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42E11" w14:textId="77777777" w:rsidR="00A2401C" w:rsidRDefault="00A2401C" w:rsidP="00A2401C">
      <w:pPr>
        <w:pStyle w:val="Heading1"/>
        <w:spacing w:before="100" w:after="100"/>
        <w:rPr>
          <w:color w:val="2F5496" w:themeColor="accent1" w:themeShade="BF"/>
        </w:rPr>
      </w:pPr>
      <w:bookmarkStart w:id="0" w:name="_Toc71302258"/>
      <w:r w:rsidRPr="00DA3523">
        <w:rPr>
          <w:color w:val="2F5496" w:themeColor="accent1" w:themeShade="BF"/>
        </w:rPr>
        <w:t>2. Chapter Two: Literature Review</w:t>
      </w:r>
      <w:bookmarkEnd w:id="0"/>
    </w:p>
    <w:p w14:paraId="67B845BF" w14:textId="77777777" w:rsidR="00A2401C" w:rsidRDefault="00A2401C" w:rsidP="00A2401C">
      <w:pPr>
        <w:pStyle w:val="Heading2"/>
        <w:spacing w:before="100" w:after="100"/>
      </w:pPr>
      <w:bookmarkStart w:id="1" w:name="_Toc71302259"/>
      <w:r>
        <w:t>2.1 Introduction</w:t>
      </w:r>
      <w:bookmarkEnd w:id="1"/>
    </w:p>
    <w:p w14:paraId="2358AF18" w14:textId="77777777" w:rsidR="00A2401C" w:rsidRPr="00B179E6" w:rsidRDefault="00A2401C" w:rsidP="00A2401C">
      <w:pPr>
        <w:spacing w:before="100" w:after="100" w:line="240" w:lineRule="auto"/>
        <w:rPr>
          <w:rFonts w:ascii="Arial" w:hAnsi="Arial" w:cs="Arial"/>
        </w:rPr>
      </w:pPr>
      <w:r w:rsidRPr="00B179E6">
        <w:rPr>
          <w:rFonts w:ascii="Arial" w:hAnsi="Arial" w:cs="Arial"/>
        </w:rPr>
        <w:t xml:space="preserve">The purpose of this chapter is to review current academic literature which will identify current powers used by South Wales police to search any persons and any vehicle. It will also examine the impact and effectiveness that these powers have on the local communities they care for. It may identify any gaps in the literature and provisions that could be considered </w:t>
      </w:r>
      <w:proofErr w:type="gramStart"/>
      <w:r w:rsidRPr="00B179E6">
        <w:rPr>
          <w:rFonts w:ascii="Arial" w:hAnsi="Arial" w:cs="Arial"/>
        </w:rPr>
        <w:t>in the near future</w:t>
      </w:r>
      <w:proofErr w:type="gramEnd"/>
      <w:r w:rsidRPr="00B179E6">
        <w:rPr>
          <w:rFonts w:ascii="Arial" w:hAnsi="Arial" w:cs="Arial"/>
        </w:rPr>
        <w:t xml:space="preserve"> to identify what extent these powers have on the community. This review will aim to explore the complex and multifaceted feelings and attitudes of communities towards the police powers to stop and search. </w:t>
      </w:r>
    </w:p>
    <w:p w14:paraId="1C41E51E" w14:textId="77777777" w:rsidR="00A2401C" w:rsidRPr="00B179E6" w:rsidRDefault="00A2401C" w:rsidP="00A2401C">
      <w:pPr>
        <w:spacing w:before="100" w:after="100" w:line="240" w:lineRule="auto"/>
        <w:rPr>
          <w:rFonts w:ascii="Arial" w:eastAsia="Times New Roman" w:hAnsi="Arial" w:cs="Arial"/>
          <w:color w:val="000000"/>
          <w:lang w:eastAsia="en-GB"/>
        </w:rPr>
      </w:pPr>
      <w:r w:rsidRPr="00B179E6">
        <w:rPr>
          <w:rFonts w:ascii="Arial" w:hAnsi="Arial" w:cs="Arial"/>
        </w:rPr>
        <w:t>Lastly, the literature review will analyse stop and search powers, their purpose, the history surrounding stop and search, positive interaction, negative interactions, changing demographics and the disproportionality associated with stop and search, with the following objectives</w:t>
      </w:r>
      <w:r w:rsidRPr="00B179E6">
        <w:rPr>
          <w:rFonts w:ascii="Arial" w:eastAsia="Times New Roman" w:hAnsi="Arial" w:cs="Arial"/>
          <w:color w:val="000000"/>
          <w:lang w:eastAsia="en-GB"/>
        </w:rPr>
        <w:t>:</w:t>
      </w:r>
    </w:p>
    <w:p w14:paraId="26FF689F" w14:textId="77777777" w:rsidR="00A2401C" w:rsidRPr="00B179E6" w:rsidRDefault="00A2401C" w:rsidP="00A2401C">
      <w:pPr>
        <w:pStyle w:val="ListParagraph"/>
        <w:spacing w:before="100" w:after="100" w:line="240" w:lineRule="auto"/>
        <w:ind w:left="0"/>
        <w:rPr>
          <w:rFonts w:ascii="Arial" w:eastAsia="Times New Roman" w:hAnsi="Arial" w:cs="Arial"/>
          <w:lang w:eastAsia="en-GB"/>
        </w:rPr>
      </w:pPr>
      <w:r w:rsidRPr="00B179E6">
        <w:rPr>
          <w:rFonts w:ascii="Arial" w:eastAsia="Times New Roman" w:hAnsi="Arial" w:cs="Arial"/>
          <w:color w:val="000000"/>
          <w:lang w:eastAsia="en-GB"/>
        </w:rPr>
        <w:t>1). To what extent has stop and search powers impacted on local community relationships.</w:t>
      </w:r>
    </w:p>
    <w:p w14:paraId="2F5D627F" w14:textId="77777777" w:rsidR="00A2401C" w:rsidRPr="00B179E6" w:rsidRDefault="00A2401C" w:rsidP="00A2401C">
      <w:pPr>
        <w:pStyle w:val="ListParagraph"/>
        <w:spacing w:before="100" w:after="100" w:line="240" w:lineRule="auto"/>
        <w:ind w:left="0"/>
        <w:rPr>
          <w:rFonts w:ascii="Arial" w:eastAsia="Times New Roman" w:hAnsi="Arial" w:cs="Arial"/>
          <w:color w:val="000000"/>
          <w:lang w:eastAsia="en-GB"/>
        </w:rPr>
      </w:pPr>
      <w:r w:rsidRPr="00B179E6">
        <w:rPr>
          <w:rFonts w:ascii="Arial" w:eastAsia="Times New Roman" w:hAnsi="Arial" w:cs="Arial"/>
          <w:color w:val="000000"/>
          <w:lang w:eastAsia="en-GB"/>
        </w:rPr>
        <w:t>2). To explore stop and search powers and their purpose.</w:t>
      </w:r>
    </w:p>
    <w:p w14:paraId="2C986799" w14:textId="77777777" w:rsidR="00A2401C" w:rsidRDefault="00A2401C" w:rsidP="00A2401C">
      <w:pPr>
        <w:spacing w:before="100" w:after="100" w:line="240" w:lineRule="auto"/>
        <w:rPr>
          <w:rFonts w:ascii="Arial" w:hAnsi="Arial" w:cs="Arial"/>
        </w:rPr>
      </w:pPr>
      <w:r w:rsidRPr="00B179E6">
        <w:rPr>
          <w:rFonts w:ascii="Arial" w:hAnsi="Arial" w:cs="Arial"/>
        </w:rPr>
        <w:t xml:space="preserve">The literature review below contains a wide range of sources which have been obtained from Google Scholar, Google Books, government policies and reviews, newspaper articles, online documents, and the University of Wales Trinity Saint David’s (UWTSD) online library. These sources consist of research, studies and reports that aim to shed light on the diverse range of feelings and perceptions held by communities. This review aims to contribute to a nuanced understanding of the complex issue of community perceptions of stop and search powers. Most consistently searched terms included ‘stop and search powers, ‘positive impact of stop and search’ ‘negative impact of stop and search powers. The literature within this section may be considered to assist the researcher in the creation of primary research and the methodology for data collection. </w:t>
      </w:r>
    </w:p>
    <w:p w14:paraId="6DCB1AAB" w14:textId="77777777" w:rsidR="00A2401C" w:rsidRPr="00681954" w:rsidRDefault="00A2401C" w:rsidP="00A2401C">
      <w:pPr>
        <w:spacing w:before="100" w:after="100" w:line="240" w:lineRule="auto"/>
        <w:rPr>
          <w:rFonts w:ascii="Arial" w:eastAsia="Times New Roman" w:hAnsi="Arial" w:cs="Arial"/>
          <w:sz w:val="24"/>
          <w:szCs w:val="24"/>
          <w:lang w:eastAsia="en-GB"/>
        </w:rPr>
      </w:pPr>
    </w:p>
    <w:p w14:paraId="23CAF3E8" w14:textId="77777777" w:rsidR="00A2401C" w:rsidRDefault="00A2401C" w:rsidP="00A2401C">
      <w:pPr>
        <w:pStyle w:val="Heading3"/>
        <w:spacing w:before="100" w:after="100"/>
      </w:pPr>
      <w:bookmarkStart w:id="2" w:name="_Toc71302265"/>
      <w:r>
        <w:t xml:space="preserve">2.2 </w:t>
      </w:r>
      <w:bookmarkEnd w:id="2"/>
      <w:r>
        <w:t>The history surrounding the development and use of stop and search powers.</w:t>
      </w:r>
    </w:p>
    <w:p w14:paraId="3BFBC068" w14:textId="77777777" w:rsidR="00A2401C" w:rsidRPr="009E1546" w:rsidRDefault="00A2401C" w:rsidP="00A2401C">
      <w:pPr>
        <w:pStyle w:val="Heading3"/>
        <w:spacing w:before="100" w:after="100"/>
        <w:rPr>
          <w:rFonts w:ascii="Arial" w:eastAsiaTheme="minorEastAsia" w:hAnsi="Arial" w:cs="Arial"/>
          <w:color w:val="auto"/>
          <w:spacing w:val="2"/>
          <w:sz w:val="22"/>
          <w:szCs w:val="22"/>
          <w:shd w:val="clear" w:color="auto" w:fill="FFFFFF"/>
        </w:rPr>
      </w:pPr>
      <w:r>
        <w:rPr>
          <w:rFonts w:ascii="Arial" w:eastAsiaTheme="minorEastAsia" w:hAnsi="Arial" w:cs="Arial"/>
          <w:color w:val="auto"/>
          <w:spacing w:val="2"/>
          <w:sz w:val="22"/>
          <w:szCs w:val="22"/>
          <w:shd w:val="clear" w:color="auto" w:fill="FFFFFF"/>
        </w:rPr>
        <w:t>In 1981, r</w:t>
      </w:r>
      <w:r w:rsidRPr="00F4117B">
        <w:rPr>
          <w:rFonts w:ascii="Arial" w:eastAsiaTheme="minorEastAsia" w:hAnsi="Arial" w:cs="Arial"/>
          <w:color w:val="auto"/>
          <w:spacing w:val="2"/>
          <w:sz w:val="22"/>
          <w:szCs w:val="22"/>
          <w:shd w:val="clear" w:color="auto" w:fill="FFFFFF"/>
        </w:rPr>
        <w:t>ioting occurred in Brixton, London,</w:t>
      </w:r>
      <w:r>
        <w:rPr>
          <w:rFonts w:ascii="Arial" w:eastAsiaTheme="minorEastAsia" w:hAnsi="Arial" w:cs="Arial"/>
          <w:color w:val="auto"/>
          <w:spacing w:val="2"/>
          <w:sz w:val="22"/>
          <w:szCs w:val="22"/>
          <w:shd w:val="clear" w:color="auto" w:fill="FFFFFF"/>
        </w:rPr>
        <w:t xml:space="preserve"> </w:t>
      </w:r>
      <w:r w:rsidRPr="00F4117B">
        <w:rPr>
          <w:rFonts w:ascii="Arial" w:eastAsiaTheme="minorEastAsia" w:hAnsi="Arial" w:cs="Arial"/>
          <w:color w:val="auto"/>
          <w:spacing w:val="2"/>
          <w:sz w:val="22"/>
          <w:szCs w:val="22"/>
          <w:shd w:val="clear" w:color="auto" w:fill="FFFFFF"/>
        </w:rPr>
        <w:t xml:space="preserve">because of police stop searches </w:t>
      </w:r>
      <w:r>
        <w:rPr>
          <w:rFonts w:ascii="Arial" w:eastAsiaTheme="minorEastAsia" w:hAnsi="Arial" w:cs="Arial"/>
          <w:color w:val="auto"/>
          <w:spacing w:val="2"/>
          <w:sz w:val="22"/>
          <w:szCs w:val="22"/>
          <w:shd w:val="clear" w:color="auto" w:fill="FFFFFF"/>
        </w:rPr>
        <w:t>causing</w:t>
      </w:r>
      <w:r w:rsidRPr="00F4117B">
        <w:rPr>
          <w:rFonts w:ascii="Arial" w:eastAsiaTheme="minorEastAsia" w:hAnsi="Arial" w:cs="Arial"/>
          <w:color w:val="auto"/>
          <w:spacing w:val="2"/>
          <w:sz w:val="22"/>
          <w:szCs w:val="22"/>
          <w:shd w:val="clear" w:color="auto" w:fill="FFFFFF"/>
        </w:rPr>
        <w:t xml:space="preserve"> tensions in the community. A police initiative to lower Brixton's high crime rate resulted in many black teenagers being stopped and searched.  Prior to the riots, there were 943 stop and searches in Brixton, unsettling communities and heightening tensions between police officers and young people. 279 police officers and at least 45 members of the public suffered injuries throughout the six hours of violence</w:t>
      </w:r>
      <w:r>
        <w:rPr>
          <w:rFonts w:ascii="Arial" w:eastAsiaTheme="minorEastAsia" w:hAnsi="Arial" w:cs="Arial"/>
          <w:color w:val="auto"/>
          <w:spacing w:val="2"/>
          <w:sz w:val="22"/>
          <w:szCs w:val="22"/>
          <w:shd w:val="clear" w:color="auto" w:fill="FFFFFF"/>
        </w:rPr>
        <w:t xml:space="preserve"> (Brenton, 2010)</w:t>
      </w:r>
      <w:r w:rsidRPr="00F4117B">
        <w:rPr>
          <w:rFonts w:ascii="Arial" w:eastAsiaTheme="minorEastAsia" w:hAnsi="Arial" w:cs="Arial"/>
          <w:color w:val="auto"/>
          <w:spacing w:val="2"/>
          <w:sz w:val="22"/>
          <w:szCs w:val="22"/>
          <w:shd w:val="clear" w:color="auto" w:fill="FFFFFF"/>
        </w:rPr>
        <w:t>.</w:t>
      </w:r>
      <w:r>
        <w:rPr>
          <w:rFonts w:ascii="Arial" w:eastAsiaTheme="minorEastAsia" w:hAnsi="Arial" w:cs="Arial"/>
          <w:color w:val="auto"/>
          <w:spacing w:val="2"/>
          <w:sz w:val="22"/>
          <w:szCs w:val="22"/>
          <w:shd w:val="clear" w:color="auto" w:fill="FFFFFF"/>
        </w:rPr>
        <w:t xml:space="preserve"> </w:t>
      </w:r>
      <w:r w:rsidRPr="009E1546">
        <w:rPr>
          <w:rFonts w:ascii="Arial" w:hAnsi="Arial" w:cs="Arial"/>
          <w:color w:val="auto"/>
          <w:sz w:val="22"/>
          <w:szCs w:val="22"/>
        </w:rPr>
        <w:t>According to Lord Scarman's study into the riots, the breakdown of connections between the police and the communities they served was caused by the overuse of this power. People in the neighbourhood started to lose faith in and respect for the police after hearing the accounts of numerous innocent young people who had been stopped and searched. With the Scarman Report, policing underwent an important change. Following that, a new general authority to stop and search a person or vehicle was created by the Police and Criminal Evidence Act of 1984 (PACE), (Keeling, 2017).</w:t>
      </w:r>
    </w:p>
    <w:p w14:paraId="4411274E" w14:textId="77777777" w:rsidR="00A2401C" w:rsidRPr="00F4117B" w:rsidRDefault="00A2401C" w:rsidP="00A2401C">
      <w:pPr>
        <w:spacing w:before="100" w:after="100" w:line="240" w:lineRule="auto"/>
        <w:rPr>
          <w:rFonts w:ascii="Arial" w:hAnsi="Arial" w:cs="Arial"/>
          <w:color w:val="FF0000"/>
        </w:rPr>
      </w:pPr>
    </w:p>
    <w:p w14:paraId="611DA6C9" w14:textId="77777777" w:rsidR="00A2401C" w:rsidRDefault="00A2401C" w:rsidP="00A2401C">
      <w:pPr>
        <w:spacing w:before="100" w:after="100" w:line="240" w:lineRule="auto"/>
        <w:rPr>
          <w:rFonts w:ascii="Arial" w:hAnsi="Arial" w:cs="Arial"/>
        </w:rPr>
      </w:pPr>
      <w:r w:rsidRPr="00F4117B">
        <w:rPr>
          <w:rFonts w:ascii="Arial" w:hAnsi="Arial" w:cs="Arial"/>
        </w:rPr>
        <w:lastRenderedPageBreak/>
        <w:t>The investigation into the murder of Stephen Lawrence in London resulted in the publication of the Macpherson report. In this report, the excessive use of stop and search against people from "minority ethnic communities" was strongly condemned. The criminal justice system and interactions between the police and the black community took the stage. The use of police stop-and-search powers on black persons was one of the findings of "institutional racism". Black people's objections to police stop and search practices were among the strongest during the second part of the inquiry, which involved evidence being gathered on "background issues" at several locations across the country</w:t>
      </w:r>
      <w:r>
        <w:rPr>
          <w:rFonts w:ascii="Arial" w:hAnsi="Arial" w:cs="Arial"/>
        </w:rPr>
        <w:t xml:space="preserve"> (Bridges, L. 2001).</w:t>
      </w:r>
    </w:p>
    <w:p w14:paraId="499469DA" w14:textId="77777777" w:rsidR="00A2401C" w:rsidRDefault="00A2401C" w:rsidP="00A2401C">
      <w:pPr>
        <w:spacing w:before="100" w:after="100" w:line="240" w:lineRule="auto"/>
        <w:rPr>
          <w:rFonts w:ascii="Arial" w:hAnsi="Arial" w:cs="Arial"/>
        </w:rPr>
      </w:pPr>
    </w:p>
    <w:p w14:paraId="5DAD9B32" w14:textId="77777777" w:rsidR="00A2401C" w:rsidRDefault="00A2401C" w:rsidP="00A2401C">
      <w:pPr>
        <w:spacing w:before="100" w:after="100" w:line="240" w:lineRule="auto"/>
        <w:rPr>
          <w:rFonts w:ascii="Arial" w:hAnsi="Arial" w:cs="Arial"/>
          <w:sz w:val="24"/>
          <w:szCs w:val="24"/>
        </w:rPr>
      </w:pPr>
    </w:p>
    <w:p w14:paraId="6827C68C" w14:textId="77777777" w:rsidR="00A2401C" w:rsidRDefault="00A2401C" w:rsidP="00A2401C">
      <w:pPr>
        <w:pStyle w:val="Heading2"/>
        <w:spacing w:before="100" w:after="100"/>
      </w:pPr>
      <w:bookmarkStart w:id="3" w:name="_Toc71302264"/>
      <w:r>
        <w:t>2.</w:t>
      </w:r>
      <w:bookmarkEnd w:id="3"/>
      <w:r>
        <w:t>2.1 Stop and search powers and their purpose.</w:t>
      </w:r>
    </w:p>
    <w:p w14:paraId="58F8CC96" w14:textId="77777777" w:rsidR="00A2401C" w:rsidRPr="009E1546" w:rsidRDefault="00A2401C" w:rsidP="00A2401C">
      <w:pPr>
        <w:spacing w:before="100" w:after="100" w:line="240" w:lineRule="auto"/>
        <w:rPr>
          <w:rFonts w:ascii="Arial" w:hAnsi="Arial" w:cs="Arial"/>
          <w:color w:val="FF0000"/>
          <w:u w:val="single"/>
        </w:rPr>
      </w:pPr>
      <w:r w:rsidRPr="003D7607">
        <w:rPr>
          <w:rFonts w:ascii="Arial" w:hAnsi="Arial" w:cs="Arial"/>
        </w:rPr>
        <w:t>Under section 1 P.A.C.E</w:t>
      </w:r>
      <w:r>
        <w:rPr>
          <w:rFonts w:ascii="Arial" w:hAnsi="Arial" w:cs="Arial"/>
        </w:rPr>
        <w:t>(Police and criminal evidence act)</w:t>
      </w:r>
      <w:r w:rsidRPr="003D7607">
        <w:rPr>
          <w:rFonts w:ascii="Arial" w:hAnsi="Arial" w:cs="Arial"/>
        </w:rPr>
        <w:t>, A police officer has the right to stop and search a person or a vehicle to look for stolen or illegal objects, such as fireworks, offensive weapons, articles used in burglary, theft, or fraud, and items used in criminal damage. Before stopping a person and searching them, an officer must have reasonable grounds to believe that they are in possession of stolen or illegal items</w:t>
      </w:r>
      <w:r>
        <w:rPr>
          <w:rFonts w:ascii="Arial" w:hAnsi="Arial" w:cs="Arial"/>
        </w:rPr>
        <w:t xml:space="preserve"> (HMIC, 2013)</w:t>
      </w:r>
      <w:r w:rsidRPr="003D7607">
        <w:rPr>
          <w:rFonts w:ascii="Arial" w:hAnsi="Arial" w:cs="Arial"/>
        </w:rPr>
        <w:t>.</w:t>
      </w:r>
      <w:r>
        <w:rPr>
          <w:rStyle w:val="Hyperlink"/>
          <w:rFonts w:ascii="Arial" w:hAnsi="Arial" w:cs="Arial"/>
          <w:color w:val="FF0000"/>
        </w:rPr>
        <w:t xml:space="preserve"> </w:t>
      </w:r>
      <w:r>
        <w:rPr>
          <w:rFonts w:ascii="Arial" w:hAnsi="Arial" w:cs="Arial"/>
        </w:rPr>
        <w:t xml:space="preserve">Under PACE code A, ‘search is more likely to be effective, legitimate, and secure public confidence if reasonable grounds for suspicion are based on a range of objective factors’ (Archer et al. 2023, p.32). </w:t>
      </w:r>
      <w:r w:rsidRPr="00F176DF">
        <w:rPr>
          <w:rFonts w:ascii="Arial" w:hAnsi="Arial" w:cs="Arial"/>
        </w:rPr>
        <w:t>When used with reasonable grounds, stop and search laws are simple to follow. According to P.A.C.E. 1984, there must be an objective foundation for the suspicion based on facts, information, and/or intelligence that are pertinent to the possibility of discovering an article</w:t>
      </w:r>
      <w:r>
        <w:rPr>
          <w:rFonts w:ascii="Arial" w:hAnsi="Arial" w:cs="Arial"/>
        </w:rPr>
        <w:t xml:space="preserve"> (Yesufu, 2013)</w:t>
      </w:r>
      <w:r w:rsidRPr="00F176DF">
        <w:rPr>
          <w:rFonts w:ascii="Arial" w:hAnsi="Arial" w:cs="Arial"/>
        </w:rPr>
        <w:t>.</w:t>
      </w:r>
    </w:p>
    <w:p w14:paraId="5BCD8DA0" w14:textId="77777777" w:rsidR="00A2401C" w:rsidRDefault="00A2401C" w:rsidP="00A2401C">
      <w:pPr>
        <w:spacing w:before="100" w:after="100" w:line="240" w:lineRule="auto"/>
        <w:rPr>
          <w:rFonts w:ascii="Arial" w:hAnsi="Arial" w:cs="Arial"/>
        </w:rPr>
      </w:pPr>
      <w:r w:rsidRPr="003D7607">
        <w:rPr>
          <w:rFonts w:ascii="Arial" w:hAnsi="Arial" w:cs="Arial"/>
        </w:rPr>
        <w:t>Under the misuse of drugs act 1971, a constable may search a person and hold them for the purpose of a search if the constable has reasonable grounds to believe that the person is in possession of a controlled drug. Any vehicle or vessel they suspect may contain the drug should be searched. Anything that was discovered during the search and seems to be proof of an infraction should be seized</w:t>
      </w:r>
      <w:r>
        <w:rPr>
          <w:rFonts w:ascii="Arial" w:hAnsi="Arial" w:cs="Arial"/>
        </w:rPr>
        <w:t xml:space="preserve"> (Misuse of drugs act 1971, 2011)</w:t>
      </w:r>
      <w:r w:rsidRPr="003D7607">
        <w:rPr>
          <w:rFonts w:ascii="Arial" w:hAnsi="Arial" w:cs="Arial"/>
        </w:rPr>
        <w:t>.</w:t>
      </w:r>
    </w:p>
    <w:p w14:paraId="77BF2BFB" w14:textId="77777777" w:rsidR="00A2401C" w:rsidRDefault="00A2401C" w:rsidP="00A2401C">
      <w:pPr>
        <w:spacing w:before="100" w:after="100" w:line="240" w:lineRule="auto"/>
        <w:rPr>
          <w:rFonts w:ascii="Arial" w:hAnsi="Arial" w:cs="Arial"/>
        </w:rPr>
      </w:pPr>
    </w:p>
    <w:p w14:paraId="7C073BDC" w14:textId="77777777" w:rsidR="00A2401C" w:rsidRDefault="00A2401C" w:rsidP="00A2401C">
      <w:pPr>
        <w:pStyle w:val="Heading3"/>
        <w:spacing w:before="100" w:after="100"/>
      </w:pPr>
      <w:bookmarkStart w:id="4" w:name="_Toc71302267"/>
      <w:r>
        <w:t xml:space="preserve">2.2.2 </w:t>
      </w:r>
      <w:bookmarkEnd w:id="4"/>
      <w:r>
        <w:t>Searching a vehicle.</w:t>
      </w:r>
    </w:p>
    <w:p w14:paraId="3C90548B" w14:textId="77777777" w:rsidR="00A2401C" w:rsidRDefault="00A2401C" w:rsidP="00A2401C">
      <w:pPr>
        <w:spacing w:before="100" w:after="100" w:line="240" w:lineRule="auto"/>
        <w:rPr>
          <w:rFonts w:ascii="Arial" w:hAnsi="Arial" w:cs="Arial"/>
        </w:rPr>
      </w:pPr>
      <w:r w:rsidRPr="008B3DCA">
        <w:rPr>
          <w:rFonts w:ascii="Arial" w:hAnsi="Arial" w:cs="Arial"/>
        </w:rPr>
        <w:t>Under section 163, road traffic act 1998. A person driving a motor vehicle on a road must stop the vehicle on being required to do so by aa constable in uniform. The same laws that permit police to search pedestrians also permit them to search vehicles once they have stopped. The Police and Criminal Evidence Act, The Misuse of Drugs Act of 1971, and The Firearms Act of 1968 are ones most used</w:t>
      </w:r>
      <w:r>
        <w:rPr>
          <w:rFonts w:ascii="Arial" w:hAnsi="Arial" w:cs="Arial"/>
        </w:rPr>
        <w:t xml:space="preserve"> (HMIC, 2015)</w:t>
      </w:r>
      <w:r w:rsidRPr="008B3DCA">
        <w:rPr>
          <w:rFonts w:ascii="Arial" w:hAnsi="Arial" w:cs="Arial"/>
        </w:rPr>
        <w:t xml:space="preserve">. </w:t>
      </w:r>
    </w:p>
    <w:p w14:paraId="08082873" w14:textId="77777777" w:rsidR="00A2401C" w:rsidRDefault="00A2401C" w:rsidP="00A2401C">
      <w:pPr>
        <w:spacing w:before="100" w:after="100" w:line="240" w:lineRule="auto"/>
        <w:rPr>
          <w:rFonts w:ascii="Arial" w:hAnsi="Arial" w:cs="Arial"/>
          <w:color w:val="121212"/>
          <w:shd w:val="clear" w:color="auto" w:fill="FFFFFF"/>
        </w:rPr>
      </w:pPr>
      <w:r w:rsidRPr="008B3DCA">
        <w:rPr>
          <w:rFonts w:ascii="Arial" w:hAnsi="Arial" w:cs="Arial"/>
          <w:color w:val="121212"/>
          <w:shd w:val="clear" w:color="auto" w:fill="FFFFFF"/>
        </w:rPr>
        <w:t>Although stopping and searching someone</w:t>
      </w:r>
      <w:r>
        <w:rPr>
          <w:rFonts w:ascii="Arial" w:hAnsi="Arial" w:cs="Arial"/>
          <w:color w:val="121212"/>
          <w:shd w:val="clear" w:color="auto" w:fill="FFFFFF"/>
        </w:rPr>
        <w:t xml:space="preserve"> and their vehicle</w:t>
      </w:r>
      <w:r w:rsidRPr="008B3DCA">
        <w:rPr>
          <w:rFonts w:ascii="Arial" w:hAnsi="Arial" w:cs="Arial"/>
          <w:color w:val="121212"/>
          <w:shd w:val="clear" w:color="auto" w:fill="FFFFFF"/>
        </w:rPr>
        <w:t xml:space="preserve"> is rarely grounds for firing a police officer, two Metropolitan police officers were recently fired for allegedly smelling cannabis when they pulled over and searched athletes Ricardo dos Santos and Bianca Williams.  They stated the automobile ran a red light. It hadn't. A Met deputy assistant commissioner, Matt Ward, apologised to the couple and said: “Today’s findings also highlight that we still have a long way to go to earn the trust of our communities, particularly our black communities, when it comes to our use of stop and search</w:t>
      </w:r>
      <w:r>
        <w:rPr>
          <w:rFonts w:ascii="Arial" w:hAnsi="Arial" w:cs="Arial"/>
          <w:color w:val="121212"/>
          <w:shd w:val="clear" w:color="auto" w:fill="FFFFFF"/>
        </w:rPr>
        <w:t>” (Dodd, 2023).</w:t>
      </w:r>
    </w:p>
    <w:p w14:paraId="3C046FFC" w14:textId="77777777" w:rsidR="00A2401C" w:rsidRDefault="00A2401C" w:rsidP="00A2401C">
      <w:pPr>
        <w:pStyle w:val="Heading3"/>
        <w:spacing w:before="100" w:after="100"/>
      </w:pPr>
    </w:p>
    <w:p w14:paraId="1148F6D5" w14:textId="77777777" w:rsidR="00A2401C" w:rsidRDefault="00A2401C" w:rsidP="00A2401C">
      <w:pPr>
        <w:pStyle w:val="Heading2"/>
        <w:spacing w:before="100" w:after="100"/>
      </w:pPr>
      <w:bookmarkStart w:id="5" w:name="_Toc71302260"/>
      <w:r>
        <w:t xml:space="preserve">2.3 </w:t>
      </w:r>
      <w:bookmarkEnd w:id="5"/>
      <w:r>
        <w:t>The impact on local community relationships with the Police</w:t>
      </w:r>
    </w:p>
    <w:p w14:paraId="37320C84" w14:textId="77777777" w:rsidR="00A2401C" w:rsidRDefault="00A2401C" w:rsidP="00A2401C">
      <w:pPr>
        <w:pStyle w:val="Heading3"/>
        <w:spacing w:before="100" w:after="100"/>
      </w:pPr>
      <w:bookmarkStart w:id="6" w:name="_Toc71302261"/>
      <w:r>
        <w:t xml:space="preserve">2.3.1 </w:t>
      </w:r>
      <w:bookmarkEnd w:id="6"/>
      <w:r>
        <w:t>Positive interactions</w:t>
      </w:r>
    </w:p>
    <w:p w14:paraId="1616F434" w14:textId="77777777" w:rsidR="00A2401C" w:rsidRPr="002C3E2B" w:rsidRDefault="00A2401C" w:rsidP="00A2401C">
      <w:pPr>
        <w:spacing w:before="100" w:after="100" w:line="240" w:lineRule="auto"/>
        <w:rPr>
          <w:rFonts w:ascii="Arial" w:hAnsi="Arial" w:cs="Arial"/>
        </w:rPr>
      </w:pPr>
      <w:r w:rsidRPr="002C3E2B">
        <w:rPr>
          <w:rFonts w:ascii="Arial" w:hAnsi="Arial" w:cs="Arial"/>
        </w:rPr>
        <w:t>Joel Miller</w:t>
      </w:r>
      <w:r>
        <w:rPr>
          <w:rFonts w:ascii="Arial" w:hAnsi="Arial" w:cs="Arial"/>
        </w:rPr>
        <w:t xml:space="preserve"> et al., (2001) </w:t>
      </w:r>
      <w:r w:rsidRPr="002C3E2B">
        <w:rPr>
          <w:rFonts w:ascii="Arial" w:hAnsi="Arial" w:cs="Arial"/>
        </w:rPr>
        <w:t xml:space="preserve">evaluated information from a survey with Youth Lifestyles in 1998/1999, speaking to 3,391 </w:t>
      </w:r>
      <w:r>
        <w:rPr>
          <w:rFonts w:ascii="Arial" w:hAnsi="Arial" w:cs="Arial"/>
        </w:rPr>
        <w:t xml:space="preserve">young </w:t>
      </w:r>
      <w:r w:rsidRPr="002C3E2B">
        <w:rPr>
          <w:rFonts w:ascii="Arial" w:hAnsi="Arial" w:cs="Arial"/>
        </w:rPr>
        <w:t>people, who were offenders and non-offenders. The survey found that 64% of those who were stopped and searched by police thought that they did a "fairly" or "very" good job, and that 66% of those who had not committed a crime or used drugs felt the same way</w:t>
      </w:r>
      <w:r>
        <w:rPr>
          <w:rFonts w:ascii="Arial" w:hAnsi="Arial" w:cs="Arial"/>
        </w:rPr>
        <w:t xml:space="preserve"> (Miller et. Al, 2001)</w:t>
      </w:r>
      <w:r w:rsidRPr="002C3E2B">
        <w:rPr>
          <w:rFonts w:ascii="Arial" w:hAnsi="Arial" w:cs="Arial"/>
        </w:rPr>
        <w:t>.</w:t>
      </w:r>
      <w:r>
        <w:rPr>
          <w:rFonts w:ascii="Arial" w:hAnsi="Arial" w:cs="Arial"/>
        </w:rPr>
        <w:t xml:space="preserve"> </w:t>
      </w:r>
      <w:r w:rsidRPr="00137AF9">
        <w:rPr>
          <w:rFonts w:ascii="Arial" w:hAnsi="Arial" w:cs="Arial"/>
          <w:color w:val="0B0C0C"/>
          <w:shd w:val="clear" w:color="auto" w:fill="FFFFFF"/>
        </w:rPr>
        <w:t>Community Scrutiny Panels, composed of members of the public and frequently chaired by an independent party, review randomly selected records and footage of stop and search incidents, and reflect on whether officers have acted appropriately, providing feedback to their local force. Since 2019, 40,000 weapons have been seized through stop and search, which has also resulted in over 220,000 arrests</w:t>
      </w:r>
      <w:r>
        <w:rPr>
          <w:rFonts w:ascii="Arial" w:hAnsi="Arial" w:cs="Arial"/>
          <w:color w:val="0B0C0C"/>
          <w:shd w:val="clear" w:color="auto" w:fill="FFFFFF"/>
        </w:rPr>
        <w:t xml:space="preserve"> (HMIC, 2023)</w:t>
      </w:r>
      <w:r w:rsidRPr="00137AF9">
        <w:rPr>
          <w:rFonts w:ascii="Arial" w:hAnsi="Arial" w:cs="Arial"/>
          <w:color w:val="0B0C0C"/>
          <w:shd w:val="clear" w:color="auto" w:fill="FFFFFF"/>
        </w:rPr>
        <w:t>.</w:t>
      </w:r>
    </w:p>
    <w:p w14:paraId="09A336FA" w14:textId="77777777" w:rsidR="00A2401C" w:rsidRPr="00B136ED" w:rsidRDefault="00A2401C" w:rsidP="00A2401C">
      <w:pPr>
        <w:pStyle w:val="PlainText"/>
        <w:keepNext/>
        <w:keepLines/>
        <w:spacing w:beforeAutospacing="0" w:afterAutospacing="0"/>
        <w:contextualSpacing/>
        <w:rPr>
          <w:rFonts w:ascii="Arial" w:hAnsi="Arial" w:cs="Arial"/>
        </w:rPr>
      </w:pPr>
      <w:bookmarkStart w:id="7" w:name="_Hlk150195358"/>
      <w:r w:rsidRPr="00F37A0E">
        <w:rPr>
          <w:rStyle w:val="css-1eh0vfs"/>
          <w:rFonts w:ascii="Arial" w:hAnsi="Arial" w:cs="Arial"/>
        </w:rPr>
        <w:t>Police stop and search </w:t>
      </w:r>
      <w:r w:rsidRPr="00F37A0E">
        <w:rPr>
          <w:rStyle w:val="css-rh820s"/>
          <w:rFonts w:ascii="Arial" w:hAnsi="Arial" w:cs="Arial"/>
        </w:rPr>
        <w:t>procedures have </w:t>
      </w:r>
      <w:r w:rsidRPr="00F37A0E">
        <w:rPr>
          <w:rStyle w:val="css-0"/>
          <w:rFonts w:ascii="Arial" w:hAnsi="Arial" w:cs="Arial"/>
        </w:rPr>
        <w:t>the potential to </w:t>
      </w:r>
      <w:r w:rsidRPr="00F37A0E">
        <w:rPr>
          <w:rStyle w:val="css-rh820s"/>
          <w:rFonts w:ascii="Arial" w:hAnsi="Arial" w:cs="Arial"/>
        </w:rPr>
        <w:t>reduce </w:t>
      </w:r>
      <w:r w:rsidRPr="00F37A0E">
        <w:rPr>
          <w:rStyle w:val="css-0"/>
          <w:rFonts w:ascii="Arial" w:hAnsi="Arial" w:cs="Arial"/>
        </w:rPr>
        <w:t>crime and deter </w:t>
      </w:r>
      <w:r w:rsidRPr="00F37A0E">
        <w:rPr>
          <w:rStyle w:val="css-rh820s"/>
          <w:rFonts w:ascii="Arial" w:hAnsi="Arial" w:cs="Arial"/>
        </w:rPr>
        <w:t>future criminal activity.</w:t>
      </w:r>
      <w:r>
        <w:rPr>
          <w:rStyle w:val="css-rh820s"/>
          <w:rFonts w:ascii="Arial" w:hAnsi="Arial" w:cs="Arial"/>
        </w:rPr>
        <w:t xml:space="preserve"> </w:t>
      </w:r>
      <w:r w:rsidRPr="00F37A0E">
        <w:rPr>
          <w:rStyle w:val="css-0"/>
          <w:rFonts w:ascii="Arial" w:hAnsi="Arial" w:cs="Arial"/>
        </w:rPr>
        <w:t>This </w:t>
      </w:r>
      <w:r w:rsidRPr="00F37A0E">
        <w:rPr>
          <w:rStyle w:val="css-rh820s"/>
          <w:rFonts w:ascii="Arial" w:hAnsi="Arial" w:cs="Arial"/>
        </w:rPr>
        <w:t>practise acts </w:t>
      </w:r>
      <w:r w:rsidRPr="00F37A0E">
        <w:rPr>
          <w:rStyle w:val="css-0"/>
          <w:rFonts w:ascii="Arial" w:hAnsi="Arial" w:cs="Arial"/>
        </w:rPr>
        <w:t>as a </w:t>
      </w:r>
      <w:r w:rsidRPr="00F37A0E">
        <w:rPr>
          <w:rStyle w:val="css-rh820s"/>
          <w:rFonts w:ascii="Arial" w:hAnsi="Arial" w:cs="Arial"/>
        </w:rPr>
        <w:t>preventative </w:t>
      </w:r>
      <w:r w:rsidRPr="00F37A0E">
        <w:rPr>
          <w:rStyle w:val="css-0"/>
          <w:rFonts w:ascii="Arial" w:hAnsi="Arial" w:cs="Arial"/>
        </w:rPr>
        <w:t>measure to </w:t>
      </w:r>
      <w:r w:rsidRPr="00F37A0E">
        <w:rPr>
          <w:rStyle w:val="css-rh820s"/>
          <w:rFonts w:ascii="Arial" w:hAnsi="Arial" w:cs="Arial"/>
        </w:rPr>
        <w:t>deter people </w:t>
      </w:r>
      <w:r w:rsidRPr="00F37A0E">
        <w:rPr>
          <w:rStyle w:val="css-0"/>
          <w:rFonts w:ascii="Arial" w:hAnsi="Arial" w:cs="Arial"/>
        </w:rPr>
        <w:t>from carrying illegal materials</w:t>
      </w:r>
      <w:r w:rsidRPr="00F37A0E">
        <w:rPr>
          <w:rStyle w:val="css-rh820s"/>
          <w:rFonts w:ascii="Arial" w:hAnsi="Arial" w:cs="Arial"/>
        </w:rPr>
        <w:t> </w:t>
      </w:r>
      <w:r w:rsidRPr="00F37A0E">
        <w:rPr>
          <w:rStyle w:val="css-0"/>
          <w:rFonts w:ascii="Arial" w:hAnsi="Arial" w:cs="Arial"/>
        </w:rPr>
        <w:t>and </w:t>
      </w:r>
      <w:r w:rsidRPr="00F37A0E">
        <w:rPr>
          <w:rStyle w:val="css-rh820s"/>
          <w:rFonts w:ascii="Arial" w:hAnsi="Arial" w:cs="Arial"/>
        </w:rPr>
        <w:t>committing crimes</w:t>
      </w:r>
      <w:r>
        <w:rPr>
          <w:rStyle w:val="css-rh820s"/>
          <w:rFonts w:ascii="Arial" w:hAnsi="Arial" w:cs="Arial"/>
        </w:rPr>
        <w:t xml:space="preserve">. </w:t>
      </w:r>
      <w:r w:rsidRPr="00F37A0E">
        <w:rPr>
          <w:rStyle w:val="css-0"/>
          <w:rFonts w:ascii="Arial" w:hAnsi="Arial" w:cs="Arial"/>
        </w:rPr>
        <w:t>Hales (2018) research </w:t>
      </w:r>
      <w:r w:rsidRPr="00F37A0E">
        <w:rPr>
          <w:rStyle w:val="css-rh820s"/>
          <w:rFonts w:ascii="Arial" w:hAnsi="Arial" w:cs="Arial"/>
        </w:rPr>
        <w:t>indicates </w:t>
      </w:r>
      <w:r w:rsidRPr="00F37A0E">
        <w:rPr>
          <w:rStyle w:val="css-0"/>
          <w:rFonts w:ascii="Arial" w:hAnsi="Arial" w:cs="Arial"/>
        </w:rPr>
        <w:t>that the </w:t>
      </w:r>
      <w:r w:rsidRPr="00F37A0E">
        <w:rPr>
          <w:rStyle w:val="css-rh820s"/>
          <w:rFonts w:ascii="Arial" w:hAnsi="Arial" w:cs="Arial"/>
        </w:rPr>
        <w:t>sheer existence </w:t>
      </w:r>
      <w:r w:rsidRPr="00F37A0E">
        <w:rPr>
          <w:rStyle w:val="css-0"/>
          <w:rFonts w:ascii="Arial" w:hAnsi="Arial" w:cs="Arial"/>
        </w:rPr>
        <w:t>of stop and search operations can </w:t>
      </w:r>
      <w:r w:rsidRPr="00F37A0E">
        <w:rPr>
          <w:rStyle w:val="css-rh820s"/>
          <w:rFonts w:ascii="Arial" w:hAnsi="Arial" w:cs="Arial"/>
        </w:rPr>
        <w:t>serve </w:t>
      </w:r>
      <w:r w:rsidRPr="00F37A0E">
        <w:rPr>
          <w:rStyle w:val="css-0"/>
          <w:rFonts w:ascii="Arial" w:hAnsi="Arial" w:cs="Arial"/>
        </w:rPr>
        <w:t>as a deterrent </w:t>
      </w:r>
      <w:r w:rsidRPr="00F37A0E">
        <w:rPr>
          <w:rStyle w:val="css-rh820s"/>
          <w:rFonts w:ascii="Arial" w:hAnsi="Arial" w:cs="Arial"/>
        </w:rPr>
        <w:t>since people </w:t>
      </w:r>
      <w:r w:rsidRPr="00F37A0E">
        <w:rPr>
          <w:rStyle w:val="css-1eh0vfs"/>
          <w:rFonts w:ascii="Arial" w:hAnsi="Arial" w:cs="Arial"/>
        </w:rPr>
        <w:t>are less likely to carry weapons or contraband when they </w:t>
      </w:r>
      <w:r w:rsidRPr="00F37A0E">
        <w:rPr>
          <w:rStyle w:val="css-0"/>
          <w:rFonts w:ascii="Arial" w:hAnsi="Arial" w:cs="Arial"/>
        </w:rPr>
        <w:t>are </w:t>
      </w:r>
      <w:r w:rsidRPr="00F37A0E">
        <w:rPr>
          <w:rStyle w:val="css-rh820s"/>
          <w:rFonts w:ascii="Arial" w:hAnsi="Arial" w:cs="Arial"/>
        </w:rPr>
        <w:t>aware </w:t>
      </w:r>
      <w:r w:rsidRPr="00F37A0E">
        <w:rPr>
          <w:rStyle w:val="css-0"/>
          <w:rFonts w:ascii="Arial" w:hAnsi="Arial" w:cs="Arial"/>
        </w:rPr>
        <w:t>that they </w:t>
      </w:r>
      <w:r w:rsidRPr="00F37A0E">
        <w:rPr>
          <w:rStyle w:val="css-rh820s"/>
          <w:rFonts w:ascii="Arial" w:hAnsi="Arial" w:cs="Arial"/>
        </w:rPr>
        <w:t>run </w:t>
      </w:r>
      <w:r w:rsidRPr="00F37A0E">
        <w:rPr>
          <w:rStyle w:val="css-15iwe0d"/>
          <w:rFonts w:ascii="Arial" w:hAnsi="Arial" w:cs="Arial"/>
        </w:rPr>
        <w:t>the </w:t>
      </w:r>
      <w:r w:rsidRPr="00F37A0E">
        <w:rPr>
          <w:rStyle w:val="css-2yp7ui"/>
          <w:rFonts w:ascii="Arial" w:hAnsi="Arial" w:cs="Arial"/>
        </w:rPr>
        <w:t>danger </w:t>
      </w:r>
      <w:r w:rsidRPr="00F37A0E">
        <w:rPr>
          <w:rStyle w:val="css-15iwe0d"/>
          <w:rFonts w:ascii="Arial" w:hAnsi="Arial" w:cs="Arial"/>
        </w:rPr>
        <w:t>of being stopped and searched </w:t>
      </w:r>
      <w:r w:rsidRPr="00F37A0E">
        <w:rPr>
          <w:rStyle w:val="css-0"/>
          <w:rFonts w:ascii="Arial" w:hAnsi="Arial" w:cs="Arial"/>
        </w:rPr>
        <w:t>by the police</w:t>
      </w:r>
      <w:r>
        <w:rPr>
          <w:rStyle w:val="css-0"/>
          <w:rFonts w:ascii="Arial" w:hAnsi="Arial" w:cs="Arial"/>
        </w:rPr>
        <w:t xml:space="preserve">. </w:t>
      </w:r>
      <w:r w:rsidRPr="00F37A0E">
        <w:rPr>
          <w:rStyle w:val="css-1eh0vfs"/>
          <w:rFonts w:ascii="Arial" w:hAnsi="Arial" w:cs="Arial"/>
        </w:rPr>
        <w:t>Stop and search can </w:t>
      </w:r>
      <w:r w:rsidRPr="00F37A0E">
        <w:rPr>
          <w:rStyle w:val="css-rh820s"/>
          <w:rFonts w:ascii="Arial" w:hAnsi="Arial" w:cs="Arial"/>
        </w:rPr>
        <w:t>improve </w:t>
      </w:r>
      <w:r w:rsidRPr="00F37A0E">
        <w:rPr>
          <w:rStyle w:val="css-15iwe0d"/>
          <w:rFonts w:ascii="Arial" w:hAnsi="Arial" w:cs="Arial"/>
        </w:rPr>
        <w:t>public safety and </w:t>
      </w:r>
      <w:r w:rsidRPr="00F37A0E">
        <w:rPr>
          <w:rStyle w:val="css-2yp7ui"/>
          <w:rFonts w:ascii="Arial" w:hAnsi="Arial" w:cs="Arial"/>
        </w:rPr>
        <w:t>help </w:t>
      </w:r>
      <w:r w:rsidRPr="00F37A0E">
        <w:rPr>
          <w:rStyle w:val="css-15iwe0d"/>
          <w:rFonts w:ascii="Arial" w:hAnsi="Arial" w:cs="Arial"/>
        </w:rPr>
        <w:t>to </w:t>
      </w:r>
      <w:r w:rsidRPr="00F37A0E">
        <w:rPr>
          <w:rStyle w:val="css-2yp7ui"/>
          <w:rFonts w:ascii="Arial" w:hAnsi="Arial" w:cs="Arial"/>
        </w:rPr>
        <w:t>lower </w:t>
      </w:r>
      <w:r w:rsidRPr="00F37A0E">
        <w:rPr>
          <w:rStyle w:val="css-15iwe0d"/>
          <w:rFonts w:ascii="Arial" w:hAnsi="Arial" w:cs="Arial"/>
        </w:rPr>
        <w:t>crime rates in this </w:t>
      </w:r>
      <w:r w:rsidRPr="00F37A0E">
        <w:rPr>
          <w:rStyle w:val="css-0"/>
          <w:rFonts w:ascii="Arial" w:hAnsi="Arial" w:cs="Arial"/>
        </w:rPr>
        <w:t>way</w:t>
      </w:r>
      <w:r>
        <w:rPr>
          <w:rStyle w:val="css-0"/>
          <w:rFonts w:ascii="Arial" w:hAnsi="Arial" w:cs="Arial"/>
        </w:rPr>
        <w:t xml:space="preserve">. </w:t>
      </w:r>
      <w:r w:rsidRPr="00137AF9">
        <w:rPr>
          <w:rFonts w:ascii="Arial" w:hAnsi="Arial" w:cs="Arial"/>
        </w:rPr>
        <w:t>Despite the absence of any indication of spatial displacement, police stop interventions result in meaningful and significant drops in crime. According to a review of research using community surveys, stopping pedestrians does not have a detrimental impact on community opinions towards the police, suggesting that the intervention's unintended consequences may only negatively influence those who were directly affected by it. Reviews in the past have frequently been unable to locate proof of detrimental effects on public perceptions of the police</w:t>
      </w:r>
      <w:r w:rsidRPr="00B12899">
        <w:rPr>
          <w:rFonts w:ascii="Arial" w:hAnsi="Arial" w:cs="Arial"/>
        </w:rPr>
        <w:t xml:space="preserve"> (Peterson et al., 2023).</w:t>
      </w:r>
      <w:bookmarkEnd w:id="7"/>
    </w:p>
    <w:p w14:paraId="5580BE41" w14:textId="77777777" w:rsidR="00A2401C" w:rsidRDefault="00A2401C" w:rsidP="00A2401C">
      <w:pPr>
        <w:spacing w:before="100" w:after="100" w:line="240" w:lineRule="auto"/>
      </w:pPr>
    </w:p>
    <w:p w14:paraId="470FAE9C" w14:textId="77777777" w:rsidR="00A2401C" w:rsidRPr="00137AF9" w:rsidRDefault="00A2401C" w:rsidP="00A2401C">
      <w:pPr>
        <w:pStyle w:val="PlainText"/>
        <w:spacing w:before="100" w:after="100"/>
        <w:rPr>
          <w:rFonts w:ascii="Arial" w:hAnsi="Arial" w:cs="Arial"/>
        </w:rPr>
      </w:pPr>
      <w:r w:rsidRPr="00137AF9">
        <w:rPr>
          <w:rFonts w:ascii="Arial" w:hAnsi="Arial" w:cs="Arial"/>
        </w:rPr>
        <w:t>Effective police stop and search procedures that respect citizens' rights can dramatically increase public safety. Law enforcement organisations may reduce the risk of harm to locals by stopping deadly guns, drugs, and other illegal things before they enter communities. A well-executed stop and search technique adds to a higher level of general community well-being, according to Lum et al. (2018).</w:t>
      </w:r>
      <w:r>
        <w:rPr>
          <w:rFonts w:ascii="Arial" w:hAnsi="Arial" w:cs="Arial"/>
        </w:rPr>
        <w:t xml:space="preserve"> </w:t>
      </w:r>
      <w:r w:rsidRPr="00137AF9">
        <w:rPr>
          <w:rFonts w:ascii="Arial" w:hAnsi="Arial" w:cs="Arial"/>
        </w:rPr>
        <w:t>A safer and more secure atmosphere can result from the elimination of weapons, drugs, and other hazards from the streets, which can increase community members' feelings of security.</w:t>
      </w:r>
    </w:p>
    <w:p w14:paraId="3FAA7F32" w14:textId="77777777" w:rsidR="00A2401C" w:rsidRPr="00137AF9" w:rsidRDefault="00A2401C" w:rsidP="00A2401C">
      <w:pPr>
        <w:pStyle w:val="PlainText"/>
        <w:spacing w:before="100" w:after="100"/>
        <w:rPr>
          <w:rFonts w:ascii="Arial" w:hAnsi="Arial" w:cs="Arial"/>
        </w:rPr>
      </w:pPr>
    </w:p>
    <w:p w14:paraId="0ADE89EB" w14:textId="77777777" w:rsidR="00A2401C" w:rsidRDefault="00A2401C" w:rsidP="00A2401C">
      <w:pPr>
        <w:pStyle w:val="PlainText"/>
        <w:spacing w:before="100" w:after="100"/>
        <w:rPr>
          <w:rFonts w:ascii="Arial" w:hAnsi="Arial" w:cs="Arial"/>
        </w:rPr>
      </w:pPr>
      <w:r w:rsidRPr="00137AF9">
        <w:rPr>
          <w:rFonts w:ascii="Arial" w:hAnsi="Arial" w:cs="Arial"/>
        </w:rPr>
        <w:t>Its role in eradicating crime and acquiring evidence is another advantageous element. During these activities, authorities may come across information or make arrests related to criminal conduct, which may result in the conclusion of open criminal cases. Effective stop and search procedures can help locate and detain criminals connected to a variety of other crimes, clearing cases, as demonstrated by Ratcliffe and Taniguchi (2015). As a result, the community's faith in the police's ability to uphold law and order is increased while simultaneously furthering the interests of justic</w:t>
      </w:r>
      <w:r>
        <w:rPr>
          <w:rFonts w:ascii="Arial" w:hAnsi="Arial" w:cs="Arial"/>
        </w:rPr>
        <w:t>e.</w:t>
      </w:r>
    </w:p>
    <w:p w14:paraId="165DAD4D" w14:textId="77777777" w:rsidR="00A2401C" w:rsidRPr="00DF587C" w:rsidRDefault="00A2401C" w:rsidP="00A2401C">
      <w:pPr>
        <w:pStyle w:val="PlainText"/>
        <w:spacing w:before="100" w:after="100"/>
        <w:rPr>
          <w:rFonts w:ascii="Arial" w:hAnsi="Arial" w:cs="Arial"/>
        </w:rPr>
      </w:pPr>
      <w:r w:rsidRPr="00932B9B">
        <w:rPr>
          <w:rStyle w:val="css-rh820s"/>
          <w:rFonts w:ascii="Arial" w:hAnsi="Arial" w:cs="Arial"/>
          <w:shd w:val="clear" w:color="auto" w:fill="FFFFFF"/>
        </w:rPr>
        <w:lastRenderedPageBreak/>
        <w:t>According to </w:t>
      </w:r>
      <w:r w:rsidRPr="00932B9B">
        <w:rPr>
          <w:rStyle w:val="css-0"/>
          <w:rFonts w:ascii="Arial" w:hAnsi="Arial" w:cs="Arial"/>
          <w:shd w:val="clear" w:color="auto" w:fill="FFFFFF"/>
        </w:rPr>
        <w:t>Nagin et al. (2015), </w:t>
      </w:r>
      <w:r w:rsidRPr="00932B9B">
        <w:rPr>
          <w:rStyle w:val="css-rh820s"/>
          <w:rFonts w:ascii="Arial" w:hAnsi="Arial" w:cs="Arial"/>
          <w:shd w:val="clear" w:color="auto" w:fill="FFFFFF"/>
        </w:rPr>
        <w:t>deterrence</w:t>
      </w:r>
      <w:r w:rsidRPr="00932B9B">
        <w:rPr>
          <w:rStyle w:val="css-0"/>
          <w:rFonts w:ascii="Arial" w:hAnsi="Arial" w:cs="Arial"/>
          <w:shd w:val="clear" w:color="auto" w:fill="FFFFFF"/>
        </w:rPr>
        <w:t> </w:t>
      </w:r>
      <w:r w:rsidRPr="00932B9B">
        <w:rPr>
          <w:rStyle w:val="css-rh820s"/>
          <w:rFonts w:ascii="Arial" w:hAnsi="Arial" w:cs="Arial"/>
          <w:shd w:val="clear" w:color="auto" w:fill="FFFFFF"/>
        </w:rPr>
        <w:t>works </w:t>
      </w:r>
      <w:r w:rsidRPr="00932B9B">
        <w:rPr>
          <w:rStyle w:val="css-1eh0vfs"/>
          <w:rFonts w:ascii="Arial" w:hAnsi="Arial" w:cs="Arial"/>
          <w:shd w:val="clear" w:color="auto" w:fill="FFFFFF"/>
        </w:rPr>
        <w:t>at the individual level </w:t>
      </w:r>
      <w:r w:rsidRPr="00932B9B">
        <w:rPr>
          <w:rStyle w:val="css-rh820s"/>
          <w:rFonts w:ascii="Arial" w:hAnsi="Arial" w:cs="Arial"/>
          <w:shd w:val="clear" w:color="auto" w:fill="FFFFFF"/>
        </w:rPr>
        <w:t>for people </w:t>
      </w:r>
      <w:r w:rsidRPr="00932B9B">
        <w:rPr>
          <w:rStyle w:val="css-0"/>
          <w:rFonts w:ascii="Arial" w:hAnsi="Arial" w:cs="Arial"/>
          <w:shd w:val="clear" w:color="auto" w:fill="FFFFFF"/>
        </w:rPr>
        <w:t>who have been </w:t>
      </w:r>
      <w:r w:rsidRPr="00932B9B">
        <w:rPr>
          <w:rStyle w:val="css-rh820s"/>
          <w:rFonts w:ascii="Arial" w:hAnsi="Arial" w:cs="Arial"/>
          <w:shd w:val="clear" w:color="auto" w:fill="FFFFFF"/>
        </w:rPr>
        <w:t>arrested </w:t>
      </w:r>
      <w:r w:rsidRPr="00932B9B">
        <w:rPr>
          <w:rStyle w:val="css-0"/>
          <w:rFonts w:ascii="Arial" w:hAnsi="Arial" w:cs="Arial"/>
          <w:shd w:val="clear" w:color="auto" w:fill="FFFFFF"/>
        </w:rPr>
        <w:t>by the </w:t>
      </w:r>
      <w:proofErr w:type="gramStart"/>
      <w:r w:rsidRPr="00932B9B">
        <w:rPr>
          <w:rStyle w:val="css-0"/>
          <w:rFonts w:ascii="Arial" w:hAnsi="Arial" w:cs="Arial"/>
          <w:shd w:val="clear" w:color="auto" w:fill="FFFFFF"/>
        </w:rPr>
        <w:t>police.A</w:t>
      </w:r>
      <w:proofErr w:type="gramEnd"/>
      <w:r w:rsidRPr="00932B9B">
        <w:rPr>
          <w:rStyle w:val="css-0"/>
          <w:rFonts w:ascii="Arial" w:hAnsi="Arial" w:cs="Arial"/>
          <w:shd w:val="clear" w:color="auto" w:fill="FFFFFF"/>
        </w:rPr>
        <w:t> </w:t>
      </w:r>
      <w:r w:rsidRPr="00932B9B">
        <w:rPr>
          <w:rStyle w:val="css-rh820s"/>
          <w:rFonts w:ascii="Arial" w:hAnsi="Arial" w:cs="Arial"/>
          <w:shd w:val="clear" w:color="auto" w:fill="FFFFFF"/>
        </w:rPr>
        <w:t>certain percentage </w:t>
      </w:r>
      <w:r w:rsidRPr="00932B9B">
        <w:rPr>
          <w:rStyle w:val="css-0"/>
          <w:rFonts w:ascii="Arial" w:hAnsi="Arial" w:cs="Arial"/>
          <w:shd w:val="clear" w:color="auto" w:fill="FFFFFF"/>
        </w:rPr>
        <w:t>of </w:t>
      </w:r>
      <w:r w:rsidRPr="00932B9B">
        <w:rPr>
          <w:rStyle w:val="css-rh820s"/>
          <w:rFonts w:ascii="Arial" w:hAnsi="Arial" w:cs="Arial"/>
          <w:shd w:val="clear" w:color="auto" w:fill="FFFFFF"/>
        </w:rPr>
        <w:t>persons who are </w:t>
      </w:r>
      <w:r w:rsidRPr="00932B9B">
        <w:rPr>
          <w:rStyle w:val="css-0"/>
          <w:rFonts w:ascii="Arial" w:hAnsi="Arial" w:cs="Arial"/>
          <w:shd w:val="clear" w:color="auto" w:fill="FFFFFF"/>
        </w:rPr>
        <w:t>searched will </w:t>
      </w:r>
      <w:r w:rsidRPr="00932B9B">
        <w:rPr>
          <w:rStyle w:val="css-rh820s"/>
          <w:rFonts w:ascii="Arial" w:hAnsi="Arial" w:cs="Arial"/>
          <w:shd w:val="clear" w:color="auto" w:fill="FFFFFF"/>
        </w:rPr>
        <w:t>either </w:t>
      </w:r>
      <w:r w:rsidRPr="00932B9B">
        <w:rPr>
          <w:rStyle w:val="css-0"/>
          <w:rFonts w:ascii="Arial" w:hAnsi="Arial" w:cs="Arial"/>
          <w:shd w:val="clear" w:color="auto" w:fill="FFFFFF"/>
        </w:rPr>
        <w:t>be </w:t>
      </w:r>
      <w:r w:rsidRPr="00932B9B">
        <w:rPr>
          <w:rStyle w:val="css-rh820s"/>
          <w:rFonts w:ascii="Arial" w:hAnsi="Arial" w:cs="Arial"/>
          <w:shd w:val="clear" w:color="auto" w:fill="FFFFFF"/>
        </w:rPr>
        <w:t>placed under </w:t>
      </w:r>
      <w:r w:rsidRPr="00932B9B">
        <w:rPr>
          <w:rStyle w:val="css-0"/>
          <w:rFonts w:ascii="Arial" w:hAnsi="Arial" w:cs="Arial"/>
          <w:shd w:val="clear" w:color="auto" w:fill="FFFFFF"/>
        </w:rPr>
        <w:t>arrest or </w:t>
      </w:r>
      <w:r w:rsidRPr="00932B9B">
        <w:rPr>
          <w:rStyle w:val="css-rh820s"/>
          <w:rFonts w:ascii="Arial" w:hAnsi="Arial" w:cs="Arial"/>
          <w:shd w:val="clear" w:color="auto" w:fill="FFFFFF"/>
        </w:rPr>
        <w:t>given</w:t>
      </w:r>
      <w:r w:rsidRPr="00932B9B">
        <w:rPr>
          <w:rStyle w:val="css-0"/>
          <w:rFonts w:ascii="Arial" w:hAnsi="Arial" w:cs="Arial"/>
          <w:shd w:val="clear" w:color="auto" w:fill="FFFFFF"/>
        </w:rPr>
        <w:t>a </w:t>
      </w:r>
      <w:r w:rsidRPr="00932B9B">
        <w:rPr>
          <w:rStyle w:val="css-rh820s"/>
          <w:rFonts w:ascii="Arial" w:hAnsi="Arial" w:cs="Arial"/>
          <w:shd w:val="clear" w:color="auto" w:fill="FFFFFF"/>
        </w:rPr>
        <w:t>different punishment. </w:t>
      </w:r>
      <w:r w:rsidRPr="00932B9B">
        <w:rPr>
          <w:rStyle w:val="css-x5hiaf"/>
          <w:rFonts w:ascii="Arial" w:hAnsi="Arial" w:cs="Arial"/>
          <w:shd w:val="clear" w:color="auto" w:fill="FFFFFF"/>
        </w:rPr>
        <w:t>I</w:t>
      </w:r>
      <w:r w:rsidRPr="00932B9B">
        <w:rPr>
          <w:rStyle w:val="css-0"/>
          <w:rFonts w:ascii="Arial" w:hAnsi="Arial" w:cs="Arial"/>
          <w:shd w:val="clear" w:color="auto" w:fill="EDFAFF"/>
        </w:rPr>
        <w:t>t </w:t>
      </w:r>
      <w:r w:rsidRPr="00932B9B">
        <w:rPr>
          <w:rStyle w:val="css-rh820s"/>
          <w:rFonts w:ascii="Arial" w:hAnsi="Arial" w:cs="Arial"/>
          <w:shd w:val="clear" w:color="auto" w:fill="EDFAFF"/>
        </w:rPr>
        <w:t>would </w:t>
      </w:r>
      <w:r w:rsidRPr="00932B9B">
        <w:rPr>
          <w:rStyle w:val="css-0"/>
          <w:rFonts w:ascii="Arial" w:hAnsi="Arial" w:cs="Arial"/>
          <w:shd w:val="clear" w:color="auto" w:fill="EDFAFF"/>
        </w:rPr>
        <w:t>seem </w:t>
      </w:r>
      <w:r w:rsidRPr="00932B9B">
        <w:rPr>
          <w:rStyle w:val="css-rh820s"/>
          <w:rFonts w:ascii="Arial" w:hAnsi="Arial" w:cs="Arial"/>
          <w:shd w:val="clear" w:color="auto" w:fill="EDFAFF"/>
        </w:rPr>
        <w:t>likely </w:t>
      </w:r>
      <w:r w:rsidRPr="00932B9B">
        <w:rPr>
          <w:rStyle w:val="css-0"/>
          <w:rFonts w:ascii="Arial" w:hAnsi="Arial" w:cs="Arial"/>
          <w:shd w:val="clear" w:color="auto" w:fill="EDFAFF"/>
        </w:rPr>
        <w:t>that these </w:t>
      </w:r>
      <w:r w:rsidRPr="00932B9B">
        <w:rPr>
          <w:rStyle w:val="css-rh820s"/>
          <w:rFonts w:ascii="Arial" w:hAnsi="Arial" w:cs="Arial"/>
          <w:shd w:val="clear" w:color="auto" w:fill="EDFAFF"/>
        </w:rPr>
        <w:t>people would </w:t>
      </w:r>
      <w:r w:rsidRPr="00932B9B">
        <w:rPr>
          <w:rStyle w:val="css-1eh0vfs"/>
          <w:rFonts w:ascii="Arial" w:hAnsi="Arial" w:cs="Arial"/>
          <w:shd w:val="clear" w:color="auto" w:fill="EDFAFF"/>
        </w:rPr>
        <w:t>be deterred from committing </w:t>
      </w:r>
      <w:r w:rsidRPr="00932B9B">
        <w:rPr>
          <w:rStyle w:val="css-rh820s"/>
          <w:rFonts w:ascii="Arial" w:hAnsi="Arial" w:cs="Arial"/>
          <w:shd w:val="clear" w:color="auto" w:fill="EDFAFF"/>
        </w:rPr>
        <w:t>crimes </w:t>
      </w:r>
      <w:r w:rsidRPr="00932B9B">
        <w:rPr>
          <w:rStyle w:val="css-0"/>
          <w:rFonts w:ascii="Arial" w:hAnsi="Arial" w:cs="Arial"/>
          <w:shd w:val="clear" w:color="auto" w:fill="EDFAFF"/>
        </w:rPr>
        <w:t>in the future </w:t>
      </w:r>
      <w:r w:rsidRPr="00932B9B">
        <w:rPr>
          <w:rStyle w:val="css-rh820s"/>
          <w:rFonts w:ascii="Arial" w:hAnsi="Arial" w:cs="Arial"/>
          <w:shd w:val="clear" w:color="auto" w:fill="EDFAFF"/>
        </w:rPr>
        <w:t>after being exposed. </w:t>
      </w:r>
      <w:r w:rsidRPr="00932B9B">
        <w:rPr>
          <w:rStyle w:val="css-rh820s"/>
          <w:rFonts w:ascii="Arial" w:hAnsi="Arial" w:cs="Arial"/>
          <w:shd w:val="clear" w:color="auto" w:fill="FFFFFF"/>
        </w:rPr>
        <w:t>Similarly, </w:t>
      </w:r>
      <w:r w:rsidRPr="00932B9B">
        <w:rPr>
          <w:rStyle w:val="css-0"/>
          <w:rFonts w:ascii="Arial" w:hAnsi="Arial" w:cs="Arial"/>
          <w:shd w:val="clear" w:color="auto" w:fill="FFFFFF"/>
        </w:rPr>
        <w:t>even in </w:t>
      </w:r>
      <w:r w:rsidRPr="00932B9B">
        <w:rPr>
          <w:rStyle w:val="css-rh820s"/>
          <w:rFonts w:ascii="Arial" w:hAnsi="Arial" w:cs="Arial"/>
          <w:shd w:val="clear" w:color="auto" w:fill="FFFFFF"/>
        </w:rPr>
        <w:t>cases where </w:t>
      </w:r>
      <w:r w:rsidRPr="00932B9B">
        <w:rPr>
          <w:rStyle w:val="css-15iwe0d"/>
          <w:rFonts w:ascii="Arial" w:hAnsi="Arial" w:cs="Arial"/>
          <w:shd w:val="clear" w:color="auto" w:fill="FFFFFF"/>
        </w:rPr>
        <w:t>a </w:t>
      </w:r>
      <w:r w:rsidRPr="00932B9B">
        <w:rPr>
          <w:rStyle w:val="css-2yp7ui"/>
          <w:rFonts w:ascii="Arial" w:hAnsi="Arial" w:cs="Arial"/>
          <w:shd w:val="clear" w:color="auto" w:fill="FFFFFF"/>
        </w:rPr>
        <w:t>person </w:t>
      </w:r>
      <w:r w:rsidRPr="00932B9B">
        <w:rPr>
          <w:rStyle w:val="css-15iwe0d"/>
          <w:rFonts w:ascii="Arial" w:hAnsi="Arial" w:cs="Arial"/>
          <w:shd w:val="clear" w:color="auto" w:fill="FFFFFF"/>
        </w:rPr>
        <w:t>has not broken any </w:t>
      </w:r>
      <w:r w:rsidRPr="00932B9B">
        <w:rPr>
          <w:rStyle w:val="css-2yp7ui"/>
          <w:rFonts w:ascii="Arial" w:hAnsi="Arial" w:cs="Arial"/>
          <w:shd w:val="clear" w:color="auto" w:fill="FFFFFF"/>
        </w:rPr>
        <w:t>laws, just </w:t>
      </w:r>
      <w:r w:rsidRPr="00932B9B">
        <w:rPr>
          <w:rStyle w:val="css-1ber87j"/>
          <w:rFonts w:ascii="Arial" w:hAnsi="Arial" w:cs="Arial"/>
          <w:shd w:val="clear" w:color="auto" w:fill="FFFFFF"/>
        </w:rPr>
        <w:t>being stopped, and searched </w:t>
      </w:r>
      <w:r w:rsidRPr="00932B9B">
        <w:rPr>
          <w:rStyle w:val="css-2yp7ui"/>
          <w:rFonts w:ascii="Arial" w:hAnsi="Arial" w:cs="Arial"/>
          <w:shd w:val="clear" w:color="auto" w:fill="FFFFFF"/>
        </w:rPr>
        <w:t>could </w:t>
      </w:r>
      <w:r w:rsidRPr="00932B9B">
        <w:rPr>
          <w:rStyle w:val="css-15iwe0d"/>
          <w:rFonts w:ascii="Arial" w:hAnsi="Arial" w:cs="Arial"/>
          <w:shd w:val="clear" w:color="auto" w:fill="FFFFFF"/>
        </w:rPr>
        <w:t>have a </w:t>
      </w:r>
      <w:r w:rsidRPr="00932B9B">
        <w:rPr>
          <w:rStyle w:val="css-0"/>
          <w:rFonts w:ascii="Arial" w:hAnsi="Arial" w:cs="Arial"/>
          <w:shd w:val="clear" w:color="auto" w:fill="FFFFFF"/>
        </w:rPr>
        <w:t>deterrent effect on </w:t>
      </w:r>
      <w:r w:rsidRPr="00932B9B">
        <w:rPr>
          <w:rStyle w:val="css-rh820s"/>
          <w:rFonts w:ascii="Arial" w:hAnsi="Arial" w:cs="Arial"/>
          <w:shd w:val="clear" w:color="auto" w:fill="FFFFFF"/>
        </w:rPr>
        <w:t>their </w:t>
      </w:r>
      <w:r w:rsidRPr="00932B9B">
        <w:rPr>
          <w:rStyle w:val="css-0"/>
          <w:rFonts w:ascii="Arial" w:hAnsi="Arial" w:cs="Arial"/>
          <w:shd w:val="clear" w:color="auto" w:fill="FFFFFF"/>
        </w:rPr>
        <w:t>behaviour in </w:t>
      </w:r>
      <w:r w:rsidRPr="00932B9B">
        <w:rPr>
          <w:rStyle w:val="css-rh820s"/>
          <w:rFonts w:ascii="Arial" w:hAnsi="Arial" w:cs="Arial"/>
          <w:shd w:val="clear" w:color="auto" w:fill="FFFFFF"/>
        </w:rPr>
        <w:t>the </w:t>
      </w:r>
      <w:r w:rsidRPr="00932B9B">
        <w:rPr>
          <w:rStyle w:val="css-0"/>
          <w:rFonts w:ascii="Arial" w:hAnsi="Arial" w:cs="Arial"/>
          <w:shd w:val="clear" w:color="auto" w:fill="FFFFFF"/>
        </w:rPr>
        <w:t>future.</w:t>
      </w:r>
      <w:r>
        <w:rPr>
          <w:rStyle w:val="css-x5hiaf"/>
          <w:rFonts w:ascii="Arial" w:hAnsi="Arial" w:cs="Arial"/>
          <w:shd w:val="clear" w:color="auto" w:fill="FFFFFF"/>
        </w:rPr>
        <w:t xml:space="preserve"> </w:t>
      </w:r>
      <w:r w:rsidRPr="00932B9B">
        <w:rPr>
          <w:rStyle w:val="css-0"/>
          <w:rFonts w:ascii="Arial" w:hAnsi="Arial" w:cs="Arial"/>
          <w:shd w:val="clear" w:color="auto" w:fill="FFFFFF"/>
        </w:rPr>
        <w:t>People's perceptions </w:t>
      </w:r>
      <w:r w:rsidRPr="00932B9B">
        <w:rPr>
          <w:rStyle w:val="css-15iwe0d"/>
          <w:rFonts w:ascii="Arial" w:hAnsi="Arial" w:cs="Arial"/>
          <w:shd w:val="clear" w:color="auto" w:fill="FFFFFF"/>
        </w:rPr>
        <w:t>of </w:t>
      </w:r>
      <w:r w:rsidRPr="00932B9B">
        <w:rPr>
          <w:rStyle w:val="css-2yp7ui"/>
          <w:rFonts w:ascii="Arial" w:hAnsi="Arial" w:cs="Arial"/>
          <w:shd w:val="clear" w:color="auto" w:fill="FFFFFF"/>
        </w:rPr>
        <w:t>danger </w:t>
      </w:r>
      <w:r w:rsidRPr="00932B9B">
        <w:rPr>
          <w:rStyle w:val="css-15iwe0d"/>
          <w:rFonts w:ascii="Arial" w:hAnsi="Arial" w:cs="Arial"/>
          <w:shd w:val="clear" w:color="auto" w:fill="FFFFFF"/>
        </w:rPr>
        <w:t>may be </w:t>
      </w:r>
      <w:r w:rsidRPr="00932B9B">
        <w:rPr>
          <w:rStyle w:val="css-2yp7ui"/>
          <w:rFonts w:ascii="Arial" w:hAnsi="Arial" w:cs="Arial"/>
          <w:shd w:val="clear" w:color="auto" w:fill="FFFFFF"/>
        </w:rPr>
        <w:t>altered by seeing </w:t>
      </w:r>
      <w:r w:rsidRPr="00932B9B">
        <w:rPr>
          <w:rStyle w:val="css-15iwe0d"/>
          <w:rFonts w:ascii="Arial" w:hAnsi="Arial" w:cs="Arial"/>
          <w:shd w:val="clear" w:color="auto" w:fill="FFFFFF"/>
        </w:rPr>
        <w:t>or </w:t>
      </w:r>
      <w:r w:rsidRPr="00932B9B">
        <w:rPr>
          <w:rStyle w:val="css-2yp7ui"/>
          <w:rFonts w:ascii="Arial" w:hAnsi="Arial" w:cs="Arial"/>
          <w:shd w:val="clear" w:color="auto" w:fill="FFFFFF"/>
        </w:rPr>
        <w:t>learning </w:t>
      </w:r>
      <w:r w:rsidRPr="00932B9B">
        <w:rPr>
          <w:rStyle w:val="css-15iwe0d"/>
          <w:rFonts w:ascii="Arial" w:hAnsi="Arial" w:cs="Arial"/>
          <w:shd w:val="clear" w:color="auto" w:fill="FFFFFF"/>
        </w:rPr>
        <w:t>about stop and search </w:t>
      </w:r>
      <w:r w:rsidRPr="00932B9B">
        <w:rPr>
          <w:rStyle w:val="css-2yp7ui"/>
          <w:rFonts w:ascii="Arial" w:hAnsi="Arial" w:cs="Arial"/>
          <w:shd w:val="clear" w:color="auto" w:fill="FFFFFF"/>
        </w:rPr>
        <w:t>procedures; they </w:t>
      </w:r>
      <w:r w:rsidRPr="00932B9B">
        <w:rPr>
          <w:rStyle w:val="css-15iwe0d"/>
          <w:rFonts w:ascii="Arial" w:hAnsi="Arial" w:cs="Arial"/>
          <w:shd w:val="clear" w:color="auto" w:fill="FFFFFF"/>
        </w:rPr>
        <w:t>may </w:t>
      </w:r>
      <w:r w:rsidRPr="00932B9B">
        <w:rPr>
          <w:rStyle w:val="css-2yp7ui"/>
          <w:rFonts w:ascii="Arial" w:hAnsi="Arial" w:cs="Arial"/>
          <w:shd w:val="clear" w:color="auto" w:fill="FFFFFF"/>
        </w:rPr>
        <w:t>come </w:t>
      </w:r>
      <w:r w:rsidRPr="00932B9B">
        <w:rPr>
          <w:rStyle w:val="css-15iwe0d"/>
          <w:rFonts w:ascii="Arial" w:hAnsi="Arial" w:cs="Arial"/>
          <w:shd w:val="clear" w:color="auto" w:fill="FFFFFF"/>
        </w:rPr>
        <w:t>to </w:t>
      </w:r>
      <w:r w:rsidRPr="00932B9B">
        <w:rPr>
          <w:rStyle w:val="css-2yp7ui"/>
          <w:rFonts w:ascii="Arial" w:hAnsi="Arial" w:cs="Arial"/>
          <w:shd w:val="clear" w:color="auto" w:fill="FFFFFF"/>
        </w:rPr>
        <w:t>feel, </w:t>
      </w:r>
      <w:r w:rsidRPr="00932B9B">
        <w:rPr>
          <w:rStyle w:val="css-15iwe0d"/>
          <w:rFonts w:ascii="Arial" w:hAnsi="Arial" w:cs="Arial"/>
          <w:shd w:val="clear" w:color="auto" w:fill="FFFFFF"/>
        </w:rPr>
        <w:t>for </w:t>
      </w:r>
      <w:r w:rsidRPr="00932B9B">
        <w:rPr>
          <w:rStyle w:val="css-2yp7ui"/>
          <w:rFonts w:ascii="Arial" w:hAnsi="Arial" w:cs="Arial"/>
          <w:shd w:val="clear" w:color="auto" w:fill="FFFFFF"/>
        </w:rPr>
        <w:t>instance, </w:t>
      </w:r>
      <w:r w:rsidRPr="00932B9B">
        <w:rPr>
          <w:rStyle w:val="css-15iwe0d"/>
          <w:rFonts w:ascii="Arial" w:hAnsi="Arial" w:cs="Arial"/>
          <w:shd w:val="clear" w:color="auto" w:fill="FFFFFF"/>
        </w:rPr>
        <w:t>that police </w:t>
      </w:r>
      <w:r w:rsidRPr="00932B9B">
        <w:rPr>
          <w:rStyle w:val="css-1ber87j"/>
          <w:rFonts w:ascii="Arial" w:hAnsi="Arial" w:cs="Arial"/>
          <w:shd w:val="clear" w:color="auto" w:fill="FFFFFF"/>
        </w:rPr>
        <w:t>are capable of </w:t>
      </w:r>
      <w:r w:rsidRPr="00932B9B">
        <w:rPr>
          <w:rStyle w:val="css-1eh0vfs"/>
          <w:rFonts w:ascii="Arial" w:hAnsi="Arial" w:cs="Arial"/>
          <w:shd w:val="clear" w:color="auto" w:fill="FFFFFF"/>
        </w:rPr>
        <w:t>apprehending </w:t>
      </w:r>
      <w:r w:rsidRPr="00932B9B">
        <w:rPr>
          <w:rStyle w:val="css-rh820s"/>
          <w:rFonts w:ascii="Arial" w:hAnsi="Arial" w:cs="Arial"/>
          <w:shd w:val="clear" w:color="auto" w:fill="FFFFFF"/>
        </w:rPr>
        <w:t>criminals.</w:t>
      </w:r>
    </w:p>
    <w:p w14:paraId="22CE2DE7" w14:textId="77777777" w:rsidR="00A2401C" w:rsidRPr="00137AF9" w:rsidRDefault="00A2401C" w:rsidP="00A2401C">
      <w:pPr>
        <w:spacing w:before="100" w:after="100" w:line="240" w:lineRule="auto"/>
        <w:rPr>
          <w:rFonts w:ascii="Arial" w:hAnsi="Arial" w:cs="Arial"/>
          <w:b/>
          <w:bCs/>
        </w:rPr>
      </w:pPr>
    </w:p>
    <w:p w14:paraId="5AC3C2F8" w14:textId="77777777" w:rsidR="00A2401C" w:rsidRDefault="00A2401C" w:rsidP="00A2401C">
      <w:pPr>
        <w:pStyle w:val="Heading3"/>
        <w:spacing w:before="100" w:after="100"/>
      </w:pPr>
      <w:bookmarkStart w:id="8" w:name="_Toc71302262"/>
      <w:r>
        <w:t xml:space="preserve">2.3.2 Negative </w:t>
      </w:r>
      <w:bookmarkEnd w:id="8"/>
      <w:r>
        <w:t>interactions</w:t>
      </w:r>
    </w:p>
    <w:p w14:paraId="231B8BF2" w14:textId="77777777" w:rsidR="00A2401C" w:rsidRPr="00137AF9" w:rsidRDefault="00A2401C" w:rsidP="00A2401C">
      <w:pPr>
        <w:spacing w:before="100" w:after="100" w:line="240" w:lineRule="auto"/>
        <w:rPr>
          <w:rFonts w:ascii="Arial" w:hAnsi="Arial" w:cs="Arial"/>
        </w:rPr>
      </w:pPr>
      <w:r w:rsidRPr="00137AF9">
        <w:rPr>
          <w:rFonts w:ascii="Arial" w:hAnsi="Arial" w:cs="Arial"/>
        </w:rPr>
        <w:t>At its worst, the police may receive little to no praise for a job well done, while a negative encounter has a significant negative impact on communities’ perceptions of the police's performance and even their legitimacy. Numerous residents believe that stop and search procedures are racially biased or prejudiced, which causes unfavourable emotions and erodes public confidence in law enforcement. The lessons they contain are learned more rapidly, people give bad incidents more weight, and negative experiences have a greater influence on behaviours. (Skogan, 2006).</w:t>
      </w:r>
      <w:r>
        <w:rPr>
          <w:rFonts w:ascii="Arial" w:hAnsi="Arial" w:cs="Arial"/>
        </w:rPr>
        <w:t xml:space="preserve"> Peterson et al. (2023), also state that t</w:t>
      </w:r>
      <w:r w:rsidRPr="00137AF9">
        <w:rPr>
          <w:rFonts w:ascii="Arial" w:hAnsi="Arial" w:cs="Arial"/>
        </w:rPr>
        <w:t>hose who are stopped are substantially more likely to experience unfavourable results in their mental and physical health, views towards police, and other factors and self-reported infractions.</w:t>
      </w:r>
      <w:r>
        <w:rPr>
          <w:rFonts w:ascii="Arial" w:hAnsi="Arial" w:cs="Arial"/>
        </w:rPr>
        <w:t xml:space="preserve"> </w:t>
      </w:r>
      <w:r w:rsidRPr="00137AF9">
        <w:rPr>
          <w:rFonts w:ascii="Arial" w:hAnsi="Arial" w:cs="Arial"/>
        </w:rPr>
        <w:t xml:space="preserve">Weitzer </w:t>
      </w:r>
      <w:r>
        <w:rPr>
          <w:rFonts w:ascii="Arial" w:hAnsi="Arial" w:cs="Arial"/>
        </w:rPr>
        <w:t>and</w:t>
      </w:r>
      <w:r w:rsidRPr="00137AF9">
        <w:rPr>
          <w:rFonts w:ascii="Arial" w:hAnsi="Arial" w:cs="Arial"/>
        </w:rPr>
        <w:t xml:space="preserve"> Touch, </w:t>
      </w:r>
      <w:r>
        <w:rPr>
          <w:rFonts w:ascii="Arial" w:hAnsi="Arial" w:cs="Arial"/>
        </w:rPr>
        <w:t>(</w:t>
      </w:r>
      <w:r w:rsidRPr="00137AF9">
        <w:rPr>
          <w:rFonts w:ascii="Arial" w:hAnsi="Arial" w:cs="Arial"/>
        </w:rPr>
        <w:t>2005)</w:t>
      </w:r>
      <w:r>
        <w:rPr>
          <w:rFonts w:ascii="Arial" w:hAnsi="Arial" w:cs="Arial"/>
        </w:rPr>
        <w:t xml:space="preserve"> purport that i</w:t>
      </w:r>
      <w:r w:rsidRPr="00137AF9">
        <w:rPr>
          <w:rFonts w:ascii="Arial" w:hAnsi="Arial" w:cs="Arial"/>
        </w:rPr>
        <w:t xml:space="preserve">ncreased tensions between the police and the community because of frequent and aggressive stop searches may undermine community policing initiatives. </w:t>
      </w:r>
    </w:p>
    <w:p w14:paraId="72D4934F" w14:textId="77777777" w:rsidR="00A2401C" w:rsidRPr="00137AF9" w:rsidRDefault="00A2401C" w:rsidP="00A2401C">
      <w:pPr>
        <w:spacing w:before="100" w:after="100" w:line="240" w:lineRule="auto"/>
        <w:rPr>
          <w:rFonts w:ascii="Arial" w:hAnsi="Arial" w:cs="Arial"/>
        </w:rPr>
      </w:pPr>
      <w:r w:rsidRPr="00137AF9">
        <w:rPr>
          <w:rFonts w:ascii="Arial" w:hAnsi="Arial" w:cs="Arial"/>
        </w:rPr>
        <w:t xml:space="preserve">The efficiency of police stops and search operations in lowering crime rates is a topic of continuous discussion. According to some research, these actions have a minor influence on reducing crime. Overuse of stop and search may result in over policing in some neighbourhoods, which can irritate residents. When these encounters are centred on transgressions of a minor nature, resources could be diverted from tackling more urgent problems like violent crime and community involvement (Alpert </w:t>
      </w:r>
      <w:r>
        <w:rPr>
          <w:rFonts w:ascii="Arial" w:hAnsi="Arial" w:cs="Arial"/>
        </w:rPr>
        <w:t>and</w:t>
      </w:r>
      <w:r w:rsidRPr="00137AF9">
        <w:rPr>
          <w:rFonts w:ascii="Arial" w:hAnsi="Arial" w:cs="Arial"/>
        </w:rPr>
        <w:t xml:space="preserve"> Dunham, 1997).</w:t>
      </w:r>
      <w:r>
        <w:rPr>
          <w:rFonts w:ascii="Arial" w:hAnsi="Arial" w:cs="Arial"/>
        </w:rPr>
        <w:t xml:space="preserve"> </w:t>
      </w:r>
      <w:r w:rsidRPr="00137AF9">
        <w:rPr>
          <w:rFonts w:ascii="Arial" w:hAnsi="Arial" w:cs="Arial"/>
        </w:rPr>
        <w:t xml:space="preserve">Nearly one in ten stop and search arrests in 2018–19 was made for public order offences after nothing was found. When a search produces an outcome—typically an arrest—but no stolen or forbidden item is discovered, it may incite or worsen public opinion of the police and undermine confidence. Yet, despite the possible harm to police-community ties, many forces still view these as "positive outcomes." Although records studied showed that more searches were self-generated (55 percent) than were driven by information from third parties (37 percent), and shockingly few were intelligence-led (9 percent), searches based on information or intelligence are more likely to be successful </w:t>
      </w:r>
      <w:r>
        <w:rPr>
          <w:rFonts w:ascii="Arial" w:hAnsi="Arial" w:cs="Arial"/>
        </w:rPr>
        <w:t>(HMICFR,2021).</w:t>
      </w:r>
    </w:p>
    <w:p w14:paraId="60243A14" w14:textId="77777777" w:rsidR="00A2401C" w:rsidRPr="00137AF9" w:rsidRDefault="00A2401C" w:rsidP="00A2401C">
      <w:pPr>
        <w:spacing w:before="100" w:after="100" w:line="240" w:lineRule="auto"/>
        <w:rPr>
          <w:rFonts w:ascii="Arial" w:hAnsi="Arial" w:cs="Arial"/>
        </w:rPr>
      </w:pPr>
      <w:r w:rsidRPr="00137AF9">
        <w:rPr>
          <w:rFonts w:ascii="Arial" w:hAnsi="Arial" w:cs="Arial"/>
        </w:rPr>
        <w:t xml:space="preserve">Police stop and search policies in the UK have also come under question for their effectiveness and effects on neighbourhood relations. According to research, the widespread and frequently ineffective practise of stop and search can harm relationships between the police and the community.  Over policing may alienate residents, reducing their willingness to assist the police or report crimes. This may make it more difficult for law enforcement to properly deal with more serious crimes and obstruct community policing operations (Crawley </w:t>
      </w:r>
      <w:r>
        <w:rPr>
          <w:rFonts w:ascii="Arial" w:hAnsi="Arial" w:cs="Arial"/>
        </w:rPr>
        <w:t>and</w:t>
      </w:r>
      <w:r w:rsidRPr="00137AF9">
        <w:rPr>
          <w:rFonts w:ascii="Arial" w:hAnsi="Arial" w:cs="Arial"/>
        </w:rPr>
        <w:t xml:space="preserve"> Crawley, 2008).</w:t>
      </w:r>
    </w:p>
    <w:p w14:paraId="68D4FF2F" w14:textId="77777777" w:rsidR="00A2401C" w:rsidRPr="00137AF9" w:rsidRDefault="00A2401C" w:rsidP="00A2401C">
      <w:pPr>
        <w:spacing w:before="100" w:after="100" w:line="240" w:lineRule="auto"/>
        <w:rPr>
          <w:rFonts w:ascii="Arial" w:hAnsi="Arial" w:cs="Arial"/>
        </w:rPr>
      </w:pPr>
      <w:r w:rsidRPr="00137AF9">
        <w:rPr>
          <w:rFonts w:ascii="Arial" w:hAnsi="Arial" w:cs="Arial"/>
        </w:rPr>
        <w:t xml:space="preserve">Reiner, </w:t>
      </w:r>
      <w:r>
        <w:rPr>
          <w:rFonts w:ascii="Arial" w:hAnsi="Arial" w:cs="Arial"/>
        </w:rPr>
        <w:t>(</w:t>
      </w:r>
      <w:r w:rsidRPr="00137AF9">
        <w:rPr>
          <w:rFonts w:ascii="Arial" w:hAnsi="Arial" w:cs="Arial"/>
        </w:rPr>
        <w:t>2010</w:t>
      </w:r>
      <w:r>
        <w:rPr>
          <w:rFonts w:ascii="Arial" w:hAnsi="Arial" w:cs="Arial"/>
        </w:rPr>
        <w:t>) wrote that i</w:t>
      </w:r>
      <w:r w:rsidRPr="00137AF9">
        <w:rPr>
          <w:rFonts w:ascii="Arial" w:hAnsi="Arial" w:cs="Arial"/>
        </w:rPr>
        <w:t xml:space="preserve">n disadvantaged and minority communities, residents frequently view stop and search operations as symbols of excessive policing, an invasion of their privacy, and a manifestation of authoritative overreach, these law enforcement powers can arouse feelings of distrust and apprehension. To make decisions about policing practises </w:t>
      </w:r>
      <w:r w:rsidRPr="00137AF9">
        <w:rPr>
          <w:rFonts w:ascii="Arial" w:hAnsi="Arial" w:cs="Arial"/>
        </w:rPr>
        <w:lastRenderedPageBreak/>
        <w:t xml:space="preserve">and policies that are in the best interests of all community members, law enforcement agencies and researchers can develop a more nuanced understanding of the complex dynamics that underlie police-community relations. </w:t>
      </w:r>
      <w:r w:rsidRPr="005D53A3">
        <w:rPr>
          <w:rFonts w:ascii="Roboto" w:hAnsi="Roboto"/>
          <w:shd w:val="clear" w:color="auto" w:fill="FFFFFF"/>
        </w:rPr>
        <w:t>Members of the Turkish and Jamaican communities in the United Kingdom participated in surveys conducted by Fountain et al. (2007). The residents of these neighbourhoods’ express worries about drug supply issues, but they are very hesitant to work with the police to address them because they believe that they are being unfairly singled out due to racism and stereotyping, especially when it comes to the stop and search tactic</w:t>
      </w:r>
      <w:r>
        <w:rPr>
          <w:rFonts w:ascii="Roboto" w:hAnsi="Roboto"/>
          <w:shd w:val="clear" w:color="auto" w:fill="FFFFFF"/>
        </w:rPr>
        <w:t>.</w:t>
      </w:r>
    </w:p>
    <w:p w14:paraId="4E4E99D2" w14:textId="77777777" w:rsidR="00A2401C" w:rsidRDefault="00A2401C" w:rsidP="00A2401C">
      <w:pPr>
        <w:spacing w:before="100" w:after="100" w:line="240" w:lineRule="auto"/>
        <w:rPr>
          <w:rFonts w:ascii="Arial" w:hAnsi="Arial" w:cs="Arial"/>
        </w:rPr>
      </w:pPr>
      <w:r w:rsidRPr="00254DD9">
        <w:rPr>
          <w:rFonts w:ascii="Arial" w:hAnsi="Arial" w:cs="Arial"/>
        </w:rPr>
        <w:t>Stop and search policies have left young people who have been searched feeling harassed, scared, and frightened, which has caused them to "reject any notion that they have value, save that which they derive from their own peer group"</w:t>
      </w:r>
      <w:r>
        <w:rPr>
          <w:rFonts w:ascii="Arial" w:hAnsi="Arial" w:cs="Arial"/>
        </w:rPr>
        <w:t>. (Reid Howie, 2001)</w:t>
      </w:r>
    </w:p>
    <w:p w14:paraId="386FEEC6" w14:textId="77777777" w:rsidR="00A2401C" w:rsidRDefault="00A2401C" w:rsidP="00A2401C">
      <w:pPr>
        <w:spacing w:before="100" w:after="100" w:line="240" w:lineRule="auto"/>
        <w:rPr>
          <w:rFonts w:ascii="Roboto" w:hAnsi="Roboto"/>
          <w:shd w:val="clear" w:color="auto" w:fill="FFFFFF"/>
        </w:rPr>
      </w:pPr>
      <w:r>
        <w:rPr>
          <w:rFonts w:ascii="Roboto" w:hAnsi="Roboto"/>
          <w:shd w:val="clear" w:color="auto" w:fill="FFFFFF"/>
        </w:rPr>
        <w:t>Delsol and Shiner, (2015) suggest that s</w:t>
      </w:r>
      <w:r w:rsidRPr="008435EF">
        <w:rPr>
          <w:rFonts w:ascii="Roboto" w:hAnsi="Roboto"/>
          <w:shd w:val="clear" w:color="auto" w:fill="FFFFFF"/>
        </w:rPr>
        <w:t>top and search procedures frequently fall short of the requirements for "reasonable suspicion," with authorities using factors like a person's suspicious behaviour or look</w:t>
      </w:r>
      <w:r>
        <w:rPr>
          <w:rFonts w:ascii="Roboto" w:hAnsi="Roboto"/>
          <w:shd w:val="clear" w:color="auto" w:fill="FFFFFF"/>
        </w:rPr>
        <w:t>s</w:t>
      </w:r>
      <w:r w:rsidRPr="008435EF">
        <w:rPr>
          <w:rFonts w:ascii="Roboto" w:hAnsi="Roboto"/>
          <w:shd w:val="clear" w:color="auto" w:fill="FFFFFF"/>
        </w:rPr>
        <w:t xml:space="preserve"> </w:t>
      </w:r>
      <w:proofErr w:type="gramStart"/>
      <w:r w:rsidRPr="008435EF">
        <w:rPr>
          <w:rFonts w:ascii="Roboto" w:hAnsi="Roboto"/>
          <w:shd w:val="clear" w:color="auto" w:fill="FFFFFF"/>
        </w:rPr>
        <w:t>as</w:t>
      </w:r>
      <w:proofErr w:type="gramEnd"/>
      <w:r w:rsidRPr="008435EF">
        <w:rPr>
          <w:rFonts w:ascii="Roboto" w:hAnsi="Roboto"/>
          <w:shd w:val="clear" w:color="auto" w:fill="FFFFFF"/>
        </w:rPr>
        <w:t xml:space="preserve"> grounds for detaining a suspect.</w:t>
      </w:r>
    </w:p>
    <w:p w14:paraId="3927E178" w14:textId="77777777" w:rsidR="00A2401C" w:rsidRDefault="00A2401C" w:rsidP="00A2401C">
      <w:pPr>
        <w:spacing w:before="100" w:after="100" w:line="240" w:lineRule="auto"/>
        <w:rPr>
          <w:rFonts w:ascii="Roboto" w:hAnsi="Roboto"/>
          <w:shd w:val="clear" w:color="auto" w:fill="FFFFFF"/>
        </w:rPr>
      </w:pPr>
      <w:r>
        <w:rPr>
          <w:rFonts w:ascii="Roboto" w:hAnsi="Roboto"/>
          <w:shd w:val="clear" w:color="auto" w:fill="FFFFFF"/>
        </w:rPr>
        <w:t xml:space="preserve">Flacks (2020) examined </w:t>
      </w:r>
      <w:r w:rsidRPr="005A786B">
        <w:rPr>
          <w:rFonts w:ascii="Roboto" w:hAnsi="Roboto"/>
          <w:shd w:val="clear" w:color="auto" w:fill="FFFFFF"/>
        </w:rPr>
        <w:t>the case of Mohidin and others v</w:t>
      </w:r>
      <w:r>
        <w:rPr>
          <w:rFonts w:ascii="Roboto" w:hAnsi="Roboto"/>
          <w:shd w:val="clear" w:color="auto" w:fill="FFFFFF"/>
        </w:rPr>
        <w:t>s The</w:t>
      </w:r>
      <w:r w:rsidRPr="005A786B">
        <w:rPr>
          <w:rFonts w:ascii="Roboto" w:hAnsi="Roboto"/>
          <w:shd w:val="clear" w:color="auto" w:fill="FFFFFF"/>
        </w:rPr>
        <w:t xml:space="preserve"> Commissioner of the Police of the Metropolis</w:t>
      </w:r>
      <w:r>
        <w:rPr>
          <w:rFonts w:ascii="Roboto" w:hAnsi="Roboto"/>
          <w:shd w:val="clear" w:color="auto" w:fill="FFFFFF"/>
        </w:rPr>
        <w:t>. This</w:t>
      </w:r>
      <w:r w:rsidRPr="005A786B">
        <w:rPr>
          <w:rFonts w:ascii="Roboto" w:hAnsi="Roboto"/>
          <w:shd w:val="clear" w:color="auto" w:fill="FFFFFF"/>
        </w:rPr>
        <w:t xml:space="preserve"> dealt with the compensation given to young people who were stopped and searched for the discomfort and grief they had endured. It is crucial to consider the long-term effects of stop and search policies on youth communities, rather than viewing them as a temporary inconvenience, a necessary evil, or even as a simple challenge to police legitimacy or community relations. The Mohidin case serves as an example of how police officers stigmatise the use of public space by some youth and how stop and search powers are used as a tool for punishment in addition to, or in place of, legitimate ways of detecting criminal activity.</w:t>
      </w:r>
    </w:p>
    <w:p w14:paraId="4A0193A2" w14:textId="77777777" w:rsidR="00A2401C" w:rsidRDefault="00A2401C" w:rsidP="00A2401C">
      <w:pPr>
        <w:spacing w:before="100" w:after="100" w:line="240" w:lineRule="auto"/>
        <w:rPr>
          <w:rFonts w:ascii="Arial" w:hAnsi="Arial" w:cs="Arial"/>
          <w:shd w:val="clear" w:color="auto" w:fill="FFFFFF"/>
        </w:rPr>
      </w:pPr>
    </w:p>
    <w:p w14:paraId="39897BED" w14:textId="77777777" w:rsidR="00A2401C" w:rsidRPr="005A786B" w:rsidRDefault="00A2401C" w:rsidP="00A2401C">
      <w:pPr>
        <w:spacing w:before="100" w:after="100" w:line="240" w:lineRule="auto"/>
        <w:rPr>
          <w:rFonts w:ascii="Arial" w:hAnsi="Arial" w:cs="Arial"/>
          <w:shd w:val="clear" w:color="auto" w:fill="FFFFFF"/>
        </w:rPr>
      </w:pPr>
    </w:p>
    <w:p w14:paraId="6A641746" w14:textId="77777777" w:rsidR="00A2401C" w:rsidRPr="008435EF" w:rsidRDefault="00A2401C" w:rsidP="00A2401C">
      <w:pPr>
        <w:spacing w:before="100" w:after="100" w:line="240" w:lineRule="auto"/>
        <w:rPr>
          <w:rFonts w:ascii="Arial" w:hAnsi="Arial" w:cs="Arial"/>
        </w:rPr>
      </w:pPr>
    </w:p>
    <w:p w14:paraId="1CDDD304" w14:textId="77777777" w:rsidR="00A2401C" w:rsidRDefault="00A2401C" w:rsidP="00A2401C">
      <w:pPr>
        <w:pStyle w:val="Heading3"/>
        <w:spacing w:before="100" w:after="100"/>
      </w:pPr>
      <w:bookmarkStart w:id="9" w:name="_Toc71302263"/>
      <w:r>
        <w:t xml:space="preserve">2.3.3 </w:t>
      </w:r>
      <w:bookmarkEnd w:id="9"/>
      <w:r>
        <w:t>The disproportionality</w:t>
      </w:r>
    </w:p>
    <w:p w14:paraId="04F4FA3A" w14:textId="77777777" w:rsidR="00A2401C" w:rsidRDefault="00A2401C" w:rsidP="00A2401C">
      <w:pPr>
        <w:spacing w:before="100" w:after="100" w:line="240" w:lineRule="auto"/>
        <w:rPr>
          <w:rFonts w:ascii="Arial" w:hAnsi="Arial" w:cs="Arial"/>
        </w:rPr>
      </w:pPr>
      <w:r w:rsidRPr="00137AF9">
        <w:rPr>
          <w:rFonts w:ascii="Arial" w:hAnsi="Arial" w:cs="Arial"/>
        </w:rPr>
        <w:t>Stop-and-search practices have been strongly related to racist behaviour by police officers in Britain, where a disproportionate number of Black and minority ethnic people are stopped and searched compared to White people</w:t>
      </w:r>
      <w:r>
        <w:rPr>
          <w:rFonts w:ascii="Arial" w:hAnsi="Arial" w:cs="Arial"/>
        </w:rPr>
        <w:t xml:space="preserve"> (Ellis, 2010).</w:t>
      </w:r>
    </w:p>
    <w:p w14:paraId="45303845" w14:textId="77777777" w:rsidR="00A2401C" w:rsidRDefault="00A2401C" w:rsidP="00A2401C">
      <w:pPr>
        <w:spacing w:before="100" w:after="100" w:line="240" w:lineRule="auto"/>
        <w:rPr>
          <w:rFonts w:ascii="Arial" w:hAnsi="Arial" w:cs="Arial"/>
        </w:rPr>
      </w:pPr>
      <w:r w:rsidRPr="00137AF9">
        <w:rPr>
          <w:rFonts w:ascii="Arial" w:hAnsi="Arial" w:cs="Arial"/>
        </w:rPr>
        <w:t>In the year 2021–2022, police in England and Wales executed 526,024 stop and searches in accordance with section 1 PACE. 66,772 of the 526,024 searches made under section 1 PACE resulted in an arrest. People of African or Black British descent were searched at a rate that was 6.2 times greater than that of people of European descent</w:t>
      </w:r>
      <w:r>
        <w:rPr>
          <w:rFonts w:ascii="Arial" w:hAnsi="Arial" w:cs="Arial"/>
        </w:rPr>
        <w:t xml:space="preserve"> (Office of National Statistics, 2022).</w:t>
      </w:r>
    </w:p>
    <w:p w14:paraId="65EB878E" w14:textId="77777777" w:rsidR="00A2401C" w:rsidRPr="00137AF9" w:rsidRDefault="00A2401C" w:rsidP="00A2401C">
      <w:pPr>
        <w:spacing w:before="100" w:after="100" w:line="240" w:lineRule="auto"/>
        <w:rPr>
          <w:rFonts w:ascii="Arial" w:hAnsi="Arial" w:cs="Arial"/>
        </w:rPr>
      </w:pPr>
      <w:r w:rsidRPr="00137AF9">
        <w:rPr>
          <w:rFonts w:ascii="Arial" w:hAnsi="Arial" w:cs="Arial"/>
        </w:rPr>
        <w:t xml:space="preserve">Nothing, according to Ben Bowling and Coretta Phillips, has harmed the relationship between the police and the black community more than the improper use of stop and search powers. They claim that the figures demonstrate how disproportionately these powers are used against black people, which is a sign of racial discrimination. The use of stop and search powers should be restricted if they cannot be successfully controlled. </w:t>
      </w:r>
      <w:r w:rsidRPr="00137AF9">
        <w:rPr>
          <w:rFonts w:ascii="Arial" w:hAnsi="Arial" w:cs="Arial"/>
          <w:color w:val="252525"/>
        </w:rPr>
        <w:t xml:space="preserve">Black people are almost twice as likely as white people to go through the criminal justice system because of being stopped and searched by the police. The "availability" argument may not have </w:t>
      </w:r>
      <w:r w:rsidRPr="00137AF9">
        <w:rPr>
          <w:rFonts w:ascii="Arial" w:hAnsi="Arial" w:cs="Arial"/>
          <w:color w:val="252525"/>
        </w:rPr>
        <w:lastRenderedPageBreak/>
        <w:t>succeeded in increasing public confidence in the use of the power because of this</w:t>
      </w:r>
      <w:r>
        <w:rPr>
          <w:rFonts w:ascii="Arial" w:hAnsi="Arial" w:cs="Arial"/>
          <w:color w:val="252525"/>
        </w:rPr>
        <w:t xml:space="preserve"> Bowling and Phillips, 2007).</w:t>
      </w:r>
      <w:r w:rsidRPr="00137AF9">
        <w:rPr>
          <w:rFonts w:ascii="Arial" w:hAnsi="Arial" w:cs="Arial"/>
        </w:rPr>
        <w:t xml:space="preserve"> </w:t>
      </w:r>
    </w:p>
    <w:p w14:paraId="17BC4049" w14:textId="77777777" w:rsidR="00A2401C" w:rsidRPr="00B07A58" w:rsidRDefault="00A2401C" w:rsidP="00A2401C">
      <w:pPr>
        <w:tabs>
          <w:tab w:val="left" w:pos="2920"/>
        </w:tabs>
        <w:spacing w:before="100" w:after="100" w:line="240" w:lineRule="auto"/>
        <w:rPr>
          <w:rFonts w:ascii="Arial" w:hAnsi="Arial" w:cs="Arial"/>
          <w:sz w:val="24"/>
          <w:szCs w:val="24"/>
        </w:rPr>
      </w:pPr>
    </w:p>
    <w:p w14:paraId="2BFAE100" w14:textId="77777777" w:rsidR="00A2401C" w:rsidRDefault="00A2401C" w:rsidP="00A2401C">
      <w:pPr>
        <w:spacing w:before="100" w:after="100" w:line="240" w:lineRule="auto"/>
        <w:rPr>
          <w:rFonts w:asciiTheme="majorHAnsi" w:hAnsiTheme="majorHAnsi" w:cstheme="majorHAnsi"/>
          <w:color w:val="2E74B5" w:themeColor="accent5" w:themeShade="BF"/>
          <w:sz w:val="28"/>
          <w:szCs w:val="28"/>
        </w:rPr>
      </w:pPr>
      <w:r w:rsidRPr="006C25BF">
        <w:rPr>
          <w:rFonts w:asciiTheme="majorHAnsi" w:hAnsiTheme="majorHAnsi" w:cstheme="majorHAnsi"/>
          <w:color w:val="2E74B5" w:themeColor="accent5" w:themeShade="BF"/>
          <w:sz w:val="28"/>
          <w:szCs w:val="28"/>
        </w:rPr>
        <w:t>2.3.4 Changing demographics.</w:t>
      </w:r>
    </w:p>
    <w:p w14:paraId="5296847B" w14:textId="77777777" w:rsidR="00A2401C" w:rsidRDefault="00A2401C" w:rsidP="00A2401C">
      <w:pPr>
        <w:spacing w:before="100" w:after="100" w:line="240" w:lineRule="auto"/>
        <w:rPr>
          <w:rFonts w:ascii="Arial" w:hAnsi="Arial" w:cs="Arial"/>
        </w:rPr>
      </w:pPr>
      <w:r w:rsidRPr="00137AF9">
        <w:rPr>
          <w:rFonts w:ascii="Arial" w:hAnsi="Arial" w:cs="Arial"/>
          <w:color w:val="000000"/>
        </w:rPr>
        <w:t>A description of some of the initiatives used by police forces in the UK to enhance the usage and scrutiny of stop and search was published in a report by the IOPC (Independent Office for Police Conduct)</w:t>
      </w:r>
      <w:r>
        <w:rPr>
          <w:rFonts w:ascii="Arial" w:hAnsi="Arial" w:cs="Arial"/>
          <w:color w:val="000000"/>
        </w:rPr>
        <w:t xml:space="preserve"> (IOPC, 2023)</w:t>
      </w:r>
      <w:r w:rsidRPr="00137AF9">
        <w:rPr>
          <w:rFonts w:ascii="Arial" w:hAnsi="Arial" w:cs="Arial"/>
          <w:color w:val="000000"/>
        </w:rPr>
        <w:t>.</w:t>
      </w:r>
      <w:r w:rsidRPr="00137AF9">
        <w:rPr>
          <w:rFonts w:ascii="Arial" w:hAnsi="Arial" w:cs="Arial"/>
        </w:rPr>
        <w:t xml:space="preserve"> 200 stop and search records involving White persons and 200 stop and search records involving people from other ethnic backgrounds were reviewed by an independent consultant hired by Gwent Police. For those coming from a deprived ethnic background, the grounds were weaker. The Superintendent portfolio leader delivered the findings to all sergeants. South Wales Police organise "Let's Talk about Race" gatherings with facilitators from outside racial organisations. The body-worn video's 30-second video-only buffer has been eliminated by Staffordshire Police to allow for the recording of both audio and video instantly on recording. Additionally, the IOPC advises forces to adopt measures to ensure that the efforts they are taking are having the desired effect for both them and their local communities</w:t>
      </w:r>
      <w:r>
        <w:rPr>
          <w:rFonts w:ascii="Arial" w:hAnsi="Arial" w:cs="Arial"/>
        </w:rPr>
        <w:t>.</w:t>
      </w:r>
    </w:p>
    <w:p w14:paraId="73654776" w14:textId="77777777" w:rsidR="00A2401C" w:rsidRDefault="00A2401C" w:rsidP="00A2401C">
      <w:pPr>
        <w:spacing w:line="240" w:lineRule="auto"/>
        <w:jc w:val="both"/>
        <w:rPr>
          <w:rFonts w:ascii="Arial" w:hAnsi="Arial" w:cs="Arial"/>
        </w:rPr>
      </w:pPr>
    </w:p>
    <w:p w14:paraId="0F735F79" w14:textId="77777777" w:rsidR="00A2401C" w:rsidRDefault="00A2401C" w:rsidP="00A2401C">
      <w:pPr>
        <w:spacing w:line="240" w:lineRule="auto"/>
        <w:jc w:val="both"/>
        <w:rPr>
          <w:rFonts w:ascii="Arial" w:hAnsi="Arial" w:cs="Arial"/>
        </w:rPr>
      </w:pPr>
    </w:p>
    <w:p w14:paraId="5822641F" w14:textId="77777777" w:rsidR="00A2401C" w:rsidRPr="00BE2D9C" w:rsidRDefault="00A2401C" w:rsidP="00A2401C">
      <w:pPr>
        <w:spacing w:line="240" w:lineRule="auto"/>
        <w:jc w:val="both"/>
        <w:rPr>
          <w:rFonts w:ascii="Arial" w:hAnsi="Arial" w:cs="Arial"/>
        </w:rPr>
      </w:pPr>
    </w:p>
    <w:p w14:paraId="3A67D7D2" w14:textId="77777777" w:rsidR="00A2401C" w:rsidRPr="006972C0" w:rsidRDefault="00A2401C" w:rsidP="00A2401C">
      <w:pPr>
        <w:spacing w:line="240" w:lineRule="auto"/>
        <w:jc w:val="both"/>
      </w:pPr>
    </w:p>
    <w:p w14:paraId="3CCF75F8" w14:textId="77777777" w:rsidR="00A2401C" w:rsidRDefault="00A2401C" w:rsidP="00A2401C"/>
    <w:p w14:paraId="7DED8D65" w14:textId="77777777" w:rsidR="00A2401C" w:rsidRPr="00584118" w:rsidRDefault="00A2401C" w:rsidP="00A2401C">
      <w:pPr>
        <w:spacing w:line="240" w:lineRule="auto"/>
        <w:rPr>
          <w:rFonts w:ascii="Arial" w:hAnsi="Arial" w:cs="Arial"/>
          <w:b/>
          <w:bCs/>
        </w:rPr>
      </w:pPr>
      <w:r w:rsidRPr="00584118">
        <w:rPr>
          <w:rFonts w:ascii="Arial" w:hAnsi="Arial" w:cs="Arial"/>
          <w:b/>
          <w:bCs/>
        </w:rPr>
        <w:t>References</w:t>
      </w:r>
    </w:p>
    <w:p w14:paraId="1D5667E2" w14:textId="77777777" w:rsidR="00A2401C" w:rsidRPr="00584118" w:rsidRDefault="00A2401C" w:rsidP="00A2401C">
      <w:pPr>
        <w:spacing w:line="240" w:lineRule="auto"/>
        <w:rPr>
          <w:rFonts w:ascii="Arial" w:hAnsi="Arial" w:cs="Arial"/>
        </w:rPr>
      </w:pPr>
      <w:r w:rsidRPr="00584118">
        <w:rPr>
          <w:rFonts w:ascii="Arial" w:hAnsi="Arial" w:cs="Arial"/>
        </w:rPr>
        <w:t xml:space="preserve">Alpert, G. P., &amp; Dunham, R. G. (1997). ‘Policing Urban Disorder: A Comparison of On-Officer Video and Suspect Reports of Force’. </w:t>
      </w:r>
      <w:r w:rsidRPr="00584118">
        <w:rPr>
          <w:rFonts w:ascii="Arial" w:hAnsi="Arial" w:cs="Arial"/>
          <w:i/>
          <w:iCs/>
        </w:rPr>
        <w:t>Police Quarterly</w:t>
      </w:r>
      <w:r w:rsidRPr="00584118">
        <w:rPr>
          <w:rFonts w:ascii="Arial" w:hAnsi="Arial" w:cs="Arial"/>
        </w:rPr>
        <w:t>, 1(4), pp. 480-505.</w:t>
      </w:r>
    </w:p>
    <w:p w14:paraId="16DC1D40" w14:textId="77777777" w:rsidR="00A2401C" w:rsidRPr="00584118" w:rsidRDefault="00A2401C" w:rsidP="00A2401C">
      <w:pPr>
        <w:spacing w:line="240" w:lineRule="auto"/>
        <w:rPr>
          <w:rFonts w:ascii="Arial" w:hAnsi="Arial" w:cs="Arial"/>
        </w:rPr>
      </w:pPr>
      <w:r w:rsidRPr="00584118">
        <w:rPr>
          <w:rFonts w:ascii="Arial" w:hAnsi="Arial" w:cs="Arial"/>
        </w:rPr>
        <w:t xml:space="preserve">Archer, B., Ellison, G. and Blockley, T (2023) </w:t>
      </w:r>
      <w:r w:rsidRPr="00584118">
        <w:rPr>
          <w:rFonts w:ascii="Arial" w:hAnsi="Arial" w:cs="Arial"/>
          <w:i/>
          <w:iCs/>
        </w:rPr>
        <w:t>Police Procedure and Evidence in the Criminal Justice System</w:t>
      </w:r>
      <w:r w:rsidRPr="00584118">
        <w:rPr>
          <w:rFonts w:ascii="Arial" w:hAnsi="Arial" w:cs="Arial"/>
        </w:rPr>
        <w:t>. St Albans: Critical publishing.</w:t>
      </w:r>
    </w:p>
    <w:p w14:paraId="155AD30E" w14:textId="77777777" w:rsidR="00A2401C" w:rsidRPr="00584118" w:rsidRDefault="00A2401C" w:rsidP="00A2401C">
      <w:pPr>
        <w:spacing w:line="240" w:lineRule="auto"/>
        <w:rPr>
          <w:rFonts w:ascii="Arial" w:hAnsi="Arial" w:cs="Arial"/>
        </w:rPr>
      </w:pPr>
      <w:r w:rsidRPr="00584118">
        <w:rPr>
          <w:rFonts w:ascii="Arial" w:hAnsi="Arial" w:cs="Arial"/>
        </w:rPr>
        <w:t>Bowling, &amp; Phillips, C. (2007). Disproportionate and Discriminatory: Reviewing the Evidence on Police Stop and Search. Modern Law Review, 70(6), 936–961. https://doi.org/10.1111/j.1468-2230.2007.00671.x.</w:t>
      </w:r>
    </w:p>
    <w:p w14:paraId="585F7968" w14:textId="77777777" w:rsidR="00A2401C" w:rsidRPr="00584118" w:rsidRDefault="00A2401C" w:rsidP="00A2401C">
      <w:pPr>
        <w:spacing w:line="240" w:lineRule="auto"/>
        <w:rPr>
          <w:rFonts w:ascii="Arial" w:hAnsi="Arial" w:cs="Arial"/>
        </w:rPr>
      </w:pPr>
      <w:r w:rsidRPr="00584118">
        <w:rPr>
          <w:rFonts w:ascii="Arial" w:hAnsi="Arial" w:cs="Arial"/>
        </w:rPr>
        <w:t>Brenton, F. (2010). ‘</w:t>
      </w:r>
      <w:r w:rsidRPr="00584118">
        <w:rPr>
          <w:rFonts w:ascii="Arial" w:hAnsi="Arial" w:cs="Arial"/>
          <w:i/>
          <w:iCs/>
        </w:rPr>
        <w:t>Brixton Riots (April 10-12, 1981)</w:t>
      </w:r>
      <w:r w:rsidRPr="00584118">
        <w:rPr>
          <w:rFonts w:ascii="Arial" w:hAnsi="Arial" w:cs="Arial"/>
        </w:rPr>
        <w:t xml:space="preserve">,’ BlackPast.org. Available at: </w:t>
      </w:r>
      <w:hyperlink r:id="rId4" w:history="1">
        <w:r w:rsidRPr="00584118">
          <w:rPr>
            <w:rStyle w:val="Hyperlink"/>
            <w:rFonts w:ascii="Arial" w:hAnsi="Arial" w:cs="Arial"/>
            <w:color w:val="auto"/>
            <w:u w:val="none"/>
          </w:rPr>
          <w:t>https://www.blackpast.org/global-african-history/brixton-riots-april-10-12-1981/</w:t>
        </w:r>
      </w:hyperlink>
      <w:r w:rsidRPr="00584118">
        <w:rPr>
          <w:rFonts w:ascii="Arial" w:hAnsi="Arial" w:cs="Arial"/>
        </w:rPr>
        <w:t xml:space="preserve"> (Accessed on:9</w:t>
      </w:r>
      <w:r w:rsidRPr="00584118">
        <w:rPr>
          <w:rFonts w:ascii="Arial" w:hAnsi="Arial" w:cs="Arial"/>
          <w:vertAlign w:val="superscript"/>
        </w:rPr>
        <w:t>th</w:t>
      </w:r>
      <w:r w:rsidRPr="00584118">
        <w:rPr>
          <w:rFonts w:ascii="Arial" w:hAnsi="Arial" w:cs="Arial"/>
        </w:rPr>
        <w:t xml:space="preserve"> October 2022).</w:t>
      </w:r>
    </w:p>
    <w:p w14:paraId="61C162E5" w14:textId="77777777" w:rsidR="00A2401C" w:rsidRPr="00584118" w:rsidRDefault="00A2401C" w:rsidP="00A2401C">
      <w:pPr>
        <w:spacing w:line="240" w:lineRule="auto"/>
        <w:rPr>
          <w:rFonts w:ascii="Arial" w:hAnsi="Arial" w:cs="Arial"/>
        </w:rPr>
      </w:pPr>
      <w:r w:rsidRPr="00584118">
        <w:rPr>
          <w:rFonts w:ascii="Arial" w:hAnsi="Arial" w:cs="Arial"/>
        </w:rPr>
        <w:t xml:space="preserve">Bridges, L. (2001). </w:t>
      </w:r>
      <w:r w:rsidRPr="00584118">
        <w:rPr>
          <w:rFonts w:ascii="Arial" w:hAnsi="Arial" w:cs="Arial"/>
          <w:i/>
          <w:iCs/>
        </w:rPr>
        <w:t>Race, Law, and the State. Race &amp; Class</w:t>
      </w:r>
      <w:r w:rsidRPr="00584118">
        <w:rPr>
          <w:rFonts w:ascii="Arial" w:hAnsi="Arial" w:cs="Arial"/>
        </w:rPr>
        <w:t>, 43(2), pp. 61-76. Available at: https://doi-org.ezproxy.uwtsd.ac.uk/10.1177/0306396801432005.</w:t>
      </w:r>
    </w:p>
    <w:p w14:paraId="52FBDC68" w14:textId="77777777" w:rsidR="00A2401C" w:rsidRPr="00584118" w:rsidRDefault="00A2401C" w:rsidP="00A2401C">
      <w:pPr>
        <w:spacing w:line="240" w:lineRule="auto"/>
        <w:rPr>
          <w:rFonts w:ascii="Arial" w:hAnsi="Arial" w:cs="Arial"/>
        </w:rPr>
      </w:pPr>
      <w:r w:rsidRPr="00584118">
        <w:rPr>
          <w:rFonts w:ascii="Arial" w:hAnsi="Arial" w:cs="Arial"/>
        </w:rPr>
        <w:t xml:space="preserve">Crawley, E., &amp; Crawley, L. (2008). ‘Racism, policing, and the 'Macpherson Report'. </w:t>
      </w:r>
      <w:r w:rsidRPr="00584118">
        <w:rPr>
          <w:rFonts w:ascii="Arial" w:hAnsi="Arial" w:cs="Arial"/>
          <w:i/>
          <w:iCs/>
        </w:rPr>
        <w:t>The Political Quarterly</w:t>
      </w:r>
      <w:r w:rsidRPr="00584118">
        <w:rPr>
          <w:rFonts w:ascii="Arial" w:hAnsi="Arial" w:cs="Arial"/>
        </w:rPr>
        <w:t>, 79(3), pp. 347-355.</w:t>
      </w:r>
    </w:p>
    <w:p w14:paraId="23436D3B" w14:textId="77777777" w:rsidR="00A2401C" w:rsidRPr="00584118" w:rsidRDefault="00A2401C" w:rsidP="00A2401C">
      <w:pPr>
        <w:spacing w:line="240" w:lineRule="auto"/>
        <w:rPr>
          <w:rFonts w:ascii="Arial" w:hAnsi="Arial" w:cs="Arial"/>
        </w:rPr>
      </w:pPr>
      <w:r w:rsidRPr="00584118">
        <w:rPr>
          <w:rFonts w:ascii="Arial" w:hAnsi="Arial" w:cs="Arial"/>
          <w:shd w:val="clear" w:color="auto" w:fill="FFFFFF"/>
        </w:rPr>
        <w:lastRenderedPageBreak/>
        <w:t xml:space="preserve">Delsol and Shiner, (2015) </w:t>
      </w:r>
      <w:r w:rsidRPr="00584118">
        <w:rPr>
          <w:rStyle w:val="Emphasis"/>
          <w:rFonts w:ascii="Arial" w:hAnsi="Arial" w:cs="Arial"/>
          <w:shd w:val="clear" w:color="auto" w:fill="FFFFFF"/>
        </w:rPr>
        <w:t>Stop and Search: The Anatomy of a Police Power</w:t>
      </w:r>
      <w:r w:rsidRPr="00584118">
        <w:rPr>
          <w:rFonts w:ascii="Arial" w:hAnsi="Arial" w:cs="Arial"/>
          <w:shd w:val="clear" w:color="auto" w:fill="FFFFFF"/>
        </w:rPr>
        <w:t>. London: Palgrave.</w:t>
      </w:r>
    </w:p>
    <w:p w14:paraId="6CC2360A" w14:textId="77777777" w:rsidR="00A2401C" w:rsidRPr="00584118" w:rsidRDefault="00A2401C" w:rsidP="00A2401C">
      <w:pPr>
        <w:spacing w:line="240" w:lineRule="auto"/>
        <w:rPr>
          <w:rFonts w:ascii="Arial" w:hAnsi="Arial" w:cs="Arial"/>
        </w:rPr>
      </w:pPr>
      <w:r w:rsidRPr="00584118">
        <w:rPr>
          <w:rFonts w:ascii="Arial" w:hAnsi="Arial" w:cs="Arial"/>
          <w:color w:val="121212"/>
          <w:shd w:val="clear" w:color="auto" w:fill="FFFFFF"/>
        </w:rPr>
        <w:t xml:space="preserve">Dodd, V. (2023) </w:t>
      </w:r>
      <w:r w:rsidRPr="00584118">
        <w:rPr>
          <w:rFonts w:ascii="Arial" w:hAnsi="Arial" w:cs="Arial"/>
          <w:i/>
          <w:iCs/>
          <w:color w:val="121212"/>
          <w:shd w:val="clear" w:color="auto" w:fill="FFFFFF"/>
        </w:rPr>
        <w:t>‘</w:t>
      </w:r>
      <w:r w:rsidRPr="00584118">
        <w:rPr>
          <w:rFonts w:ascii="Arial" w:hAnsi="Arial" w:cs="Arial"/>
          <w:i/>
          <w:iCs/>
          <w:color w:val="121212"/>
        </w:rPr>
        <w:t>Met officers sacked for lying in stop and search of black athletes in car’,</w:t>
      </w:r>
      <w:r w:rsidRPr="00584118">
        <w:rPr>
          <w:rFonts w:ascii="Arial" w:hAnsi="Arial" w:cs="Arial"/>
          <w:color w:val="121212"/>
        </w:rPr>
        <w:t xml:space="preserve"> The Guardian, </w:t>
      </w:r>
      <w:r w:rsidRPr="00584118">
        <w:rPr>
          <w:rFonts w:ascii="Arial" w:hAnsi="Arial" w:cs="Arial"/>
          <w:color w:val="121212"/>
          <w:shd w:val="clear" w:color="auto" w:fill="FFFFFF"/>
        </w:rPr>
        <w:t>25</w:t>
      </w:r>
      <w:r w:rsidRPr="00584118">
        <w:rPr>
          <w:rFonts w:ascii="Arial" w:hAnsi="Arial" w:cs="Arial"/>
          <w:color w:val="121212"/>
          <w:shd w:val="clear" w:color="auto" w:fill="FFFFFF"/>
          <w:vertAlign w:val="superscript"/>
        </w:rPr>
        <w:t>th</w:t>
      </w:r>
      <w:r w:rsidRPr="00584118">
        <w:rPr>
          <w:rFonts w:ascii="Arial" w:hAnsi="Arial" w:cs="Arial"/>
          <w:color w:val="121212"/>
          <w:shd w:val="clear" w:color="auto" w:fill="FFFFFF"/>
        </w:rPr>
        <w:t xml:space="preserve"> October. Available at:</w:t>
      </w:r>
      <w:r w:rsidRPr="00584118">
        <w:rPr>
          <w:rFonts w:ascii="Arial" w:hAnsi="Arial" w:cs="Arial"/>
        </w:rPr>
        <w:t xml:space="preserve"> </w:t>
      </w:r>
      <w:hyperlink r:id="rId5" w:history="1">
        <w:r w:rsidRPr="00584118">
          <w:rPr>
            <w:rStyle w:val="Hyperlink"/>
            <w:rFonts w:ascii="Arial" w:hAnsi="Arial" w:cs="Arial"/>
            <w:color w:val="auto"/>
            <w:u w:val="none"/>
          </w:rPr>
          <w:t>https://www.theguardian.com/uk-news/2023/oct/25/met-officers-guilty-of-gross-misconduct-over-stop-and-search-of-black-athletes</w:t>
        </w:r>
      </w:hyperlink>
      <w:r w:rsidRPr="00584118">
        <w:rPr>
          <w:rFonts w:ascii="Arial" w:hAnsi="Arial" w:cs="Arial"/>
        </w:rPr>
        <w:t xml:space="preserve"> (Accessed: 26 October 2023).</w:t>
      </w:r>
    </w:p>
    <w:p w14:paraId="71A01404" w14:textId="77777777" w:rsidR="00A2401C" w:rsidRPr="00584118" w:rsidRDefault="00A2401C" w:rsidP="00A2401C">
      <w:pPr>
        <w:spacing w:line="240" w:lineRule="auto"/>
        <w:rPr>
          <w:rFonts w:ascii="Arial" w:hAnsi="Arial" w:cs="Arial"/>
        </w:rPr>
      </w:pPr>
      <w:r w:rsidRPr="00584118">
        <w:rPr>
          <w:rFonts w:ascii="Arial" w:hAnsi="Arial" w:cs="Arial"/>
        </w:rPr>
        <w:t xml:space="preserve">Ellis (2010), ‘Stop and search: disproportionality, discretion and generalisations’, </w:t>
      </w:r>
      <w:r w:rsidRPr="00584118">
        <w:rPr>
          <w:rFonts w:ascii="Arial" w:hAnsi="Arial" w:cs="Arial"/>
          <w:i/>
          <w:iCs/>
        </w:rPr>
        <w:t xml:space="preserve">The Police Journal, </w:t>
      </w:r>
      <w:r w:rsidRPr="00584118">
        <w:rPr>
          <w:rFonts w:ascii="Arial" w:hAnsi="Arial" w:cs="Arial"/>
        </w:rPr>
        <w:t>Volume 83, 9, pp. 1-10 DOI: 10.1358/pojo.2010.83.0.476.</w:t>
      </w:r>
    </w:p>
    <w:p w14:paraId="252CDD5C" w14:textId="77777777" w:rsidR="00A2401C" w:rsidRPr="00584118" w:rsidRDefault="00A2401C" w:rsidP="00A2401C">
      <w:pPr>
        <w:spacing w:line="240" w:lineRule="auto"/>
        <w:rPr>
          <w:rFonts w:ascii="Arial" w:hAnsi="Arial" w:cs="Arial"/>
        </w:rPr>
      </w:pPr>
      <w:r w:rsidRPr="00584118">
        <w:rPr>
          <w:rFonts w:ascii="Arial" w:hAnsi="Arial" w:cs="Arial"/>
          <w:shd w:val="clear" w:color="auto" w:fill="FFFFFF"/>
        </w:rPr>
        <w:t xml:space="preserve">Flacks, S. (2020) ‘Law, necro politics and the stop and search of young people’, </w:t>
      </w:r>
      <w:r w:rsidRPr="00584118">
        <w:rPr>
          <w:rFonts w:ascii="Arial" w:hAnsi="Arial" w:cs="Arial"/>
          <w:i/>
          <w:iCs/>
          <w:shd w:val="clear" w:color="auto" w:fill="FFFFFF"/>
        </w:rPr>
        <w:t>Theoretical Criminology</w:t>
      </w:r>
      <w:r w:rsidRPr="00584118">
        <w:rPr>
          <w:rFonts w:ascii="Arial" w:hAnsi="Arial" w:cs="Arial"/>
          <w:shd w:val="clear" w:color="auto" w:fill="FFFFFF"/>
        </w:rPr>
        <w:t xml:space="preserve">, 24(2), pp. 387-405. DOI: </w:t>
      </w:r>
      <w:hyperlink r:id="rId6" w:history="1">
        <w:r w:rsidRPr="00584118">
          <w:rPr>
            <w:rStyle w:val="Hyperlink"/>
            <w:rFonts w:ascii="Arial" w:hAnsi="Arial" w:cs="Arial"/>
            <w:color w:val="auto"/>
            <w:u w:val="none"/>
          </w:rPr>
          <w:t>https://doi-org.ezproxy.uwtsd.ac.uk/10.1177/1362480618774036</w:t>
        </w:r>
      </w:hyperlink>
    </w:p>
    <w:p w14:paraId="4534C84C" w14:textId="77777777" w:rsidR="00A2401C" w:rsidRPr="00584118" w:rsidRDefault="00A2401C" w:rsidP="00A2401C">
      <w:pPr>
        <w:spacing w:line="240" w:lineRule="auto"/>
        <w:rPr>
          <w:rFonts w:ascii="Arial" w:hAnsi="Arial" w:cs="Arial"/>
        </w:rPr>
      </w:pPr>
      <w:r w:rsidRPr="00584118">
        <w:rPr>
          <w:rFonts w:ascii="Arial" w:hAnsi="Arial" w:cs="Arial"/>
          <w:shd w:val="clear" w:color="auto" w:fill="FFFFFF"/>
        </w:rPr>
        <w:t xml:space="preserve">Fountain, J., Roy, A., Crompton, N., Anitha, S. and Patel, K., 2007. ‘Stop and search or stop and engage? Factors influencing community-police engagement around drug supply </w:t>
      </w:r>
      <w:proofErr w:type="gramStart"/>
      <w:r w:rsidRPr="00584118">
        <w:rPr>
          <w:rFonts w:ascii="Arial" w:hAnsi="Arial" w:cs="Arial"/>
          <w:shd w:val="clear" w:color="auto" w:fill="FFFFFF"/>
        </w:rPr>
        <w:t>issues’</w:t>
      </w:r>
      <w:proofErr w:type="gramEnd"/>
      <w:r w:rsidRPr="00584118">
        <w:rPr>
          <w:rFonts w:ascii="Arial" w:hAnsi="Arial" w:cs="Arial"/>
          <w:shd w:val="clear" w:color="auto" w:fill="FFFFFF"/>
        </w:rPr>
        <w:t>. </w:t>
      </w:r>
      <w:r w:rsidRPr="00584118">
        <w:rPr>
          <w:rFonts w:ascii="Arial" w:hAnsi="Arial" w:cs="Arial"/>
          <w:i/>
          <w:iCs/>
          <w:shd w:val="clear" w:color="auto" w:fill="FFFFFF"/>
        </w:rPr>
        <w:t>Drugs and Alcohol Today, </w:t>
      </w:r>
      <w:r w:rsidRPr="00584118">
        <w:rPr>
          <w:rFonts w:ascii="Arial" w:hAnsi="Arial" w:cs="Arial"/>
          <w:b/>
          <w:bCs/>
          <w:shd w:val="clear" w:color="auto" w:fill="FFFFFF"/>
        </w:rPr>
        <w:t>7</w:t>
      </w:r>
      <w:r w:rsidRPr="00584118">
        <w:rPr>
          <w:rFonts w:ascii="Arial" w:hAnsi="Arial" w:cs="Arial"/>
          <w:shd w:val="clear" w:color="auto" w:fill="FFFFFF"/>
        </w:rPr>
        <w:t>(3), pp. 37-46. DOI:10.1108/17459265200700025</w:t>
      </w:r>
    </w:p>
    <w:p w14:paraId="14F4D617" w14:textId="77777777" w:rsidR="00A2401C" w:rsidRPr="00584118" w:rsidRDefault="00A2401C" w:rsidP="00A2401C">
      <w:pPr>
        <w:spacing w:line="240" w:lineRule="auto"/>
        <w:rPr>
          <w:rFonts w:ascii="Arial" w:hAnsi="Arial" w:cs="Arial"/>
        </w:rPr>
      </w:pPr>
      <w:r w:rsidRPr="00584118">
        <w:rPr>
          <w:rFonts w:ascii="Arial" w:hAnsi="Arial" w:cs="Arial"/>
        </w:rPr>
        <w:t xml:space="preserve">Hales, G. (2018). ‘Police Stop and Search in England and Wales: A Deterrent Effect?’ </w:t>
      </w:r>
      <w:r w:rsidRPr="00584118">
        <w:rPr>
          <w:rFonts w:ascii="Arial" w:hAnsi="Arial" w:cs="Arial"/>
          <w:i/>
          <w:iCs/>
        </w:rPr>
        <w:t>European Journal of Criminology</w:t>
      </w:r>
      <w:r w:rsidRPr="00584118">
        <w:rPr>
          <w:rFonts w:ascii="Arial" w:hAnsi="Arial" w:cs="Arial"/>
        </w:rPr>
        <w:t>, 15(4), pp. 491-514.</w:t>
      </w:r>
    </w:p>
    <w:p w14:paraId="0FC5F8F7" w14:textId="77777777" w:rsidR="00A2401C" w:rsidRPr="00A2401C" w:rsidRDefault="00A2401C" w:rsidP="00A2401C">
      <w:pPr>
        <w:spacing w:line="240" w:lineRule="auto"/>
        <w:jc w:val="both"/>
        <w:rPr>
          <w:rFonts w:ascii="Arial" w:hAnsi="Arial" w:cs="Arial"/>
        </w:rPr>
      </w:pPr>
      <w:r w:rsidRPr="00A2401C">
        <w:rPr>
          <w:rFonts w:ascii="Arial" w:hAnsi="Arial" w:cs="Arial"/>
        </w:rPr>
        <w:t xml:space="preserve">HMIC (2013) </w:t>
      </w:r>
      <w:r w:rsidRPr="00A2401C">
        <w:rPr>
          <w:rFonts w:ascii="Arial" w:hAnsi="Arial" w:cs="Arial"/>
          <w:i/>
          <w:iCs/>
        </w:rPr>
        <w:t>Stop and Search Powers: Are the police using them effectively and fairly?</w:t>
      </w:r>
      <w:r w:rsidRPr="00A2401C">
        <w:rPr>
          <w:rFonts w:ascii="Arial" w:hAnsi="Arial" w:cs="Arial"/>
        </w:rPr>
        <w:t xml:space="preserve"> Available at: </w:t>
      </w:r>
      <w:hyperlink r:id="rId7" w:history="1">
        <w:r w:rsidRPr="00A2401C">
          <w:rPr>
            <w:rStyle w:val="Hyperlink"/>
            <w:rFonts w:ascii="Arial" w:hAnsi="Arial" w:cs="Arial"/>
            <w:color w:val="auto"/>
            <w:u w:val="none"/>
          </w:rPr>
          <w:t>https://assets-hmicfrs.justiceinspectorates.gov.uk/uploads/stop-and-search-powers-20130709.pdf</w:t>
        </w:r>
      </w:hyperlink>
      <w:r w:rsidRPr="00A2401C">
        <w:rPr>
          <w:rFonts w:ascii="Arial" w:hAnsi="Arial" w:cs="Arial"/>
        </w:rPr>
        <w:t xml:space="preserve"> (Accessed: 05</w:t>
      </w:r>
      <w:r w:rsidRPr="00A2401C">
        <w:rPr>
          <w:rFonts w:ascii="Arial" w:hAnsi="Arial" w:cs="Arial"/>
          <w:vertAlign w:val="superscript"/>
        </w:rPr>
        <w:t>th</w:t>
      </w:r>
      <w:r w:rsidRPr="00A2401C">
        <w:rPr>
          <w:rFonts w:ascii="Arial" w:hAnsi="Arial" w:cs="Arial"/>
        </w:rPr>
        <w:t xml:space="preserve"> October 2023).</w:t>
      </w:r>
    </w:p>
    <w:p w14:paraId="38ECCF95" w14:textId="77777777" w:rsidR="00A2401C" w:rsidRPr="00584118" w:rsidRDefault="00A2401C" w:rsidP="00A2401C">
      <w:pPr>
        <w:spacing w:line="240" w:lineRule="auto"/>
        <w:jc w:val="both"/>
        <w:rPr>
          <w:rFonts w:ascii="Arial" w:hAnsi="Arial" w:cs="Arial"/>
        </w:rPr>
      </w:pPr>
      <w:r w:rsidRPr="00584118">
        <w:rPr>
          <w:rFonts w:ascii="Arial" w:hAnsi="Arial" w:cs="Arial"/>
        </w:rPr>
        <w:t xml:space="preserve">HMIC, (2015), </w:t>
      </w:r>
      <w:r w:rsidRPr="00584118">
        <w:rPr>
          <w:rFonts w:ascii="Arial" w:hAnsi="Arial" w:cs="Arial"/>
          <w:i/>
          <w:iCs/>
        </w:rPr>
        <w:t>Stop And search powers 2: are the police using them effectively and fairly?</w:t>
      </w:r>
      <w:r w:rsidRPr="00584118">
        <w:rPr>
          <w:rFonts w:ascii="Arial" w:hAnsi="Arial" w:cs="Arial"/>
        </w:rPr>
        <w:t xml:space="preserve"> Available at: </w:t>
      </w:r>
      <w:hyperlink r:id="rId8" w:history="1">
        <w:r w:rsidRPr="00584118">
          <w:rPr>
            <w:rStyle w:val="Hyperlink"/>
            <w:rFonts w:ascii="Arial" w:hAnsi="Arial" w:cs="Arial"/>
            <w:color w:val="auto"/>
            <w:u w:val="none"/>
          </w:rPr>
          <w:t>https://assets-hmicfrs.justiceinspectorates.gov.uk/uploads/stop-and-search-powers-2.pdf</w:t>
        </w:r>
      </w:hyperlink>
      <w:r w:rsidRPr="00584118">
        <w:rPr>
          <w:rFonts w:ascii="Arial" w:hAnsi="Arial" w:cs="Arial"/>
        </w:rPr>
        <w:t xml:space="preserve"> (Accessed: 9</w:t>
      </w:r>
      <w:r w:rsidRPr="00584118">
        <w:rPr>
          <w:rFonts w:ascii="Arial" w:hAnsi="Arial" w:cs="Arial"/>
          <w:vertAlign w:val="superscript"/>
        </w:rPr>
        <w:t>th</w:t>
      </w:r>
      <w:r w:rsidRPr="00584118">
        <w:rPr>
          <w:rFonts w:ascii="Arial" w:hAnsi="Arial" w:cs="Arial"/>
        </w:rPr>
        <w:t xml:space="preserve"> October 2023).</w:t>
      </w:r>
    </w:p>
    <w:p w14:paraId="6FE45547" w14:textId="77777777" w:rsidR="00A2401C" w:rsidRPr="00584118" w:rsidRDefault="00A2401C" w:rsidP="00A2401C">
      <w:pPr>
        <w:spacing w:line="240" w:lineRule="auto"/>
        <w:jc w:val="both"/>
        <w:rPr>
          <w:rFonts w:ascii="Arial" w:hAnsi="Arial" w:cs="Arial"/>
        </w:rPr>
      </w:pPr>
      <w:r w:rsidRPr="00584118">
        <w:rPr>
          <w:rFonts w:ascii="Arial" w:hAnsi="Arial" w:cs="Arial"/>
        </w:rPr>
        <w:t xml:space="preserve">HMIC, (2023) </w:t>
      </w:r>
      <w:r w:rsidRPr="00584118">
        <w:rPr>
          <w:rFonts w:ascii="Arial" w:hAnsi="Arial" w:cs="Arial"/>
          <w:i/>
          <w:iCs/>
        </w:rPr>
        <w:t>Police powers: stop and search</w:t>
      </w:r>
      <w:r w:rsidRPr="00584118">
        <w:rPr>
          <w:rFonts w:ascii="Arial" w:hAnsi="Arial" w:cs="Arial"/>
        </w:rPr>
        <w:t xml:space="preserve"> [blog]. 23 June. Available at: https://homeofficemedia.blog.gov.uk/2023/06/23/police-powers-stop-and-search/ (Accessed: 12 October 2023).</w:t>
      </w:r>
    </w:p>
    <w:p w14:paraId="25A86FF1" w14:textId="77777777" w:rsidR="00A2401C" w:rsidRPr="00A2401C" w:rsidRDefault="00A2401C" w:rsidP="00A2401C">
      <w:pPr>
        <w:spacing w:line="240" w:lineRule="auto"/>
        <w:jc w:val="both"/>
        <w:rPr>
          <w:rFonts w:ascii="Arial" w:hAnsi="Arial" w:cs="Arial"/>
        </w:rPr>
      </w:pPr>
      <w:r w:rsidRPr="00584118">
        <w:rPr>
          <w:rFonts w:ascii="Arial" w:hAnsi="Arial" w:cs="Arial"/>
        </w:rPr>
        <w:t xml:space="preserve">HMICFR, (2021), </w:t>
      </w:r>
      <w:r w:rsidRPr="00584118">
        <w:rPr>
          <w:rFonts w:ascii="Arial" w:hAnsi="Arial" w:cs="Arial"/>
          <w:i/>
          <w:iCs/>
        </w:rPr>
        <w:t>Disproportionate use of police powers</w:t>
      </w:r>
      <w:r w:rsidRPr="00584118">
        <w:rPr>
          <w:rFonts w:ascii="Arial" w:hAnsi="Arial" w:cs="Arial"/>
        </w:rPr>
        <w:t>. Available at:</w:t>
      </w:r>
      <w:r w:rsidRPr="00A2401C">
        <w:rPr>
          <w:rFonts w:ascii="Arial" w:hAnsi="Arial" w:cs="Arial"/>
        </w:rPr>
        <w:t xml:space="preserve"> </w:t>
      </w:r>
      <w:hyperlink r:id="rId9" w:history="1">
        <w:r w:rsidRPr="00A2401C">
          <w:rPr>
            <w:rStyle w:val="Hyperlink"/>
            <w:rFonts w:ascii="Arial" w:hAnsi="Arial" w:cs="Arial"/>
            <w:color w:val="auto"/>
            <w:u w:val="none"/>
          </w:rPr>
          <w:t>https://assets-hmicfrs.justiceinspectorates.gov.uk/uploads/disproportionate-use-of-police-powers-spotlight-on-stop-search-and-use-of-force.pdf</w:t>
        </w:r>
      </w:hyperlink>
      <w:r w:rsidRPr="00A2401C">
        <w:rPr>
          <w:rFonts w:ascii="Arial" w:hAnsi="Arial" w:cs="Arial"/>
        </w:rPr>
        <w:t xml:space="preserve"> (Accessed 14th October 2023).</w:t>
      </w:r>
    </w:p>
    <w:p w14:paraId="49DB40CC" w14:textId="77777777" w:rsidR="00A2401C" w:rsidRPr="00584118" w:rsidRDefault="00A2401C" w:rsidP="00A2401C">
      <w:pPr>
        <w:spacing w:line="240" w:lineRule="auto"/>
        <w:jc w:val="both"/>
        <w:rPr>
          <w:rFonts w:ascii="Arial" w:hAnsi="Arial" w:cs="Arial"/>
        </w:rPr>
      </w:pPr>
      <w:r w:rsidRPr="00A2401C">
        <w:rPr>
          <w:rFonts w:ascii="Arial" w:hAnsi="Arial" w:cs="Arial"/>
        </w:rPr>
        <w:t>Home office, (2013) Police and Criminal Evidence Act 1984(PACE) codes of practice Available at:</w:t>
      </w:r>
      <w:hyperlink r:id="rId10" w:history="1">
        <w:r w:rsidRPr="00A2401C">
          <w:rPr>
            <w:rStyle w:val="Hyperlink"/>
            <w:rFonts w:ascii="Arial" w:hAnsi="Arial" w:cs="Arial"/>
            <w:color w:val="auto"/>
            <w:u w:val="none"/>
          </w:rPr>
          <w:t>https://www.gov.uk/guidance/police-and-criminal-evidence-act-1984-pace-codes-of-practice</w:t>
        </w:r>
      </w:hyperlink>
      <w:r w:rsidRPr="00A2401C">
        <w:rPr>
          <w:rFonts w:ascii="Arial" w:hAnsi="Arial" w:cs="Arial"/>
        </w:rPr>
        <w:t xml:space="preserve"> (Accessed: 3</w:t>
      </w:r>
      <w:r w:rsidRPr="00A2401C">
        <w:rPr>
          <w:rFonts w:ascii="Arial" w:hAnsi="Arial" w:cs="Arial"/>
          <w:vertAlign w:val="superscript"/>
        </w:rPr>
        <w:t>rd</w:t>
      </w:r>
      <w:r w:rsidRPr="00A2401C">
        <w:rPr>
          <w:rFonts w:ascii="Arial" w:hAnsi="Arial" w:cs="Arial"/>
        </w:rPr>
        <w:t xml:space="preserve">  October 2023).</w:t>
      </w:r>
    </w:p>
    <w:p w14:paraId="7B51C08D" w14:textId="77777777" w:rsidR="00A2401C" w:rsidRPr="00584118" w:rsidRDefault="00A2401C" w:rsidP="00A2401C">
      <w:pPr>
        <w:spacing w:line="240" w:lineRule="auto"/>
        <w:jc w:val="both"/>
        <w:rPr>
          <w:rFonts w:ascii="Arial" w:hAnsi="Arial" w:cs="Arial"/>
        </w:rPr>
      </w:pPr>
      <w:r w:rsidRPr="00584118">
        <w:rPr>
          <w:rFonts w:ascii="Arial" w:hAnsi="Arial" w:cs="Arial"/>
        </w:rPr>
        <w:t xml:space="preserve">IOPC, (2023), </w:t>
      </w:r>
      <w:r w:rsidRPr="00584118">
        <w:rPr>
          <w:rFonts w:ascii="Arial" w:hAnsi="Arial" w:cs="Arial"/>
          <w:i/>
          <w:iCs/>
        </w:rPr>
        <w:t>National stop and search survey report – October 2023</w:t>
      </w:r>
      <w:r w:rsidRPr="00584118">
        <w:rPr>
          <w:rFonts w:ascii="Arial" w:hAnsi="Arial" w:cs="Arial"/>
        </w:rPr>
        <w:t xml:space="preserve">. Available at: </w:t>
      </w:r>
      <w:hyperlink r:id="rId11" w:history="1">
        <w:r w:rsidRPr="00584118">
          <w:rPr>
            <w:rStyle w:val="Hyperlink"/>
            <w:rFonts w:ascii="Arial" w:hAnsi="Arial" w:cs="Arial"/>
            <w:color w:val="auto"/>
            <w:u w:val="none"/>
          </w:rPr>
          <w:t>https://www.policeconduct.gov.uk/publications/national-stop-and-search-survey-report-october-2023</w:t>
        </w:r>
      </w:hyperlink>
      <w:r w:rsidRPr="00584118">
        <w:rPr>
          <w:rFonts w:ascii="Arial" w:hAnsi="Arial" w:cs="Arial"/>
        </w:rPr>
        <w:t xml:space="preserve"> (Accessed on: 20 October 2023).</w:t>
      </w:r>
    </w:p>
    <w:p w14:paraId="0A54D763" w14:textId="77777777" w:rsidR="00A2401C" w:rsidRPr="00584118" w:rsidRDefault="00A2401C" w:rsidP="00A2401C">
      <w:pPr>
        <w:spacing w:line="240" w:lineRule="auto"/>
        <w:jc w:val="both"/>
        <w:rPr>
          <w:rFonts w:ascii="Arial" w:hAnsi="Arial" w:cs="Arial"/>
        </w:rPr>
      </w:pPr>
      <w:r w:rsidRPr="00584118">
        <w:rPr>
          <w:rFonts w:ascii="Arial" w:hAnsi="Arial" w:cs="Arial"/>
        </w:rPr>
        <w:t xml:space="preserve">Keeling, P (2017) </w:t>
      </w:r>
      <w:r w:rsidRPr="00584118">
        <w:rPr>
          <w:rFonts w:ascii="Arial" w:hAnsi="Arial" w:cs="Arial"/>
          <w:i/>
          <w:iCs/>
        </w:rPr>
        <w:t xml:space="preserve">No respect: Young BAME men, the police and stop and search. Available at: </w:t>
      </w:r>
      <w:hyperlink r:id="rId12" w:history="1">
        <w:r w:rsidRPr="00584118">
          <w:rPr>
            <w:rStyle w:val="Hyperlink"/>
            <w:rFonts w:ascii="Arial" w:hAnsi="Arial" w:cs="Arial"/>
            <w:i/>
            <w:iCs/>
            <w:color w:val="auto"/>
            <w:u w:val="none"/>
          </w:rPr>
          <w:t>https://www.criminaljusticealliance.org/wp-content/uploads/No-Respect-290617-1.pdf</w:t>
        </w:r>
      </w:hyperlink>
      <w:r w:rsidRPr="00584118">
        <w:rPr>
          <w:rFonts w:ascii="Arial" w:hAnsi="Arial" w:cs="Arial"/>
          <w:i/>
          <w:iCs/>
        </w:rPr>
        <w:t xml:space="preserve"> </w:t>
      </w:r>
      <w:r w:rsidRPr="00584118">
        <w:rPr>
          <w:rFonts w:ascii="Arial" w:hAnsi="Arial" w:cs="Arial"/>
        </w:rPr>
        <w:t>(Accessed: 10</w:t>
      </w:r>
      <w:r w:rsidRPr="00584118">
        <w:rPr>
          <w:rFonts w:ascii="Arial" w:hAnsi="Arial" w:cs="Arial"/>
          <w:vertAlign w:val="superscript"/>
        </w:rPr>
        <w:t>th</w:t>
      </w:r>
      <w:r w:rsidRPr="00584118">
        <w:rPr>
          <w:rFonts w:ascii="Arial" w:hAnsi="Arial" w:cs="Arial"/>
        </w:rPr>
        <w:t xml:space="preserve"> October 2022).</w:t>
      </w:r>
    </w:p>
    <w:p w14:paraId="73D7B5AC" w14:textId="77777777" w:rsidR="00A2401C" w:rsidRPr="00584118" w:rsidRDefault="00A2401C" w:rsidP="00A2401C">
      <w:pPr>
        <w:spacing w:line="240" w:lineRule="auto"/>
        <w:rPr>
          <w:rFonts w:ascii="Arial" w:hAnsi="Arial" w:cs="Arial"/>
        </w:rPr>
      </w:pPr>
      <w:r w:rsidRPr="00584118">
        <w:rPr>
          <w:rFonts w:ascii="Arial" w:hAnsi="Arial" w:cs="Arial"/>
        </w:rPr>
        <w:t>Lum, C., Koper, C. S., Telep, C. W., &amp; Hennigan, K. M. (2018). Receptivity to Police Legitimacy: The Influence of Officer Race and Gender. Policing: An International Journal, 41(4), 407-426.</w:t>
      </w:r>
    </w:p>
    <w:p w14:paraId="356176FB" w14:textId="77777777" w:rsidR="00A2401C" w:rsidRPr="00584118" w:rsidRDefault="00A2401C" w:rsidP="00A2401C">
      <w:pPr>
        <w:spacing w:line="240" w:lineRule="auto"/>
        <w:rPr>
          <w:rFonts w:ascii="Arial" w:hAnsi="Arial" w:cs="Arial"/>
        </w:rPr>
      </w:pPr>
      <w:r w:rsidRPr="00584118">
        <w:rPr>
          <w:rFonts w:ascii="Arial" w:hAnsi="Arial" w:cs="Arial"/>
          <w:shd w:val="clear" w:color="auto" w:fill="FFFFFF"/>
        </w:rPr>
        <w:lastRenderedPageBreak/>
        <w:t>Miller, J., Bland, N. and Quinton, P., (2001). ‘A Challenge for Police-Community Relations: Rethinking Stop and Search in England and Wales’. </w:t>
      </w:r>
      <w:r w:rsidRPr="00584118">
        <w:rPr>
          <w:rFonts w:ascii="Arial" w:hAnsi="Arial" w:cs="Arial"/>
          <w:i/>
          <w:iCs/>
          <w:shd w:val="clear" w:color="auto" w:fill="FFFFFF"/>
        </w:rPr>
        <w:t>European Journal on Criminal Policy and Research, </w:t>
      </w:r>
      <w:r w:rsidRPr="00584118">
        <w:rPr>
          <w:rFonts w:ascii="Arial" w:hAnsi="Arial" w:cs="Arial"/>
          <w:shd w:val="clear" w:color="auto" w:fill="FFFFFF"/>
        </w:rPr>
        <w:t>9(1), pp. 71 - 90. DOI:10.1023/A:1011271727673.</w:t>
      </w:r>
    </w:p>
    <w:p w14:paraId="771E3972" w14:textId="77777777" w:rsidR="00A2401C" w:rsidRPr="00584118" w:rsidRDefault="00A2401C" w:rsidP="00A2401C">
      <w:pPr>
        <w:keepNext/>
        <w:keepLines/>
        <w:spacing w:after="0" w:line="240" w:lineRule="auto"/>
        <w:rPr>
          <w:rFonts w:ascii="Arial" w:hAnsi="Arial" w:cs="Arial"/>
        </w:rPr>
      </w:pPr>
      <w:r w:rsidRPr="00584118">
        <w:rPr>
          <w:rFonts w:ascii="Arial" w:hAnsi="Arial" w:cs="Arial"/>
          <w:i/>
          <w:iCs/>
        </w:rPr>
        <w:t>Misuse of drugs act 1971</w:t>
      </w:r>
      <w:r w:rsidRPr="00584118">
        <w:rPr>
          <w:rFonts w:ascii="Arial" w:hAnsi="Arial" w:cs="Arial"/>
        </w:rPr>
        <w:t xml:space="preserve">, </w:t>
      </w:r>
      <w:r w:rsidRPr="00584118">
        <w:rPr>
          <w:rFonts w:ascii="Arial" w:hAnsi="Arial" w:cs="Arial"/>
          <w:i/>
          <w:iCs/>
        </w:rPr>
        <w:t xml:space="preserve">c.38 </w:t>
      </w:r>
      <w:r w:rsidRPr="00584118">
        <w:rPr>
          <w:rFonts w:ascii="Arial" w:hAnsi="Arial" w:cs="Arial"/>
        </w:rPr>
        <w:t xml:space="preserve">Available at: </w:t>
      </w:r>
      <w:hyperlink r:id="rId13" w:history="1">
        <w:r w:rsidRPr="00A2401C">
          <w:rPr>
            <w:rStyle w:val="Hyperlink"/>
            <w:rFonts w:ascii="Arial" w:hAnsi="Arial" w:cs="Arial"/>
            <w:color w:val="auto"/>
            <w:u w:val="none"/>
          </w:rPr>
          <w:t>https://www.legislation.gov.uk/ukpga/1971/38/section/23</w:t>
        </w:r>
      </w:hyperlink>
      <w:r w:rsidRPr="00A2401C">
        <w:rPr>
          <w:rFonts w:ascii="Arial" w:hAnsi="Arial" w:cs="Arial"/>
        </w:rPr>
        <w:t xml:space="preserve"> </w:t>
      </w:r>
      <w:r w:rsidRPr="00584118">
        <w:rPr>
          <w:rFonts w:ascii="Arial" w:hAnsi="Arial" w:cs="Arial"/>
        </w:rPr>
        <w:t>(Accessed on: 6th October 2023).</w:t>
      </w:r>
    </w:p>
    <w:p w14:paraId="5D8EC871" w14:textId="77777777" w:rsidR="00A2401C" w:rsidRPr="00584118" w:rsidRDefault="00A2401C" w:rsidP="00A2401C">
      <w:pPr>
        <w:spacing w:line="240" w:lineRule="auto"/>
        <w:rPr>
          <w:rFonts w:ascii="Arial" w:hAnsi="Arial" w:cs="Arial"/>
          <w:color w:val="212121"/>
          <w:shd w:val="clear" w:color="auto" w:fill="FFFFFF"/>
        </w:rPr>
      </w:pPr>
      <w:r w:rsidRPr="00584118">
        <w:rPr>
          <w:rFonts w:ascii="Arial" w:hAnsi="Arial" w:cs="Arial"/>
          <w:color w:val="212121"/>
          <w:shd w:val="clear" w:color="auto" w:fill="FFFFFF"/>
        </w:rPr>
        <w:t xml:space="preserve">Petersen, K., Weisburd, D., Fay, S., Eggins, E., &amp; Mazerolle, L. (2023). ‘Police stops to reduce crime: A systematic review and meta-analyses. </w:t>
      </w:r>
      <w:r w:rsidRPr="00584118">
        <w:rPr>
          <w:rFonts w:ascii="Arial" w:hAnsi="Arial" w:cs="Arial"/>
          <w:i/>
          <w:iCs/>
          <w:color w:val="212121"/>
          <w:shd w:val="clear" w:color="auto" w:fill="FFFFFF"/>
        </w:rPr>
        <w:t>Campbell systematic reviews</w:t>
      </w:r>
      <w:r w:rsidRPr="00584118">
        <w:rPr>
          <w:rFonts w:ascii="Arial" w:hAnsi="Arial" w:cs="Arial"/>
          <w:color w:val="212121"/>
          <w:shd w:val="clear" w:color="auto" w:fill="FFFFFF"/>
        </w:rPr>
        <w:t>, 19(1), pp. 01-42 DOI: 10.1002/cl2.1302.</w:t>
      </w:r>
    </w:p>
    <w:p w14:paraId="49AC84F8" w14:textId="77777777" w:rsidR="00A2401C" w:rsidRPr="00584118" w:rsidRDefault="00A2401C" w:rsidP="00A2401C">
      <w:pPr>
        <w:spacing w:line="240" w:lineRule="auto"/>
        <w:rPr>
          <w:rFonts w:ascii="Arial" w:hAnsi="Arial" w:cs="Arial"/>
          <w:color w:val="212121"/>
          <w:shd w:val="clear" w:color="auto" w:fill="FFFFFF"/>
        </w:rPr>
      </w:pPr>
      <w:r w:rsidRPr="00584118">
        <w:rPr>
          <w:rFonts w:ascii="Arial" w:hAnsi="Arial" w:cs="Arial"/>
          <w:color w:val="2A2A2A"/>
          <w:shd w:val="clear" w:color="auto" w:fill="FFFFFF"/>
        </w:rPr>
        <w:t xml:space="preserve">Nagin, D., Solow, R. M. and Lum, C. (2015), ‘Deterrence, Criminal Opportunities and Police’, </w:t>
      </w:r>
      <w:r w:rsidRPr="00584118">
        <w:rPr>
          <w:rFonts w:ascii="Arial" w:hAnsi="Arial" w:cs="Arial"/>
          <w:i/>
          <w:iCs/>
          <w:color w:val="2A2A2A"/>
          <w:shd w:val="clear" w:color="auto" w:fill="FFFFFF"/>
        </w:rPr>
        <w:t>Criminology</w:t>
      </w:r>
      <w:r w:rsidRPr="00584118">
        <w:rPr>
          <w:rFonts w:ascii="Arial" w:hAnsi="Arial" w:cs="Arial"/>
          <w:color w:val="2A2A2A"/>
          <w:shd w:val="clear" w:color="auto" w:fill="FFFFFF"/>
        </w:rPr>
        <w:t>, 53 (1) pp. 74–100. DOI: https://doi.org/10.1111/1745-9125.12057.</w:t>
      </w:r>
    </w:p>
    <w:p w14:paraId="7A7609D6" w14:textId="77777777" w:rsidR="00A2401C" w:rsidRPr="00584118" w:rsidRDefault="00A2401C" w:rsidP="00A2401C">
      <w:pPr>
        <w:spacing w:line="240" w:lineRule="auto"/>
        <w:rPr>
          <w:rFonts w:ascii="Arial" w:hAnsi="Arial" w:cs="Arial"/>
        </w:rPr>
      </w:pPr>
      <w:r w:rsidRPr="00584118">
        <w:rPr>
          <w:rFonts w:ascii="Arial" w:hAnsi="Arial" w:cs="Arial"/>
        </w:rPr>
        <w:t xml:space="preserve">Office of National statistics, (2022), </w:t>
      </w:r>
      <w:r w:rsidRPr="00584118">
        <w:rPr>
          <w:rFonts w:ascii="Arial" w:hAnsi="Arial" w:cs="Arial"/>
          <w:i/>
          <w:iCs/>
        </w:rPr>
        <w:t>Police powers and procedures: Stop and search arrests, England and Wales, year ending 31 March 2022</w:t>
      </w:r>
      <w:r w:rsidRPr="00584118">
        <w:rPr>
          <w:rFonts w:ascii="Arial" w:hAnsi="Arial" w:cs="Arial"/>
        </w:rPr>
        <w:t xml:space="preserve">. Available at: </w:t>
      </w:r>
      <w:hyperlink r:id="rId14" w:history="1">
        <w:r w:rsidRPr="00584118">
          <w:rPr>
            <w:rStyle w:val="Hyperlink"/>
            <w:rFonts w:ascii="Arial" w:hAnsi="Arial" w:cs="Arial"/>
            <w:color w:val="auto"/>
            <w:u w:val="none"/>
          </w:rPr>
          <w:t>https://www.gov.uk/government/statistics/police-powers-and-procedures-stop-and-search-and-arrests-england-and-wales-year-ending-31-march-2022/police-powers-and-procedures-stop-and-search-and-arrests-england-and-wales-year-ending-31-march-2022</w:t>
        </w:r>
      </w:hyperlink>
      <w:r w:rsidRPr="00584118">
        <w:rPr>
          <w:rFonts w:ascii="Arial" w:hAnsi="Arial" w:cs="Arial"/>
        </w:rPr>
        <w:t xml:space="preserve"> (Accessed: 14 October 2023).</w:t>
      </w:r>
    </w:p>
    <w:p w14:paraId="1D645E97" w14:textId="77777777" w:rsidR="00A2401C" w:rsidRPr="00584118" w:rsidRDefault="00A2401C" w:rsidP="00A2401C">
      <w:pPr>
        <w:spacing w:line="240" w:lineRule="auto"/>
        <w:rPr>
          <w:rFonts w:ascii="Arial" w:hAnsi="Arial" w:cs="Arial"/>
        </w:rPr>
      </w:pPr>
      <w:r w:rsidRPr="00584118">
        <w:rPr>
          <w:rFonts w:ascii="Arial" w:hAnsi="Arial" w:cs="Arial"/>
        </w:rPr>
        <w:t xml:space="preserve">Ratcliffe, J. H., &amp; Taniguchi, T. (2015). ‘Is Crime More Probable in the Few Hot Spots that Really Matter?’ </w:t>
      </w:r>
      <w:r w:rsidRPr="00584118">
        <w:rPr>
          <w:rFonts w:ascii="Arial" w:hAnsi="Arial" w:cs="Arial"/>
          <w:i/>
          <w:iCs/>
        </w:rPr>
        <w:t>Police Quarterly</w:t>
      </w:r>
      <w:r w:rsidRPr="00584118">
        <w:rPr>
          <w:rFonts w:ascii="Arial" w:hAnsi="Arial" w:cs="Arial"/>
        </w:rPr>
        <w:t>, 18(3), pp. 275-294.</w:t>
      </w:r>
    </w:p>
    <w:p w14:paraId="2E8D8679" w14:textId="77777777" w:rsidR="00A2401C" w:rsidRPr="00584118" w:rsidRDefault="00A2401C" w:rsidP="00A2401C">
      <w:pPr>
        <w:spacing w:line="240" w:lineRule="auto"/>
        <w:rPr>
          <w:rFonts w:ascii="Arial" w:hAnsi="Arial" w:cs="Arial"/>
        </w:rPr>
      </w:pPr>
      <w:r w:rsidRPr="00584118">
        <w:rPr>
          <w:rFonts w:ascii="Arial" w:hAnsi="Arial" w:cs="Arial"/>
          <w:shd w:val="clear" w:color="auto" w:fill="FFFFFF"/>
        </w:rPr>
        <w:t xml:space="preserve">Reid Howie Associates (2001). </w:t>
      </w:r>
      <w:r w:rsidRPr="00584118">
        <w:rPr>
          <w:rFonts w:ascii="Arial" w:hAnsi="Arial" w:cs="Arial"/>
          <w:i/>
          <w:iCs/>
          <w:shd w:val="clear" w:color="auto" w:fill="FFFFFF"/>
        </w:rPr>
        <w:t>Police stop and search among white and minority ethnic young people in Scotland</w:t>
      </w:r>
      <w:r w:rsidRPr="00584118">
        <w:rPr>
          <w:rFonts w:ascii="Arial" w:hAnsi="Arial" w:cs="Arial"/>
          <w:shd w:val="clear" w:color="auto" w:fill="FFFFFF"/>
        </w:rPr>
        <w:t>. Edinburgh: Scottish Executive.</w:t>
      </w:r>
    </w:p>
    <w:p w14:paraId="066C8B9B" w14:textId="77777777" w:rsidR="00A2401C" w:rsidRPr="00584118" w:rsidRDefault="00A2401C" w:rsidP="00A2401C">
      <w:pPr>
        <w:spacing w:line="240" w:lineRule="auto"/>
        <w:rPr>
          <w:rFonts w:ascii="Arial" w:hAnsi="Arial" w:cs="Arial"/>
        </w:rPr>
      </w:pPr>
      <w:r w:rsidRPr="00584118">
        <w:rPr>
          <w:rFonts w:ascii="Arial" w:hAnsi="Arial" w:cs="Arial"/>
        </w:rPr>
        <w:t>Reiner, R. (2010). The politics of the police. Oxford University Press.</w:t>
      </w:r>
    </w:p>
    <w:p w14:paraId="0D345CE7" w14:textId="77777777" w:rsidR="00A2401C" w:rsidRPr="00584118" w:rsidRDefault="00A2401C" w:rsidP="00A2401C">
      <w:pPr>
        <w:spacing w:line="240" w:lineRule="auto"/>
        <w:rPr>
          <w:rFonts w:ascii="Arial" w:hAnsi="Arial" w:cs="Arial"/>
        </w:rPr>
      </w:pPr>
      <w:r w:rsidRPr="00584118">
        <w:rPr>
          <w:rFonts w:ascii="Arial" w:hAnsi="Arial" w:cs="Arial"/>
        </w:rPr>
        <w:t xml:space="preserve">Skogan, W. G. (2006). ‘Asymmetry in the impact of encounters with the police’. </w:t>
      </w:r>
      <w:r w:rsidRPr="00584118">
        <w:rPr>
          <w:rFonts w:ascii="Arial" w:hAnsi="Arial" w:cs="Arial"/>
          <w:i/>
          <w:iCs/>
        </w:rPr>
        <w:t>Policing and Society</w:t>
      </w:r>
      <w:r w:rsidRPr="00584118">
        <w:rPr>
          <w:rFonts w:ascii="Arial" w:hAnsi="Arial" w:cs="Arial"/>
        </w:rPr>
        <w:t>, 16(2), pp. 99-126.</w:t>
      </w:r>
    </w:p>
    <w:p w14:paraId="2CDCC81C" w14:textId="77777777" w:rsidR="00A2401C" w:rsidRPr="00584118" w:rsidRDefault="00A2401C" w:rsidP="00A2401C">
      <w:pPr>
        <w:spacing w:line="240" w:lineRule="auto"/>
        <w:rPr>
          <w:rFonts w:ascii="Arial" w:hAnsi="Arial" w:cs="Arial"/>
          <w:b/>
          <w:bCs/>
        </w:rPr>
      </w:pPr>
      <w:r w:rsidRPr="00584118">
        <w:rPr>
          <w:rFonts w:ascii="Arial" w:hAnsi="Arial" w:cs="Arial"/>
        </w:rPr>
        <w:t xml:space="preserve">Weitzer, R &amp; Touch, S. A. (2005). ‘Racially biased policing: Determinants of citizen </w:t>
      </w:r>
      <w:proofErr w:type="gramStart"/>
      <w:r w:rsidRPr="00584118">
        <w:rPr>
          <w:rFonts w:ascii="Arial" w:hAnsi="Arial" w:cs="Arial"/>
        </w:rPr>
        <w:t>perceptions’</w:t>
      </w:r>
      <w:proofErr w:type="gramEnd"/>
      <w:r w:rsidRPr="00584118">
        <w:rPr>
          <w:rFonts w:ascii="Arial" w:hAnsi="Arial" w:cs="Arial"/>
        </w:rPr>
        <w:t xml:space="preserve">. </w:t>
      </w:r>
      <w:r w:rsidRPr="00584118">
        <w:rPr>
          <w:rFonts w:ascii="Arial" w:hAnsi="Arial" w:cs="Arial"/>
          <w:i/>
          <w:iCs/>
        </w:rPr>
        <w:t>Social forces</w:t>
      </w:r>
      <w:r w:rsidRPr="00584118">
        <w:rPr>
          <w:rFonts w:ascii="Arial" w:hAnsi="Arial" w:cs="Arial"/>
        </w:rPr>
        <w:t>, 83 (3), pp. 1009-1030.</w:t>
      </w:r>
    </w:p>
    <w:p w14:paraId="2CF5AADF" w14:textId="77777777" w:rsidR="00A2401C" w:rsidRPr="00F176DF" w:rsidRDefault="00A2401C" w:rsidP="00A2401C">
      <w:pPr>
        <w:spacing w:after="100" w:line="240" w:lineRule="auto"/>
        <w:jc w:val="both"/>
        <w:rPr>
          <w:rFonts w:ascii="Arial" w:hAnsi="Arial" w:cs="Arial"/>
        </w:rPr>
      </w:pPr>
      <w:r w:rsidRPr="00584118">
        <w:rPr>
          <w:rFonts w:ascii="Arial" w:hAnsi="Arial" w:cs="Arial"/>
        </w:rPr>
        <w:t xml:space="preserve">Yesufu, S. (2013), ‘Discriminatory use of police stop-and-search powers in London, UK’ </w:t>
      </w:r>
      <w:r w:rsidRPr="00584118">
        <w:rPr>
          <w:rFonts w:ascii="Arial" w:hAnsi="Arial" w:cs="Arial"/>
          <w:i/>
          <w:iCs/>
        </w:rPr>
        <w:t>International Journal of Police Science &amp; Management</w:t>
      </w:r>
      <w:r w:rsidRPr="00584118">
        <w:rPr>
          <w:rFonts w:ascii="Arial" w:hAnsi="Arial" w:cs="Arial"/>
        </w:rPr>
        <w:t>,15(4), pp.286-287. Available at: https://researchspace.ukzn.ac.za/bitstream/handle/10413/10393/Yesufu_Shaka_2013.pdf;jsessionid=50F4209113B62ED8AB17842A3C5CA279?sequence=1</w:t>
      </w:r>
    </w:p>
    <w:p w14:paraId="67A8F88A" w14:textId="77777777" w:rsidR="00A2401C" w:rsidRDefault="00A2401C" w:rsidP="00A2401C">
      <w:pPr>
        <w:rPr>
          <w:rFonts w:ascii="Merriweather" w:hAnsi="Merriweather"/>
          <w:color w:val="2A2A2A"/>
          <w:sz w:val="23"/>
          <w:szCs w:val="23"/>
          <w:shd w:val="clear" w:color="auto" w:fill="FFFFFF"/>
        </w:rPr>
      </w:pPr>
    </w:p>
    <w:p w14:paraId="2DB72642" w14:textId="77777777" w:rsidR="00A2401C" w:rsidRDefault="00A2401C"/>
    <w:sectPr w:rsidR="00023E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Merriweather">
    <w:charset w:val="00"/>
    <w:family w:val="auto"/>
    <w:pitch w:val="variable"/>
    <w:sig w:usb0="20000207" w:usb1="00000002"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7D5"/>
    <w:rsid w:val="000F7716"/>
    <w:rsid w:val="001007D5"/>
    <w:rsid w:val="00217E93"/>
    <w:rsid w:val="006D6DDC"/>
    <w:rsid w:val="00820EA8"/>
    <w:rsid w:val="00A2401C"/>
    <w:rsid w:val="00FE2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8E1D2"/>
  <w15:chartTrackingRefBased/>
  <w15:docId w15:val="{E4F3C061-F741-4D1C-BC50-9AC3804E3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01C"/>
    <w:pPr>
      <w:spacing w:beforeAutospacing="1" w:afterAutospacing="1"/>
    </w:pPr>
    <w:rPr>
      <w:rFonts w:eastAsiaTheme="minorEastAsia"/>
      <w:kern w:val="0"/>
      <w14:ligatures w14:val="none"/>
    </w:rPr>
  </w:style>
  <w:style w:type="paragraph" w:styleId="Heading1">
    <w:name w:val="heading 1"/>
    <w:basedOn w:val="Normal"/>
    <w:next w:val="Normal"/>
    <w:link w:val="Heading1Char"/>
    <w:uiPriority w:val="99"/>
    <w:qFormat/>
    <w:rsid w:val="00A2401C"/>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A2401C"/>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2401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2401C"/>
    <w:rPr>
      <w:rFonts w:asciiTheme="majorHAnsi" w:eastAsiaTheme="majorEastAsia" w:hAnsiTheme="majorHAnsi" w:cstheme="majorBidi"/>
      <w:color w:val="1F3864" w:themeColor="accent1" w:themeShade="80"/>
      <w:kern w:val="0"/>
      <w:sz w:val="36"/>
      <w:szCs w:val="36"/>
      <w14:ligatures w14:val="none"/>
    </w:rPr>
  </w:style>
  <w:style w:type="character" w:customStyle="1" w:styleId="Heading2Char">
    <w:name w:val="Heading 2 Char"/>
    <w:basedOn w:val="DefaultParagraphFont"/>
    <w:link w:val="Heading2"/>
    <w:uiPriority w:val="9"/>
    <w:rsid w:val="00A2401C"/>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A2401C"/>
    <w:rPr>
      <w:rFonts w:asciiTheme="majorHAnsi" w:eastAsiaTheme="majorEastAsia" w:hAnsiTheme="majorHAnsi" w:cstheme="majorBidi"/>
      <w:color w:val="2F5496" w:themeColor="accent1" w:themeShade="BF"/>
      <w:kern w:val="0"/>
      <w:sz w:val="28"/>
      <w:szCs w:val="28"/>
      <w14:ligatures w14:val="none"/>
    </w:rPr>
  </w:style>
  <w:style w:type="character" w:styleId="Hyperlink">
    <w:name w:val="Hyperlink"/>
    <w:basedOn w:val="DefaultParagraphFont"/>
    <w:uiPriority w:val="99"/>
    <w:unhideWhenUsed/>
    <w:rsid w:val="00A2401C"/>
    <w:rPr>
      <w:color w:val="0563C1" w:themeColor="hyperlink"/>
      <w:u w:val="single"/>
    </w:rPr>
  </w:style>
  <w:style w:type="paragraph" w:styleId="ListParagraph">
    <w:name w:val="List Paragraph"/>
    <w:basedOn w:val="Normal"/>
    <w:uiPriority w:val="34"/>
    <w:qFormat/>
    <w:rsid w:val="00A2401C"/>
    <w:pPr>
      <w:ind w:left="720"/>
      <w:contextualSpacing/>
    </w:pPr>
  </w:style>
  <w:style w:type="character" w:styleId="Emphasis">
    <w:name w:val="Emphasis"/>
    <w:basedOn w:val="DefaultParagraphFont"/>
    <w:uiPriority w:val="20"/>
    <w:qFormat/>
    <w:rsid w:val="00A2401C"/>
    <w:rPr>
      <w:i/>
      <w:iCs/>
    </w:rPr>
  </w:style>
  <w:style w:type="character" w:customStyle="1" w:styleId="css-15iwe0d">
    <w:name w:val="css-15iwe0d"/>
    <w:basedOn w:val="DefaultParagraphFont"/>
    <w:rsid w:val="00A2401C"/>
  </w:style>
  <w:style w:type="character" w:customStyle="1" w:styleId="css-1ber87j">
    <w:name w:val="css-1ber87j"/>
    <w:basedOn w:val="DefaultParagraphFont"/>
    <w:rsid w:val="00A2401C"/>
  </w:style>
  <w:style w:type="character" w:customStyle="1" w:styleId="css-0">
    <w:name w:val="css-0"/>
    <w:basedOn w:val="DefaultParagraphFont"/>
    <w:rsid w:val="00A2401C"/>
  </w:style>
  <w:style w:type="character" w:customStyle="1" w:styleId="css-2yp7ui">
    <w:name w:val="css-2yp7ui"/>
    <w:basedOn w:val="DefaultParagraphFont"/>
    <w:rsid w:val="00A2401C"/>
  </w:style>
  <w:style w:type="character" w:customStyle="1" w:styleId="css-rh820s">
    <w:name w:val="css-rh820s"/>
    <w:basedOn w:val="DefaultParagraphFont"/>
    <w:rsid w:val="00A2401C"/>
  </w:style>
  <w:style w:type="paragraph" w:styleId="PlainText">
    <w:name w:val="Plain Text"/>
    <w:basedOn w:val="Normal"/>
    <w:link w:val="PlainTextChar"/>
    <w:unhideWhenUsed/>
    <w:rsid w:val="00A2401C"/>
    <w:pPr>
      <w:autoSpaceDN w:val="0"/>
      <w:spacing w:after="0" w:line="240" w:lineRule="auto"/>
    </w:pPr>
    <w:rPr>
      <w:rFonts w:ascii="Calibri" w:eastAsia="Calibri" w:hAnsi="Calibri" w:cs="Times New Roman"/>
      <w:kern w:val="3"/>
      <w:szCs w:val="21"/>
    </w:rPr>
  </w:style>
  <w:style w:type="character" w:customStyle="1" w:styleId="PlainTextChar">
    <w:name w:val="Plain Text Char"/>
    <w:basedOn w:val="DefaultParagraphFont"/>
    <w:link w:val="PlainText"/>
    <w:rsid w:val="00A2401C"/>
    <w:rPr>
      <w:rFonts w:ascii="Calibri" w:eastAsia="Calibri" w:hAnsi="Calibri" w:cs="Times New Roman"/>
      <w:kern w:val="3"/>
      <w:szCs w:val="21"/>
      <w14:ligatures w14:val="none"/>
    </w:rPr>
  </w:style>
  <w:style w:type="character" w:customStyle="1" w:styleId="css-1eh0vfs">
    <w:name w:val="css-1eh0vfs"/>
    <w:basedOn w:val="DefaultParagraphFont"/>
    <w:rsid w:val="00A2401C"/>
  </w:style>
  <w:style w:type="character" w:customStyle="1" w:styleId="css-x5hiaf">
    <w:name w:val="css-x5hiaf"/>
    <w:basedOn w:val="DefaultParagraphFont"/>
    <w:rsid w:val="00A24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hmicfrs.justiceinspectorates.gov.uk/uploads/stop-and-search-powers-2.pdf" TargetMode="External"/><Relationship Id="rId13" Type="http://schemas.openxmlformats.org/officeDocument/2006/relationships/hyperlink" Target="https://www.legislation.gov.uk/ukpga/1971/38/section/23" TargetMode="External"/><Relationship Id="rId3" Type="http://schemas.openxmlformats.org/officeDocument/2006/relationships/webSettings" Target="webSettings.xml"/><Relationship Id="rId7" Type="http://schemas.openxmlformats.org/officeDocument/2006/relationships/hyperlink" Target="https://assets-hmicfrs.justiceinspectorates.gov.uk/uploads/stop-and-search-powers-20130709.pdf" TargetMode="External"/><Relationship Id="rId12" Type="http://schemas.openxmlformats.org/officeDocument/2006/relationships/hyperlink" Target="https://www.criminaljusticealliance.org/wp-content/uploads/No-Respect-290617-1.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ezproxy.uwtsd.ac.uk/10.1177/1362480618774036" TargetMode="External"/><Relationship Id="rId11" Type="http://schemas.openxmlformats.org/officeDocument/2006/relationships/hyperlink" Target="https://www.policeconduct.gov.uk/publications/national-stop-and-search-survey-report-october-2023" TargetMode="External"/><Relationship Id="rId5" Type="http://schemas.openxmlformats.org/officeDocument/2006/relationships/hyperlink" Target="https://www.theguardian.com/uk-news/2023/oct/25/met-officers-guilty-of-gross-misconduct-over-stop-and-search-of-black-athletes" TargetMode="External"/><Relationship Id="rId15" Type="http://schemas.openxmlformats.org/officeDocument/2006/relationships/fontTable" Target="fontTable.xml"/><Relationship Id="rId10" Type="http://schemas.openxmlformats.org/officeDocument/2006/relationships/hyperlink" Target="https://www.gov.uk/guidance/police-and-criminal-evidence-act-1984-pace-codes-of-practice" TargetMode="External"/><Relationship Id="rId4" Type="http://schemas.openxmlformats.org/officeDocument/2006/relationships/hyperlink" Target="https://www.blackpast.org/global-african-history/brixton-riots-april-10-12-1981/" TargetMode="External"/><Relationship Id="rId9" Type="http://schemas.openxmlformats.org/officeDocument/2006/relationships/hyperlink" Target="https://assets-hmicfrs.justiceinspectorates.gov.uk/uploads/disproportionate-use-of-police-powers-spotlight-on-stop-search-and-use-of-force.pdf" TargetMode="External"/><Relationship Id="rId14"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3725</Words>
  <Characters>21237</Characters>
  <Application>Microsoft Office Word</Application>
  <DocSecurity>0</DocSecurity>
  <Lines>176</Lines>
  <Paragraphs>49</Paragraphs>
  <ScaleCrop>false</ScaleCrop>
  <Company>South Wales Police</Company>
  <LinksUpToDate>false</LinksUpToDate>
  <CharactersWithSpaces>24913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Bennett,Gareth swp8008</dc:creator>
  <cp:keywords/>
  <dc:description/>
  <cp:lastModifiedBy>Bennett,Gareth swp8008</cp:lastModifiedBy>
  <cp:revision>2</cp:revision>
  <dcterms:created xsi:type="dcterms:W3CDTF">2023-11-06T20:40:00Z</dcterms:created>
  <dcterms:modified xsi:type="dcterms:W3CDTF">2023-11-06T20:44:00Z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2023-11-06T20:42:27Z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fbda4bc7-ae01-4070-a0ea-1e0ab98db046</vt:lpwstr>
  </property>
  <property fmtid="{D5CDD505-2E9C-101B-9397-08002B2CF9AE}" pid="8" name="MSIP_Label_66cf8fe5-b7b7-4df7-b38d-1c61ac2f6639_ContentBits">
    <vt:lpwstr>0</vt:lpwstr>
  </property>
</Properties>
</file>