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ECD85" w14:textId="7FA269E8" w:rsidR="00A17C22" w:rsidRPr="00A763B5" w:rsidRDefault="00AC06A9" w:rsidP="00CF1555">
      <w:pPr>
        <w:spacing w:before="240" w:after="240" w:line="360" w:lineRule="auto"/>
        <w:jc w:val="center"/>
        <w:rPr>
          <w:rFonts w:ascii="Arial" w:hAnsi="Arial" w:cs="Arial"/>
        </w:rPr>
      </w:pPr>
      <w:r w:rsidRPr="00A763B5">
        <w:rPr>
          <w:rFonts w:ascii="Arial" w:hAnsi="Arial" w:cs="Arial"/>
          <w:noProof/>
        </w:rPr>
        <w:drawing>
          <wp:inline distT="0" distB="0" distL="0" distR="0" wp14:anchorId="55B01F20" wp14:editId="60A6E983">
            <wp:extent cx="2514600" cy="1379220"/>
            <wp:effectExtent l="0" t="0" r="0" b="0"/>
            <wp:docPr id="148505864"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4600" cy="1379220"/>
                    </a:xfrm>
                    <a:prstGeom prst="rect">
                      <a:avLst/>
                    </a:prstGeom>
                    <a:noFill/>
                    <a:ln>
                      <a:noFill/>
                    </a:ln>
                  </pic:spPr>
                </pic:pic>
              </a:graphicData>
            </a:graphic>
          </wp:inline>
        </w:drawing>
      </w:r>
    </w:p>
    <w:p w14:paraId="0A671C31" w14:textId="2FE43E96" w:rsidR="00AC06A9" w:rsidRPr="00A763B5" w:rsidRDefault="00024205" w:rsidP="00A17C22">
      <w:pPr>
        <w:spacing w:after="0" w:line="240" w:lineRule="auto"/>
        <w:jc w:val="center"/>
        <w:rPr>
          <w:rFonts w:ascii="Arial" w:hAnsi="Arial" w:cs="Arial"/>
          <w:b/>
          <w:bCs/>
          <w:sz w:val="50"/>
          <w:szCs w:val="50"/>
        </w:rPr>
      </w:pPr>
      <w:r w:rsidRPr="00A763B5">
        <w:rPr>
          <w:rFonts w:ascii="Arial" w:hAnsi="Arial" w:cs="Arial"/>
          <w:b/>
          <w:bCs/>
          <w:sz w:val="50"/>
          <w:szCs w:val="50"/>
        </w:rPr>
        <w:t>Topic - Nike's Digital Marketing Strategy (Social media marketing, Influencer marketing, Brand positioning)</w:t>
      </w:r>
    </w:p>
    <w:p w14:paraId="0F7EFF5C" w14:textId="77777777" w:rsidR="00024205" w:rsidRPr="00A763B5" w:rsidRDefault="00024205" w:rsidP="00A17C22">
      <w:pPr>
        <w:spacing w:line="360" w:lineRule="auto"/>
        <w:jc w:val="center"/>
        <w:rPr>
          <w:rFonts w:ascii="Arial" w:hAnsi="Arial" w:cs="Arial"/>
          <w:b/>
          <w:bCs/>
          <w:sz w:val="50"/>
          <w:szCs w:val="50"/>
        </w:rPr>
      </w:pPr>
    </w:p>
    <w:p w14:paraId="30B12A3E" w14:textId="77777777" w:rsidR="00AC06A9" w:rsidRPr="00A763B5" w:rsidRDefault="00AC06A9" w:rsidP="00A17C22">
      <w:pPr>
        <w:spacing w:line="360" w:lineRule="auto"/>
        <w:jc w:val="center"/>
        <w:rPr>
          <w:rFonts w:ascii="Arial" w:hAnsi="Arial" w:cs="Arial"/>
          <w:sz w:val="28"/>
          <w:szCs w:val="28"/>
        </w:rPr>
      </w:pPr>
      <w:r w:rsidRPr="00A763B5">
        <w:rPr>
          <w:rFonts w:ascii="Arial" w:hAnsi="Arial" w:cs="Arial"/>
          <w:b/>
          <w:bCs/>
          <w:sz w:val="28"/>
          <w:szCs w:val="28"/>
        </w:rPr>
        <w:t>Student Name -</w:t>
      </w:r>
      <w:r w:rsidRPr="00A763B5">
        <w:rPr>
          <w:rFonts w:ascii="Arial" w:hAnsi="Arial" w:cs="Arial"/>
          <w:sz w:val="28"/>
          <w:szCs w:val="28"/>
        </w:rPr>
        <w:t xml:space="preserve"> Omin </w:t>
      </w:r>
      <w:proofErr w:type="spellStart"/>
      <w:r w:rsidRPr="00A763B5">
        <w:rPr>
          <w:rFonts w:ascii="Arial" w:hAnsi="Arial" w:cs="Arial"/>
          <w:sz w:val="28"/>
          <w:szCs w:val="28"/>
        </w:rPr>
        <w:t>Dineshbhai</w:t>
      </w:r>
      <w:proofErr w:type="spellEnd"/>
      <w:r w:rsidRPr="00A763B5">
        <w:rPr>
          <w:rFonts w:ascii="Arial" w:hAnsi="Arial" w:cs="Arial"/>
          <w:sz w:val="28"/>
          <w:szCs w:val="28"/>
        </w:rPr>
        <w:t xml:space="preserve"> Dihora</w:t>
      </w:r>
    </w:p>
    <w:p w14:paraId="17AE46F8" w14:textId="121E668C" w:rsidR="00AC06A9" w:rsidRDefault="00AC06A9" w:rsidP="00A17C22">
      <w:pPr>
        <w:spacing w:line="360" w:lineRule="auto"/>
        <w:jc w:val="center"/>
        <w:rPr>
          <w:rFonts w:ascii="Arial" w:hAnsi="Arial" w:cs="Arial"/>
          <w:sz w:val="28"/>
          <w:szCs w:val="28"/>
        </w:rPr>
      </w:pPr>
      <w:r w:rsidRPr="00A763B5">
        <w:rPr>
          <w:rFonts w:ascii="Arial" w:hAnsi="Arial" w:cs="Arial"/>
          <w:b/>
          <w:bCs/>
          <w:sz w:val="28"/>
          <w:szCs w:val="28"/>
        </w:rPr>
        <w:t xml:space="preserve">Student ID </w:t>
      </w:r>
      <w:r w:rsidR="00490EAC">
        <w:rPr>
          <w:rFonts w:ascii="Arial" w:hAnsi="Arial" w:cs="Arial"/>
          <w:b/>
          <w:bCs/>
          <w:sz w:val="28"/>
          <w:szCs w:val="28"/>
        </w:rPr>
        <w:t>-</w:t>
      </w:r>
      <w:r w:rsidRPr="00A763B5">
        <w:rPr>
          <w:rFonts w:ascii="Arial" w:hAnsi="Arial" w:cs="Arial"/>
          <w:sz w:val="28"/>
          <w:szCs w:val="28"/>
        </w:rPr>
        <w:t xml:space="preserve"> 2538975</w:t>
      </w:r>
    </w:p>
    <w:p w14:paraId="4CEE1B58" w14:textId="5DF4064C" w:rsidR="00490EAC" w:rsidRPr="00A763B5" w:rsidRDefault="00490EAC" w:rsidP="00490EAC">
      <w:pPr>
        <w:spacing w:line="360" w:lineRule="auto"/>
        <w:jc w:val="center"/>
        <w:rPr>
          <w:rFonts w:ascii="Arial" w:hAnsi="Arial" w:cs="Arial"/>
          <w:sz w:val="28"/>
          <w:szCs w:val="28"/>
        </w:rPr>
      </w:pPr>
      <w:r w:rsidRPr="00A763B5">
        <w:rPr>
          <w:rFonts w:ascii="Arial" w:hAnsi="Arial" w:cs="Arial"/>
          <w:b/>
          <w:bCs/>
          <w:sz w:val="28"/>
          <w:szCs w:val="28"/>
        </w:rPr>
        <w:t>Programme -</w:t>
      </w:r>
      <w:r w:rsidRPr="00A763B5">
        <w:rPr>
          <w:rFonts w:ascii="Arial" w:hAnsi="Arial" w:cs="Arial"/>
          <w:sz w:val="28"/>
          <w:szCs w:val="28"/>
        </w:rPr>
        <w:t xml:space="preserve"> master of business administration</w:t>
      </w:r>
    </w:p>
    <w:p w14:paraId="13E565A6" w14:textId="77777777" w:rsidR="00AC06A9" w:rsidRPr="00A763B5" w:rsidRDefault="00AC06A9" w:rsidP="00A17C22">
      <w:pPr>
        <w:spacing w:line="360" w:lineRule="auto"/>
        <w:jc w:val="center"/>
        <w:rPr>
          <w:rFonts w:ascii="Arial" w:hAnsi="Arial" w:cs="Arial"/>
          <w:sz w:val="28"/>
          <w:szCs w:val="28"/>
        </w:rPr>
      </w:pPr>
      <w:r w:rsidRPr="00A763B5">
        <w:rPr>
          <w:rFonts w:ascii="Arial" w:hAnsi="Arial" w:cs="Arial"/>
          <w:b/>
          <w:bCs/>
          <w:sz w:val="28"/>
          <w:szCs w:val="28"/>
        </w:rPr>
        <w:t>Module -</w:t>
      </w:r>
      <w:r w:rsidRPr="00A763B5">
        <w:rPr>
          <w:rFonts w:ascii="Arial" w:hAnsi="Arial" w:cs="Arial"/>
          <w:sz w:val="28"/>
          <w:szCs w:val="28"/>
        </w:rPr>
        <w:t xml:space="preserve"> </w:t>
      </w:r>
      <w:r w:rsidRPr="00A763B5">
        <w:rPr>
          <w:rFonts w:ascii="Arial" w:hAnsi="Arial" w:cs="Arial"/>
          <w:bCs/>
          <w:sz w:val="28"/>
          <w:szCs w:val="28"/>
        </w:rPr>
        <w:t>Marketing Management</w:t>
      </w:r>
    </w:p>
    <w:p w14:paraId="627944B4" w14:textId="4DE0DBA4" w:rsidR="00AC06A9" w:rsidRPr="00A763B5" w:rsidRDefault="00AC06A9" w:rsidP="00A17C22">
      <w:pPr>
        <w:spacing w:line="360" w:lineRule="auto"/>
        <w:jc w:val="center"/>
        <w:rPr>
          <w:rFonts w:ascii="Arial" w:hAnsi="Arial" w:cs="Arial"/>
          <w:sz w:val="28"/>
          <w:szCs w:val="28"/>
        </w:rPr>
      </w:pPr>
      <w:r w:rsidRPr="00A763B5">
        <w:rPr>
          <w:rFonts w:ascii="Arial" w:hAnsi="Arial" w:cs="Arial"/>
          <w:b/>
          <w:bCs/>
          <w:sz w:val="28"/>
          <w:szCs w:val="28"/>
        </w:rPr>
        <w:t>Module code</w:t>
      </w:r>
      <w:r w:rsidR="00490EAC">
        <w:rPr>
          <w:rFonts w:ascii="Arial" w:hAnsi="Arial" w:cs="Arial"/>
          <w:b/>
          <w:bCs/>
          <w:sz w:val="28"/>
          <w:szCs w:val="28"/>
        </w:rPr>
        <w:t xml:space="preserve"> </w:t>
      </w:r>
      <w:r w:rsidRPr="00A763B5">
        <w:rPr>
          <w:rFonts w:ascii="Arial" w:hAnsi="Arial" w:cs="Arial"/>
          <w:b/>
          <w:bCs/>
          <w:sz w:val="28"/>
          <w:szCs w:val="28"/>
        </w:rPr>
        <w:t>-</w:t>
      </w:r>
      <w:r w:rsidRPr="00A763B5">
        <w:rPr>
          <w:rFonts w:ascii="Arial" w:hAnsi="Arial" w:cs="Arial"/>
          <w:sz w:val="28"/>
          <w:szCs w:val="28"/>
        </w:rPr>
        <w:t xml:space="preserve"> LCMB7024</w:t>
      </w:r>
    </w:p>
    <w:p w14:paraId="79C4CC03" w14:textId="2F7C47F2" w:rsidR="00AC06A9" w:rsidRPr="00A763B5" w:rsidRDefault="00AC06A9" w:rsidP="00A17C22">
      <w:pPr>
        <w:spacing w:line="360" w:lineRule="auto"/>
        <w:jc w:val="center"/>
        <w:rPr>
          <w:rFonts w:ascii="Arial" w:hAnsi="Arial" w:cs="Arial"/>
          <w:sz w:val="28"/>
          <w:szCs w:val="28"/>
        </w:rPr>
      </w:pPr>
      <w:r w:rsidRPr="00A763B5">
        <w:rPr>
          <w:rFonts w:ascii="Arial" w:hAnsi="Arial" w:cs="Arial"/>
          <w:b/>
          <w:bCs/>
          <w:sz w:val="28"/>
          <w:szCs w:val="28"/>
        </w:rPr>
        <w:t xml:space="preserve">Assignment title </w:t>
      </w:r>
      <w:r w:rsidR="00490EAC">
        <w:rPr>
          <w:rFonts w:ascii="Arial" w:hAnsi="Arial" w:cs="Arial"/>
          <w:b/>
          <w:bCs/>
          <w:sz w:val="28"/>
          <w:szCs w:val="28"/>
        </w:rPr>
        <w:t>-</w:t>
      </w:r>
      <w:r w:rsidRPr="00A763B5">
        <w:rPr>
          <w:rFonts w:ascii="Arial" w:hAnsi="Arial" w:cs="Arial"/>
          <w:sz w:val="28"/>
          <w:szCs w:val="28"/>
        </w:rPr>
        <w:t xml:space="preserve"> </w:t>
      </w:r>
      <w:proofErr w:type="gramStart"/>
      <w:r w:rsidR="00CF1555" w:rsidRPr="00A763B5">
        <w:rPr>
          <w:rFonts w:ascii="Arial" w:hAnsi="Arial" w:cs="Arial"/>
          <w:sz w:val="28"/>
          <w:szCs w:val="28"/>
        </w:rPr>
        <w:t>portfolio:-</w:t>
      </w:r>
      <w:proofErr w:type="gramEnd"/>
      <w:r w:rsidR="00CF1555" w:rsidRPr="00A763B5">
        <w:rPr>
          <w:rFonts w:ascii="Arial" w:hAnsi="Arial" w:cs="Arial"/>
          <w:sz w:val="28"/>
          <w:szCs w:val="28"/>
        </w:rPr>
        <w:t xml:space="preserve"> </w:t>
      </w:r>
    </w:p>
    <w:p w14:paraId="7386F792" w14:textId="2AECE721" w:rsidR="00CF1555" w:rsidRPr="00A763B5" w:rsidRDefault="00CF1555" w:rsidP="00CF1555">
      <w:pPr>
        <w:pStyle w:val="ListParagraph"/>
        <w:numPr>
          <w:ilvl w:val="0"/>
          <w:numId w:val="8"/>
        </w:numPr>
        <w:spacing w:line="360" w:lineRule="auto"/>
        <w:rPr>
          <w:rFonts w:ascii="Arial" w:hAnsi="Arial" w:cs="Arial"/>
          <w:sz w:val="28"/>
          <w:szCs w:val="28"/>
        </w:rPr>
      </w:pPr>
      <w:r w:rsidRPr="00A763B5">
        <w:rPr>
          <w:rFonts w:ascii="Arial" w:hAnsi="Arial" w:cs="Arial"/>
          <w:sz w:val="28"/>
          <w:szCs w:val="28"/>
        </w:rPr>
        <w:t>Presentation</w:t>
      </w:r>
    </w:p>
    <w:p w14:paraId="714F2E46" w14:textId="0BC400A7" w:rsidR="00CF1555" w:rsidRPr="00A763B5" w:rsidRDefault="00CF1555" w:rsidP="00CF1555">
      <w:pPr>
        <w:pStyle w:val="ListParagraph"/>
        <w:numPr>
          <w:ilvl w:val="0"/>
          <w:numId w:val="8"/>
        </w:numPr>
        <w:spacing w:line="360" w:lineRule="auto"/>
        <w:rPr>
          <w:rFonts w:ascii="Arial" w:hAnsi="Arial" w:cs="Arial"/>
          <w:sz w:val="28"/>
          <w:szCs w:val="28"/>
        </w:rPr>
      </w:pPr>
      <w:r w:rsidRPr="00A763B5">
        <w:rPr>
          <w:rFonts w:ascii="Arial" w:hAnsi="Arial" w:cs="Arial"/>
          <w:sz w:val="28"/>
          <w:szCs w:val="28"/>
        </w:rPr>
        <w:t>Report</w:t>
      </w:r>
    </w:p>
    <w:p w14:paraId="445FE864" w14:textId="76458A92" w:rsidR="00490EAC" w:rsidRPr="00490EAC" w:rsidRDefault="00CF1555" w:rsidP="00490EAC">
      <w:pPr>
        <w:pStyle w:val="ListParagraph"/>
        <w:numPr>
          <w:ilvl w:val="0"/>
          <w:numId w:val="8"/>
        </w:numPr>
        <w:spacing w:line="360" w:lineRule="auto"/>
        <w:rPr>
          <w:rFonts w:ascii="Arial" w:hAnsi="Arial" w:cs="Arial"/>
          <w:sz w:val="28"/>
          <w:szCs w:val="28"/>
        </w:rPr>
      </w:pPr>
      <w:r w:rsidRPr="00A763B5">
        <w:rPr>
          <w:rFonts w:ascii="Arial" w:hAnsi="Arial" w:cs="Arial"/>
          <w:sz w:val="28"/>
          <w:szCs w:val="28"/>
        </w:rPr>
        <w:t>Reflection</w:t>
      </w:r>
    </w:p>
    <w:p w14:paraId="53CCCC0D" w14:textId="726CD148" w:rsidR="006908EB" w:rsidRPr="00A763B5" w:rsidRDefault="00AC06A9" w:rsidP="00A17C22">
      <w:pPr>
        <w:spacing w:line="360" w:lineRule="auto"/>
        <w:jc w:val="center"/>
        <w:rPr>
          <w:rFonts w:ascii="Arial" w:hAnsi="Arial" w:cs="Arial"/>
          <w:sz w:val="28"/>
          <w:szCs w:val="28"/>
        </w:rPr>
      </w:pPr>
      <w:r w:rsidRPr="00A763B5">
        <w:rPr>
          <w:rFonts w:ascii="Arial" w:hAnsi="Arial" w:cs="Arial"/>
          <w:b/>
          <w:bCs/>
          <w:sz w:val="28"/>
          <w:szCs w:val="28"/>
        </w:rPr>
        <w:t>Lecturer -</w:t>
      </w:r>
      <w:r w:rsidRPr="00A763B5">
        <w:rPr>
          <w:rFonts w:ascii="Arial" w:hAnsi="Arial" w:cs="Arial"/>
          <w:sz w:val="28"/>
          <w:szCs w:val="28"/>
        </w:rPr>
        <w:t xml:space="preserve"> Taonga Kaonga </w:t>
      </w:r>
      <w:proofErr w:type="spellStart"/>
      <w:r w:rsidRPr="00A763B5">
        <w:rPr>
          <w:rFonts w:ascii="Arial" w:hAnsi="Arial" w:cs="Arial"/>
          <w:sz w:val="28"/>
          <w:szCs w:val="28"/>
        </w:rPr>
        <w:t>Sobere-Snithers</w:t>
      </w:r>
      <w:proofErr w:type="spellEnd"/>
      <w:r w:rsidRPr="00A763B5">
        <w:rPr>
          <w:rFonts w:ascii="Arial" w:hAnsi="Arial" w:cs="Arial"/>
          <w:sz w:val="28"/>
          <w:szCs w:val="28"/>
        </w:rPr>
        <w:t xml:space="preserve"> (Birmingham)</w:t>
      </w:r>
      <w:r w:rsidR="006908EB" w:rsidRPr="00A763B5">
        <w:rPr>
          <w:rFonts w:ascii="Arial" w:hAnsi="Arial" w:cs="Arial"/>
          <w:b/>
          <w:bCs/>
          <w:sz w:val="28"/>
          <w:szCs w:val="28"/>
        </w:rPr>
        <w:br w:type="page"/>
      </w:r>
    </w:p>
    <w:sdt>
      <w:sdtPr>
        <w:rPr>
          <w:rFonts w:ascii="Arial" w:eastAsiaTheme="minorHAnsi" w:hAnsi="Arial" w:cs="Arial"/>
          <w:b w:val="0"/>
          <w:kern w:val="2"/>
          <w:sz w:val="24"/>
          <w:szCs w:val="24"/>
          <w:lang w:val="en-IN"/>
          <w14:ligatures w14:val="standardContextual"/>
        </w:rPr>
        <w:id w:val="1531831478"/>
        <w:docPartObj>
          <w:docPartGallery w:val="Table of Contents"/>
          <w:docPartUnique/>
        </w:docPartObj>
      </w:sdtPr>
      <w:sdtEndPr>
        <w:rPr>
          <w:bCs/>
          <w:noProof/>
        </w:rPr>
      </w:sdtEndPr>
      <w:sdtContent>
        <w:p w14:paraId="12324AA0" w14:textId="1F2370B0" w:rsidR="002B1EDA" w:rsidRPr="00A763B5" w:rsidRDefault="002B1EDA">
          <w:pPr>
            <w:pStyle w:val="TOCHeading"/>
            <w:rPr>
              <w:rFonts w:ascii="Arial" w:hAnsi="Arial" w:cs="Arial"/>
            </w:rPr>
          </w:pPr>
          <w:r w:rsidRPr="00A763B5">
            <w:rPr>
              <w:rFonts w:ascii="Arial" w:hAnsi="Arial" w:cs="Arial"/>
            </w:rPr>
            <w:t>Table of Contents</w:t>
          </w:r>
        </w:p>
        <w:p w14:paraId="5B27844D" w14:textId="345D762F" w:rsidR="002372B9" w:rsidRPr="00A763B5" w:rsidRDefault="002B1EDA">
          <w:pPr>
            <w:pStyle w:val="TOC1"/>
            <w:tabs>
              <w:tab w:val="right" w:leader="dot" w:pos="9016"/>
            </w:tabs>
            <w:rPr>
              <w:rFonts w:ascii="Arial" w:eastAsiaTheme="minorEastAsia" w:hAnsi="Arial" w:cs="Arial"/>
              <w:noProof/>
              <w:lang w:eastAsia="en-IN"/>
            </w:rPr>
          </w:pPr>
          <w:r w:rsidRPr="00A763B5">
            <w:rPr>
              <w:rFonts w:ascii="Arial" w:hAnsi="Arial" w:cs="Arial"/>
            </w:rPr>
            <w:fldChar w:fldCharType="begin"/>
          </w:r>
          <w:r w:rsidRPr="00A763B5">
            <w:rPr>
              <w:rFonts w:ascii="Arial" w:hAnsi="Arial" w:cs="Arial"/>
            </w:rPr>
            <w:instrText xml:space="preserve"> TOC \o "1-3" \h \z \u </w:instrText>
          </w:r>
          <w:r w:rsidRPr="00A763B5">
            <w:rPr>
              <w:rFonts w:ascii="Arial" w:hAnsi="Arial" w:cs="Arial"/>
            </w:rPr>
            <w:fldChar w:fldCharType="separate"/>
          </w:r>
          <w:hyperlink w:anchor="_Toc234525573" w:history="1">
            <w:r w:rsidR="002372B9" w:rsidRPr="00A763B5">
              <w:rPr>
                <w:rStyle w:val="Hyperlink"/>
                <w:rFonts w:ascii="Arial" w:hAnsi="Arial" w:cs="Arial"/>
                <w:noProof/>
              </w:rPr>
              <w:t>Element 1: Sustainable Brand Extension Poster Presentation</w:t>
            </w:r>
            <w:r w:rsidR="002372B9" w:rsidRPr="00A763B5">
              <w:rPr>
                <w:rFonts w:ascii="Arial" w:hAnsi="Arial" w:cs="Arial"/>
                <w:noProof/>
                <w:webHidden/>
              </w:rPr>
              <w:tab/>
            </w:r>
            <w:r w:rsidR="002372B9" w:rsidRPr="00A763B5">
              <w:rPr>
                <w:rFonts w:ascii="Arial" w:hAnsi="Arial" w:cs="Arial"/>
                <w:noProof/>
                <w:webHidden/>
              </w:rPr>
              <w:fldChar w:fldCharType="begin"/>
            </w:r>
            <w:r w:rsidR="002372B9" w:rsidRPr="00A763B5">
              <w:rPr>
                <w:rFonts w:ascii="Arial" w:hAnsi="Arial" w:cs="Arial"/>
                <w:noProof/>
                <w:webHidden/>
              </w:rPr>
              <w:instrText xml:space="preserve"> PAGEREF _Toc234525573 \h </w:instrText>
            </w:r>
            <w:r w:rsidR="002372B9" w:rsidRPr="00A763B5">
              <w:rPr>
                <w:rFonts w:ascii="Arial" w:hAnsi="Arial" w:cs="Arial"/>
                <w:noProof/>
                <w:webHidden/>
              </w:rPr>
            </w:r>
            <w:r w:rsidR="002372B9" w:rsidRPr="00A763B5">
              <w:rPr>
                <w:rFonts w:ascii="Arial" w:hAnsi="Arial" w:cs="Arial"/>
                <w:noProof/>
                <w:webHidden/>
              </w:rPr>
              <w:fldChar w:fldCharType="separate"/>
            </w:r>
            <w:r w:rsidR="00490EAC">
              <w:rPr>
                <w:rFonts w:ascii="Arial" w:hAnsi="Arial" w:cs="Arial"/>
                <w:noProof/>
                <w:webHidden/>
              </w:rPr>
              <w:t>3</w:t>
            </w:r>
            <w:r w:rsidR="002372B9" w:rsidRPr="00A763B5">
              <w:rPr>
                <w:rFonts w:ascii="Arial" w:hAnsi="Arial" w:cs="Arial"/>
                <w:noProof/>
                <w:webHidden/>
              </w:rPr>
              <w:fldChar w:fldCharType="end"/>
            </w:r>
          </w:hyperlink>
        </w:p>
        <w:p w14:paraId="160B5DE2" w14:textId="230B2669" w:rsidR="002372B9" w:rsidRPr="00A763B5" w:rsidRDefault="002372B9">
          <w:pPr>
            <w:pStyle w:val="TOC2"/>
            <w:tabs>
              <w:tab w:val="right" w:leader="dot" w:pos="9016"/>
            </w:tabs>
            <w:rPr>
              <w:rFonts w:ascii="Arial" w:eastAsiaTheme="minorEastAsia" w:hAnsi="Arial" w:cs="Arial"/>
              <w:noProof/>
              <w:lang w:eastAsia="en-IN"/>
            </w:rPr>
          </w:pPr>
          <w:hyperlink w:anchor="_Toc234525574" w:history="1">
            <w:r w:rsidRPr="00A763B5">
              <w:rPr>
                <w:rStyle w:val="Hyperlink"/>
                <w:rFonts w:ascii="Arial" w:hAnsi="Arial" w:cs="Arial"/>
                <w:noProof/>
              </w:rPr>
              <w:t>2.1 Market Segmentation</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_Toc234525574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4</w:t>
            </w:r>
            <w:r w:rsidRPr="00A763B5">
              <w:rPr>
                <w:rFonts w:ascii="Arial" w:hAnsi="Arial" w:cs="Arial"/>
                <w:noProof/>
                <w:webHidden/>
              </w:rPr>
              <w:fldChar w:fldCharType="end"/>
            </w:r>
          </w:hyperlink>
        </w:p>
        <w:p w14:paraId="4D1D6DC2" w14:textId="73E533AB" w:rsidR="002372B9" w:rsidRPr="00A763B5" w:rsidRDefault="002372B9">
          <w:pPr>
            <w:pStyle w:val="TOC3"/>
            <w:tabs>
              <w:tab w:val="right" w:leader="dot" w:pos="9016"/>
            </w:tabs>
            <w:rPr>
              <w:rFonts w:ascii="Arial" w:eastAsiaTheme="minorEastAsia" w:hAnsi="Arial" w:cs="Arial"/>
              <w:noProof/>
              <w:lang w:eastAsia="en-IN"/>
            </w:rPr>
          </w:pPr>
          <w:hyperlink w:anchor="_Toc234525575" w:history="1">
            <w:r w:rsidRPr="00A763B5">
              <w:rPr>
                <w:rStyle w:val="Hyperlink"/>
                <w:rFonts w:ascii="Arial" w:hAnsi="Arial" w:cs="Arial"/>
                <w:noProof/>
              </w:rPr>
              <w:t>Multi-variable segmentation matrix for Nike Renew</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_Toc234525575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4</w:t>
            </w:r>
            <w:r w:rsidRPr="00A763B5">
              <w:rPr>
                <w:rFonts w:ascii="Arial" w:hAnsi="Arial" w:cs="Arial"/>
                <w:noProof/>
                <w:webHidden/>
              </w:rPr>
              <w:fldChar w:fldCharType="end"/>
            </w:r>
          </w:hyperlink>
        </w:p>
        <w:p w14:paraId="7D089054" w14:textId="79CEF7A4" w:rsidR="002372B9" w:rsidRPr="00A763B5" w:rsidRDefault="002372B9">
          <w:pPr>
            <w:pStyle w:val="TOC2"/>
            <w:tabs>
              <w:tab w:val="right" w:leader="dot" w:pos="9016"/>
            </w:tabs>
            <w:rPr>
              <w:rFonts w:ascii="Arial" w:eastAsiaTheme="minorEastAsia" w:hAnsi="Arial" w:cs="Arial"/>
              <w:noProof/>
              <w:lang w:eastAsia="en-IN"/>
            </w:rPr>
          </w:pPr>
          <w:hyperlink w:anchor="_Toc234525576" w:history="1">
            <w:r w:rsidRPr="00A763B5">
              <w:rPr>
                <w:rStyle w:val="Hyperlink"/>
                <w:rFonts w:ascii="Arial" w:hAnsi="Arial" w:cs="Arial"/>
                <w:noProof/>
              </w:rPr>
              <w:t xml:space="preserve">2.2 </w:t>
            </w:r>
            <w:r w:rsidRPr="00A763B5">
              <w:rPr>
                <w:rStyle w:val="Hyperlink"/>
                <w:rFonts w:ascii="Arial" w:hAnsi="Arial" w:cs="Arial"/>
                <w:noProof/>
              </w:rPr>
              <w:t>T</w:t>
            </w:r>
            <w:r w:rsidRPr="00A763B5">
              <w:rPr>
                <w:rStyle w:val="Hyperlink"/>
                <w:rFonts w:ascii="Arial" w:hAnsi="Arial" w:cs="Arial"/>
                <w:noProof/>
              </w:rPr>
              <w:t>arget Audience Selection</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_Toc234525576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5</w:t>
            </w:r>
            <w:r w:rsidRPr="00A763B5">
              <w:rPr>
                <w:rFonts w:ascii="Arial" w:hAnsi="Arial" w:cs="Arial"/>
                <w:noProof/>
                <w:webHidden/>
              </w:rPr>
              <w:fldChar w:fldCharType="end"/>
            </w:r>
          </w:hyperlink>
        </w:p>
        <w:p w14:paraId="4C95D316" w14:textId="739CB32F" w:rsidR="002372B9" w:rsidRPr="00A763B5" w:rsidRDefault="002372B9">
          <w:pPr>
            <w:pStyle w:val="TOC2"/>
            <w:tabs>
              <w:tab w:val="right" w:leader="dot" w:pos="9016"/>
            </w:tabs>
            <w:rPr>
              <w:rFonts w:ascii="Arial" w:eastAsiaTheme="minorEastAsia" w:hAnsi="Arial" w:cs="Arial"/>
              <w:noProof/>
              <w:lang w:eastAsia="en-IN"/>
            </w:rPr>
          </w:pPr>
          <w:hyperlink w:anchor="_Toc234525577" w:history="1">
            <w:r w:rsidRPr="00A763B5">
              <w:rPr>
                <w:rStyle w:val="Hyperlink"/>
                <w:rFonts w:ascii="Arial" w:hAnsi="Arial" w:cs="Arial"/>
                <w:noProof/>
              </w:rPr>
              <w:t>2.3 Brand Differentiation</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_Toc234525577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5</w:t>
            </w:r>
            <w:r w:rsidRPr="00A763B5">
              <w:rPr>
                <w:rFonts w:ascii="Arial" w:hAnsi="Arial" w:cs="Arial"/>
                <w:noProof/>
                <w:webHidden/>
              </w:rPr>
              <w:fldChar w:fldCharType="end"/>
            </w:r>
          </w:hyperlink>
        </w:p>
        <w:p w14:paraId="2ACFD47A" w14:textId="33AE3BA7" w:rsidR="002372B9" w:rsidRPr="00A763B5" w:rsidRDefault="002372B9">
          <w:pPr>
            <w:pStyle w:val="TOC2"/>
            <w:tabs>
              <w:tab w:val="right" w:leader="dot" w:pos="9016"/>
            </w:tabs>
            <w:rPr>
              <w:rFonts w:ascii="Arial" w:eastAsiaTheme="minorEastAsia" w:hAnsi="Arial" w:cs="Arial"/>
              <w:noProof/>
              <w:lang w:eastAsia="en-IN"/>
            </w:rPr>
          </w:pPr>
          <w:hyperlink w:anchor="_Toc234525578" w:history="1">
            <w:r w:rsidRPr="00A763B5">
              <w:rPr>
                <w:rStyle w:val="Hyperlink"/>
                <w:rFonts w:ascii="Arial" w:hAnsi="Arial" w:cs="Arial"/>
                <w:noProof/>
              </w:rPr>
              <w:t>2.4 Product Positioning</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_Toc234525578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6</w:t>
            </w:r>
            <w:r w:rsidRPr="00A763B5">
              <w:rPr>
                <w:rFonts w:ascii="Arial" w:hAnsi="Arial" w:cs="Arial"/>
                <w:noProof/>
                <w:webHidden/>
              </w:rPr>
              <w:fldChar w:fldCharType="end"/>
            </w:r>
          </w:hyperlink>
        </w:p>
        <w:p w14:paraId="02170BDD" w14:textId="29AF0F6D" w:rsidR="002372B9" w:rsidRPr="00A763B5" w:rsidRDefault="002372B9">
          <w:pPr>
            <w:pStyle w:val="TOC1"/>
            <w:tabs>
              <w:tab w:val="right" w:leader="dot" w:pos="9016"/>
            </w:tabs>
            <w:rPr>
              <w:rFonts w:ascii="Arial" w:eastAsiaTheme="minorEastAsia" w:hAnsi="Arial" w:cs="Arial"/>
              <w:noProof/>
              <w:lang w:eastAsia="en-IN"/>
            </w:rPr>
          </w:pPr>
          <w:hyperlink w:anchor="_Toc234525579" w:history="1">
            <w:r w:rsidRPr="00A763B5">
              <w:rPr>
                <w:rStyle w:val="Hyperlink"/>
                <w:rFonts w:ascii="Arial" w:hAnsi="Arial" w:cs="Arial"/>
                <w:noProof/>
              </w:rPr>
              <w:t>Element 3: Sustainable Marketing Mix (7Ps)</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_Toc234525579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7</w:t>
            </w:r>
            <w:r w:rsidRPr="00A763B5">
              <w:rPr>
                <w:rFonts w:ascii="Arial" w:hAnsi="Arial" w:cs="Arial"/>
                <w:noProof/>
                <w:webHidden/>
              </w:rPr>
              <w:fldChar w:fldCharType="end"/>
            </w:r>
          </w:hyperlink>
        </w:p>
        <w:p w14:paraId="492ED1F6" w14:textId="7394C1AF" w:rsidR="002372B9" w:rsidRPr="00A763B5" w:rsidRDefault="002372B9">
          <w:pPr>
            <w:pStyle w:val="TOC2"/>
            <w:tabs>
              <w:tab w:val="right" w:leader="dot" w:pos="9016"/>
            </w:tabs>
            <w:rPr>
              <w:rFonts w:ascii="Arial" w:eastAsiaTheme="minorEastAsia" w:hAnsi="Arial" w:cs="Arial"/>
              <w:noProof/>
              <w:lang w:eastAsia="en-IN"/>
            </w:rPr>
          </w:pPr>
          <w:hyperlink w:anchor="_Toc234525580" w:history="1">
            <w:r w:rsidRPr="00A763B5">
              <w:rPr>
                <w:rStyle w:val="Hyperlink"/>
                <w:rFonts w:ascii="Arial" w:hAnsi="Arial" w:cs="Arial"/>
                <w:noProof/>
              </w:rPr>
              <w:t>3.1 Product</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_Toc234525580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7</w:t>
            </w:r>
            <w:r w:rsidRPr="00A763B5">
              <w:rPr>
                <w:rFonts w:ascii="Arial" w:hAnsi="Arial" w:cs="Arial"/>
                <w:noProof/>
                <w:webHidden/>
              </w:rPr>
              <w:fldChar w:fldCharType="end"/>
            </w:r>
          </w:hyperlink>
        </w:p>
        <w:p w14:paraId="24399872" w14:textId="469943C2" w:rsidR="002372B9" w:rsidRPr="00A763B5" w:rsidRDefault="002372B9">
          <w:pPr>
            <w:pStyle w:val="TOC2"/>
            <w:tabs>
              <w:tab w:val="right" w:leader="dot" w:pos="9016"/>
            </w:tabs>
            <w:rPr>
              <w:rFonts w:ascii="Arial" w:eastAsiaTheme="minorEastAsia" w:hAnsi="Arial" w:cs="Arial"/>
              <w:noProof/>
              <w:lang w:eastAsia="en-IN"/>
            </w:rPr>
          </w:pPr>
          <w:hyperlink w:anchor="_Toc234525581" w:history="1">
            <w:r w:rsidRPr="00A763B5">
              <w:rPr>
                <w:rStyle w:val="Hyperlink"/>
                <w:rFonts w:ascii="Arial" w:hAnsi="Arial" w:cs="Arial"/>
                <w:noProof/>
              </w:rPr>
              <w:t>3.2 Prices</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_Toc234525581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8</w:t>
            </w:r>
            <w:r w:rsidRPr="00A763B5">
              <w:rPr>
                <w:rFonts w:ascii="Arial" w:hAnsi="Arial" w:cs="Arial"/>
                <w:noProof/>
                <w:webHidden/>
              </w:rPr>
              <w:fldChar w:fldCharType="end"/>
            </w:r>
          </w:hyperlink>
        </w:p>
        <w:p w14:paraId="509A223B" w14:textId="790399EE" w:rsidR="002372B9" w:rsidRPr="00A763B5" w:rsidRDefault="002372B9">
          <w:pPr>
            <w:pStyle w:val="TOC2"/>
            <w:tabs>
              <w:tab w:val="right" w:leader="dot" w:pos="9016"/>
            </w:tabs>
            <w:rPr>
              <w:rFonts w:ascii="Arial" w:eastAsiaTheme="minorEastAsia" w:hAnsi="Arial" w:cs="Arial"/>
              <w:noProof/>
              <w:lang w:eastAsia="en-IN"/>
            </w:rPr>
          </w:pPr>
          <w:hyperlink w:anchor="_Toc234525582" w:history="1">
            <w:r w:rsidRPr="00A763B5">
              <w:rPr>
                <w:rStyle w:val="Hyperlink"/>
                <w:rFonts w:ascii="Arial" w:hAnsi="Arial" w:cs="Arial"/>
                <w:noProof/>
              </w:rPr>
              <w:t>3.3 Promotion (Influencer, Social Media and Digital Strategy)</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_Toc234525582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9</w:t>
            </w:r>
            <w:r w:rsidRPr="00A763B5">
              <w:rPr>
                <w:rFonts w:ascii="Arial" w:hAnsi="Arial" w:cs="Arial"/>
                <w:noProof/>
                <w:webHidden/>
              </w:rPr>
              <w:fldChar w:fldCharType="end"/>
            </w:r>
          </w:hyperlink>
        </w:p>
        <w:p w14:paraId="442022F3" w14:textId="71029997" w:rsidR="002372B9" w:rsidRPr="00A763B5" w:rsidRDefault="002372B9">
          <w:pPr>
            <w:pStyle w:val="TOC3"/>
            <w:tabs>
              <w:tab w:val="right" w:leader="dot" w:pos="9016"/>
            </w:tabs>
            <w:rPr>
              <w:rFonts w:ascii="Arial" w:eastAsiaTheme="minorEastAsia" w:hAnsi="Arial" w:cs="Arial"/>
              <w:noProof/>
              <w:lang w:eastAsia="en-IN"/>
            </w:rPr>
          </w:pPr>
          <w:hyperlink w:anchor="_Toc234525583" w:history="1">
            <w:r w:rsidRPr="00A763B5">
              <w:rPr>
                <w:rStyle w:val="Hyperlink"/>
                <w:rFonts w:ascii="Arial" w:hAnsi="Arial" w:cs="Arial"/>
                <w:noProof/>
              </w:rPr>
              <w:t>Social media marketing</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_Toc234525583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9</w:t>
            </w:r>
            <w:r w:rsidRPr="00A763B5">
              <w:rPr>
                <w:rFonts w:ascii="Arial" w:hAnsi="Arial" w:cs="Arial"/>
                <w:noProof/>
                <w:webHidden/>
              </w:rPr>
              <w:fldChar w:fldCharType="end"/>
            </w:r>
          </w:hyperlink>
        </w:p>
        <w:p w14:paraId="1FE9A53D" w14:textId="1960C36D" w:rsidR="002372B9" w:rsidRPr="00A763B5" w:rsidRDefault="002372B9">
          <w:pPr>
            <w:pStyle w:val="TOC3"/>
            <w:tabs>
              <w:tab w:val="right" w:leader="dot" w:pos="9016"/>
            </w:tabs>
            <w:rPr>
              <w:rFonts w:ascii="Arial" w:eastAsiaTheme="minorEastAsia" w:hAnsi="Arial" w:cs="Arial"/>
              <w:noProof/>
              <w:lang w:eastAsia="en-IN"/>
            </w:rPr>
          </w:pPr>
          <w:hyperlink w:anchor="_Toc234525584" w:history="1">
            <w:r w:rsidRPr="00A763B5">
              <w:rPr>
                <w:rStyle w:val="Hyperlink"/>
                <w:rFonts w:ascii="Arial" w:hAnsi="Arial" w:cs="Arial"/>
                <w:noProof/>
              </w:rPr>
              <w:t>Influencer marketing</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_Toc234525584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10</w:t>
            </w:r>
            <w:r w:rsidRPr="00A763B5">
              <w:rPr>
                <w:rFonts w:ascii="Arial" w:hAnsi="Arial" w:cs="Arial"/>
                <w:noProof/>
                <w:webHidden/>
              </w:rPr>
              <w:fldChar w:fldCharType="end"/>
            </w:r>
          </w:hyperlink>
        </w:p>
        <w:p w14:paraId="6174CA48" w14:textId="7D17D464" w:rsidR="002372B9" w:rsidRPr="00A763B5" w:rsidRDefault="002372B9">
          <w:pPr>
            <w:pStyle w:val="TOC2"/>
            <w:tabs>
              <w:tab w:val="right" w:leader="dot" w:pos="9016"/>
            </w:tabs>
            <w:rPr>
              <w:rFonts w:ascii="Arial" w:eastAsiaTheme="minorEastAsia" w:hAnsi="Arial" w:cs="Arial"/>
              <w:noProof/>
              <w:lang w:eastAsia="en-IN"/>
            </w:rPr>
          </w:pPr>
          <w:hyperlink w:anchor="_Toc234525585" w:history="1">
            <w:r w:rsidRPr="00A763B5">
              <w:rPr>
                <w:rStyle w:val="Hyperlink"/>
                <w:rFonts w:ascii="Arial" w:hAnsi="Arial" w:cs="Arial"/>
                <w:noProof/>
              </w:rPr>
              <w:t>3.4 Place</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_Toc234525585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11</w:t>
            </w:r>
            <w:r w:rsidRPr="00A763B5">
              <w:rPr>
                <w:rFonts w:ascii="Arial" w:hAnsi="Arial" w:cs="Arial"/>
                <w:noProof/>
                <w:webHidden/>
              </w:rPr>
              <w:fldChar w:fldCharType="end"/>
            </w:r>
          </w:hyperlink>
        </w:p>
        <w:p w14:paraId="5881240A" w14:textId="42F722BC" w:rsidR="002372B9" w:rsidRPr="00A763B5" w:rsidRDefault="002372B9">
          <w:pPr>
            <w:pStyle w:val="TOC2"/>
            <w:tabs>
              <w:tab w:val="right" w:leader="dot" w:pos="9016"/>
            </w:tabs>
            <w:rPr>
              <w:rFonts w:ascii="Arial" w:eastAsiaTheme="minorEastAsia" w:hAnsi="Arial" w:cs="Arial"/>
              <w:noProof/>
              <w:lang w:eastAsia="en-IN"/>
            </w:rPr>
          </w:pPr>
          <w:hyperlink w:anchor="_Toc234525586" w:history="1">
            <w:r w:rsidRPr="00A763B5">
              <w:rPr>
                <w:rStyle w:val="Hyperlink"/>
                <w:rFonts w:ascii="Arial" w:hAnsi="Arial" w:cs="Arial"/>
                <w:noProof/>
              </w:rPr>
              <w:t>3.5 People</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_Toc234525586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11</w:t>
            </w:r>
            <w:r w:rsidRPr="00A763B5">
              <w:rPr>
                <w:rFonts w:ascii="Arial" w:hAnsi="Arial" w:cs="Arial"/>
                <w:noProof/>
                <w:webHidden/>
              </w:rPr>
              <w:fldChar w:fldCharType="end"/>
            </w:r>
          </w:hyperlink>
        </w:p>
        <w:p w14:paraId="6D508572" w14:textId="5A3569F2" w:rsidR="002372B9" w:rsidRPr="00A763B5" w:rsidRDefault="002372B9">
          <w:pPr>
            <w:pStyle w:val="TOC2"/>
            <w:tabs>
              <w:tab w:val="right" w:leader="dot" w:pos="9016"/>
            </w:tabs>
            <w:rPr>
              <w:rFonts w:ascii="Arial" w:eastAsiaTheme="minorEastAsia" w:hAnsi="Arial" w:cs="Arial"/>
              <w:noProof/>
              <w:lang w:eastAsia="en-IN"/>
            </w:rPr>
          </w:pPr>
          <w:hyperlink w:anchor="_Toc234525587" w:history="1">
            <w:r w:rsidRPr="00A763B5">
              <w:rPr>
                <w:rStyle w:val="Hyperlink"/>
                <w:rFonts w:ascii="Arial" w:hAnsi="Arial" w:cs="Arial"/>
                <w:noProof/>
              </w:rPr>
              <w:t>3.6 Process</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_Toc234525587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11</w:t>
            </w:r>
            <w:r w:rsidRPr="00A763B5">
              <w:rPr>
                <w:rFonts w:ascii="Arial" w:hAnsi="Arial" w:cs="Arial"/>
                <w:noProof/>
                <w:webHidden/>
              </w:rPr>
              <w:fldChar w:fldCharType="end"/>
            </w:r>
          </w:hyperlink>
        </w:p>
        <w:p w14:paraId="451C633F" w14:textId="296482CA" w:rsidR="002372B9" w:rsidRPr="00A763B5" w:rsidRDefault="002372B9">
          <w:pPr>
            <w:pStyle w:val="TOC2"/>
            <w:tabs>
              <w:tab w:val="right" w:leader="dot" w:pos="9016"/>
            </w:tabs>
            <w:rPr>
              <w:rFonts w:ascii="Arial" w:eastAsiaTheme="minorEastAsia" w:hAnsi="Arial" w:cs="Arial"/>
              <w:noProof/>
              <w:lang w:eastAsia="en-IN"/>
            </w:rPr>
          </w:pPr>
          <w:hyperlink w:anchor="_Toc234525588" w:history="1">
            <w:r w:rsidRPr="00A763B5">
              <w:rPr>
                <w:rStyle w:val="Hyperlink"/>
                <w:rFonts w:ascii="Arial" w:hAnsi="Arial" w:cs="Arial"/>
                <w:noProof/>
              </w:rPr>
              <w:t>3.7 Physical Evidence</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_Toc234525588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12</w:t>
            </w:r>
            <w:r w:rsidRPr="00A763B5">
              <w:rPr>
                <w:rFonts w:ascii="Arial" w:hAnsi="Arial" w:cs="Arial"/>
                <w:noProof/>
                <w:webHidden/>
              </w:rPr>
              <w:fldChar w:fldCharType="end"/>
            </w:r>
          </w:hyperlink>
        </w:p>
        <w:p w14:paraId="6D18330A" w14:textId="648F40E7" w:rsidR="002372B9" w:rsidRPr="00A763B5" w:rsidRDefault="002372B9">
          <w:pPr>
            <w:pStyle w:val="TOC1"/>
            <w:tabs>
              <w:tab w:val="right" w:leader="dot" w:pos="9016"/>
            </w:tabs>
            <w:rPr>
              <w:rFonts w:ascii="Arial" w:eastAsiaTheme="minorEastAsia" w:hAnsi="Arial" w:cs="Arial"/>
              <w:noProof/>
              <w:lang w:eastAsia="en-IN"/>
            </w:rPr>
          </w:pPr>
          <w:hyperlink w:anchor="_Toc234525589" w:history="1">
            <w:r w:rsidRPr="00A763B5">
              <w:rPr>
                <w:rStyle w:val="Hyperlink"/>
                <w:rFonts w:ascii="Arial" w:hAnsi="Arial" w:cs="Arial"/>
                <w:noProof/>
              </w:rPr>
              <w:t>Element 4: Academic Reflection</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_Toc234525589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12</w:t>
            </w:r>
            <w:r w:rsidRPr="00A763B5">
              <w:rPr>
                <w:rFonts w:ascii="Arial" w:hAnsi="Arial" w:cs="Arial"/>
                <w:noProof/>
                <w:webHidden/>
              </w:rPr>
              <w:fldChar w:fldCharType="end"/>
            </w:r>
          </w:hyperlink>
        </w:p>
        <w:p w14:paraId="546AE797" w14:textId="7C436276" w:rsidR="002372B9" w:rsidRPr="00A763B5" w:rsidRDefault="002372B9">
          <w:pPr>
            <w:pStyle w:val="TOC1"/>
            <w:tabs>
              <w:tab w:val="right" w:leader="dot" w:pos="9016"/>
            </w:tabs>
            <w:rPr>
              <w:rFonts w:ascii="Arial" w:eastAsiaTheme="minorEastAsia" w:hAnsi="Arial" w:cs="Arial"/>
              <w:noProof/>
              <w:lang w:eastAsia="en-IN"/>
            </w:rPr>
          </w:pPr>
          <w:hyperlink w:anchor="_Toc234525590" w:history="1">
            <w:r w:rsidRPr="00A763B5">
              <w:rPr>
                <w:rStyle w:val="Hyperlink"/>
                <w:rFonts w:ascii="Arial" w:hAnsi="Arial" w:cs="Arial"/>
                <w:noProof/>
              </w:rPr>
              <w:t>References</w:t>
            </w:r>
            <w:r w:rsidRPr="00A763B5">
              <w:rPr>
                <w:rFonts w:ascii="Arial" w:hAnsi="Arial" w:cs="Arial"/>
                <w:noProof/>
                <w:webHidden/>
              </w:rPr>
              <w:tab/>
            </w:r>
            <w:r w:rsidRPr="00A763B5">
              <w:rPr>
                <w:rFonts w:ascii="Arial" w:hAnsi="Arial" w:cs="Arial"/>
                <w:noProof/>
                <w:webHidden/>
              </w:rPr>
              <w:fldChar w:fldCharType="begin"/>
            </w:r>
            <w:r w:rsidRPr="00A763B5">
              <w:rPr>
                <w:rFonts w:ascii="Arial" w:hAnsi="Arial" w:cs="Arial"/>
                <w:noProof/>
                <w:webHidden/>
              </w:rPr>
              <w:instrText xml:space="preserve"> PAGEREF _Toc234525590 \h </w:instrText>
            </w:r>
            <w:r w:rsidRPr="00A763B5">
              <w:rPr>
                <w:rFonts w:ascii="Arial" w:hAnsi="Arial" w:cs="Arial"/>
                <w:noProof/>
                <w:webHidden/>
              </w:rPr>
            </w:r>
            <w:r w:rsidRPr="00A763B5">
              <w:rPr>
                <w:rFonts w:ascii="Arial" w:hAnsi="Arial" w:cs="Arial"/>
                <w:noProof/>
                <w:webHidden/>
              </w:rPr>
              <w:fldChar w:fldCharType="separate"/>
            </w:r>
            <w:r w:rsidR="00490EAC">
              <w:rPr>
                <w:rFonts w:ascii="Arial" w:hAnsi="Arial" w:cs="Arial"/>
                <w:noProof/>
                <w:webHidden/>
              </w:rPr>
              <w:t>15</w:t>
            </w:r>
            <w:r w:rsidRPr="00A763B5">
              <w:rPr>
                <w:rFonts w:ascii="Arial" w:hAnsi="Arial" w:cs="Arial"/>
                <w:noProof/>
                <w:webHidden/>
              </w:rPr>
              <w:fldChar w:fldCharType="end"/>
            </w:r>
          </w:hyperlink>
        </w:p>
        <w:p w14:paraId="2E658869" w14:textId="2443677F" w:rsidR="002B1EDA" w:rsidRPr="00A763B5" w:rsidRDefault="002B1EDA">
          <w:pPr>
            <w:rPr>
              <w:rFonts w:ascii="Arial" w:hAnsi="Arial" w:cs="Arial"/>
            </w:rPr>
          </w:pPr>
          <w:r w:rsidRPr="00A763B5">
            <w:rPr>
              <w:rFonts w:ascii="Arial" w:hAnsi="Arial" w:cs="Arial"/>
              <w:b/>
              <w:bCs/>
              <w:noProof/>
            </w:rPr>
            <w:fldChar w:fldCharType="end"/>
          </w:r>
        </w:p>
      </w:sdtContent>
    </w:sdt>
    <w:p w14:paraId="5907F04F" w14:textId="77CB7426" w:rsidR="006908EB" w:rsidRPr="00A763B5" w:rsidRDefault="006908EB" w:rsidP="002B1EDA">
      <w:pPr>
        <w:spacing w:line="360" w:lineRule="auto"/>
        <w:rPr>
          <w:rFonts w:ascii="Arial" w:hAnsi="Arial" w:cs="Arial"/>
          <w:b/>
          <w:bCs/>
        </w:rPr>
      </w:pPr>
    </w:p>
    <w:p w14:paraId="61EFC9E2" w14:textId="77777777" w:rsidR="006908EB" w:rsidRPr="00A763B5" w:rsidRDefault="006908EB" w:rsidP="002B1EDA">
      <w:pPr>
        <w:spacing w:line="360" w:lineRule="auto"/>
        <w:rPr>
          <w:rFonts w:ascii="Arial" w:hAnsi="Arial" w:cs="Arial"/>
          <w:b/>
          <w:bCs/>
        </w:rPr>
      </w:pPr>
      <w:r w:rsidRPr="00A763B5">
        <w:rPr>
          <w:rFonts w:ascii="Arial" w:hAnsi="Arial" w:cs="Arial"/>
          <w:b/>
          <w:bCs/>
        </w:rPr>
        <w:br w:type="page"/>
      </w:r>
    </w:p>
    <w:p w14:paraId="0CDE7FF2" w14:textId="2D7AA4BF" w:rsidR="006908EB" w:rsidRPr="00A763B5" w:rsidRDefault="006908EB" w:rsidP="002B1EDA">
      <w:pPr>
        <w:pStyle w:val="Heading1"/>
        <w:rPr>
          <w:rFonts w:ascii="Arial" w:hAnsi="Arial" w:cs="Arial"/>
        </w:rPr>
      </w:pPr>
      <w:bookmarkStart w:id="0" w:name="_Toc234525573"/>
      <w:r w:rsidRPr="00A763B5">
        <w:rPr>
          <w:rFonts w:ascii="Arial" w:hAnsi="Arial" w:cs="Arial"/>
        </w:rPr>
        <w:lastRenderedPageBreak/>
        <w:t>Element 1: Sustainable Brand Extension Poster Presentation</w:t>
      </w:r>
      <w:bookmarkEnd w:id="0"/>
      <w:r w:rsidRPr="00A763B5">
        <w:rPr>
          <w:rFonts w:ascii="Arial" w:hAnsi="Arial" w:cs="Arial"/>
        </w:rPr>
        <w:t xml:space="preserve"> </w:t>
      </w:r>
    </w:p>
    <w:p w14:paraId="3D03F11C" w14:textId="5FA568E0" w:rsidR="006908EB" w:rsidRPr="00A763B5" w:rsidRDefault="002372B9" w:rsidP="002B1EDA">
      <w:pPr>
        <w:spacing w:line="360" w:lineRule="auto"/>
        <w:rPr>
          <w:rFonts w:ascii="Arial" w:hAnsi="Arial" w:cs="Arial"/>
        </w:rPr>
      </w:pPr>
      <w:r w:rsidRPr="00A763B5">
        <w:rPr>
          <w:rFonts w:ascii="Arial" w:hAnsi="Arial" w:cs="Arial"/>
          <w:noProof/>
        </w:rPr>
        <w:drawing>
          <wp:inline distT="0" distB="0" distL="0" distR="0" wp14:anchorId="4A113B01" wp14:editId="2B1E62AE">
            <wp:extent cx="5731510" cy="8597265"/>
            <wp:effectExtent l="0" t="0" r="2540" b="0"/>
            <wp:docPr id="2029161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597265"/>
                    </a:xfrm>
                    <a:prstGeom prst="rect">
                      <a:avLst/>
                    </a:prstGeom>
                    <a:noFill/>
                    <a:ln>
                      <a:noFill/>
                    </a:ln>
                  </pic:spPr>
                </pic:pic>
              </a:graphicData>
            </a:graphic>
          </wp:inline>
        </w:drawing>
      </w:r>
    </w:p>
    <w:p w14:paraId="6B1E0980" w14:textId="47BC80E8" w:rsidR="006908EB" w:rsidRPr="00A763B5" w:rsidRDefault="006908EB" w:rsidP="002372B9">
      <w:pPr>
        <w:spacing w:line="360" w:lineRule="auto"/>
        <w:rPr>
          <w:rFonts w:ascii="Arial" w:hAnsi="Arial" w:cs="Arial"/>
          <w:b/>
          <w:bCs/>
        </w:rPr>
      </w:pPr>
      <w:r w:rsidRPr="00A763B5">
        <w:rPr>
          <w:rFonts w:ascii="Arial" w:hAnsi="Arial" w:cs="Arial"/>
        </w:rPr>
        <w:br w:type="page"/>
      </w:r>
      <w:r w:rsidRPr="00A763B5">
        <w:rPr>
          <w:rFonts w:ascii="Arial" w:hAnsi="Arial" w:cs="Arial"/>
          <w:b/>
          <w:bCs/>
          <w:lang w:eastAsia="zh-CN"/>
        </w:rPr>
        <w:lastRenderedPageBreak/>
        <w:t xml:space="preserve">Element 2: Develop a Segmentation, Targeting, Differentiation, and Positioning (STDP) </w:t>
      </w:r>
    </w:p>
    <w:p w14:paraId="43E5640D" w14:textId="1F87EE6F" w:rsidR="006908EB" w:rsidRPr="00A763B5" w:rsidRDefault="006908EB" w:rsidP="002B1EDA">
      <w:pPr>
        <w:pStyle w:val="Heading2"/>
        <w:rPr>
          <w:rFonts w:ascii="Arial" w:hAnsi="Arial" w:cs="Arial"/>
        </w:rPr>
      </w:pPr>
      <w:bookmarkStart w:id="1" w:name="_Toc234525574"/>
      <w:r w:rsidRPr="00A763B5">
        <w:rPr>
          <w:rFonts w:ascii="Arial" w:hAnsi="Arial" w:cs="Arial"/>
        </w:rPr>
        <w:t>2.1 Market Segmentation</w:t>
      </w:r>
      <w:bookmarkEnd w:id="1"/>
      <w:r w:rsidRPr="00A763B5">
        <w:rPr>
          <w:rFonts w:ascii="Arial" w:hAnsi="Arial" w:cs="Arial"/>
        </w:rPr>
        <w:t xml:space="preserve"> </w:t>
      </w:r>
    </w:p>
    <w:p w14:paraId="0AC203D1" w14:textId="58552E17" w:rsidR="006908EB" w:rsidRPr="00A763B5" w:rsidRDefault="006908EB" w:rsidP="002B1EDA">
      <w:pPr>
        <w:spacing w:line="360" w:lineRule="auto"/>
        <w:rPr>
          <w:rFonts w:ascii="Arial" w:hAnsi="Arial" w:cs="Arial"/>
        </w:rPr>
      </w:pPr>
      <w:r w:rsidRPr="00A763B5">
        <w:rPr>
          <w:rFonts w:ascii="Arial" w:hAnsi="Arial" w:cs="Arial"/>
        </w:rPr>
        <w:t xml:space="preserve">In order to effectively launch the </w:t>
      </w:r>
      <w:proofErr w:type="gramStart"/>
      <w:r w:rsidRPr="00A763B5">
        <w:rPr>
          <w:rFonts w:ascii="Arial" w:hAnsi="Arial" w:cs="Arial"/>
          <w:b/>
          <w:bCs/>
          <w:i/>
          <w:iCs/>
        </w:rPr>
        <w:t>Nike</w:t>
      </w:r>
      <w:proofErr w:type="gramEnd"/>
      <w:r w:rsidRPr="00A763B5">
        <w:rPr>
          <w:rFonts w:ascii="Arial" w:hAnsi="Arial" w:cs="Arial"/>
          <w:b/>
          <w:bCs/>
          <w:i/>
          <w:iCs/>
        </w:rPr>
        <w:t xml:space="preserve"> Renew</w:t>
      </w:r>
      <w:r w:rsidRPr="00A763B5">
        <w:rPr>
          <w:rFonts w:ascii="Arial" w:hAnsi="Arial" w:cs="Arial"/>
        </w:rPr>
        <w:t xml:space="preserve"> sustainable service brand extension, the company needs to make </w:t>
      </w:r>
      <w:r w:rsidR="00A96643" w:rsidRPr="00A763B5">
        <w:rPr>
          <w:rFonts w:ascii="Arial" w:hAnsi="Arial" w:cs="Arial"/>
        </w:rPr>
        <w:t xml:space="preserve">a </w:t>
      </w:r>
      <w:r w:rsidRPr="00A763B5">
        <w:rPr>
          <w:rFonts w:ascii="Arial" w:hAnsi="Arial" w:cs="Arial"/>
        </w:rPr>
        <w:t xml:space="preserve">proper segmentation of the market. The global athletic consumer market must be divided into the different actionable parts. As per the strategic segmentation framework provided by Kotler et al. (2022), the consumer base must be evaluated across the demographic, geographic, behavioural and psychographic variables to identify the market areas that are most suitable to target. </w:t>
      </w:r>
    </w:p>
    <w:p w14:paraId="25240E27" w14:textId="377F6F1C" w:rsidR="00811BB8" w:rsidRPr="00A763B5" w:rsidRDefault="00811BB8" w:rsidP="002B1EDA">
      <w:pPr>
        <w:pStyle w:val="Heading3"/>
        <w:rPr>
          <w:rFonts w:ascii="Arial" w:hAnsi="Arial" w:cs="Arial"/>
        </w:rPr>
      </w:pPr>
      <w:bookmarkStart w:id="2" w:name="_Toc234525575"/>
      <w:r w:rsidRPr="00A763B5">
        <w:rPr>
          <w:rFonts w:ascii="Arial" w:hAnsi="Arial" w:cs="Arial"/>
        </w:rPr>
        <w:t>Multi-variable segmentation matrix for Nike Renew</w:t>
      </w:r>
      <w:bookmarkEnd w:id="2"/>
    </w:p>
    <w:tbl>
      <w:tblPr>
        <w:tblStyle w:val="TableGrid"/>
        <w:tblW w:w="0" w:type="auto"/>
        <w:tblLook w:val="04A0" w:firstRow="1" w:lastRow="0" w:firstColumn="1" w:lastColumn="0" w:noHBand="0" w:noVBand="1"/>
      </w:tblPr>
      <w:tblGrid>
        <w:gridCol w:w="2547"/>
        <w:gridCol w:w="6469"/>
      </w:tblGrid>
      <w:tr w:rsidR="00811BB8" w:rsidRPr="00A763B5" w14:paraId="263B5819" w14:textId="77777777" w:rsidTr="00811BB8">
        <w:tc>
          <w:tcPr>
            <w:tcW w:w="2547" w:type="dxa"/>
          </w:tcPr>
          <w:p w14:paraId="376304BD" w14:textId="5B09164C" w:rsidR="00811BB8" w:rsidRPr="00A763B5" w:rsidRDefault="00811BB8" w:rsidP="002B1EDA">
            <w:pPr>
              <w:spacing w:line="360" w:lineRule="auto"/>
              <w:rPr>
                <w:rFonts w:ascii="Arial" w:hAnsi="Arial" w:cs="Arial"/>
                <w:b/>
                <w:bCs/>
                <w:i/>
                <w:iCs/>
              </w:rPr>
            </w:pPr>
            <w:r w:rsidRPr="00A763B5">
              <w:rPr>
                <w:rFonts w:ascii="Arial" w:hAnsi="Arial" w:cs="Arial"/>
                <w:b/>
                <w:bCs/>
                <w:i/>
                <w:iCs/>
              </w:rPr>
              <w:t xml:space="preserve">Segmentation variable </w:t>
            </w:r>
          </w:p>
        </w:tc>
        <w:tc>
          <w:tcPr>
            <w:tcW w:w="6469" w:type="dxa"/>
          </w:tcPr>
          <w:p w14:paraId="6CB992A3" w14:textId="658F6EFB" w:rsidR="00811BB8" w:rsidRPr="00A763B5" w:rsidRDefault="00811BB8" w:rsidP="002B1EDA">
            <w:pPr>
              <w:spacing w:line="360" w:lineRule="auto"/>
              <w:rPr>
                <w:rFonts w:ascii="Arial" w:hAnsi="Arial" w:cs="Arial"/>
                <w:b/>
                <w:bCs/>
                <w:i/>
                <w:iCs/>
              </w:rPr>
            </w:pPr>
            <w:r w:rsidRPr="00A763B5">
              <w:rPr>
                <w:rFonts w:ascii="Arial" w:hAnsi="Arial" w:cs="Arial"/>
                <w:b/>
                <w:bCs/>
                <w:i/>
                <w:iCs/>
              </w:rPr>
              <w:t xml:space="preserve">Target market features and breakdowns </w:t>
            </w:r>
          </w:p>
        </w:tc>
      </w:tr>
      <w:tr w:rsidR="00811BB8" w:rsidRPr="00A763B5" w14:paraId="4EF241B1" w14:textId="77777777" w:rsidTr="00811BB8">
        <w:tc>
          <w:tcPr>
            <w:tcW w:w="2547" w:type="dxa"/>
          </w:tcPr>
          <w:p w14:paraId="69AE0EB4" w14:textId="458B92D4" w:rsidR="00811BB8" w:rsidRPr="00A763B5" w:rsidRDefault="00811BB8" w:rsidP="002B1EDA">
            <w:pPr>
              <w:spacing w:line="360" w:lineRule="auto"/>
              <w:rPr>
                <w:rFonts w:ascii="Arial" w:hAnsi="Arial" w:cs="Arial"/>
                <w:b/>
                <w:bCs/>
                <w:i/>
                <w:iCs/>
              </w:rPr>
            </w:pPr>
            <w:r w:rsidRPr="00A763B5">
              <w:rPr>
                <w:rFonts w:ascii="Arial" w:hAnsi="Arial" w:cs="Arial"/>
                <w:b/>
                <w:bCs/>
                <w:i/>
                <w:iCs/>
              </w:rPr>
              <w:t xml:space="preserve">Geographic </w:t>
            </w:r>
          </w:p>
        </w:tc>
        <w:tc>
          <w:tcPr>
            <w:tcW w:w="6469" w:type="dxa"/>
          </w:tcPr>
          <w:p w14:paraId="5576F06C" w14:textId="690E661A" w:rsidR="00811BB8" w:rsidRPr="00A763B5" w:rsidRDefault="00811BB8" w:rsidP="002B1EDA">
            <w:pPr>
              <w:spacing w:line="360" w:lineRule="auto"/>
              <w:rPr>
                <w:rFonts w:ascii="Arial" w:hAnsi="Arial" w:cs="Arial"/>
              </w:rPr>
            </w:pPr>
            <w:r w:rsidRPr="00A763B5">
              <w:rPr>
                <w:rFonts w:ascii="Arial" w:hAnsi="Arial" w:cs="Arial"/>
              </w:rPr>
              <w:t xml:space="preserve">High-density tier-1 metropolitan urban regions (like Tokyo, New York and London) can be targeted. These regions are featured by established digital infrastructure and closeness to the Nike flagship drop-off hubs. </w:t>
            </w:r>
          </w:p>
        </w:tc>
      </w:tr>
      <w:tr w:rsidR="00811BB8" w:rsidRPr="00A763B5" w14:paraId="205C2F99" w14:textId="77777777" w:rsidTr="00811BB8">
        <w:tc>
          <w:tcPr>
            <w:tcW w:w="2547" w:type="dxa"/>
          </w:tcPr>
          <w:p w14:paraId="42A21349" w14:textId="5F0C00B1" w:rsidR="00811BB8" w:rsidRPr="00A763B5" w:rsidRDefault="00811BB8" w:rsidP="002B1EDA">
            <w:pPr>
              <w:spacing w:line="360" w:lineRule="auto"/>
              <w:rPr>
                <w:rFonts w:ascii="Arial" w:hAnsi="Arial" w:cs="Arial"/>
                <w:b/>
                <w:bCs/>
                <w:i/>
                <w:iCs/>
              </w:rPr>
            </w:pPr>
            <w:r w:rsidRPr="00A763B5">
              <w:rPr>
                <w:rFonts w:ascii="Arial" w:hAnsi="Arial" w:cs="Arial"/>
                <w:b/>
                <w:bCs/>
                <w:i/>
                <w:iCs/>
              </w:rPr>
              <w:t xml:space="preserve">Demographic </w:t>
            </w:r>
          </w:p>
        </w:tc>
        <w:tc>
          <w:tcPr>
            <w:tcW w:w="6469" w:type="dxa"/>
          </w:tcPr>
          <w:p w14:paraId="5ECAAD03" w14:textId="1C9931FE" w:rsidR="00811BB8" w:rsidRPr="00A763B5" w:rsidRDefault="00811BB8" w:rsidP="002B1EDA">
            <w:pPr>
              <w:spacing w:line="360" w:lineRule="auto"/>
              <w:rPr>
                <w:rFonts w:ascii="Arial" w:hAnsi="Arial" w:cs="Arial"/>
              </w:rPr>
            </w:pPr>
            <w:r w:rsidRPr="00A763B5">
              <w:rPr>
                <w:rFonts w:ascii="Arial" w:hAnsi="Arial" w:cs="Arial"/>
              </w:rPr>
              <w:t xml:space="preserve">Millennials and Gen Z individuals (aged between 18 and 35) should be targeted. It must include the students and educated young professionals with moderate-to-high disposable income levels. </w:t>
            </w:r>
          </w:p>
        </w:tc>
      </w:tr>
      <w:tr w:rsidR="00811BB8" w:rsidRPr="00A763B5" w14:paraId="08CEF149" w14:textId="77777777" w:rsidTr="00811BB8">
        <w:tc>
          <w:tcPr>
            <w:tcW w:w="2547" w:type="dxa"/>
          </w:tcPr>
          <w:p w14:paraId="4C6B4186" w14:textId="729B5F85" w:rsidR="00811BB8" w:rsidRPr="00A763B5" w:rsidRDefault="00811BB8" w:rsidP="002B1EDA">
            <w:pPr>
              <w:spacing w:line="360" w:lineRule="auto"/>
              <w:rPr>
                <w:rFonts w:ascii="Arial" w:hAnsi="Arial" w:cs="Arial"/>
                <w:b/>
                <w:bCs/>
                <w:i/>
                <w:iCs/>
              </w:rPr>
            </w:pPr>
            <w:r w:rsidRPr="00A763B5">
              <w:rPr>
                <w:rFonts w:ascii="Arial" w:hAnsi="Arial" w:cs="Arial"/>
                <w:b/>
                <w:bCs/>
                <w:i/>
                <w:iCs/>
              </w:rPr>
              <w:t xml:space="preserve">Psychographic </w:t>
            </w:r>
          </w:p>
        </w:tc>
        <w:tc>
          <w:tcPr>
            <w:tcW w:w="6469" w:type="dxa"/>
          </w:tcPr>
          <w:p w14:paraId="49BD9376" w14:textId="55B7B83F" w:rsidR="00811BB8" w:rsidRPr="00A763B5" w:rsidRDefault="00811BB8" w:rsidP="002B1EDA">
            <w:pPr>
              <w:spacing w:line="360" w:lineRule="auto"/>
              <w:rPr>
                <w:rFonts w:ascii="Arial" w:hAnsi="Arial" w:cs="Arial"/>
              </w:rPr>
            </w:pPr>
            <w:r w:rsidRPr="00A763B5">
              <w:rPr>
                <w:rFonts w:ascii="Arial" w:hAnsi="Arial" w:cs="Arial"/>
              </w:rPr>
              <w:t>Lifestyles featured as ‘conscious consumers’ and ‘</w:t>
            </w:r>
            <w:r w:rsidR="00A96643" w:rsidRPr="00A763B5">
              <w:rPr>
                <w:rFonts w:ascii="Arial" w:hAnsi="Arial" w:cs="Arial"/>
              </w:rPr>
              <w:t>eco-athletes</w:t>
            </w:r>
            <w:r w:rsidRPr="00A763B5">
              <w:rPr>
                <w:rFonts w:ascii="Arial" w:hAnsi="Arial" w:cs="Arial"/>
              </w:rPr>
              <w:t xml:space="preserve">’ should be included. These must involve those who are highly aligned with personal wellness, circular economy values and eco-responsibility. </w:t>
            </w:r>
          </w:p>
        </w:tc>
      </w:tr>
      <w:tr w:rsidR="00811BB8" w:rsidRPr="00A763B5" w14:paraId="06A611A4" w14:textId="77777777" w:rsidTr="00811BB8">
        <w:tc>
          <w:tcPr>
            <w:tcW w:w="2547" w:type="dxa"/>
          </w:tcPr>
          <w:p w14:paraId="3255C6CE" w14:textId="3DF96F65" w:rsidR="00811BB8" w:rsidRPr="00A763B5" w:rsidRDefault="00811BB8" w:rsidP="002B1EDA">
            <w:pPr>
              <w:spacing w:line="360" w:lineRule="auto"/>
              <w:rPr>
                <w:rFonts w:ascii="Arial" w:hAnsi="Arial" w:cs="Arial"/>
                <w:b/>
                <w:bCs/>
                <w:i/>
                <w:iCs/>
              </w:rPr>
            </w:pPr>
            <w:r w:rsidRPr="00A763B5">
              <w:rPr>
                <w:rFonts w:ascii="Arial" w:hAnsi="Arial" w:cs="Arial"/>
                <w:b/>
                <w:bCs/>
                <w:i/>
                <w:iCs/>
              </w:rPr>
              <w:t xml:space="preserve">Behavioural </w:t>
            </w:r>
          </w:p>
        </w:tc>
        <w:tc>
          <w:tcPr>
            <w:tcW w:w="6469" w:type="dxa"/>
          </w:tcPr>
          <w:p w14:paraId="1FB8912C" w14:textId="2349A6A5" w:rsidR="00811BB8" w:rsidRPr="00A763B5" w:rsidRDefault="009702B1" w:rsidP="002B1EDA">
            <w:pPr>
              <w:spacing w:line="360" w:lineRule="auto"/>
              <w:rPr>
                <w:rFonts w:ascii="Arial" w:hAnsi="Arial" w:cs="Arial"/>
              </w:rPr>
            </w:pPr>
            <w:r w:rsidRPr="00A763B5">
              <w:rPr>
                <w:rFonts w:ascii="Arial" w:hAnsi="Arial" w:cs="Arial"/>
              </w:rPr>
              <w:t xml:space="preserve">It should target those with </w:t>
            </w:r>
            <w:r w:rsidR="00A96643" w:rsidRPr="00A763B5">
              <w:rPr>
                <w:rFonts w:ascii="Arial" w:hAnsi="Arial" w:cs="Arial"/>
              </w:rPr>
              <w:t xml:space="preserve">a </w:t>
            </w:r>
            <w:r w:rsidRPr="00A763B5">
              <w:rPr>
                <w:rFonts w:ascii="Arial" w:hAnsi="Arial" w:cs="Arial"/>
              </w:rPr>
              <w:t xml:space="preserve">high level of mobile </w:t>
            </w:r>
            <w:r w:rsidR="00A96643" w:rsidRPr="00A763B5">
              <w:rPr>
                <w:rFonts w:ascii="Arial" w:hAnsi="Arial" w:cs="Arial"/>
              </w:rPr>
              <w:t>app</w:t>
            </w:r>
            <w:r w:rsidRPr="00A763B5">
              <w:rPr>
                <w:rFonts w:ascii="Arial" w:hAnsi="Arial" w:cs="Arial"/>
              </w:rPr>
              <w:t xml:space="preserve"> engagement (like </w:t>
            </w:r>
            <w:r w:rsidR="00A96643" w:rsidRPr="00A763B5">
              <w:rPr>
                <w:rFonts w:ascii="Arial" w:hAnsi="Arial" w:cs="Arial"/>
              </w:rPr>
              <w:t xml:space="preserve">the </w:t>
            </w:r>
            <w:r w:rsidRPr="00A763B5">
              <w:rPr>
                <w:rFonts w:ascii="Arial" w:hAnsi="Arial" w:cs="Arial"/>
              </w:rPr>
              <w:t>SNKRS app</w:t>
            </w:r>
            <w:r w:rsidR="00A96643" w:rsidRPr="00A763B5">
              <w:rPr>
                <w:rFonts w:ascii="Arial" w:hAnsi="Arial" w:cs="Arial"/>
              </w:rPr>
              <w:t xml:space="preserve"> and</w:t>
            </w:r>
            <w:r w:rsidRPr="00A763B5">
              <w:rPr>
                <w:rFonts w:ascii="Arial" w:hAnsi="Arial" w:cs="Arial"/>
              </w:rPr>
              <w:t xml:space="preserve"> Nike Run Club). It should involve people with high usage of social media and frequent </w:t>
            </w:r>
            <w:r w:rsidR="00A96643" w:rsidRPr="00A763B5">
              <w:rPr>
                <w:rFonts w:ascii="Arial" w:hAnsi="Arial" w:cs="Arial"/>
              </w:rPr>
              <w:t>sneaker</w:t>
            </w:r>
            <w:r w:rsidRPr="00A763B5">
              <w:rPr>
                <w:rFonts w:ascii="Arial" w:hAnsi="Arial" w:cs="Arial"/>
              </w:rPr>
              <w:t xml:space="preserve"> purchases exhibiting strong baseline brand loyalty to Nike. </w:t>
            </w:r>
          </w:p>
        </w:tc>
      </w:tr>
    </w:tbl>
    <w:p w14:paraId="5A9CEE21" w14:textId="77777777" w:rsidR="00811BB8" w:rsidRPr="00A763B5" w:rsidRDefault="00811BB8" w:rsidP="002B1EDA">
      <w:pPr>
        <w:spacing w:line="360" w:lineRule="auto"/>
        <w:rPr>
          <w:rFonts w:ascii="Arial" w:hAnsi="Arial" w:cs="Arial"/>
        </w:rPr>
      </w:pPr>
    </w:p>
    <w:p w14:paraId="28FBFDE0" w14:textId="77777777" w:rsidR="00AC06A9" w:rsidRPr="00A763B5" w:rsidRDefault="009702B1" w:rsidP="002B1EDA">
      <w:pPr>
        <w:spacing w:line="360" w:lineRule="auto"/>
        <w:rPr>
          <w:rFonts w:ascii="Arial" w:hAnsi="Arial" w:cs="Arial"/>
        </w:rPr>
      </w:pPr>
      <w:r w:rsidRPr="00A763B5">
        <w:rPr>
          <w:rFonts w:ascii="Arial" w:hAnsi="Arial" w:cs="Arial"/>
        </w:rPr>
        <w:t xml:space="preserve">Geographically, the service focuses on the metropolitan hubs in which </w:t>
      </w:r>
      <w:r w:rsidR="00A96643" w:rsidRPr="00A763B5">
        <w:rPr>
          <w:rFonts w:ascii="Arial" w:hAnsi="Arial" w:cs="Arial"/>
        </w:rPr>
        <w:t>consumers</w:t>
      </w:r>
      <w:r w:rsidRPr="00A763B5">
        <w:rPr>
          <w:rFonts w:ascii="Arial" w:hAnsi="Arial" w:cs="Arial"/>
        </w:rPr>
        <w:t xml:space="preserve"> have high access to the smart retail drop-off lockers. Demographically, Millennials and </w:t>
      </w:r>
      <w:r w:rsidRPr="00A763B5">
        <w:rPr>
          <w:rFonts w:ascii="Arial" w:hAnsi="Arial" w:cs="Arial"/>
        </w:rPr>
        <w:lastRenderedPageBreak/>
        <w:t xml:space="preserve">Gen Z represent the </w:t>
      </w:r>
      <w:r w:rsidR="00A96643" w:rsidRPr="00A763B5">
        <w:rPr>
          <w:rFonts w:ascii="Arial" w:hAnsi="Arial" w:cs="Arial"/>
        </w:rPr>
        <w:t>basics</w:t>
      </w:r>
      <w:r w:rsidRPr="00A763B5">
        <w:rPr>
          <w:rFonts w:ascii="Arial" w:hAnsi="Arial" w:cs="Arial"/>
        </w:rPr>
        <w:t xml:space="preserve"> as they express willingness to pay more for the certified sustainable options that prioritise wellness (McKinsey &amp; Company, 2025). </w:t>
      </w:r>
    </w:p>
    <w:p w14:paraId="20CD388F" w14:textId="16F632F3" w:rsidR="006908EB" w:rsidRPr="00A763B5" w:rsidRDefault="00AC06A9" w:rsidP="002B1EDA">
      <w:pPr>
        <w:spacing w:line="360" w:lineRule="auto"/>
        <w:rPr>
          <w:rFonts w:ascii="Arial" w:hAnsi="Arial" w:cs="Arial"/>
        </w:rPr>
      </w:pPr>
      <w:r w:rsidRPr="00A763B5">
        <w:rPr>
          <w:rFonts w:ascii="Arial" w:hAnsi="Arial" w:cs="Arial"/>
        </w:rPr>
        <w:t>T</w:t>
      </w:r>
      <w:r w:rsidR="002C4396" w:rsidRPr="00A763B5">
        <w:rPr>
          <w:rFonts w:ascii="Arial" w:hAnsi="Arial" w:cs="Arial"/>
        </w:rPr>
        <w:t xml:space="preserve">hese people are driven by the status </w:t>
      </w:r>
      <w:r w:rsidR="00A96643" w:rsidRPr="00A763B5">
        <w:rPr>
          <w:rFonts w:ascii="Arial" w:hAnsi="Arial" w:cs="Arial"/>
        </w:rPr>
        <w:t>presented by</w:t>
      </w:r>
      <w:r w:rsidR="002C4396" w:rsidRPr="00A763B5">
        <w:rPr>
          <w:rFonts w:ascii="Arial" w:hAnsi="Arial" w:cs="Arial"/>
        </w:rPr>
        <w:t xml:space="preserve"> environmental preservation, while behaviourally, they present a high familiarity with the subscription-based mobile platforms and the digital lifecycle monitoring. </w:t>
      </w:r>
    </w:p>
    <w:p w14:paraId="4FC5A29A" w14:textId="20BAAF70" w:rsidR="002C4396" w:rsidRPr="00A763B5" w:rsidRDefault="002C4396" w:rsidP="002B1EDA">
      <w:pPr>
        <w:pStyle w:val="Heading2"/>
        <w:rPr>
          <w:rFonts w:ascii="Arial" w:hAnsi="Arial" w:cs="Arial"/>
        </w:rPr>
      </w:pPr>
      <w:bookmarkStart w:id="3" w:name="_Toc234525576"/>
      <w:r w:rsidRPr="00A763B5">
        <w:rPr>
          <w:rFonts w:ascii="Arial" w:hAnsi="Arial" w:cs="Arial"/>
        </w:rPr>
        <w:t>2.2 Target Audience Selection</w:t>
      </w:r>
      <w:bookmarkEnd w:id="3"/>
      <w:r w:rsidRPr="00A763B5">
        <w:rPr>
          <w:rFonts w:ascii="Arial" w:hAnsi="Arial" w:cs="Arial"/>
        </w:rPr>
        <w:t xml:space="preserve"> </w:t>
      </w:r>
    </w:p>
    <w:p w14:paraId="70A63A00" w14:textId="0D30A0FE" w:rsidR="002C4396" w:rsidRPr="00A763B5" w:rsidRDefault="002C4396" w:rsidP="002B1EDA">
      <w:pPr>
        <w:spacing w:line="360" w:lineRule="auto"/>
        <w:rPr>
          <w:rFonts w:ascii="Arial" w:hAnsi="Arial" w:cs="Arial"/>
        </w:rPr>
      </w:pPr>
      <w:r w:rsidRPr="00A763B5">
        <w:rPr>
          <w:rFonts w:ascii="Arial" w:hAnsi="Arial" w:cs="Arial"/>
        </w:rPr>
        <w:t xml:space="preserve">Nike Renew </w:t>
      </w:r>
      <w:r w:rsidR="00A96643" w:rsidRPr="00A763B5">
        <w:rPr>
          <w:rFonts w:ascii="Arial" w:hAnsi="Arial" w:cs="Arial"/>
        </w:rPr>
        <w:t>uses</w:t>
      </w:r>
      <w:r w:rsidRPr="00A763B5">
        <w:rPr>
          <w:rFonts w:ascii="Arial" w:hAnsi="Arial" w:cs="Arial"/>
        </w:rPr>
        <w:t xml:space="preserve"> the </w:t>
      </w:r>
      <w:r w:rsidRPr="00A763B5">
        <w:rPr>
          <w:rFonts w:ascii="Arial" w:hAnsi="Arial" w:cs="Arial"/>
          <w:b/>
          <w:bCs/>
          <w:i/>
          <w:iCs/>
        </w:rPr>
        <w:t>concentrated targeting strategy</w:t>
      </w:r>
      <w:r w:rsidRPr="00A763B5">
        <w:rPr>
          <w:rFonts w:ascii="Arial" w:hAnsi="Arial" w:cs="Arial"/>
        </w:rPr>
        <w:t xml:space="preserve"> (on niche marketing strategy) with the major focus on resources exclusively on </w:t>
      </w:r>
      <w:r w:rsidR="00A96643" w:rsidRPr="00A763B5">
        <w:rPr>
          <w:rFonts w:ascii="Arial" w:hAnsi="Arial" w:cs="Arial"/>
        </w:rPr>
        <w:t>the high-value</w:t>
      </w:r>
      <w:r w:rsidRPr="00A763B5">
        <w:rPr>
          <w:rFonts w:ascii="Arial" w:hAnsi="Arial" w:cs="Arial"/>
        </w:rPr>
        <w:t xml:space="preserve"> segment: the </w:t>
      </w:r>
      <w:r w:rsidRPr="00A763B5">
        <w:rPr>
          <w:rFonts w:ascii="Arial" w:hAnsi="Arial" w:cs="Arial"/>
          <w:i/>
          <w:iCs/>
        </w:rPr>
        <w:t>Eco-Active Urban Athlete</w:t>
      </w:r>
      <w:r w:rsidRPr="00A763B5">
        <w:rPr>
          <w:rFonts w:ascii="Arial" w:hAnsi="Arial" w:cs="Arial"/>
        </w:rPr>
        <w:t xml:space="preserve">. </w:t>
      </w:r>
    </w:p>
    <w:p w14:paraId="2A5E75CA" w14:textId="77777777" w:rsidR="00AC06A9" w:rsidRPr="00A763B5" w:rsidRDefault="002C4396" w:rsidP="002B1EDA">
      <w:pPr>
        <w:spacing w:line="360" w:lineRule="auto"/>
        <w:rPr>
          <w:rFonts w:ascii="Arial" w:hAnsi="Arial" w:cs="Arial"/>
        </w:rPr>
      </w:pPr>
      <w:r w:rsidRPr="00A763B5">
        <w:rPr>
          <w:rFonts w:ascii="Arial" w:hAnsi="Arial" w:cs="Arial"/>
        </w:rPr>
        <w:t xml:space="preserve">The critical evaluation of this segment using the targeting framework presents </w:t>
      </w:r>
      <w:r w:rsidR="00A96643" w:rsidRPr="00A763B5">
        <w:rPr>
          <w:rFonts w:ascii="Arial" w:hAnsi="Arial" w:cs="Arial"/>
        </w:rPr>
        <w:t xml:space="preserve">the </w:t>
      </w:r>
      <w:r w:rsidRPr="00A763B5">
        <w:rPr>
          <w:rFonts w:ascii="Arial" w:hAnsi="Arial" w:cs="Arial"/>
        </w:rPr>
        <w:t xml:space="preserve">highest scores across the structural </w:t>
      </w:r>
      <w:r w:rsidR="00A96643" w:rsidRPr="00A763B5">
        <w:rPr>
          <w:rFonts w:ascii="Arial" w:hAnsi="Arial" w:cs="Arial"/>
        </w:rPr>
        <w:t>recognition</w:t>
      </w:r>
      <w:r w:rsidRPr="00A763B5">
        <w:rPr>
          <w:rFonts w:ascii="Arial" w:hAnsi="Arial" w:cs="Arial"/>
        </w:rPr>
        <w:t xml:space="preserve"> metrics, including measurability, accessibility and sustainability (</w:t>
      </w:r>
      <w:r w:rsidR="008B0A81" w:rsidRPr="00A763B5">
        <w:rPr>
          <w:rFonts w:ascii="Arial" w:hAnsi="Arial" w:cs="Arial"/>
        </w:rPr>
        <w:t>Kotler et al., 2024</w:t>
      </w:r>
      <w:r w:rsidRPr="00A763B5">
        <w:rPr>
          <w:rFonts w:ascii="Arial" w:hAnsi="Arial" w:cs="Arial"/>
        </w:rPr>
        <w:t xml:space="preserve">). Destroyed audience </w:t>
      </w:r>
      <w:r w:rsidR="00A96643" w:rsidRPr="00A763B5">
        <w:rPr>
          <w:rFonts w:ascii="Arial" w:hAnsi="Arial" w:cs="Arial"/>
        </w:rPr>
        <w:t>includes</w:t>
      </w:r>
      <w:r w:rsidRPr="00A763B5">
        <w:rPr>
          <w:rFonts w:ascii="Arial" w:hAnsi="Arial" w:cs="Arial"/>
        </w:rPr>
        <w:t xml:space="preserve"> highly active consumers who viewed their athletic </w:t>
      </w:r>
      <w:r w:rsidR="00A96643" w:rsidRPr="00A763B5">
        <w:rPr>
          <w:rFonts w:ascii="Arial" w:hAnsi="Arial" w:cs="Arial"/>
        </w:rPr>
        <w:t>apparel</w:t>
      </w:r>
      <w:r w:rsidRPr="00A763B5">
        <w:rPr>
          <w:rFonts w:ascii="Arial" w:hAnsi="Arial" w:cs="Arial"/>
        </w:rPr>
        <w:t xml:space="preserve"> as something which present </w:t>
      </w:r>
      <w:proofErr w:type="spellStart"/>
      <w:proofErr w:type="gramStart"/>
      <w:r w:rsidRPr="00A763B5">
        <w:rPr>
          <w:rFonts w:ascii="Arial" w:hAnsi="Arial" w:cs="Arial"/>
        </w:rPr>
        <w:t>there</w:t>
      </w:r>
      <w:proofErr w:type="spellEnd"/>
      <w:proofErr w:type="gramEnd"/>
      <w:r w:rsidRPr="00A763B5">
        <w:rPr>
          <w:rFonts w:ascii="Arial" w:hAnsi="Arial" w:cs="Arial"/>
        </w:rPr>
        <w:t xml:space="preserve"> personal values. </w:t>
      </w:r>
    </w:p>
    <w:p w14:paraId="3D395691" w14:textId="5BBADA88" w:rsidR="00AC06A9" w:rsidRPr="00A763B5" w:rsidRDefault="002C4396" w:rsidP="002B1EDA">
      <w:pPr>
        <w:spacing w:line="360" w:lineRule="auto"/>
        <w:rPr>
          <w:rFonts w:ascii="Arial" w:hAnsi="Arial" w:cs="Arial"/>
        </w:rPr>
      </w:pPr>
      <w:r w:rsidRPr="00A763B5">
        <w:rPr>
          <w:rFonts w:ascii="Arial" w:hAnsi="Arial" w:cs="Arial"/>
        </w:rPr>
        <w:t xml:space="preserve">Historically, the </w:t>
      </w:r>
      <w:r w:rsidR="00A96643" w:rsidRPr="00A763B5">
        <w:rPr>
          <w:rFonts w:ascii="Arial" w:hAnsi="Arial" w:cs="Arial"/>
        </w:rPr>
        <w:t>high-performance</w:t>
      </w:r>
      <w:r w:rsidRPr="00A763B5">
        <w:rPr>
          <w:rFonts w:ascii="Arial" w:hAnsi="Arial" w:cs="Arial"/>
        </w:rPr>
        <w:t xml:space="preserve"> athletes experienced structural contradiction as the heavy physical wear and tear on the technical sneakers led </w:t>
      </w:r>
      <w:r w:rsidR="00A96643" w:rsidRPr="00A763B5">
        <w:rPr>
          <w:rFonts w:ascii="Arial" w:hAnsi="Arial" w:cs="Arial"/>
        </w:rPr>
        <w:t>to</w:t>
      </w:r>
      <w:r w:rsidRPr="00A763B5">
        <w:rPr>
          <w:rFonts w:ascii="Arial" w:hAnsi="Arial" w:cs="Arial"/>
        </w:rPr>
        <w:t xml:space="preserve"> frequent replacement</w:t>
      </w:r>
      <w:r w:rsidR="00A96643" w:rsidRPr="00A763B5">
        <w:rPr>
          <w:rFonts w:ascii="Arial" w:hAnsi="Arial" w:cs="Arial"/>
        </w:rPr>
        <w:t>,</w:t>
      </w:r>
      <w:r w:rsidRPr="00A763B5">
        <w:rPr>
          <w:rFonts w:ascii="Arial" w:hAnsi="Arial" w:cs="Arial"/>
        </w:rPr>
        <w:t xml:space="preserve"> which further results in linear landfill waste that affects the environmental values. </w:t>
      </w:r>
    </w:p>
    <w:p w14:paraId="2C7F00E2" w14:textId="351D39A6" w:rsidR="002C4396" w:rsidRPr="00A763B5" w:rsidRDefault="002C4396" w:rsidP="002B1EDA">
      <w:pPr>
        <w:spacing w:line="360" w:lineRule="auto"/>
        <w:rPr>
          <w:rFonts w:ascii="Arial" w:hAnsi="Arial" w:cs="Arial"/>
        </w:rPr>
      </w:pPr>
      <w:r w:rsidRPr="00A763B5">
        <w:rPr>
          <w:rFonts w:ascii="Arial" w:hAnsi="Arial" w:cs="Arial"/>
        </w:rPr>
        <w:t xml:space="preserve">By focusing on this niche, Nike can convert the point of consumer function into </w:t>
      </w:r>
      <w:r w:rsidR="00A96643" w:rsidRPr="00A763B5">
        <w:rPr>
          <w:rFonts w:ascii="Arial" w:hAnsi="Arial" w:cs="Arial"/>
        </w:rPr>
        <w:t>a</w:t>
      </w:r>
      <w:r w:rsidRPr="00A763B5">
        <w:rPr>
          <w:rFonts w:ascii="Arial" w:hAnsi="Arial" w:cs="Arial"/>
        </w:rPr>
        <w:t xml:space="preserve"> mechanism for deep alignment with </w:t>
      </w:r>
      <w:r w:rsidR="00A96643" w:rsidRPr="00A763B5">
        <w:rPr>
          <w:rFonts w:ascii="Arial" w:hAnsi="Arial" w:cs="Arial"/>
        </w:rPr>
        <w:t xml:space="preserve">the </w:t>
      </w:r>
      <w:r w:rsidRPr="00A763B5">
        <w:rPr>
          <w:rFonts w:ascii="Arial" w:hAnsi="Arial" w:cs="Arial"/>
        </w:rPr>
        <w:t xml:space="preserve">brand. This audience is extremely accessible and scannable through </w:t>
      </w:r>
      <w:r w:rsidR="00A96643" w:rsidRPr="00A763B5">
        <w:rPr>
          <w:rFonts w:ascii="Arial" w:hAnsi="Arial" w:cs="Arial"/>
        </w:rPr>
        <w:t>hyper-targeted</w:t>
      </w:r>
      <w:r w:rsidRPr="00A763B5">
        <w:rPr>
          <w:rFonts w:ascii="Arial" w:hAnsi="Arial" w:cs="Arial"/>
        </w:rPr>
        <w:t xml:space="preserve"> social media analytics and influencer marketing. Moreover</w:t>
      </w:r>
      <w:r w:rsidR="00A96643" w:rsidRPr="00A763B5">
        <w:rPr>
          <w:rFonts w:ascii="Arial" w:hAnsi="Arial" w:cs="Arial"/>
        </w:rPr>
        <w:t>,</w:t>
      </w:r>
      <w:r w:rsidRPr="00A763B5">
        <w:rPr>
          <w:rFonts w:ascii="Arial" w:hAnsi="Arial" w:cs="Arial"/>
        </w:rPr>
        <w:t xml:space="preserve"> emphasising </w:t>
      </w:r>
      <w:r w:rsidR="00A96643" w:rsidRPr="00A763B5">
        <w:rPr>
          <w:rFonts w:ascii="Arial" w:hAnsi="Arial" w:cs="Arial"/>
        </w:rPr>
        <w:t xml:space="preserve">a </w:t>
      </w:r>
      <w:r w:rsidRPr="00A763B5">
        <w:rPr>
          <w:rFonts w:ascii="Arial" w:hAnsi="Arial" w:cs="Arial"/>
        </w:rPr>
        <w:t xml:space="preserve">disk high lifetime value cohort helps to optimise the customer acquisition cost (CAC) while presenting </w:t>
      </w:r>
      <w:r w:rsidR="00A96643" w:rsidRPr="00A763B5">
        <w:rPr>
          <w:rFonts w:ascii="Arial" w:hAnsi="Arial" w:cs="Arial"/>
        </w:rPr>
        <w:t xml:space="preserve">a </w:t>
      </w:r>
      <w:r w:rsidRPr="00A763B5">
        <w:rPr>
          <w:rFonts w:ascii="Arial" w:hAnsi="Arial" w:cs="Arial"/>
        </w:rPr>
        <w:t xml:space="preserve">solid and </w:t>
      </w:r>
      <w:r w:rsidR="00A96643" w:rsidRPr="00A763B5">
        <w:rPr>
          <w:rFonts w:ascii="Arial" w:hAnsi="Arial" w:cs="Arial"/>
        </w:rPr>
        <w:t>protective</w:t>
      </w:r>
      <w:r w:rsidRPr="00A763B5">
        <w:rPr>
          <w:rFonts w:ascii="Arial" w:hAnsi="Arial" w:cs="Arial"/>
        </w:rPr>
        <w:t xml:space="preserve"> base of brand advocacy. </w:t>
      </w:r>
    </w:p>
    <w:p w14:paraId="19045BC5" w14:textId="3D565CCD" w:rsidR="002C4396" w:rsidRPr="00A763B5" w:rsidRDefault="002C4396" w:rsidP="002B1EDA">
      <w:pPr>
        <w:pStyle w:val="Heading2"/>
        <w:rPr>
          <w:rFonts w:ascii="Arial" w:hAnsi="Arial" w:cs="Arial"/>
        </w:rPr>
      </w:pPr>
      <w:bookmarkStart w:id="4" w:name="_Toc234525577"/>
      <w:r w:rsidRPr="00A763B5">
        <w:rPr>
          <w:rFonts w:ascii="Arial" w:hAnsi="Arial" w:cs="Arial"/>
        </w:rPr>
        <w:t>2.3 Brand Differentiation</w:t>
      </w:r>
      <w:bookmarkEnd w:id="4"/>
    </w:p>
    <w:p w14:paraId="7F02C3DD" w14:textId="2F34AB64" w:rsidR="002C4396" w:rsidRPr="00A763B5" w:rsidRDefault="00A96643" w:rsidP="002B1EDA">
      <w:pPr>
        <w:spacing w:line="360" w:lineRule="auto"/>
        <w:rPr>
          <w:rFonts w:ascii="Arial" w:hAnsi="Arial" w:cs="Arial"/>
        </w:rPr>
      </w:pPr>
      <w:r w:rsidRPr="00A763B5">
        <w:rPr>
          <w:rFonts w:ascii="Arial" w:hAnsi="Arial" w:cs="Arial"/>
        </w:rPr>
        <w:t>To</w:t>
      </w:r>
      <w:r w:rsidR="002C4396" w:rsidRPr="00A763B5">
        <w:rPr>
          <w:rFonts w:ascii="Arial" w:hAnsi="Arial" w:cs="Arial"/>
        </w:rPr>
        <w:t xml:space="preserve"> manage the defensible competitive rivalry, Nike Renew differentiates itself from the independent digital sneaker cleaning applications and 3rd party cobblers across 3 primary vectors as presented below: </w:t>
      </w:r>
    </w:p>
    <w:p w14:paraId="76F1472A" w14:textId="17AA8F29" w:rsidR="002C4396" w:rsidRPr="00A763B5" w:rsidRDefault="00A96643" w:rsidP="002B1EDA">
      <w:pPr>
        <w:pStyle w:val="ListParagraph"/>
        <w:numPr>
          <w:ilvl w:val="0"/>
          <w:numId w:val="1"/>
        </w:numPr>
        <w:spacing w:line="360" w:lineRule="auto"/>
        <w:rPr>
          <w:rFonts w:ascii="Arial" w:hAnsi="Arial" w:cs="Arial"/>
        </w:rPr>
      </w:pPr>
      <w:r w:rsidRPr="00A763B5">
        <w:rPr>
          <w:rFonts w:ascii="Arial" w:hAnsi="Arial" w:cs="Arial"/>
          <w:b/>
          <w:bCs/>
          <w:i/>
          <w:iCs/>
        </w:rPr>
        <w:t>Official</w:t>
      </w:r>
      <w:r w:rsidR="002C4396" w:rsidRPr="00A763B5">
        <w:rPr>
          <w:rFonts w:ascii="Arial" w:hAnsi="Arial" w:cs="Arial"/>
          <w:b/>
          <w:bCs/>
          <w:i/>
          <w:iCs/>
        </w:rPr>
        <w:t xml:space="preserve"> corporate authentication</w:t>
      </w:r>
      <w:r w:rsidR="002C4396" w:rsidRPr="00A763B5">
        <w:rPr>
          <w:rFonts w:ascii="Arial" w:hAnsi="Arial" w:cs="Arial"/>
        </w:rPr>
        <w:t xml:space="preserve">: Capitalising on the elevated secondary market for footwear, this application presents official </w:t>
      </w:r>
      <w:r w:rsidRPr="00A763B5">
        <w:rPr>
          <w:rFonts w:ascii="Arial" w:hAnsi="Arial" w:cs="Arial"/>
        </w:rPr>
        <w:t>brand</w:t>
      </w:r>
      <w:r w:rsidR="002C4396" w:rsidRPr="00A763B5">
        <w:rPr>
          <w:rFonts w:ascii="Arial" w:hAnsi="Arial" w:cs="Arial"/>
        </w:rPr>
        <w:t xml:space="preserve"> certification. Every product </w:t>
      </w:r>
      <w:r w:rsidRPr="00A763B5">
        <w:rPr>
          <w:rFonts w:ascii="Arial" w:hAnsi="Arial" w:cs="Arial"/>
        </w:rPr>
        <w:t>that</w:t>
      </w:r>
      <w:r w:rsidR="002C4396" w:rsidRPr="00A763B5">
        <w:rPr>
          <w:rFonts w:ascii="Arial" w:hAnsi="Arial" w:cs="Arial"/>
        </w:rPr>
        <w:t xml:space="preserve"> is processed through the </w:t>
      </w:r>
      <w:r w:rsidRPr="00A763B5">
        <w:rPr>
          <w:rFonts w:ascii="Arial" w:hAnsi="Arial" w:cs="Arial"/>
        </w:rPr>
        <w:t>peer-to-peer</w:t>
      </w:r>
      <w:r w:rsidR="002C4396" w:rsidRPr="00A763B5">
        <w:rPr>
          <w:rFonts w:ascii="Arial" w:hAnsi="Arial" w:cs="Arial"/>
        </w:rPr>
        <w:t xml:space="preserve"> marketplace </w:t>
      </w:r>
      <w:r w:rsidRPr="00A763B5">
        <w:rPr>
          <w:rFonts w:ascii="Arial" w:hAnsi="Arial" w:cs="Arial"/>
        </w:rPr>
        <w:t>goes</w:t>
      </w:r>
      <w:r w:rsidR="002C4396" w:rsidRPr="00A763B5">
        <w:rPr>
          <w:rFonts w:ascii="Arial" w:hAnsi="Arial" w:cs="Arial"/>
        </w:rPr>
        <w:t xml:space="preserve"> to </w:t>
      </w:r>
      <w:r w:rsidR="002C4396" w:rsidRPr="00A763B5">
        <w:rPr>
          <w:rFonts w:ascii="Arial" w:hAnsi="Arial" w:cs="Arial"/>
        </w:rPr>
        <w:lastRenderedPageBreak/>
        <w:t xml:space="preserve">automated authenticity screening, </w:t>
      </w:r>
      <w:r w:rsidRPr="00A763B5">
        <w:rPr>
          <w:rFonts w:ascii="Arial" w:hAnsi="Arial" w:cs="Arial"/>
        </w:rPr>
        <w:t>which</w:t>
      </w:r>
      <w:r w:rsidR="002C4396" w:rsidRPr="00A763B5">
        <w:rPr>
          <w:rFonts w:ascii="Arial" w:hAnsi="Arial" w:cs="Arial"/>
        </w:rPr>
        <w:t xml:space="preserve"> assures the buyers in the industry heavily affected by counterfeit products. </w:t>
      </w:r>
    </w:p>
    <w:p w14:paraId="163C0DD8" w14:textId="7AEB3504" w:rsidR="00640481" w:rsidRPr="00A763B5" w:rsidRDefault="002C4396" w:rsidP="00640481">
      <w:pPr>
        <w:pStyle w:val="ListParagraph"/>
        <w:numPr>
          <w:ilvl w:val="0"/>
          <w:numId w:val="1"/>
        </w:numPr>
        <w:spacing w:line="360" w:lineRule="auto"/>
        <w:rPr>
          <w:rFonts w:ascii="Arial" w:hAnsi="Arial" w:cs="Arial"/>
          <w:i/>
          <w:iCs/>
        </w:rPr>
      </w:pPr>
      <w:r w:rsidRPr="00A763B5">
        <w:rPr>
          <w:rFonts w:ascii="Arial" w:hAnsi="Arial" w:cs="Arial"/>
          <w:b/>
          <w:bCs/>
          <w:i/>
          <w:iCs/>
        </w:rPr>
        <w:t>Proprietary circular technology:</w:t>
      </w:r>
      <w:r w:rsidRPr="00A763B5">
        <w:rPr>
          <w:rFonts w:ascii="Arial" w:hAnsi="Arial" w:cs="Arial"/>
        </w:rPr>
        <w:t xml:space="preserve"> </w:t>
      </w:r>
      <w:r w:rsidR="00A96643" w:rsidRPr="00A763B5">
        <w:rPr>
          <w:rFonts w:ascii="Arial" w:hAnsi="Arial" w:cs="Arial"/>
        </w:rPr>
        <w:t>Ap</w:t>
      </w:r>
      <w:r w:rsidRPr="00A763B5">
        <w:rPr>
          <w:rFonts w:ascii="Arial" w:hAnsi="Arial" w:cs="Arial"/>
        </w:rPr>
        <w:t xml:space="preserve">art from local alternatives, Nike Renew incorporates original factory manufacturing technology into its maintenance cycle. It presents the robotic micro repairs (using automatic technologies like Nike’s experimental BILL: Bot Initiated Longevity Lab) </w:t>
      </w:r>
      <w:r w:rsidR="00A96643" w:rsidRPr="00A763B5">
        <w:rPr>
          <w:rFonts w:ascii="Arial" w:hAnsi="Arial" w:cs="Arial"/>
        </w:rPr>
        <w:t>and</w:t>
      </w:r>
      <w:r w:rsidR="00132700" w:rsidRPr="00A763B5">
        <w:rPr>
          <w:rFonts w:ascii="Arial" w:hAnsi="Arial" w:cs="Arial"/>
        </w:rPr>
        <w:t xml:space="preserve"> replaces the degraded parts using sustainable and proprietary raw materials like </w:t>
      </w:r>
      <w:r w:rsidR="00132700" w:rsidRPr="00A763B5">
        <w:rPr>
          <w:rFonts w:ascii="Arial" w:hAnsi="Arial" w:cs="Arial"/>
          <w:i/>
          <w:iCs/>
        </w:rPr>
        <w:t xml:space="preserve">Nike Forward </w:t>
      </w:r>
      <w:r w:rsidR="00132700" w:rsidRPr="00A763B5">
        <w:rPr>
          <w:rFonts w:ascii="Arial" w:hAnsi="Arial" w:cs="Arial"/>
        </w:rPr>
        <w:t>recycled textiles</w:t>
      </w:r>
      <w:r w:rsidR="00132700" w:rsidRPr="00A763B5">
        <w:rPr>
          <w:rFonts w:ascii="Arial" w:hAnsi="Arial" w:cs="Arial"/>
          <w:i/>
          <w:iCs/>
        </w:rPr>
        <w:t xml:space="preserve"> and Nike Grind rubber. </w:t>
      </w:r>
    </w:p>
    <w:p w14:paraId="5F38248C" w14:textId="77777777" w:rsidR="00640481" w:rsidRPr="00A763B5" w:rsidRDefault="00640481" w:rsidP="00640481">
      <w:pPr>
        <w:pStyle w:val="ListParagraph"/>
        <w:spacing w:line="360" w:lineRule="auto"/>
        <w:rPr>
          <w:rFonts w:ascii="Arial" w:hAnsi="Arial" w:cs="Arial"/>
          <w:i/>
          <w:iCs/>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59"/>
        <w:gridCol w:w="1788"/>
        <w:gridCol w:w="1241"/>
        <w:gridCol w:w="1896"/>
      </w:tblGrid>
      <w:tr w:rsidR="00640481" w:rsidRPr="00A763B5" w14:paraId="717A7D7F" w14:textId="77777777" w:rsidTr="00640481">
        <w:trPr>
          <w:tblHeader/>
          <w:tblCellSpacing w:w="15" w:type="dxa"/>
          <w:jc w:val="center"/>
        </w:trPr>
        <w:tc>
          <w:tcPr>
            <w:tcW w:w="0" w:type="auto"/>
            <w:vAlign w:val="center"/>
            <w:hideMark/>
          </w:tcPr>
          <w:p w14:paraId="7B6BADB1" w14:textId="77777777" w:rsidR="00640481" w:rsidRPr="00A763B5" w:rsidRDefault="00640481" w:rsidP="00640481">
            <w:pPr>
              <w:spacing w:line="360" w:lineRule="auto"/>
              <w:ind w:left="360"/>
              <w:jc w:val="center"/>
              <w:rPr>
                <w:rFonts w:ascii="Arial" w:hAnsi="Arial" w:cs="Arial"/>
                <w:b/>
                <w:bCs/>
              </w:rPr>
            </w:pPr>
            <w:r w:rsidRPr="00A763B5">
              <w:rPr>
                <w:rFonts w:ascii="Arial" w:hAnsi="Arial" w:cs="Arial"/>
                <w:b/>
                <w:bCs/>
              </w:rPr>
              <w:t>Feature</w:t>
            </w:r>
          </w:p>
        </w:tc>
        <w:tc>
          <w:tcPr>
            <w:tcW w:w="0" w:type="auto"/>
            <w:vAlign w:val="center"/>
            <w:hideMark/>
          </w:tcPr>
          <w:p w14:paraId="6CF35A8E" w14:textId="77777777" w:rsidR="00640481" w:rsidRPr="00A763B5" w:rsidRDefault="00640481" w:rsidP="00640481">
            <w:pPr>
              <w:spacing w:line="360" w:lineRule="auto"/>
              <w:ind w:left="360"/>
              <w:jc w:val="center"/>
              <w:rPr>
                <w:rFonts w:ascii="Arial" w:hAnsi="Arial" w:cs="Arial"/>
                <w:b/>
                <w:bCs/>
              </w:rPr>
            </w:pPr>
            <w:r w:rsidRPr="00A763B5">
              <w:rPr>
                <w:rFonts w:ascii="Arial" w:hAnsi="Arial" w:cs="Arial"/>
                <w:b/>
                <w:bCs/>
              </w:rPr>
              <w:t>Nike Renew</w:t>
            </w:r>
          </w:p>
        </w:tc>
        <w:tc>
          <w:tcPr>
            <w:tcW w:w="0" w:type="auto"/>
            <w:vAlign w:val="center"/>
            <w:hideMark/>
          </w:tcPr>
          <w:p w14:paraId="4EE5F225" w14:textId="77777777" w:rsidR="00640481" w:rsidRPr="00A763B5" w:rsidRDefault="00640481" w:rsidP="00640481">
            <w:pPr>
              <w:spacing w:line="360" w:lineRule="auto"/>
              <w:ind w:left="360"/>
              <w:jc w:val="center"/>
              <w:rPr>
                <w:rFonts w:ascii="Arial" w:hAnsi="Arial" w:cs="Arial"/>
                <w:b/>
                <w:bCs/>
              </w:rPr>
            </w:pPr>
            <w:r w:rsidRPr="00A763B5">
              <w:rPr>
                <w:rFonts w:ascii="Arial" w:hAnsi="Arial" w:cs="Arial"/>
                <w:b/>
                <w:bCs/>
              </w:rPr>
              <w:t>Adidas</w:t>
            </w:r>
          </w:p>
        </w:tc>
        <w:tc>
          <w:tcPr>
            <w:tcW w:w="0" w:type="auto"/>
            <w:vAlign w:val="center"/>
            <w:hideMark/>
          </w:tcPr>
          <w:p w14:paraId="66875952" w14:textId="77777777" w:rsidR="00640481" w:rsidRPr="00A763B5" w:rsidRDefault="00640481" w:rsidP="00640481">
            <w:pPr>
              <w:spacing w:line="360" w:lineRule="auto"/>
              <w:ind w:left="360"/>
              <w:jc w:val="center"/>
              <w:rPr>
                <w:rFonts w:ascii="Arial" w:hAnsi="Arial" w:cs="Arial"/>
                <w:b/>
                <w:bCs/>
              </w:rPr>
            </w:pPr>
            <w:r w:rsidRPr="00A763B5">
              <w:rPr>
                <w:rFonts w:ascii="Arial" w:hAnsi="Arial" w:cs="Arial"/>
                <w:b/>
                <w:bCs/>
              </w:rPr>
              <w:t>Local Repair</w:t>
            </w:r>
          </w:p>
        </w:tc>
      </w:tr>
      <w:tr w:rsidR="00640481" w:rsidRPr="00A763B5" w14:paraId="237A8359" w14:textId="77777777" w:rsidTr="00640481">
        <w:trPr>
          <w:tblCellSpacing w:w="15" w:type="dxa"/>
          <w:jc w:val="center"/>
        </w:trPr>
        <w:tc>
          <w:tcPr>
            <w:tcW w:w="0" w:type="auto"/>
            <w:vAlign w:val="center"/>
            <w:hideMark/>
          </w:tcPr>
          <w:p w14:paraId="032D61C2" w14:textId="77777777" w:rsidR="00640481" w:rsidRPr="00A763B5" w:rsidRDefault="00640481" w:rsidP="00640481">
            <w:pPr>
              <w:spacing w:line="360" w:lineRule="auto"/>
              <w:ind w:left="360"/>
              <w:jc w:val="center"/>
              <w:rPr>
                <w:rFonts w:ascii="Arial" w:hAnsi="Arial" w:cs="Arial"/>
              </w:rPr>
            </w:pPr>
            <w:r w:rsidRPr="00A763B5">
              <w:rPr>
                <w:rFonts w:ascii="Arial" w:hAnsi="Arial" w:cs="Arial"/>
              </w:rPr>
              <w:t>Official Authentication</w:t>
            </w:r>
          </w:p>
        </w:tc>
        <w:tc>
          <w:tcPr>
            <w:tcW w:w="0" w:type="auto"/>
            <w:vAlign w:val="center"/>
            <w:hideMark/>
          </w:tcPr>
          <w:p w14:paraId="7F0C0340"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c>
          <w:tcPr>
            <w:tcW w:w="0" w:type="auto"/>
            <w:vAlign w:val="center"/>
            <w:hideMark/>
          </w:tcPr>
          <w:p w14:paraId="0AE59BCD"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c>
          <w:tcPr>
            <w:tcW w:w="0" w:type="auto"/>
            <w:vAlign w:val="center"/>
            <w:hideMark/>
          </w:tcPr>
          <w:p w14:paraId="2596C118"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r>
      <w:tr w:rsidR="00640481" w:rsidRPr="00A763B5" w14:paraId="005546A5" w14:textId="77777777" w:rsidTr="00640481">
        <w:trPr>
          <w:tblCellSpacing w:w="15" w:type="dxa"/>
          <w:jc w:val="center"/>
        </w:trPr>
        <w:tc>
          <w:tcPr>
            <w:tcW w:w="0" w:type="auto"/>
            <w:vAlign w:val="center"/>
            <w:hideMark/>
          </w:tcPr>
          <w:p w14:paraId="2E0DA7B4" w14:textId="77777777" w:rsidR="00640481" w:rsidRPr="00A763B5" w:rsidRDefault="00640481" w:rsidP="00640481">
            <w:pPr>
              <w:spacing w:line="360" w:lineRule="auto"/>
              <w:ind w:left="360"/>
              <w:jc w:val="center"/>
              <w:rPr>
                <w:rFonts w:ascii="Arial" w:hAnsi="Arial" w:cs="Arial"/>
              </w:rPr>
            </w:pPr>
            <w:r w:rsidRPr="00A763B5">
              <w:rPr>
                <w:rFonts w:ascii="Arial" w:hAnsi="Arial" w:cs="Arial"/>
              </w:rPr>
              <w:t>AI-Based Repair</w:t>
            </w:r>
          </w:p>
        </w:tc>
        <w:tc>
          <w:tcPr>
            <w:tcW w:w="0" w:type="auto"/>
            <w:vAlign w:val="center"/>
            <w:hideMark/>
          </w:tcPr>
          <w:p w14:paraId="5CE76AF9"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c>
          <w:tcPr>
            <w:tcW w:w="0" w:type="auto"/>
            <w:vAlign w:val="center"/>
            <w:hideMark/>
          </w:tcPr>
          <w:p w14:paraId="34FFB058"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c>
          <w:tcPr>
            <w:tcW w:w="0" w:type="auto"/>
            <w:vAlign w:val="center"/>
            <w:hideMark/>
          </w:tcPr>
          <w:p w14:paraId="501CEA4C"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r>
      <w:tr w:rsidR="00640481" w:rsidRPr="00A763B5" w14:paraId="7532A87E" w14:textId="77777777" w:rsidTr="00640481">
        <w:trPr>
          <w:tblCellSpacing w:w="15" w:type="dxa"/>
          <w:jc w:val="center"/>
        </w:trPr>
        <w:tc>
          <w:tcPr>
            <w:tcW w:w="0" w:type="auto"/>
            <w:vAlign w:val="center"/>
            <w:hideMark/>
          </w:tcPr>
          <w:p w14:paraId="6283E408" w14:textId="77777777" w:rsidR="00640481" w:rsidRPr="00A763B5" w:rsidRDefault="00640481" w:rsidP="00640481">
            <w:pPr>
              <w:spacing w:line="360" w:lineRule="auto"/>
              <w:ind w:left="360"/>
              <w:jc w:val="center"/>
              <w:rPr>
                <w:rFonts w:ascii="Arial" w:hAnsi="Arial" w:cs="Arial"/>
              </w:rPr>
            </w:pPr>
            <w:r w:rsidRPr="00A763B5">
              <w:rPr>
                <w:rFonts w:ascii="Arial" w:hAnsi="Arial" w:cs="Arial"/>
              </w:rPr>
              <w:t>Mobile App</w:t>
            </w:r>
          </w:p>
        </w:tc>
        <w:tc>
          <w:tcPr>
            <w:tcW w:w="0" w:type="auto"/>
            <w:vAlign w:val="center"/>
            <w:hideMark/>
          </w:tcPr>
          <w:p w14:paraId="78CFFAAB"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c>
          <w:tcPr>
            <w:tcW w:w="0" w:type="auto"/>
            <w:vAlign w:val="center"/>
            <w:hideMark/>
          </w:tcPr>
          <w:p w14:paraId="5DD072B2" w14:textId="77777777" w:rsidR="00640481" w:rsidRPr="00A763B5" w:rsidRDefault="00640481" w:rsidP="00640481">
            <w:pPr>
              <w:spacing w:line="360" w:lineRule="auto"/>
              <w:ind w:left="360"/>
              <w:jc w:val="center"/>
              <w:rPr>
                <w:rFonts w:ascii="Arial" w:hAnsi="Arial" w:cs="Arial"/>
              </w:rPr>
            </w:pPr>
            <w:r w:rsidRPr="00A763B5">
              <w:rPr>
                <w:rFonts w:ascii="Arial" w:hAnsi="Arial" w:cs="Arial"/>
              </w:rPr>
              <w:t>Limited</w:t>
            </w:r>
          </w:p>
        </w:tc>
        <w:tc>
          <w:tcPr>
            <w:tcW w:w="0" w:type="auto"/>
            <w:vAlign w:val="center"/>
            <w:hideMark/>
          </w:tcPr>
          <w:p w14:paraId="20CD0B2E"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r>
      <w:tr w:rsidR="00640481" w:rsidRPr="00A763B5" w14:paraId="4E6BDC1B" w14:textId="77777777" w:rsidTr="00640481">
        <w:trPr>
          <w:tblCellSpacing w:w="15" w:type="dxa"/>
          <w:jc w:val="center"/>
        </w:trPr>
        <w:tc>
          <w:tcPr>
            <w:tcW w:w="0" w:type="auto"/>
            <w:vAlign w:val="center"/>
            <w:hideMark/>
          </w:tcPr>
          <w:p w14:paraId="3376E03C" w14:textId="77777777" w:rsidR="00640481" w:rsidRPr="00A763B5" w:rsidRDefault="00640481" w:rsidP="00640481">
            <w:pPr>
              <w:spacing w:line="360" w:lineRule="auto"/>
              <w:ind w:left="360"/>
              <w:jc w:val="center"/>
              <w:rPr>
                <w:rFonts w:ascii="Arial" w:hAnsi="Arial" w:cs="Arial"/>
              </w:rPr>
            </w:pPr>
            <w:r w:rsidRPr="00A763B5">
              <w:rPr>
                <w:rFonts w:ascii="Arial" w:hAnsi="Arial" w:cs="Arial"/>
              </w:rPr>
              <w:t>Circular Economy</w:t>
            </w:r>
          </w:p>
        </w:tc>
        <w:tc>
          <w:tcPr>
            <w:tcW w:w="0" w:type="auto"/>
            <w:vAlign w:val="center"/>
            <w:hideMark/>
          </w:tcPr>
          <w:p w14:paraId="72853E60"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c>
          <w:tcPr>
            <w:tcW w:w="0" w:type="auto"/>
            <w:vAlign w:val="center"/>
            <w:hideMark/>
          </w:tcPr>
          <w:p w14:paraId="7CB6EE3E" w14:textId="77777777" w:rsidR="00640481" w:rsidRPr="00A763B5" w:rsidRDefault="00640481" w:rsidP="00640481">
            <w:pPr>
              <w:spacing w:line="360" w:lineRule="auto"/>
              <w:ind w:left="360"/>
              <w:jc w:val="center"/>
              <w:rPr>
                <w:rFonts w:ascii="Arial" w:hAnsi="Arial" w:cs="Arial"/>
              </w:rPr>
            </w:pPr>
            <w:r w:rsidRPr="00A763B5">
              <w:rPr>
                <w:rFonts w:ascii="Arial" w:hAnsi="Arial" w:cs="Arial"/>
              </w:rPr>
              <w:t>Partial</w:t>
            </w:r>
          </w:p>
        </w:tc>
        <w:tc>
          <w:tcPr>
            <w:tcW w:w="0" w:type="auto"/>
            <w:vAlign w:val="center"/>
            <w:hideMark/>
          </w:tcPr>
          <w:p w14:paraId="10DECD04"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r>
      <w:tr w:rsidR="00640481" w:rsidRPr="00A763B5" w14:paraId="487E56A6" w14:textId="77777777" w:rsidTr="00640481">
        <w:trPr>
          <w:tblCellSpacing w:w="15" w:type="dxa"/>
          <w:jc w:val="center"/>
        </w:trPr>
        <w:tc>
          <w:tcPr>
            <w:tcW w:w="0" w:type="auto"/>
            <w:vAlign w:val="center"/>
            <w:hideMark/>
          </w:tcPr>
          <w:p w14:paraId="1AE7E6DB" w14:textId="77777777" w:rsidR="00640481" w:rsidRPr="00A763B5" w:rsidRDefault="00640481" w:rsidP="00640481">
            <w:pPr>
              <w:spacing w:line="360" w:lineRule="auto"/>
              <w:ind w:left="360"/>
              <w:jc w:val="center"/>
              <w:rPr>
                <w:rFonts w:ascii="Arial" w:hAnsi="Arial" w:cs="Arial"/>
              </w:rPr>
            </w:pPr>
            <w:r w:rsidRPr="00A763B5">
              <w:rPr>
                <w:rFonts w:ascii="Arial" w:hAnsi="Arial" w:cs="Arial"/>
              </w:rPr>
              <w:t>Subscription Service</w:t>
            </w:r>
          </w:p>
        </w:tc>
        <w:tc>
          <w:tcPr>
            <w:tcW w:w="0" w:type="auto"/>
            <w:vAlign w:val="center"/>
            <w:hideMark/>
          </w:tcPr>
          <w:p w14:paraId="4D901A60"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c>
          <w:tcPr>
            <w:tcW w:w="0" w:type="auto"/>
            <w:vAlign w:val="center"/>
            <w:hideMark/>
          </w:tcPr>
          <w:p w14:paraId="2C50C545"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c>
          <w:tcPr>
            <w:tcW w:w="0" w:type="auto"/>
            <w:vAlign w:val="center"/>
            <w:hideMark/>
          </w:tcPr>
          <w:p w14:paraId="31ACAD3A" w14:textId="77777777" w:rsidR="00640481" w:rsidRPr="00A763B5" w:rsidRDefault="00640481" w:rsidP="00640481">
            <w:pPr>
              <w:spacing w:line="360" w:lineRule="auto"/>
              <w:ind w:left="360"/>
              <w:jc w:val="center"/>
              <w:rPr>
                <w:rFonts w:ascii="Arial" w:hAnsi="Arial" w:cs="Arial"/>
              </w:rPr>
            </w:pPr>
            <w:r w:rsidRPr="00A763B5">
              <w:rPr>
                <w:rFonts w:ascii="Segoe UI Symbol" w:hAnsi="Segoe UI Symbol" w:cs="Segoe UI Symbol"/>
              </w:rPr>
              <w:t>✘</w:t>
            </w:r>
          </w:p>
        </w:tc>
      </w:tr>
    </w:tbl>
    <w:p w14:paraId="5191852D" w14:textId="77777777" w:rsidR="00640481" w:rsidRPr="00A763B5" w:rsidRDefault="00640481" w:rsidP="00640481">
      <w:pPr>
        <w:spacing w:line="360" w:lineRule="auto"/>
        <w:ind w:left="360"/>
        <w:jc w:val="center"/>
        <w:rPr>
          <w:rFonts w:ascii="Arial" w:hAnsi="Arial" w:cs="Arial"/>
        </w:rPr>
      </w:pPr>
    </w:p>
    <w:p w14:paraId="1C8D887E" w14:textId="7407F848" w:rsidR="00640481" w:rsidRPr="00A763B5" w:rsidRDefault="00640481" w:rsidP="00640481">
      <w:pPr>
        <w:spacing w:line="360" w:lineRule="auto"/>
        <w:ind w:left="360"/>
        <w:jc w:val="center"/>
        <w:rPr>
          <w:rFonts w:ascii="Arial" w:hAnsi="Arial" w:cs="Arial"/>
        </w:rPr>
      </w:pPr>
      <w:r w:rsidRPr="00A763B5">
        <w:rPr>
          <w:rFonts w:ascii="Arial" w:hAnsi="Arial" w:cs="Arial"/>
        </w:rPr>
        <w:t>Figure 1: Nike Renew Customer Journey</w:t>
      </w:r>
      <w:r w:rsidRPr="00A763B5">
        <w:rPr>
          <w:rFonts w:ascii="Arial" w:hAnsi="Arial" w:cs="Arial"/>
        </w:rPr>
        <w:br/>
        <w:t>(Source: Author, 2026)</w:t>
      </w:r>
    </w:p>
    <w:p w14:paraId="714217BD" w14:textId="5558DE8E" w:rsidR="00132700" w:rsidRPr="00A763B5" w:rsidRDefault="00132700" w:rsidP="002B1EDA">
      <w:pPr>
        <w:pStyle w:val="Heading2"/>
        <w:rPr>
          <w:rFonts w:ascii="Arial" w:hAnsi="Arial" w:cs="Arial"/>
        </w:rPr>
      </w:pPr>
      <w:bookmarkStart w:id="5" w:name="_Toc234525578"/>
      <w:r w:rsidRPr="00A763B5">
        <w:rPr>
          <w:rFonts w:ascii="Arial" w:hAnsi="Arial" w:cs="Arial"/>
        </w:rPr>
        <w:t>2.4 Product Positioning</w:t>
      </w:r>
      <w:bookmarkEnd w:id="5"/>
      <w:r w:rsidRPr="00A763B5">
        <w:rPr>
          <w:rFonts w:ascii="Arial" w:hAnsi="Arial" w:cs="Arial"/>
        </w:rPr>
        <w:t xml:space="preserve"> </w:t>
      </w:r>
    </w:p>
    <w:p w14:paraId="491546C2" w14:textId="31165FCF" w:rsidR="00132700" w:rsidRPr="00A763B5" w:rsidRDefault="008B0A81" w:rsidP="002B1EDA">
      <w:pPr>
        <w:spacing w:line="360" w:lineRule="auto"/>
        <w:rPr>
          <w:rFonts w:ascii="Arial" w:hAnsi="Arial" w:cs="Arial"/>
          <w:i/>
          <w:iCs/>
        </w:rPr>
      </w:pPr>
      <w:r w:rsidRPr="00A763B5">
        <w:rPr>
          <w:rFonts w:ascii="Arial" w:hAnsi="Arial" w:cs="Arial"/>
        </w:rPr>
        <w:t xml:space="preserve">The strategic positioning of the Nike Renew </w:t>
      </w:r>
      <w:r w:rsidR="00A96643" w:rsidRPr="00A763B5">
        <w:rPr>
          <w:rFonts w:ascii="Arial" w:hAnsi="Arial" w:cs="Arial"/>
        </w:rPr>
        <w:t>presents</w:t>
      </w:r>
      <w:r w:rsidRPr="00A763B5">
        <w:rPr>
          <w:rFonts w:ascii="Arial" w:hAnsi="Arial" w:cs="Arial"/>
        </w:rPr>
        <w:t xml:space="preserve"> the cognitive relationship of the consumer with athletic footwear. Moving beyond the traditional </w:t>
      </w:r>
      <w:r w:rsidRPr="00A763B5">
        <w:rPr>
          <w:rFonts w:ascii="Arial" w:hAnsi="Arial" w:cs="Arial"/>
          <w:i/>
          <w:iCs/>
        </w:rPr>
        <w:t xml:space="preserve">Linear Product Provider </w:t>
      </w:r>
      <w:r w:rsidRPr="00A763B5">
        <w:rPr>
          <w:rFonts w:ascii="Arial" w:hAnsi="Arial" w:cs="Arial"/>
        </w:rPr>
        <w:t xml:space="preserve">paradigm (take-make-waste), Nike positions this service extension as the </w:t>
      </w:r>
      <w:r w:rsidRPr="00A763B5">
        <w:rPr>
          <w:rFonts w:ascii="Arial" w:hAnsi="Arial" w:cs="Arial"/>
          <w:i/>
          <w:iCs/>
        </w:rPr>
        <w:t xml:space="preserve">Circular Performance Partnership. </w:t>
      </w:r>
    </w:p>
    <w:p w14:paraId="1D2A1A79" w14:textId="77777777" w:rsidR="00640481" w:rsidRPr="00A763B5" w:rsidRDefault="00640481" w:rsidP="00640481">
      <w:pPr>
        <w:spacing w:line="360" w:lineRule="auto"/>
        <w:rPr>
          <w:rFonts w:ascii="Arial" w:hAnsi="Arial" w:cs="Arial"/>
        </w:rPr>
      </w:pPr>
      <w:r w:rsidRPr="00A763B5">
        <w:rPr>
          <w:rFonts w:ascii="Arial" w:hAnsi="Arial" w:cs="Arial"/>
        </w:rPr>
        <w:t xml:space="preserve">The core value proposition is a sustainability focus without compromise on performance (Nike, 2026). It addresses the historical misconception of consumers regarding repaired or recycled athletic products as structurally inferior or less prestigious. Through the application of a premium service tier, Nike presents this upcycling and maintenance as an elite and high-tech experience for consumers. </w:t>
      </w:r>
    </w:p>
    <w:p w14:paraId="644A3A5D" w14:textId="77777777" w:rsidR="00640481" w:rsidRPr="00A763B5" w:rsidRDefault="00640481" w:rsidP="00640481">
      <w:pPr>
        <w:spacing w:line="360" w:lineRule="auto"/>
        <w:rPr>
          <w:rFonts w:ascii="Arial" w:hAnsi="Arial" w:cs="Arial"/>
        </w:rPr>
      </w:pPr>
      <w:r w:rsidRPr="00A763B5">
        <w:rPr>
          <w:rFonts w:ascii="Arial" w:hAnsi="Arial" w:cs="Arial"/>
        </w:rPr>
        <w:lastRenderedPageBreak/>
        <w:t xml:space="preserve">This positioning satisfies the dual demands of the consumers for zero-waste accountability and high-tear athletic utility. It also develops a unique, psychologically compelling and legally defensible space in the minds of modern consumers. </w:t>
      </w:r>
    </w:p>
    <w:p w14:paraId="2B5F758F" w14:textId="77777777" w:rsidR="00640481" w:rsidRPr="00A763B5" w:rsidRDefault="00640481" w:rsidP="00640481">
      <w:pPr>
        <w:spacing w:line="360" w:lineRule="auto"/>
        <w:rPr>
          <w:rFonts w:ascii="Arial" w:hAnsi="Arial" w:cs="Arial"/>
        </w:rPr>
      </w:pPr>
    </w:p>
    <w:p w14:paraId="210D7ABB" w14:textId="77777777" w:rsidR="00640481" w:rsidRPr="00A763B5" w:rsidRDefault="00640481" w:rsidP="002B1EDA">
      <w:pPr>
        <w:spacing w:line="360" w:lineRule="auto"/>
        <w:rPr>
          <w:rFonts w:ascii="Arial" w:hAnsi="Arial" w:cs="Arial"/>
        </w:rPr>
      </w:pPr>
    </w:p>
    <w:p w14:paraId="576B1F9B" w14:textId="77777777" w:rsidR="00820842" w:rsidRPr="00A763B5" w:rsidRDefault="00820842" w:rsidP="002B1EDA">
      <w:pPr>
        <w:keepNext/>
        <w:spacing w:line="360" w:lineRule="auto"/>
        <w:jc w:val="center"/>
        <w:rPr>
          <w:rFonts w:ascii="Arial" w:hAnsi="Arial" w:cs="Arial"/>
        </w:rPr>
      </w:pPr>
      <w:r w:rsidRPr="00A763B5">
        <w:rPr>
          <w:rFonts w:ascii="Arial" w:hAnsi="Arial" w:cs="Arial"/>
          <w:noProof/>
        </w:rPr>
        <w:drawing>
          <wp:inline distT="0" distB="0" distL="0" distR="0" wp14:anchorId="68E264F0" wp14:editId="0E943278">
            <wp:extent cx="5486400" cy="3200400"/>
            <wp:effectExtent l="0" t="57150" r="0" b="57150"/>
            <wp:docPr id="111752170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BA2D73D" w14:textId="5BA7813C" w:rsidR="008B0A81" w:rsidRPr="00A763B5" w:rsidRDefault="00820842" w:rsidP="002B1EDA">
      <w:pPr>
        <w:pStyle w:val="Caption"/>
        <w:spacing w:line="360" w:lineRule="auto"/>
        <w:jc w:val="center"/>
        <w:rPr>
          <w:rFonts w:ascii="Arial" w:hAnsi="Arial" w:cs="Arial"/>
          <w:szCs w:val="24"/>
        </w:rPr>
      </w:pPr>
      <w:r w:rsidRPr="00A763B5">
        <w:rPr>
          <w:rFonts w:ascii="Arial" w:hAnsi="Arial" w:cs="Arial"/>
          <w:szCs w:val="24"/>
        </w:rPr>
        <w:t xml:space="preserve">Figure </w:t>
      </w:r>
      <w:r w:rsidR="003718FD" w:rsidRPr="00A763B5">
        <w:rPr>
          <w:rFonts w:ascii="Arial" w:hAnsi="Arial" w:cs="Arial"/>
          <w:szCs w:val="24"/>
        </w:rPr>
        <w:t>2</w:t>
      </w:r>
      <w:r w:rsidRPr="00A763B5">
        <w:rPr>
          <w:rFonts w:ascii="Arial" w:hAnsi="Arial" w:cs="Arial"/>
          <w:szCs w:val="24"/>
        </w:rPr>
        <w:t xml:space="preserve">: </w:t>
      </w:r>
      <w:r w:rsidR="008059B1" w:rsidRPr="00A763B5">
        <w:rPr>
          <w:rFonts w:ascii="Arial" w:hAnsi="Arial" w:cs="Arial"/>
          <w:szCs w:val="24"/>
        </w:rPr>
        <w:t xml:space="preserve">Product </w:t>
      </w:r>
      <w:r w:rsidRPr="00A763B5">
        <w:rPr>
          <w:rFonts w:ascii="Arial" w:hAnsi="Arial" w:cs="Arial"/>
          <w:szCs w:val="24"/>
        </w:rPr>
        <w:t>Positioning Map</w:t>
      </w:r>
    </w:p>
    <w:p w14:paraId="04D50447" w14:textId="270CEF48" w:rsidR="00820842" w:rsidRPr="00A763B5" w:rsidRDefault="00820842" w:rsidP="002B1EDA">
      <w:pPr>
        <w:spacing w:line="360" w:lineRule="auto"/>
        <w:jc w:val="center"/>
        <w:rPr>
          <w:rFonts w:ascii="Arial" w:hAnsi="Arial" w:cs="Arial"/>
        </w:rPr>
      </w:pPr>
      <w:r w:rsidRPr="00A763B5">
        <w:rPr>
          <w:rFonts w:ascii="Arial" w:hAnsi="Arial" w:cs="Arial"/>
        </w:rPr>
        <w:t>(Source: Author, 2026)</w:t>
      </w:r>
    </w:p>
    <w:p w14:paraId="5F4AB222" w14:textId="6987AF6E" w:rsidR="00820842" w:rsidRPr="00A763B5" w:rsidRDefault="00A312C1" w:rsidP="002B1EDA">
      <w:pPr>
        <w:pStyle w:val="Heading1"/>
        <w:rPr>
          <w:rFonts w:ascii="Arial" w:hAnsi="Arial" w:cs="Arial"/>
        </w:rPr>
      </w:pPr>
      <w:bookmarkStart w:id="6" w:name="_Toc234525579"/>
      <w:r w:rsidRPr="00A763B5">
        <w:rPr>
          <w:rFonts w:ascii="Arial" w:hAnsi="Arial" w:cs="Arial"/>
        </w:rPr>
        <w:t>Element 3: Sustainable Marketing Mix (7Ps)</w:t>
      </w:r>
      <w:bookmarkEnd w:id="6"/>
      <w:r w:rsidRPr="00A763B5">
        <w:rPr>
          <w:rFonts w:ascii="Arial" w:hAnsi="Arial" w:cs="Arial"/>
        </w:rPr>
        <w:t xml:space="preserve"> </w:t>
      </w:r>
    </w:p>
    <w:p w14:paraId="727F31AE" w14:textId="1411D85B" w:rsidR="00A312C1" w:rsidRPr="00A763B5" w:rsidRDefault="00A96643" w:rsidP="002B1EDA">
      <w:pPr>
        <w:spacing w:line="360" w:lineRule="auto"/>
        <w:rPr>
          <w:rFonts w:ascii="Arial" w:hAnsi="Arial" w:cs="Arial"/>
        </w:rPr>
      </w:pPr>
      <w:r w:rsidRPr="00A763B5">
        <w:rPr>
          <w:rFonts w:ascii="Arial" w:hAnsi="Arial" w:cs="Arial"/>
        </w:rPr>
        <w:t>Operationalise</w:t>
      </w:r>
      <w:r w:rsidR="00A312C1" w:rsidRPr="00A763B5">
        <w:rPr>
          <w:rFonts w:ascii="Arial" w:hAnsi="Arial" w:cs="Arial"/>
        </w:rPr>
        <w:t xml:space="preserve"> the sustainable extension of Nike Renew, </w:t>
      </w:r>
      <w:r w:rsidRPr="00A763B5">
        <w:rPr>
          <w:rFonts w:ascii="Arial" w:hAnsi="Arial" w:cs="Arial"/>
        </w:rPr>
        <w:t xml:space="preserve">and </w:t>
      </w:r>
      <w:r w:rsidR="00A312C1" w:rsidRPr="00A763B5">
        <w:rPr>
          <w:rFonts w:ascii="Arial" w:hAnsi="Arial" w:cs="Arial"/>
        </w:rPr>
        <w:t xml:space="preserve">an all-inclusive Service marketing mix framework should be developed. As Nike Renew shifts the corporate value proposition from static goods to </w:t>
      </w:r>
      <w:r w:rsidRPr="00A763B5">
        <w:rPr>
          <w:rFonts w:ascii="Arial" w:hAnsi="Arial" w:cs="Arial"/>
        </w:rPr>
        <w:t>a</w:t>
      </w:r>
      <w:r w:rsidR="00A312C1" w:rsidRPr="00A763B5">
        <w:rPr>
          <w:rFonts w:ascii="Arial" w:hAnsi="Arial" w:cs="Arial"/>
        </w:rPr>
        <w:t xml:space="preserve"> dynamic ecosystem of services, using the extended 7 Ps framework </w:t>
      </w:r>
      <w:r w:rsidRPr="00A763B5">
        <w:rPr>
          <w:rFonts w:ascii="Arial" w:hAnsi="Arial" w:cs="Arial"/>
        </w:rPr>
        <w:t>may</w:t>
      </w:r>
      <w:r w:rsidR="00A312C1" w:rsidRPr="00A763B5">
        <w:rPr>
          <w:rFonts w:ascii="Arial" w:hAnsi="Arial" w:cs="Arial"/>
        </w:rPr>
        <w:t xml:space="preserve"> be helpful in comparison to the traditional 4Ps. This approach can ensure that every operational touchpoint presents the objective of Nike towards sustainability, ‘Move to Zero’. </w:t>
      </w:r>
    </w:p>
    <w:p w14:paraId="70D93A03" w14:textId="186B85A1" w:rsidR="00A312C1" w:rsidRPr="00A763B5" w:rsidRDefault="00A312C1" w:rsidP="002B1EDA">
      <w:pPr>
        <w:pStyle w:val="Heading2"/>
        <w:rPr>
          <w:rFonts w:ascii="Arial" w:hAnsi="Arial" w:cs="Arial"/>
        </w:rPr>
      </w:pPr>
      <w:bookmarkStart w:id="7" w:name="_Toc234525580"/>
      <w:r w:rsidRPr="00A763B5">
        <w:rPr>
          <w:rFonts w:ascii="Arial" w:hAnsi="Arial" w:cs="Arial"/>
        </w:rPr>
        <w:t>3.1 Product</w:t>
      </w:r>
      <w:bookmarkEnd w:id="7"/>
      <w:r w:rsidRPr="00A763B5">
        <w:rPr>
          <w:rFonts w:ascii="Arial" w:hAnsi="Arial" w:cs="Arial"/>
        </w:rPr>
        <w:t xml:space="preserve"> </w:t>
      </w:r>
    </w:p>
    <w:p w14:paraId="377E0988" w14:textId="75E52D6D" w:rsidR="00A312C1" w:rsidRPr="00A763B5" w:rsidRDefault="00A96643" w:rsidP="002B1EDA">
      <w:pPr>
        <w:spacing w:line="360" w:lineRule="auto"/>
        <w:rPr>
          <w:rFonts w:ascii="Arial" w:hAnsi="Arial" w:cs="Arial"/>
        </w:rPr>
      </w:pPr>
      <w:r w:rsidRPr="00A763B5">
        <w:rPr>
          <w:rFonts w:ascii="Arial" w:hAnsi="Arial" w:cs="Arial"/>
        </w:rPr>
        <w:t>The</w:t>
      </w:r>
      <w:r w:rsidR="00A312C1" w:rsidRPr="00A763B5">
        <w:rPr>
          <w:rFonts w:ascii="Arial" w:hAnsi="Arial" w:cs="Arial"/>
        </w:rPr>
        <w:t xml:space="preserve"> protector architecture of Nike Renew s digitally led and intangible circular service ecosystem which is delivered through a dedicated Android/iOS mobile interface. It is grounded in the core-v-augmented product number. The basic advantage is the </w:t>
      </w:r>
      <w:r w:rsidR="00A312C1" w:rsidRPr="00A763B5">
        <w:rPr>
          <w:rFonts w:ascii="Arial" w:hAnsi="Arial" w:cs="Arial"/>
        </w:rPr>
        <w:lastRenderedPageBreak/>
        <w:t xml:space="preserve">longevity and restoration of the luxury footwear. The actual product is the application of Nike Renew, which presents 3 integrated consumer service lines: </w:t>
      </w:r>
    </w:p>
    <w:p w14:paraId="021528C2" w14:textId="5BB8F181" w:rsidR="00A312C1" w:rsidRPr="00A763B5" w:rsidRDefault="00A96643" w:rsidP="002B1EDA">
      <w:pPr>
        <w:pStyle w:val="ListParagraph"/>
        <w:numPr>
          <w:ilvl w:val="0"/>
          <w:numId w:val="2"/>
        </w:numPr>
        <w:spacing w:line="360" w:lineRule="auto"/>
        <w:rPr>
          <w:rFonts w:ascii="Arial" w:hAnsi="Arial" w:cs="Arial"/>
        </w:rPr>
      </w:pPr>
      <w:r w:rsidRPr="00A763B5">
        <w:rPr>
          <w:rFonts w:ascii="Arial" w:hAnsi="Arial" w:cs="Arial"/>
          <w:b/>
          <w:bCs/>
          <w:i/>
          <w:iCs/>
        </w:rPr>
        <w:t>The</w:t>
      </w:r>
      <w:r w:rsidR="00A312C1" w:rsidRPr="00A763B5">
        <w:rPr>
          <w:rFonts w:ascii="Arial" w:hAnsi="Arial" w:cs="Arial"/>
          <w:b/>
          <w:bCs/>
          <w:i/>
          <w:iCs/>
        </w:rPr>
        <w:t xml:space="preserve"> customer of </w:t>
      </w:r>
      <w:r w:rsidRPr="00A763B5">
        <w:rPr>
          <w:rFonts w:ascii="Arial" w:hAnsi="Arial" w:cs="Arial"/>
          <w:b/>
          <w:bCs/>
          <w:i/>
          <w:iCs/>
        </w:rPr>
        <w:t xml:space="preserve">the </w:t>
      </w:r>
      <w:r w:rsidR="00A312C1" w:rsidRPr="00A763B5">
        <w:rPr>
          <w:rFonts w:ascii="Arial" w:hAnsi="Arial" w:cs="Arial"/>
          <w:b/>
          <w:bCs/>
          <w:i/>
          <w:iCs/>
        </w:rPr>
        <w:t>cycling module</w:t>
      </w:r>
      <w:r w:rsidR="00A312C1" w:rsidRPr="00A763B5">
        <w:rPr>
          <w:rFonts w:ascii="Arial" w:hAnsi="Arial" w:cs="Arial"/>
        </w:rPr>
        <w:t xml:space="preserve">: </w:t>
      </w:r>
      <w:r w:rsidR="002B1EDA" w:rsidRPr="00A763B5">
        <w:rPr>
          <w:rFonts w:ascii="Arial" w:hAnsi="Arial" w:cs="Arial"/>
        </w:rPr>
        <w:t>I</w:t>
      </w:r>
      <w:r w:rsidR="00A312C1" w:rsidRPr="00A763B5">
        <w:rPr>
          <w:rFonts w:ascii="Arial" w:hAnsi="Arial" w:cs="Arial"/>
        </w:rPr>
        <w:t xml:space="preserve">t is a service </w:t>
      </w:r>
      <w:r w:rsidRPr="00A763B5">
        <w:rPr>
          <w:rFonts w:ascii="Arial" w:hAnsi="Arial" w:cs="Arial"/>
        </w:rPr>
        <w:t>that</w:t>
      </w:r>
      <w:r w:rsidR="00A312C1" w:rsidRPr="00A763B5">
        <w:rPr>
          <w:rFonts w:ascii="Arial" w:hAnsi="Arial" w:cs="Arial"/>
        </w:rPr>
        <w:t xml:space="preserve"> allows the buyers to modify heavily brown sneakers by retrofitting them using sustainable elements like custom eco-woven lacing systems or Nike Grid </w:t>
      </w:r>
      <w:proofErr w:type="spellStart"/>
      <w:r w:rsidR="00A312C1" w:rsidRPr="00A763B5">
        <w:rPr>
          <w:rFonts w:ascii="Arial" w:hAnsi="Arial" w:cs="Arial"/>
        </w:rPr>
        <w:t>outcycled</w:t>
      </w:r>
      <w:proofErr w:type="spellEnd"/>
      <w:r w:rsidR="00A312C1" w:rsidRPr="00A763B5">
        <w:rPr>
          <w:rFonts w:ascii="Arial" w:hAnsi="Arial" w:cs="Arial"/>
        </w:rPr>
        <w:t xml:space="preserve"> outsoles. </w:t>
      </w:r>
    </w:p>
    <w:p w14:paraId="591C3057" w14:textId="199AFC65" w:rsidR="00A312C1" w:rsidRPr="00A763B5" w:rsidRDefault="00A312C1" w:rsidP="002B1EDA">
      <w:pPr>
        <w:pStyle w:val="ListParagraph"/>
        <w:numPr>
          <w:ilvl w:val="0"/>
          <w:numId w:val="2"/>
        </w:numPr>
        <w:spacing w:line="360" w:lineRule="auto"/>
        <w:rPr>
          <w:rFonts w:ascii="Arial" w:hAnsi="Arial" w:cs="Arial"/>
        </w:rPr>
      </w:pPr>
      <w:r w:rsidRPr="00A763B5">
        <w:rPr>
          <w:rFonts w:ascii="Arial" w:hAnsi="Arial" w:cs="Arial"/>
          <w:b/>
          <w:bCs/>
          <w:i/>
          <w:iCs/>
        </w:rPr>
        <w:t>The renewal lab:</w:t>
      </w:r>
      <w:r w:rsidRPr="00A763B5">
        <w:rPr>
          <w:rFonts w:ascii="Arial" w:hAnsi="Arial" w:cs="Arial"/>
        </w:rPr>
        <w:t xml:space="preserve"> </w:t>
      </w:r>
      <w:r w:rsidR="002B1EDA" w:rsidRPr="00A763B5">
        <w:rPr>
          <w:rFonts w:ascii="Arial" w:hAnsi="Arial" w:cs="Arial"/>
        </w:rPr>
        <w:t>I</w:t>
      </w:r>
      <w:r w:rsidRPr="00A763B5">
        <w:rPr>
          <w:rFonts w:ascii="Arial" w:hAnsi="Arial" w:cs="Arial"/>
        </w:rPr>
        <w:t xml:space="preserve">t is an automated service request hotel in which the users book specialised </w:t>
      </w:r>
      <w:r w:rsidR="00A96643" w:rsidRPr="00A763B5">
        <w:rPr>
          <w:rFonts w:ascii="Arial" w:hAnsi="Arial" w:cs="Arial"/>
        </w:rPr>
        <w:t>odour</w:t>
      </w:r>
      <w:r w:rsidRPr="00A763B5">
        <w:rPr>
          <w:rFonts w:ascii="Arial" w:hAnsi="Arial" w:cs="Arial"/>
        </w:rPr>
        <w:t xml:space="preserve"> extraction, deep cleaning and robotic micro repairs. </w:t>
      </w:r>
    </w:p>
    <w:p w14:paraId="59EAA86D" w14:textId="657A3654" w:rsidR="00A312C1" w:rsidRPr="00A763B5" w:rsidRDefault="00A312C1" w:rsidP="002B1EDA">
      <w:pPr>
        <w:pStyle w:val="ListParagraph"/>
        <w:numPr>
          <w:ilvl w:val="0"/>
          <w:numId w:val="2"/>
        </w:numPr>
        <w:spacing w:line="360" w:lineRule="auto"/>
        <w:rPr>
          <w:rFonts w:ascii="Arial" w:hAnsi="Arial" w:cs="Arial"/>
        </w:rPr>
      </w:pPr>
      <w:r w:rsidRPr="00A763B5">
        <w:rPr>
          <w:rFonts w:ascii="Arial" w:hAnsi="Arial" w:cs="Arial"/>
          <w:b/>
          <w:bCs/>
          <w:i/>
          <w:iCs/>
        </w:rPr>
        <w:t>The certified put to peer marketplace</w:t>
      </w:r>
      <w:r w:rsidRPr="00A763B5">
        <w:rPr>
          <w:rFonts w:ascii="Arial" w:hAnsi="Arial" w:cs="Arial"/>
        </w:rPr>
        <w:t>:</w:t>
      </w:r>
      <w:r w:rsidR="002B1EDA" w:rsidRPr="00A763B5">
        <w:rPr>
          <w:rFonts w:ascii="Arial" w:hAnsi="Arial" w:cs="Arial"/>
        </w:rPr>
        <w:t xml:space="preserve"> A</w:t>
      </w:r>
      <w:r w:rsidR="00A96643" w:rsidRPr="00A763B5">
        <w:rPr>
          <w:rFonts w:ascii="Arial" w:hAnsi="Arial" w:cs="Arial"/>
        </w:rPr>
        <w:t xml:space="preserve">n </w:t>
      </w:r>
      <w:r w:rsidRPr="00A763B5">
        <w:rPr>
          <w:rFonts w:ascii="Arial" w:hAnsi="Arial" w:cs="Arial"/>
        </w:rPr>
        <w:t>additional trading floor for purchasing and selling the verified and authenticate pre owned Nike footwear</w:t>
      </w:r>
      <w:r w:rsidR="00A96643" w:rsidRPr="00A763B5">
        <w:rPr>
          <w:rFonts w:ascii="Arial" w:hAnsi="Arial" w:cs="Arial"/>
        </w:rPr>
        <w:t>,</w:t>
      </w:r>
      <w:r w:rsidRPr="00A763B5">
        <w:rPr>
          <w:rFonts w:ascii="Arial" w:hAnsi="Arial" w:cs="Arial"/>
        </w:rPr>
        <w:t xml:space="preserve"> which extends to mitigate the fast fashion linear wastage and improves product life cycles. </w:t>
      </w:r>
    </w:p>
    <w:p w14:paraId="38D6E302" w14:textId="2814255B" w:rsidR="008059B1" w:rsidRPr="00A763B5" w:rsidRDefault="008059B1" w:rsidP="008059B1">
      <w:pPr>
        <w:spacing w:after="0" w:line="240" w:lineRule="auto"/>
        <w:ind w:left="360"/>
        <w:jc w:val="center"/>
        <w:rPr>
          <w:rFonts w:ascii="Arial" w:hAnsi="Arial" w:cs="Arial"/>
        </w:rPr>
      </w:pPr>
      <w:r w:rsidRPr="00A763B5">
        <w:rPr>
          <w:rFonts w:ascii="Arial" w:hAnsi="Arial" w:cs="Arial"/>
        </w:rPr>
        <w:t>NIKE RENEW</w:t>
      </w:r>
    </w:p>
    <w:p w14:paraId="26CFA6C9" w14:textId="77777777" w:rsidR="008059B1" w:rsidRPr="00A763B5" w:rsidRDefault="008059B1" w:rsidP="008059B1">
      <w:pPr>
        <w:spacing w:after="0" w:line="240" w:lineRule="auto"/>
        <w:ind w:left="360"/>
        <w:jc w:val="center"/>
        <w:rPr>
          <w:rFonts w:ascii="Arial" w:hAnsi="Arial" w:cs="Arial"/>
        </w:rPr>
      </w:pPr>
    </w:p>
    <w:p w14:paraId="073E2572" w14:textId="27E9D5EC" w:rsidR="008059B1" w:rsidRPr="00A763B5" w:rsidRDefault="008059B1" w:rsidP="008059B1">
      <w:pPr>
        <w:spacing w:after="0" w:line="240" w:lineRule="auto"/>
        <w:ind w:left="360"/>
        <w:jc w:val="center"/>
        <w:rPr>
          <w:rFonts w:ascii="Arial" w:hAnsi="Arial" w:cs="Arial"/>
        </w:rPr>
      </w:pPr>
      <w:r w:rsidRPr="00A763B5">
        <w:rPr>
          <w:rFonts w:ascii="Arial" w:hAnsi="Arial" w:cs="Arial"/>
        </w:rPr>
        <w:t>│</w:t>
      </w:r>
    </w:p>
    <w:p w14:paraId="762F3145" w14:textId="50C08B9C" w:rsidR="008059B1" w:rsidRPr="00A763B5" w:rsidRDefault="008059B1" w:rsidP="008059B1">
      <w:pPr>
        <w:spacing w:after="0" w:line="240" w:lineRule="auto"/>
        <w:ind w:left="360"/>
        <w:jc w:val="center"/>
        <w:rPr>
          <w:rFonts w:ascii="Arial" w:hAnsi="Arial" w:cs="Arial"/>
        </w:rPr>
      </w:pPr>
      <w:r w:rsidRPr="00A763B5">
        <w:rPr>
          <w:rFonts w:ascii="Arial" w:hAnsi="Arial" w:cs="Arial"/>
        </w:rPr>
        <w:t>┌──────────────────┼──────────────────┐</w:t>
      </w:r>
    </w:p>
    <w:p w14:paraId="0B822060" w14:textId="05B8C774" w:rsidR="008059B1" w:rsidRPr="00A763B5" w:rsidRDefault="008059B1" w:rsidP="008059B1">
      <w:pPr>
        <w:spacing w:after="0" w:line="240" w:lineRule="auto"/>
        <w:ind w:left="360"/>
        <w:jc w:val="center"/>
        <w:rPr>
          <w:rFonts w:ascii="Arial" w:hAnsi="Arial" w:cs="Arial"/>
        </w:rPr>
      </w:pPr>
      <w:r w:rsidRPr="00A763B5">
        <w:rPr>
          <w:rFonts w:ascii="Arial" w:hAnsi="Arial" w:cs="Arial"/>
        </w:rPr>
        <w:t>│                  │                  │</w:t>
      </w:r>
    </w:p>
    <w:p w14:paraId="1A20C38A" w14:textId="1CC85036" w:rsidR="008059B1" w:rsidRPr="00A763B5" w:rsidRDefault="008059B1" w:rsidP="008059B1">
      <w:pPr>
        <w:spacing w:after="0" w:line="240" w:lineRule="auto"/>
        <w:ind w:left="360"/>
        <w:jc w:val="center"/>
        <w:rPr>
          <w:rFonts w:ascii="Arial" w:hAnsi="Arial" w:cs="Arial"/>
        </w:rPr>
      </w:pPr>
      <w:r w:rsidRPr="00A763B5">
        <w:rPr>
          <w:rFonts w:ascii="Arial" w:hAnsi="Arial" w:cs="Arial"/>
        </w:rPr>
        <w:t>▼                  ▼                  ▼</w:t>
      </w:r>
    </w:p>
    <w:p w14:paraId="75FA559A" w14:textId="4BB9DB64" w:rsidR="008059B1" w:rsidRPr="00A763B5" w:rsidRDefault="008059B1" w:rsidP="008059B1">
      <w:pPr>
        <w:spacing w:after="0" w:line="240" w:lineRule="auto"/>
        <w:ind w:left="360"/>
        <w:jc w:val="center"/>
        <w:rPr>
          <w:rFonts w:ascii="Arial" w:hAnsi="Arial" w:cs="Arial"/>
        </w:rPr>
      </w:pPr>
      <w:r w:rsidRPr="00A763B5">
        <w:rPr>
          <w:rFonts w:ascii="Arial" w:hAnsi="Arial" w:cs="Arial"/>
        </w:rPr>
        <w:t>Repair Service     Resale Market      Recycling</w:t>
      </w:r>
    </w:p>
    <w:p w14:paraId="1FB2F84C" w14:textId="342278E0" w:rsidR="008059B1" w:rsidRPr="00A763B5" w:rsidRDefault="008059B1" w:rsidP="008059B1">
      <w:pPr>
        <w:spacing w:after="0" w:line="240" w:lineRule="auto"/>
        <w:ind w:left="360"/>
        <w:jc w:val="center"/>
        <w:rPr>
          <w:rFonts w:ascii="Arial" w:hAnsi="Arial" w:cs="Arial"/>
        </w:rPr>
      </w:pPr>
      <w:r w:rsidRPr="00A763B5">
        <w:rPr>
          <w:rFonts w:ascii="Arial" w:hAnsi="Arial" w:cs="Arial"/>
        </w:rPr>
        <w:t>│                  │                  │</w:t>
      </w:r>
    </w:p>
    <w:p w14:paraId="2FEC3F1F" w14:textId="2983F248" w:rsidR="008059B1" w:rsidRPr="00A763B5" w:rsidRDefault="008059B1" w:rsidP="008059B1">
      <w:pPr>
        <w:spacing w:after="0" w:line="240" w:lineRule="auto"/>
        <w:ind w:left="360"/>
        <w:jc w:val="center"/>
        <w:rPr>
          <w:rFonts w:ascii="Arial" w:hAnsi="Arial" w:cs="Arial"/>
        </w:rPr>
      </w:pPr>
      <w:r w:rsidRPr="00A763B5">
        <w:rPr>
          <w:rFonts w:ascii="Arial" w:hAnsi="Arial" w:cs="Arial"/>
        </w:rPr>
        <w:t>└──────────────────┼──────────────────┘</w:t>
      </w:r>
    </w:p>
    <w:p w14:paraId="153E54FE" w14:textId="45F283E1" w:rsidR="008059B1" w:rsidRPr="00A763B5" w:rsidRDefault="008059B1" w:rsidP="008059B1">
      <w:pPr>
        <w:spacing w:after="0" w:line="240" w:lineRule="auto"/>
        <w:ind w:left="360"/>
        <w:jc w:val="center"/>
        <w:rPr>
          <w:rFonts w:ascii="Arial" w:hAnsi="Arial" w:cs="Arial"/>
        </w:rPr>
      </w:pPr>
      <w:r w:rsidRPr="00A763B5">
        <w:rPr>
          <w:rFonts w:ascii="Arial" w:hAnsi="Arial" w:cs="Arial"/>
        </w:rPr>
        <w:t>▼</w:t>
      </w:r>
    </w:p>
    <w:p w14:paraId="134F47C1" w14:textId="03BA32C6" w:rsidR="008059B1" w:rsidRPr="00A763B5" w:rsidRDefault="008059B1" w:rsidP="008059B1">
      <w:pPr>
        <w:spacing w:after="0" w:line="240" w:lineRule="auto"/>
        <w:ind w:left="360"/>
        <w:jc w:val="center"/>
        <w:rPr>
          <w:rFonts w:ascii="Arial" w:hAnsi="Arial" w:cs="Arial"/>
        </w:rPr>
      </w:pPr>
      <w:r w:rsidRPr="00A763B5">
        <w:rPr>
          <w:rFonts w:ascii="Arial" w:hAnsi="Arial" w:cs="Arial"/>
        </w:rPr>
        <w:t>Nike Renew App</w:t>
      </w:r>
    </w:p>
    <w:p w14:paraId="6380626C" w14:textId="193A75DA" w:rsidR="008059B1" w:rsidRPr="00A763B5" w:rsidRDefault="008059B1" w:rsidP="008059B1">
      <w:pPr>
        <w:spacing w:after="0" w:line="240" w:lineRule="auto"/>
        <w:ind w:left="360"/>
        <w:jc w:val="center"/>
        <w:rPr>
          <w:rFonts w:ascii="Arial" w:hAnsi="Arial" w:cs="Arial"/>
        </w:rPr>
      </w:pPr>
      <w:r w:rsidRPr="00A763B5">
        <w:rPr>
          <w:rFonts w:ascii="Arial" w:hAnsi="Arial" w:cs="Arial"/>
        </w:rPr>
        <w:t>│</w:t>
      </w:r>
    </w:p>
    <w:p w14:paraId="4F4CA2A0" w14:textId="72C7EE34" w:rsidR="008059B1" w:rsidRPr="00A763B5" w:rsidRDefault="008059B1" w:rsidP="008059B1">
      <w:pPr>
        <w:spacing w:after="0" w:line="240" w:lineRule="auto"/>
        <w:ind w:left="360"/>
        <w:jc w:val="center"/>
        <w:rPr>
          <w:rFonts w:ascii="Arial" w:hAnsi="Arial" w:cs="Arial"/>
        </w:rPr>
      </w:pPr>
      <w:r w:rsidRPr="00A763B5">
        <w:rPr>
          <w:rFonts w:ascii="Arial" w:hAnsi="Arial" w:cs="Arial"/>
        </w:rPr>
        <w:t>▼</w:t>
      </w:r>
    </w:p>
    <w:p w14:paraId="149E92C8" w14:textId="7B0A4210" w:rsidR="008059B1" w:rsidRPr="00A763B5" w:rsidRDefault="008059B1" w:rsidP="008059B1">
      <w:pPr>
        <w:spacing w:after="0" w:line="240" w:lineRule="auto"/>
        <w:ind w:left="360"/>
        <w:jc w:val="center"/>
        <w:rPr>
          <w:rFonts w:ascii="Arial" w:hAnsi="Arial" w:cs="Arial"/>
        </w:rPr>
      </w:pPr>
      <w:r w:rsidRPr="00A763B5">
        <w:rPr>
          <w:rFonts w:ascii="Arial" w:hAnsi="Arial" w:cs="Arial"/>
        </w:rPr>
        <w:t>Circular Economy</w:t>
      </w:r>
    </w:p>
    <w:p w14:paraId="256BC160" w14:textId="77777777" w:rsidR="008059B1" w:rsidRPr="00A763B5" w:rsidRDefault="008059B1" w:rsidP="008059B1">
      <w:pPr>
        <w:spacing w:after="0" w:line="240" w:lineRule="auto"/>
        <w:ind w:left="360"/>
        <w:jc w:val="center"/>
        <w:rPr>
          <w:rFonts w:ascii="Arial" w:hAnsi="Arial" w:cs="Arial"/>
        </w:rPr>
      </w:pPr>
    </w:p>
    <w:p w14:paraId="67F71CFE" w14:textId="24AE44FC" w:rsidR="008059B1" w:rsidRPr="00A763B5" w:rsidRDefault="008059B1" w:rsidP="008059B1">
      <w:pPr>
        <w:spacing w:after="0" w:line="240" w:lineRule="auto"/>
        <w:ind w:left="360"/>
        <w:jc w:val="center"/>
        <w:rPr>
          <w:rFonts w:ascii="Arial" w:hAnsi="Arial" w:cs="Arial"/>
        </w:rPr>
      </w:pPr>
      <w:r w:rsidRPr="00A763B5">
        <w:rPr>
          <w:rFonts w:ascii="Arial" w:hAnsi="Arial" w:cs="Arial"/>
        </w:rPr>
        <w:t xml:space="preserve">Figure </w:t>
      </w:r>
      <w:r w:rsidR="003718FD" w:rsidRPr="00A763B5">
        <w:rPr>
          <w:rFonts w:ascii="Arial" w:hAnsi="Arial" w:cs="Arial"/>
        </w:rPr>
        <w:t>3</w:t>
      </w:r>
      <w:r w:rsidRPr="00A763B5">
        <w:rPr>
          <w:rFonts w:ascii="Arial" w:hAnsi="Arial" w:cs="Arial"/>
        </w:rPr>
        <w:t>: Nike Renew Digital Ecosystem</w:t>
      </w:r>
      <w:r w:rsidRPr="00A763B5">
        <w:rPr>
          <w:rFonts w:ascii="Arial" w:hAnsi="Arial" w:cs="Arial"/>
        </w:rPr>
        <w:br/>
        <w:t>(Source: Author, 2026</w:t>
      </w:r>
      <w:r w:rsidR="00545632" w:rsidRPr="00A763B5">
        <w:rPr>
          <w:rFonts w:ascii="Arial" w:hAnsi="Arial" w:cs="Arial"/>
        </w:rPr>
        <w:t>)</w:t>
      </w:r>
    </w:p>
    <w:p w14:paraId="6EF421A6" w14:textId="5A083400" w:rsidR="00A312C1" w:rsidRPr="00A763B5" w:rsidRDefault="00A312C1" w:rsidP="002B1EDA">
      <w:pPr>
        <w:pStyle w:val="Heading2"/>
        <w:rPr>
          <w:rFonts w:ascii="Arial" w:hAnsi="Arial" w:cs="Arial"/>
        </w:rPr>
      </w:pPr>
      <w:bookmarkStart w:id="8" w:name="_Toc234525581"/>
      <w:r w:rsidRPr="00A763B5">
        <w:rPr>
          <w:rFonts w:ascii="Arial" w:hAnsi="Arial" w:cs="Arial"/>
        </w:rPr>
        <w:t>3.2 Prices</w:t>
      </w:r>
      <w:bookmarkEnd w:id="8"/>
      <w:r w:rsidRPr="00A763B5">
        <w:rPr>
          <w:rFonts w:ascii="Arial" w:hAnsi="Arial" w:cs="Arial"/>
        </w:rPr>
        <w:t xml:space="preserve"> </w:t>
      </w:r>
    </w:p>
    <w:p w14:paraId="62FC661A" w14:textId="5F12FA2C" w:rsidR="00A312C1" w:rsidRDefault="00A312C1" w:rsidP="002B1EDA">
      <w:pPr>
        <w:spacing w:line="360" w:lineRule="auto"/>
        <w:rPr>
          <w:rFonts w:ascii="Arial" w:hAnsi="Arial" w:cs="Arial"/>
        </w:rPr>
      </w:pPr>
      <w:r w:rsidRPr="00A763B5">
        <w:rPr>
          <w:rFonts w:ascii="Arial" w:hAnsi="Arial" w:cs="Arial"/>
        </w:rPr>
        <w:t xml:space="preserve">Nike Renew </w:t>
      </w:r>
      <w:r w:rsidR="00A96643" w:rsidRPr="00A763B5">
        <w:rPr>
          <w:rFonts w:ascii="Arial" w:hAnsi="Arial" w:cs="Arial"/>
        </w:rPr>
        <w:t>uses</w:t>
      </w:r>
      <w:r w:rsidRPr="00A763B5">
        <w:rPr>
          <w:rFonts w:ascii="Arial" w:hAnsi="Arial" w:cs="Arial"/>
        </w:rPr>
        <w:t xml:space="preserve"> the hybrid value based on </w:t>
      </w:r>
      <w:r w:rsidR="00A96643" w:rsidRPr="00A763B5">
        <w:rPr>
          <w:rFonts w:ascii="Arial" w:hAnsi="Arial" w:cs="Arial"/>
        </w:rPr>
        <w:t xml:space="preserve">a </w:t>
      </w:r>
      <w:r w:rsidRPr="00A763B5">
        <w:rPr>
          <w:rFonts w:ascii="Arial" w:hAnsi="Arial" w:cs="Arial"/>
        </w:rPr>
        <w:t>recurring subscription pricing strategy</w:t>
      </w:r>
      <w:r w:rsidR="00A96643" w:rsidRPr="00A763B5">
        <w:rPr>
          <w:rFonts w:ascii="Arial" w:hAnsi="Arial" w:cs="Arial"/>
        </w:rPr>
        <w:t>,</w:t>
      </w:r>
      <w:r w:rsidRPr="00A763B5">
        <w:rPr>
          <w:rFonts w:ascii="Arial" w:hAnsi="Arial" w:cs="Arial"/>
        </w:rPr>
        <w:t xml:space="preserve"> which directly aligns with the modern circular business models. Instead of competing on cost, the pricing architecture presents the luxury nature of the technological potential of Nike. </w:t>
      </w:r>
      <w:r w:rsidR="00A96643" w:rsidRPr="00A763B5">
        <w:rPr>
          <w:rFonts w:ascii="Arial" w:hAnsi="Arial" w:cs="Arial"/>
        </w:rPr>
        <w:t xml:space="preserve">According to Yan et al. (2022), the pricing strategy of Nike </w:t>
      </w:r>
      <w:r w:rsidR="002B1EDA" w:rsidRPr="00A763B5">
        <w:rPr>
          <w:rFonts w:ascii="Arial" w:hAnsi="Arial" w:cs="Arial"/>
        </w:rPr>
        <w:t>is</w:t>
      </w:r>
      <w:r w:rsidR="00A96643" w:rsidRPr="00A763B5">
        <w:rPr>
          <w:rFonts w:ascii="Arial" w:hAnsi="Arial" w:cs="Arial"/>
        </w:rPr>
        <w:t xml:space="preserve"> justified in comparison to its rivals in the industry, as it offers innovative, </w:t>
      </w:r>
      <w:r w:rsidR="002B1EDA" w:rsidRPr="00A763B5">
        <w:rPr>
          <w:rFonts w:ascii="Arial" w:hAnsi="Arial" w:cs="Arial"/>
        </w:rPr>
        <w:t>high-quality,</w:t>
      </w:r>
      <w:r w:rsidR="00A96643" w:rsidRPr="00A763B5">
        <w:rPr>
          <w:rFonts w:ascii="Arial" w:hAnsi="Arial" w:cs="Arial"/>
        </w:rPr>
        <w:t xml:space="preserve"> and well-designed goods. </w:t>
      </w:r>
    </w:p>
    <w:p w14:paraId="30AB6D16" w14:textId="77777777" w:rsidR="00A763B5" w:rsidRDefault="00A763B5" w:rsidP="002B1EDA">
      <w:pPr>
        <w:spacing w:line="360" w:lineRule="auto"/>
        <w:rPr>
          <w:rFonts w:ascii="Arial" w:hAnsi="Arial" w:cs="Arial"/>
        </w:rPr>
      </w:pPr>
    </w:p>
    <w:p w14:paraId="6CF82FAF" w14:textId="77777777" w:rsidR="00A763B5" w:rsidRPr="00A763B5" w:rsidRDefault="00A763B5" w:rsidP="002B1EDA">
      <w:pPr>
        <w:spacing w:line="360" w:lineRule="auto"/>
        <w:rPr>
          <w:rFonts w:ascii="Arial" w:hAnsi="Arial" w:cs="Arial"/>
        </w:rPr>
      </w:pPr>
    </w:p>
    <w:p w14:paraId="503B37DE" w14:textId="314C6821" w:rsidR="00A312C1" w:rsidRPr="00A763B5" w:rsidRDefault="00A312C1" w:rsidP="002B1EDA">
      <w:pPr>
        <w:spacing w:line="360" w:lineRule="auto"/>
        <w:rPr>
          <w:rFonts w:ascii="Arial" w:hAnsi="Arial" w:cs="Arial"/>
          <w:b/>
          <w:bCs/>
          <w:i/>
          <w:iCs/>
        </w:rPr>
      </w:pPr>
      <w:r w:rsidRPr="00A763B5">
        <w:rPr>
          <w:rFonts w:ascii="Arial" w:hAnsi="Arial" w:cs="Arial"/>
          <w:b/>
          <w:bCs/>
          <w:i/>
          <w:iCs/>
        </w:rPr>
        <w:lastRenderedPageBreak/>
        <w:t>Nike Renew tiered pricing structure</w:t>
      </w:r>
    </w:p>
    <w:tbl>
      <w:tblPr>
        <w:tblStyle w:val="TableGrid"/>
        <w:tblW w:w="9046" w:type="dxa"/>
        <w:tblLook w:val="04A0" w:firstRow="1" w:lastRow="0" w:firstColumn="1" w:lastColumn="0" w:noHBand="0" w:noVBand="1"/>
      </w:tblPr>
      <w:tblGrid>
        <w:gridCol w:w="3015"/>
        <w:gridCol w:w="3015"/>
        <w:gridCol w:w="3016"/>
      </w:tblGrid>
      <w:tr w:rsidR="00A312C1" w:rsidRPr="00A763B5" w14:paraId="34ABED60" w14:textId="77777777" w:rsidTr="00640481">
        <w:trPr>
          <w:trHeight w:val="278"/>
        </w:trPr>
        <w:tc>
          <w:tcPr>
            <w:tcW w:w="3015" w:type="dxa"/>
          </w:tcPr>
          <w:p w14:paraId="51403A4E" w14:textId="7786F25C" w:rsidR="00A312C1" w:rsidRPr="00A763B5" w:rsidRDefault="00A312C1" w:rsidP="002B1EDA">
            <w:pPr>
              <w:spacing w:line="360" w:lineRule="auto"/>
              <w:rPr>
                <w:rFonts w:ascii="Arial" w:hAnsi="Arial" w:cs="Arial"/>
                <w:b/>
                <w:bCs/>
                <w:i/>
                <w:iCs/>
              </w:rPr>
            </w:pPr>
            <w:r w:rsidRPr="00A763B5">
              <w:rPr>
                <w:rFonts w:ascii="Arial" w:hAnsi="Arial" w:cs="Arial"/>
                <w:b/>
                <w:bCs/>
                <w:i/>
                <w:iCs/>
              </w:rPr>
              <w:t xml:space="preserve">Pricing Tier </w:t>
            </w:r>
          </w:p>
        </w:tc>
        <w:tc>
          <w:tcPr>
            <w:tcW w:w="3015" w:type="dxa"/>
          </w:tcPr>
          <w:p w14:paraId="28099535" w14:textId="78B169FF" w:rsidR="00A312C1" w:rsidRPr="00A763B5" w:rsidRDefault="00A312C1" w:rsidP="002B1EDA">
            <w:pPr>
              <w:spacing w:line="360" w:lineRule="auto"/>
              <w:rPr>
                <w:rFonts w:ascii="Arial" w:hAnsi="Arial" w:cs="Arial"/>
                <w:b/>
                <w:bCs/>
                <w:i/>
                <w:iCs/>
              </w:rPr>
            </w:pPr>
            <w:r w:rsidRPr="00A763B5">
              <w:rPr>
                <w:rFonts w:ascii="Arial" w:hAnsi="Arial" w:cs="Arial"/>
                <w:b/>
                <w:bCs/>
                <w:i/>
                <w:iCs/>
              </w:rPr>
              <w:t xml:space="preserve">Cost Structures </w:t>
            </w:r>
          </w:p>
        </w:tc>
        <w:tc>
          <w:tcPr>
            <w:tcW w:w="3016" w:type="dxa"/>
          </w:tcPr>
          <w:p w14:paraId="12ADE80D" w14:textId="55783131" w:rsidR="00A312C1" w:rsidRPr="00A763B5" w:rsidRDefault="00A312C1" w:rsidP="002B1EDA">
            <w:pPr>
              <w:spacing w:line="360" w:lineRule="auto"/>
              <w:rPr>
                <w:rFonts w:ascii="Arial" w:hAnsi="Arial" w:cs="Arial"/>
                <w:b/>
                <w:bCs/>
                <w:i/>
                <w:iCs/>
              </w:rPr>
            </w:pPr>
            <w:r w:rsidRPr="00A763B5">
              <w:rPr>
                <w:rFonts w:ascii="Arial" w:hAnsi="Arial" w:cs="Arial"/>
                <w:b/>
                <w:bCs/>
                <w:i/>
                <w:iCs/>
              </w:rPr>
              <w:t xml:space="preserve">Service Deliverables </w:t>
            </w:r>
          </w:p>
        </w:tc>
      </w:tr>
      <w:tr w:rsidR="00A312C1" w:rsidRPr="00A763B5" w14:paraId="07CB3E11" w14:textId="77777777" w:rsidTr="00640481">
        <w:trPr>
          <w:trHeight w:val="1125"/>
        </w:trPr>
        <w:tc>
          <w:tcPr>
            <w:tcW w:w="3015" w:type="dxa"/>
          </w:tcPr>
          <w:p w14:paraId="341CB886" w14:textId="2BAB062A" w:rsidR="00A312C1" w:rsidRPr="00A763B5" w:rsidRDefault="00A312C1" w:rsidP="002B1EDA">
            <w:pPr>
              <w:spacing w:line="360" w:lineRule="auto"/>
              <w:rPr>
                <w:rFonts w:ascii="Arial" w:hAnsi="Arial" w:cs="Arial"/>
              </w:rPr>
            </w:pPr>
            <w:r w:rsidRPr="00A763B5">
              <w:rPr>
                <w:rFonts w:ascii="Arial" w:hAnsi="Arial" w:cs="Arial"/>
              </w:rPr>
              <w:t xml:space="preserve">Pay-per-service </w:t>
            </w:r>
          </w:p>
        </w:tc>
        <w:tc>
          <w:tcPr>
            <w:tcW w:w="3015" w:type="dxa"/>
          </w:tcPr>
          <w:p w14:paraId="4CDFC133" w14:textId="59F27818" w:rsidR="00A312C1" w:rsidRPr="00A763B5" w:rsidRDefault="00A312C1" w:rsidP="002B1EDA">
            <w:pPr>
              <w:spacing w:line="360" w:lineRule="auto"/>
              <w:rPr>
                <w:rFonts w:ascii="Arial" w:hAnsi="Arial" w:cs="Arial"/>
              </w:rPr>
            </w:pPr>
            <w:r w:rsidRPr="00A763B5">
              <w:rPr>
                <w:rFonts w:ascii="Arial" w:hAnsi="Arial" w:cs="Arial"/>
              </w:rPr>
              <w:t xml:space="preserve">Flat fee (£25 </w:t>
            </w:r>
            <w:r w:rsidR="00490EAC">
              <w:rPr>
                <w:rFonts w:ascii="Arial" w:hAnsi="Arial" w:cs="Arial"/>
              </w:rPr>
              <w:t>-</w:t>
            </w:r>
            <w:r w:rsidRPr="00A763B5">
              <w:rPr>
                <w:rFonts w:ascii="Arial" w:hAnsi="Arial" w:cs="Arial"/>
              </w:rPr>
              <w:t xml:space="preserve"> £50 per item)</w:t>
            </w:r>
          </w:p>
        </w:tc>
        <w:tc>
          <w:tcPr>
            <w:tcW w:w="3016" w:type="dxa"/>
          </w:tcPr>
          <w:p w14:paraId="3F03972C" w14:textId="7AC08BF6" w:rsidR="00A312C1" w:rsidRPr="00A763B5" w:rsidRDefault="00A312C1" w:rsidP="002B1EDA">
            <w:pPr>
              <w:spacing w:line="360" w:lineRule="auto"/>
              <w:rPr>
                <w:rFonts w:ascii="Arial" w:hAnsi="Arial" w:cs="Arial"/>
              </w:rPr>
            </w:pPr>
            <w:r w:rsidRPr="00A763B5">
              <w:rPr>
                <w:rFonts w:ascii="Arial" w:hAnsi="Arial" w:cs="Arial"/>
              </w:rPr>
              <w:t xml:space="preserve">Minor vulcanised rubber repairs, </w:t>
            </w:r>
            <w:r w:rsidR="00A96643" w:rsidRPr="00A763B5">
              <w:rPr>
                <w:rFonts w:ascii="Arial" w:hAnsi="Arial" w:cs="Arial"/>
              </w:rPr>
              <w:t>à la carte</w:t>
            </w:r>
            <w:r w:rsidRPr="00A763B5">
              <w:rPr>
                <w:rFonts w:ascii="Arial" w:hAnsi="Arial" w:cs="Arial"/>
              </w:rPr>
              <w:t xml:space="preserve"> deep cleaning and stitch optimisation. </w:t>
            </w:r>
          </w:p>
        </w:tc>
      </w:tr>
      <w:tr w:rsidR="00A312C1" w:rsidRPr="00A763B5" w14:paraId="0C652390" w14:textId="77777777" w:rsidTr="00640481">
        <w:trPr>
          <w:trHeight w:val="840"/>
        </w:trPr>
        <w:tc>
          <w:tcPr>
            <w:tcW w:w="3015" w:type="dxa"/>
          </w:tcPr>
          <w:p w14:paraId="7E3F6DED" w14:textId="135A0418" w:rsidR="00A312C1" w:rsidRPr="00A763B5" w:rsidRDefault="00A312C1" w:rsidP="002B1EDA">
            <w:pPr>
              <w:spacing w:line="360" w:lineRule="auto"/>
              <w:rPr>
                <w:rFonts w:ascii="Arial" w:hAnsi="Arial" w:cs="Arial"/>
              </w:rPr>
            </w:pPr>
            <w:r w:rsidRPr="00A763B5">
              <w:rPr>
                <w:rFonts w:ascii="Arial" w:hAnsi="Arial" w:cs="Arial"/>
              </w:rPr>
              <w:t xml:space="preserve">The Circular active tier </w:t>
            </w:r>
          </w:p>
        </w:tc>
        <w:tc>
          <w:tcPr>
            <w:tcW w:w="3015" w:type="dxa"/>
          </w:tcPr>
          <w:p w14:paraId="626923D1" w14:textId="500EFF2B" w:rsidR="00A312C1" w:rsidRPr="00A763B5" w:rsidRDefault="00A312C1" w:rsidP="002B1EDA">
            <w:pPr>
              <w:spacing w:line="360" w:lineRule="auto"/>
              <w:rPr>
                <w:rFonts w:ascii="Arial" w:hAnsi="Arial" w:cs="Arial"/>
              </w:rPr>
            </w:pPr>
            <w:r w:rsidRPr="00A763B5">
              <w:rPr>
                <w:rFonts w:ascii="Arial" w:hAnsi="Arial" w:cs="Arial"/>
              </w:rPr>
              <w:t>Monthly subscription (£14.99/month)</w:t>
            </w:r>
          </w:p>
        </w:tc>
        <w:tc>
          <w:tcPr>
            <w:tcW w:w="3016" w:type="dxa"/>
          </w:tcPr>
          <w:p w14:paraId="768FF98A" w14:textId="2027BB5F" w:rsidR="00A312C1" w:rsidRPr="00A763B5" w:rsidRDefault="00A312C1" w:rsidP="002B1EDA">
            <w:pPr>
              <w:spacing w:line="360" w:lineRule="auto"/>
              <w:rPr>
                <w:rFonts w:ascii="Arial" w:hAnsi="Arial" w:cs="Arial"/>
              </w:rPr>
            </w:pPr>
            <w:r w:rsidRPr="00A763B5">
              <w:rPr>
                <w:rFonts w:ascii="Arial" w:hAnsi="Arial" w:cs="Arial"/>
              </w:rPr>
              <w:t xml:space="preserve">Involves zero cost marketplace shipping, full robotic renewals per year, and double carbon-offset </w:t>
            </w:r>
            <w:r w:rsidR="00A96643" w:rsidRPr="00A763B5">
              <w:rPr>
                <w:rFonts w:ascii="Arial" w:hAnsi="Arial" w:cs="Arial"/>
              </w:rPr>
              <w:t>reward</w:t>
            </w:r>
            <w:r w:rsidRPr="00A763B5">
              <w:rPr>
                <w:rFonts w:ascii="Arial" w:hAnsi="Arial" w:cs="Arial"/>
              </w:rPr>
              <w:t xml:space="preserve"> points. </w:t>
            </w:r>
          </w:p>
        </w:tc>
      </w:tr>
      <w:tr w:rsidR="00A312C1" w:rsidRPr="00A763B5" w14:paraId="739420BB" w14:textId="77777777" w:rsidTr="00640481">
        <w:trPr>
          <w:trHeight w:val="1403"/>
        </w:trPr>
        <w:tc>
          <w:tcPr>
            <w:tcW w:w="3015" w:type="dxa"/>
          </w:tcPr>
          <w:p w14:paraId="2CB25BDF" w14:textId="5B105FD0" w:rsidR="00A312C1" w:rsidRPr="00A763B5" w:rsidRDefault="00A312C1" w:rsidP="002B1EDA">
            <w:pPr>
              <w:spacing w:line="360" w:lineRule="auto"/>
              <w:rPr>
                <w:rFonts w:ascii="Arial" w:hAnsi="Arial" w:cs="Arial"/>
              </w:rPr>
            </w:pPr>
            <w:r w:rsidRPr="00A763B5">
              <w:rPr>
                <w:rFonts w:ascii="Arial" w:hAnsi="Arial" w:cs="Arial"/>
              </w:rPr>
              <w:t xml:space="preserve">The Elite Athletic tier </w:t>
            </w:r>
          </w:p>
        </w:tc>
        <w:tc>
          <w:tcPr>
            <w:tcW w:w="3015" w:type="dxa"/>
          </w:tcPr>
          <w:p w14:paraId="517B423E" w14:textId="23C58084" w:rsidR="00A312C1" w:rsidRPr="00A763B5" w:rsidRDefault="00A312C1" w:rsidP="002B1EDA">
            <w:pPr>
              <w:spacing w:line="360" w:lineRule="auto"/>
              <w:rPr>
                <w:rFonts w:ascii="Arial" w:hAnsi="Arial" w:cs="Arial"/>
              </w:rPr>
            </w:pPr>
            <w:r w:rsidRPr="00A763B5">
              <w:rPr>
                <w:rFonts w:ascii="Arial" w:hAnsi="Arial" w:cs="Arial"/>
              </w:rPr>
              <w:t>Annual subscription (£149/year)</w:t>
            </w:r>
          </w:p>
        </w:tc>
        <w:tc>
          <w:tcPr>
            <w:tcW w:w="3016" w:type="dxa"/>
          </w:tcPr>
          <w:p w14:paraId="00A92243" w14:textId="7DFFD9A2" w:rsidR="00A312C1" w:rsidRPr="00A763B5" w:rsidRDefault="00A312C1" w:rsidP="002B1EDA">
            <w:pPr>
              <w:spacing w:line="360" w:lineRule="auto"/>
              <w:rPr>
                <w:rFonts w:ascii="Arial" w:hAnsi="Arial" w:cs="Arial"/>
              </w:rPr>
            </w:pPr>
            <w:r w:rsidRPr="00A763B5">
              <w:rPr>
                <w:rFonts w:ascii="Arial" w:hAnsi="Arial" w:cs="Arial"/>
              </w:rPr>
              <w:t xml:space="preserve">Priority lab processing, unlimited structural micro repairs, and exclusive access to limited-edition upcycled lace and accent kits. </w:t>
            </w:r>
          </w:p>
        </w:tc>
      </w:tr>
    </w:tbl>
    <w:p w14:paraId="47C4FDA1" w14:textId="77777777" w:rsidR="00A312C1" w:rsidRPr="00A763B5" w:rsidRDefault="00A312C1" w:rsidP="002B1EDA">
      <w:pPr>
        <w:spacing w:line="360" w:lineRule="auto"/>
        <w:rPr>
          <w:rFonts w:ascii="Arial" w:hAnsi="Arial" w:cs="Arial"/>
        </w:rPr>
      </w:pPr>
    </w:p>
    <w:p w14:paraId="0B264588" w14:textId="55AFD4E9" w:rsidR="00EA22B3" w:rsidRPr="00A763B5" w:rsidRDefault="00BB1CDC" w:rsidP="002B1EDA">
      <w:pPr>
        <w:spacing w:line="360" w:lineRule="auto"/>
        <w:rPr>
          <w:rFonts w:ascii="Arial" w:hAnsi="Arial" w:cs="Arial"/>
        </w:rPr>
      </w:pPr>
      <w:r w:rsidRPr="00A763B5">
        <w:rPr>
          <w:rFonts w:ascii="Arial" w:hAnsi="Arial" w:cs="Arial"/>
        </w:rPr>
        <w:t xml:space="preserve">This </w:t>
      </w:r>
      <w:r w:rsidR="00A96643" w:rsidRPr="00A763B5">
        <w:rPr>
          <w:rFonts w:ascii="Arial" w:hAnsi="Arial" w:cs="Arial"/>
        </w:rPr>
        <w:t>tiered structure decreases</w:t>
      </w:r>
      <w:r w:rsidRPr="00A763B5">
        <w:rPr>
          <w:rFonts w:ascii="Arial" w:hAnsi="Arial" w:cs="Arial"/>
        </w:rPr>
        <w:t xml:space="preserve"> the entry barriers for casual users through the option of pay per</w:t>
      </w:r>
      <w:r w:rsidR="00A96643" w:rsidRPr="00A763B5">
        <w:rPr>
          <w:rFonts w:ascii="Arial" w:hAnsi="Arial" w:cs="Arial"/>
        </w:rPr>
        <w:t>,</w:t>
      </w:r>
      <w:r w:rsidRPr="00A763B5">
        <w:rPr>
          <w:rFonts w:ascii="Arial" w:hAnsi="Arial" w:cs="Arial"/>
        </w:rPr>
        <w:t xml:space="preserve"> </w:t>
      </w:r>
      <w:r w:rsidR="00A96643" w:rsidRPr="00A763B5">
        <w:rPr>
          <w:rFonts w:ascii="Arial" w:hAnsi="Arial" w:cs="Arial"/>
        </w:rPr>
        <w:t>while</w:t>
      </w:r>
      <w:r w:rsidRPr="00A763B5">
        <w:rPr>
          <w:rFonts w:ascii="Arial" w:hAnsi="Arial" w:cs="Arial"/>
        </w:rPr>
        <w:t xml:space="preserve"> also securing </w:t>
      </w:r>
      <w:r w:rsidR="00A96643" w:rsidRPr="00A763B5">
        <w:rPr>
          <w:rFonts w:ascii="Arial" w:hAnsi="Arial" w:cs="Arial"/>
        </w:rPr>
        <w:t xml:space="preserve">a </w:t>
      </w:r>
      <w:r w:rsidRPr="00A763B5">
        <w:rPr>
          <w:rFonts w:ascii="Arial" w:hAnsi="Arial" w:cs="Arial"/>
        </w:rPr>
        <w:t>high profit margin</w:t>
      </w:r>
      <w:r w:rsidR="00A96643" w:rsidRPr="00A763B5">
        <w:rPr>
          <w:rFonts w:ascii="Arial" w:hAnsi="Arial" w:cs="Arial"/>
        </w:rPr>
        <w:t xml:space="preserve"> and</w:t>
      </w:r>
      <w:r w:rsidRPr="00A763B5">
        <w:rPr>
          <w:rFonts w:ascii="Arial" w:hAnsi="Arial" w:cs="Arial"/>
        </w:rPr>
        <w:t xml:space="preserve"> forecastable recurring revenue streams from the core demographic of the brand. </w:t>
      </w:r>
    </w:p>
    <w:p w14:paraId="0BC7C4C1" w14:textId="4FCE517A" w:rsidR="00BB1CDC" w:rsidRPr="00A763B5" w:rsidRDefault="00BB1CDC" w:rsidP="002B1EDA">
      <w:pPr>
        <w:pStyle w:val="Heading2"/>
        <w:rPr>
          <w:rFonts w:ascii="Arial" w:hAnsi="Arial" w:cs="Arial"/>
        </w:rPr>
      </w:pPr>
      <w:bookmarkStart w:id="9" w:name="_Toc234525582"/>
      <w:r w:rsidRPr="00A763B5">
        <w:rPr>
          <w:rFonts w:ascii="Arial" w:hAnsi="Arial" w:cs="Arial"/>
        </w:rPr>
        <w:t>3.3 Promotion (Influencer, Social Media and Digital Strategy)</w:t>
      </w:r>
      <w:bookmarkEnd w:id="9"/>
    </w:p>
    <w:p w14:paraId="7FD6D6F1" w14:textId="6A726B63" w:rsidR="00BB1CDC" w:rsidRPr="00A763B5" w:rsidRDefault="00A96643" w:rsidP="002B1EDA">
      <w:pPr>
        <w:spacing w:line="360" w:lineRule="auto"/>
        <w:rPr>
          <w:rFonts w:ascii="Arial" w:hAnsi="Arial" w:cs="Arial"/>
        </w:rPr>
      </w:pPr>
      <w:r w:rsidRPr="00A763B5">
        <w:rPr>
          <w:rFonts w:ascii="Arial" w:hAnsi="Arial" w:cs="Arial"/>
        </w:rPr>
        <w:t>The</w:t>
      </w:r>
      <w:r w:rsidR="00BB1CDC" w:rsidRPr="00A763B5">
        <w:rPr>
          <w:rFonts w:ascii="Arial" w:hAnsi="Arial" w:cs="Arial"/>
        </w:rPr>
        <w:t xml:space="preserve"> promotional strategy for Nike Renew is totally dependent on </w:t>
      </w:r>
      <w:r w:rsidRPr="00A763B5">
        <w:rPr>
          <w:rFonts w:ascii="Arial" w:hAnsi="Arial" w:cs="Arial"/>
        </w:rPr>
        <w:t>the digital</w:t>
      </w:r>
      <w:r w:rsidR="00BB1CDC" w:rsidRPr="00A763B5">
        <w:rPr>
          <w:rFonts w:ascii="Arial" w:hAnsi="Arial" w:cs="Arial"/>
        </w:rPr>
        <w:t xml:space="preserve"> channel and designed to shift the sustainability metrics into personal status symbols across social spaces. </w:t>
      </w:r>
    </w:p>
    <w:p w14:paraId="45DB3495" w14:textId="2A78FD76" w:rsidR="00BB1CDC" w:rsidRDefault="00BB1CDC" w:rsidP="002B1EDA">
      <w:pPr>
        <w:pStyle w:val="Heading3"/>
        <w:rPr>
          <w:rFonts w:ascii="Arial" w:hAnsi="Arial" w:cs="Arial"/>
        </w:rPr>
      </w:pPr>
      <w:bookmarkStart w:id="10" w:name="_Toc234525583"/>
      <w:r w:rsidRPr="00A763B5">
        <w:rPr>
          <w:rFonts w:ascii="Arial" w:hAnsi="Arial" w:cs="Arial"/>
        </w:rPr>
        <w:t>Social media marketing</w:t>
      </w:r>
      <w:bookmarkEnd w:id="10"/>
      <w:r w:rsidRPr="00A763B5">
        <w:rPr>
          <w:rFonts w:ascii="Arial" w:hAnsi="Arial" w:cs="Arial"/>
        </w:rPr>
        <w:t xml:space="preserve"> </w:t>
      </w:r>
    </w:p>
    <w:p w14:paraId="58854475" w14:textId="0BA01719" w:rsidR="00A763B5" w:rsidRPr="00A763B5" w:rsidRDefault="00A763B5" w:rsidP="00A763B5">
      <w:r w:rsidRPr="00A763B5">
        <w:rPr>
          <w:rFonts w:ascii="Arial" w:hAnsi="Arial" w:cs="Arial"/>
        </w:rPr>
        <w:t>The promotion uses short-form video ecosystems (like Instagram and TikTok Reels) to emphasise ‘clean girl/boy’ aesthetics and structural transformation. World campaigns will emphasise the ASMR-style time-lapse videos, which are highly satisfying and include highly weathered sneakers perfectly restored by the automated labs of Nike.</w:t>
      </w:r>
    </w:p>
    <w:p w14:paraId="210F327B" w14:textId="77777777" w:rsidR="00A763B5" w:rsidRPr="00A763B5" w:rsidRDefault="00A763B5" w:rsidP="00A763B5"/>
    <w:p w14:paraId="7D856CBA" w14:textId="31F4F7C3" w:rsidR="003718FD" w:rsidRPr="00A763B5" w:rsidRDefault="003718FD" w:rsidP="003718FD">
      <w:pPr>
        <w:rPr>
          <w:rFonts w:ascii="Arial" w:hAnsi="Arial" w:cs="Arial"/>
        </w:rPr>
      </w:pPr>
      <w:r w:rsidRPr="00A763B5">
        <w:rPr>
          <w:rFonts w:ascii="Arial" w:hAnsi="Arial" w:cs="Arial"/>
          <w:noProof/>
        </w:rPr>
        <w:lastRenderedPageBreak/>
        <w:drawing>
          <wp:inline distT="0" distB="0" distL="0" distR="0" wp14:anchorId="585875C8" wp14:editId="40254207">
            <wp:extent cx="5731510" cy="3223895"/>
            <wp:effectExtent l="0" t="0" r="2540" b="0"/>
            <wp:docPr id="15242157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0CC5092" w14:textId="3527317F" w:rsidR="00545632" w:rsidRPr="00A763B5" w:rsidRDefault="00545632" w:rsidP="00545632">
      <w:pPr>
        <w:jc w:val="center"/>
        <w:rPr>
          <w:rFonts w:ascii="Arial" w:hAnsi="Arial" w:cs="Arial"/>
        </w:rPr>
      </w:pPr>
      <w:r w:rsidRPr="00A763B5">
        <w:rPr>
          <w:rFonts w:ascii="Arial" w:hAnsi="Arial" w:cs="Arial"/>
        </w:rPr>
        <w:t>Figure 4: social media marketing</w:t>
      </w:r>
    </w:p>
    <w:p w14:paraId="6B281E1A" w14:textId="5DC304E2" w:rsidR="00545632" w:rsidRPr="00A763B5" w:rsidRDefault="00545632" w:rsidP="00545632">
      <w:pPr>
        <w:jc w:val="center"/>
        <w:rPr>
          <w:rFonts w:ascii="Arial" w:hAnsi="Arial" w:cs="Arial"/>
        </w:rPr>
      </w:pPr>
      <w:r w:rsidRPr="00A763B5">
        <w:rPr>
          <w:rFonts w:ascii="Arial" w:hAnsi="Arial" w:cs="Arial"/>
        </w:rPr>
        <w:t>(Source: Author, 2026)</w:t>
      </w:r>
    </w:p>
    <w:p w14:paraId="3547BD89" w14:textId="3781A3CC" w:rsidR="00BB1CDC" w:rsidRPr="00A763B5" w:rsidRDefault="00AC06A9" w:rsidP="002B1EDA">
      <w:pPr>
        <w:spacing w:line="360" w:lineRule="auto"/>
        <w:rPr>
          <w:rFonts w:ascii="Arial" w:hAnsi="Arial" w:cs="Arial"/>
        </w:rPr>
      </w:pPr>
      <w:r w:rsidRPr="00A763B5">
        <w:rPr>
          <w:rFonts w:ascii="Arial" w:hAnsi="Arial" w:cs="Arial"/>
        </w:rPr>
        <w:t>T</w:t>
      </w:r>
      <w:r w:rsidR="00BB1CDC" w:rsidRPr="00A763B5">
        <w:rPr>
          <w:rFonts w:ascii="Arial" w:hAnsi="Arial" w:cs="Arial"/>
        </w:rPr>
        <w:t xml:space="preserve">he application includes the social channels by developing </w:t>
      </w:r>
      <w:r w:rsidR="00A96643" w:rsidRPr="00A763B5">
        <w:rPr>
          <w:rFonts w:ascii="Arial" w:hAnsi="Arial" w:cs="Arial"/>
        </w:rPr>
        <w:t>a dynamic</w:t>
      </w:r>
      <w:r w:rsidR="00BB1CDC" w:rsidRPr="00A763B5">
        <w:rPr>
          <w:rFonts w:ascii="Arial" w:hAnsi="Arial" w:cs="Arial"/>
        </w:rPr>
        <w:t xml:space="preserve"> ‘Eco-Impact Badges’ whenever there is service completion. The users can quickly share the metrics</w:t>
      </w:r>
      <w:r w:rsidR="00A96643" w:rsidRPr="00A763B5">
        <w:rPr>
          <w:rFonts w:ascii="Arial" w:hAnsi="Arial" w:cs="Arial"/>
        </w:rPr>
        <w:t>,</w:t>
      </w:r>
      <w:r w:rsidR="00BB1CDC" w:rsidRPr="00A763B5">
        <w:rPr>
          <w:rFonts w:ascii="Arial" w:hAnsi="Arial" w:cs="Arial"/>
        </w:rPr>
        <w:t xml:space="preserve"> like I just diverted 2.4 kg of Co 2 and 400g of waste from the landfills with Nike Renew. This can directly be posted on Instagram stories and turn the green consumption into visible social currency. </w:t>
      </w:r>
    </w:p>
    <w:p w14:paraId="4BDB0C74" w14:textId="6A84B900" w:rsidR="00BB1CDC" w:rsidRPr="00A763B5" w:rsidRDefault="00BB1CDC" w:rsidP="002B1EDA">
      <w:pPr>
        <w:pStyle w:val="Heading3"/>
        <w:rPr>
          <w:rFonts w:ascii="Arial" w:hAnsi="Arial" w:cs="Arial"/>
        </w:rPr>
      </w:pPr>
      <w:bookmarkStart w:id="11" w:name="_Toc234525584"/>
      <w:r w:rsidRPr="00A763B5">
        <w:rPr>
          <w:rFonts w:ascii="Arial" w:hAnsi="Arial" w:cs="Arial"/>
        </w:rPr>
        <w:t>Influencer marketing</w:t>
      </w:r>
      <w:bookmarkEnd w:id="11"/>
    </w:p>
    <w:p w14:paraId="0B5FC701" w14:textId="77777777" w:rsidR="00AC06A9" w:rsidRPr="00A763B5" w:rsidRDefault="00BB1CDC" w:rsidP="002B1EDA">
      <w:pPr>
        <w:spacing w:line="360" w:lineRule="auto"/>
        <w:rPr>
          <w:rFonts w:ascii="Arial" w:hAnsi="Arial" w:cs="Arial"/>
        </w:rPr>
      </w:pPr>
      <w:r w:rsidRPr="00A763B5">
        <w:rPr>
          <w:rFonts w:ascii="Arial" w:hAnsi="Arial" w:cs="Arial"/>
        </w:rPr>
        <w:t xml:space="preserve">Nike will turn </w:t>
      </w:r>
      <w:r w:rsidR="00A96643" w:rsidRPr="00A763B5">
        <w:rPr>
          <w:rFonts w:ascii="Arial" w:hAnsi="Arial" w:cs="Arial"/>
        </w:rPr>
        <w:t>away</w:t>
      </w:r>
      <w:r w:rsidRPr="00A763B5">
        <w:rPr>
          <w:rFonts w:ascii="Arial" w:hAnsi="Arial" w:cs="Arial"/>
        </w:rPr>
        <w:t xml:space="preserve"> from the traditional elite athletic sponsorships for this extension. It will enter into partnership with the micro- and mid-tier influencers and the gorpcore, sustainable fashion and urban running communities (like street wear </w:t>
      </w:r>
      <w:proofErr w:type="spellStart"/>
      <w:r w:rsidRPr="00A763B5">
        <w:rPr>
          <w:rFonts w:ascii="Arial" w:hAnsi="Arial" w:cs="Arial"/>
        </w:rPr>
        <w:t>upcyclers</w:t>
      </w:r>
      <w:proofErr w:type="spellEnd"/>
      <w:r w:rsidRPr="00A763B5">
        <w:rPr>
          <w:rFonts w:ascii="Arial" w:hAnsi="Arial" w:cs="Arial"/>
        </w:rPr>
        <w:t xml:space="preserve"> and eco-activist runners).</w:t>
      </w:r>
    </w:p>
    <w:p w14:paraId="1229B837" w14:textId="77777777" w:rsidR="002372B9" w:rsidRPr="00A763B5" w:rsidRDefault="00BF5C44" w:rsidP="002B1EDA">
      <w:pPr>
        <w:spacing w:line="360" w:lineRule="auto"/>
        <w:rPr>
          <w:rFonts w:ascii="Arial" w:hAnsi="Arial" w:cs="Arial"/>
        </w:rPr>
      </w:pPr>
      <w:r w:rsidRPr="00A763B5">
        <w:rPr>
          <w:rFonts w:ascii="Arial" w:hAnsi="Arial" w:cs="Arial"/>
        </w:rPr>
        <w:t xml:space="preserve">New media allows athletes to develop authentic relationships with their fans and develop effective marketing campaigns that generally outperform traditional </w:t>
      </w:r>
      <w:r w:rsidR="002B1EDA" w:rsidRPr="00A763B5">
        <w:rPr>
          <w:rFonts w:ascii="Arial" w:hAnsi="Arial" w:cs="Arial"/>
        </w:rPr>
        <w:t>methods</w:t>
      </w:r>
      <w:r w:rsidRPr="00A763B5">
        <w:rPr>
          <w:rFonts w:ascii="Arial" w:hAnsi="Arial" w:cs="Arial"/>
        </w:rPr>
        <w:t xml:space="preserve"> of </w:t>
      </w:r>
      <w:r w:rsidR="002B1EDA" w:rsidRPr="00A763B5">
        <w:rPr>
          <w:rFonts w:ascii="Arial" w:hAnsi="Arial" w:cs="Arial"/>
        </w:rPr>
        <w:t>advertising</w:t>
      </w:r>
      <w:r w:rsidRPr="00A763B5">
        <w:rPr>
          <w:rFonts w:ascii="Arial" w:hAnsi="Arial" w:cs="Arial"/>
        </w:rPr>
        <w:t xml:space="preserve"> (Aydin, 2024). </w:t>
      </w:r>
    </w:p>
    <w:p w14:paraId="7F7BA162" w14:textId="26046880" w:rsidR="00BB1CDC" w:rsidRPr="00A763B5" w:rsidRDefault="00A96643" w:rsidP="002B1EDA">
      <w:pPr>
        <w:spacing w:line="360" w:lineRule="auto"/>
        <w:rPr>
          <w:rFonts w:ascii="Arial" w:hAnsi="Arial" w:cs="Arial"/>
        </w:rPr>
      </w:pPr>
      <w:r w:rsidRPr="00A763B5">
        <w:rPr>
          <w:rFonts w:ascii="Arial" w:hAnsi="Arial" w:cs="Arial"/>
        </w:rPr>
        <w:t>These</w:t>
      </w:r>
      <w:r w:rsidR="00BB1CDC" w:rsidRPr="00A763B5">
        <w:rPr>
          <w:rFonts w:ascii="Arial" w:hAnsi="Arial" w:cs="Arial"/>
        </w:rPr>
        <w:t xml:space="preserve"> creators will be sent highly weathered, vintage </w:t>
      </w:r>
      <w:r w:rsidRPr="00A763B5">
        <w:rPr>
          <w:rFonts w:ascii="Arial" w:hAnsi="Arial" w:cs="Arial"/>
        </w:rPr>
        <w:t>Nike sneakers</w:t>
      </w:r>
      <w:r w:rsidR="00BB1CDC" w:rsidRPr="00A763B5">
        <w:rPr>
          <w:rFonts w:ascii="Arial" w:hAnsi="Arial" w:cs="Arial"/>
        </w:rPr>
        <w:t xml:space="preserve"> sourced from the donation bins, presenting their transition through the labs of Nike Renew. This unboxing of the renewed sneakers reframes the </w:t>
      </w:r>
      <w:r w:rsidRPr="00A763B5">
        <w:rPr>
          <w:rFonts w:ascii="Arial" w:hAnsi="Arial" w:cs="Arial"/>
        </w:rPr>
        <w:t>pre-home</w:t>
      </w:r>
      <w:r w:rsidR="00BB1CDC" w:rsidRPr="00A763B5">
        <w:rPr>
          <w:rFonts w:ascii="Arial" w:hAnsi="Arial" w:cs="Arial"/>
        </w:rPr>
        <w:t xml:space="preserve"> and repaired footwear </w:t>
      </w:r>
      <w:r w:rsidRPr="00A763B5">
        <w:rPr>
          <w:rFonts w:ascii="Arial" w:hAnsi="Arial" w:cs="Arial"/>
        </w:rPr>
        <w:t>as a</w:t>
      </w:r>
      <w:r w:rsidR="00BB1CDC" w:rsidRPr="00A763B5">
        <w:rPr>
          <w:rFonts w:ascii="Arial" w:hAnsi="Arial" w:cs="Arial"/>
        </w:rPr>
        <w:t xml:space="preserve"> premium and highly desirable lifestyle choice for consumers. </w:t>
      </w:r>
    </w:p>
    <w:p w14:paraId="6B6954D2" w14:textId="6519F442" w:rsidR="00BB1CDC" w:rsidRPr="00A763B5" w:rsidRDefault="00BB1CDC" w:rsidP="002B1EDA">
      <w:pPr>
        <w:pStyle w:val="Heading2"/>
        <w:rPr>
          <w:rFonts w:ascii="Arial" w:hAnsi="Arial" w:cs="Arial"/>
        </w:rPr>
      </w:pPr>
      <w:bookmarkStart w:id="12" w:name="_Toc234525585"/>
      <w:r w:rsidRPr="00A763B5">
        <w:rPr>
          <w:rFonts w:ascii="Arial" w:hAnsi="Arial" w:cs="Arial"/>
        </w:rPr>
        <w:lastRenderedPageBreak/>
        <w:t>3.4 Place</w:t>
      </w:r>
      <w:bookmarkEnd w:id="12"/>
      <w:r w:rsidRPr="00A763B5">
        <w:rPr>
          <w:rFonts w:ascii="Arial" w:hAnsi="Arial" w:cs="Arial"/>
        </w:rPr>
        <w:t xml:space="preserve"> </w:t>
      </w:r>
    </w:p>
    <w:p w14:paraId="6AF869F7" w14:textId="5AE7CDB8" w:rsidR="00BB1CDC" w:rsidRPr="00A763B5" w:rsidRDefault="009E5734" w:rsidP="002B1EDA">
      <w:pPr>
        <w:spacing w:line="360" w:lineRule="auto"/>
        <w:rPr>
          <w:rFonts w:ascii="Arial" w:hAnsi="Arial" w:cs="Arial"/>
        </w:rPr>
      </w:pPr>
      <w:r w:rsidRPr="00A763B5">
        <w:rPr>
          <w:rFonts w:ascii="Arial" w:hAnsi="Arial" w:cs="Arial"/>
        </w:rPr>
        <w:t xml:space="preserve">The distribution strategy uses an </w:t>
      </w:r>
      <w:r w:rsidR="00A96643" w:rsidRPr="00A763B5">
        <w:rPr>
          <w:rFonts w:ascii="Arial" w:hAnsi="Arial" w:cs="Arial"/>
        </w:rPr>
        <w:t>omnichannel</w:t>
      </w:r>
      <w:r w:rsidRPr="00A763B5">
        <w:rPr>
          <w:rFonts w:ascii="Arial" w:hAnsi="Arial" w:cs="Arial"/>
        </w:rPr>
        <w:t xml:space="preserve"> and </w:t>
      </w:r>
      <w:r w:rsidR="00A96643" w:rsidRPr="00A763B5">
        <w:rPr>
          <w:rFonts w:ascii="Arial" w:hAnsi="Arial" w:cs="Arial"/>
        </w:rPr>
        <w:t>closed-loop</w:t>
      </w:r>
      <w:r w:rsidRPr="00A763B5">
        <w:rPr>
          <w:rFonts w:ascii="Arial" w:hAnsi="Arial" w:cs="Arial"/>
        </w:rPr>
        <w:t xml:space="preserve"> system that reduces the friction for urban shoppers.</w:t>
      </w:r>
      <w:r w:rsidR="00BF5C44" w:rsidRPr="00A763B5">
        <w:rPr>
          <w:rFonts w:ascii="Arial" w:hAnsi="Arial" w:cs="Arial"/>
        </w:rPr>
        <w:t xml:space="preserve"> Omnichannel strategies have become the chief </w:t>
      </w:r>
      <w:r w:rsidR="002B1EDA" w:rsidRPr="00A763B5">
        <w:rPr>
          <w:rFonts w:ascii="Arial" w:hAnsi="Arial" w:cs="Arial"/>
        </w:rPr>
        <w:t>aspect</w:t>
      </w:r>
      <w:r w:rsidR="00BF5C44" w:rsidRPr="00A763B5">
        <w:rPr>
          <w:rFonts w:ascii="Arial" w:hAnsi="Arial" w:cs="Arial"/>
        </w:rPr>
        <w:t xml:space="preserve"> in improving the experience of consumers by developing integrated and seamless interactions across different channels (</w:t>
      </w:r>
      <w:proofErr w:type="spellStart"/>
      <w:r w:rsidR="00BF5C44" w:rsidRPr="00A763B5">
        <w:rPr>
          <w:rFonts w:ascii="Arial" w:hAnsi="Arial" w:cs="Arial"/>
        </w:rPr>
        <w:t>Fauzzia</w:t>
      </w:r>
      <w:proofErr w:type="spellEnd"/>
      <w:r w:rsidR="00BF5C44" w:rsidRPr="00A763B5">
        <w:rPr>
          <w:rFonts w:ascii="Arial" w:hAnsi="Arial" w:cs="Arial"/>
        </w:rPr>
        <w:t xml:space="preserve"> et al., 2025).</w:t>
      </w:r>
      <w:r w:rsidRPr="00A763B5">
        <w:rPr>
          <w:rFonts w:ascii="Arial" w:hAnsi="Arial" w:cs="Arial"/>
        </w:rPr>
        <w:t xml:space="preserve"> The digital infrastructure of the app handles all the tracking and scheduling. </w:t>
      </w:r>
      <w:r w:rsidR="00A96643" w:rsidRPr="00A763B5">
        <w:rPr>
          <w:rFonts w:ascii="Arial" w:hAnsi="Arial" w:cs="Arial"/>
        </w:rPr>
        <w:t>The physical</w:t>
      </w:r>
      <w:r w:rsidRPr="00A763B5">
        <w:rPr>
          <w:rFonts w:ascii="Arial" w:hAnsi="Arial" w:cs="Arial"/>
        </w:rPr>
        <w:t xml:space="preserve"> collection layer uses 2 primary channels:</w:t>
      </w:r>
    </w:p>
    <w:p w14:paraId="4A5B9929" w14:textId="390EA2A3" w:rsidR="009E5734" w:rsidRPr="00A763B5" w:rsidRDefault="00A96643" w:rsidP="002B1EDA">
      <w:pPr>
        <w:pStyle w:val="ListParagraph"/>
        <w:numPr>
          <w:ilvl w:val="0"/>
          <w:numId w:val="3"/>
        </w:numPr>
        <w:spacing w:line="360" w:lineRule="auto"/>
        <w:rPr>
          <w:rFonts w:ascii="Arial" w:hAnsi="Arial" w:cs="Arial"/>
        </w:rPr>
      </w:pPr>
      <w:r w:rsidRPr="00A763B5">
        <w:rPr>
          <w:rFonts w:ascii="Arial" w:hAnsi="Arial" w:cs="Arial"/>
          <w:b/>
          <w:bCs/>
          <w:i/>
          <w:iCs/>
        </w:rPr>
        <w:t>Eco</w:t>
      </w:r>
      <w:r w:rsidR="009E5734" w:rsidRPr="00A763B5">
        <w:rPr>
          <w:rFonts w:ascii="Arial" w:hAnsi="Arial" w:cs="Arial"/>
          <w:b/>
          <w:bCs/>
          <w:i/>
          <w:iCs/>
        </w:rPr>
        <w:t xml:space="preserve"> Courier direct mail:</w:t>
      </w:r>
      <w:r w:rsidR="009E5734" w:rsidRPr="00A763B5">
        <w:rPr>
          <w:rFonts w:ascii="Arial" w:hAnsi="Arial" w:cs="Arial"/>
        </w:rPr>
        <w:t xml:space="preserve"> Users get a reusable, 100% recycled ocean plastic </w:t>
      </w:r>
      <w:r w:rsidRPr="00A763B5">
        <w:rPr>
          <w:rFonts w:ascii="Arial" w:hAnsi="Arial" w:cs="Arial"/>
        </w:rPr>
        <w:t>mailer</w:t>
      </w:r>
      <w:r w:rsidR="009E5734" w:rsidRPr="00A763B5">
        <w:rPr>
          <w:rFonts w:ascii="Arial" w:hAnsi="Arial" w:cs="Arial"/>
        </w:rPr>
        <w:t xml:space="preserve"> bag along with </w:t>
      </w:r>
      <w:r w:rsidRPr="00A763B5">
        <w:rPr>
          <w:rFonts w:ascii="Arial" w:hAnsi="Arial" w:cs="Arial"/>
        </w:rPr>
        <w:t>a prepaid carbon-neutral</w:t>
      </w:r>
      <w:r w:rsidR="009E5734" w:rsidRPr="00A763B5">
        <w:rPr>
          <w:rFonts w:ascii="Arial" w:hAnsi="Arial" w:cs="Arial"/>
        </w:rPr>
        <w:t xml:space="preserve"> shipping label, which allows direct collection from their homes. </w:t>
      </w:r>
    </w:p>
    <w:p w14:paraId="1F0B2EFE" w14:textId="55D833FD" w:rsidR="009E5734" w:rsidRPr="00A763B5" w:rsidRDefault="009E5734" w:rsidP="002B1EDA">
      <w:pPr>
        <w:pStyle w:val="ListParagraph"/>
        <w:numPr>
          <w:ilvl w:val="0"/>
          <w:numId w:val="3"/>
        </w:numPr>
        <w:spacing w:line="360" w:lineRule="auto"/>
        <w:rPr>
          <w:rFonts w:ascii="Arial" w:hAnsi="Arial" w:cs="Arial"/>
        </w:rPr>
      </w:pPr>
      <w:r w:rsidRPr="00A763B5">
        <w:rPr>
          <w:rFonts w:ascii="Arial" w:hAnsi="Arial" w:cs="Arial"/>
          <w:b/>
          <w:bCs/>
          <w:i/>
          <w:iCs/>
        </w:rPr>
        <w:t xml:space="preserve">Smart </w:t>
      </w:r>
      <w:r w:rsidR="00A96643" w:rsidRPr="00A763B5">
        <w:rPr>
          <w:rFonts w:ascii="Arial" w:hAnsi="Arial" w:cs="Arial"/>
          <w:b/>
          <w:bCs/>
          <w:i/>
          <w:iCs/>
        </w:rPr>
        <w:t>drop-off</w:t>
      </w:r>
      <w:r w:rsidRPr="00A763B5">
        <w:rPr>
          <w:rFonts w:ascii="Arial" w:hAnsi="Arial" w:cs="Arial"/>
          <w:b/>
          <w:bCs/>
          <w:i/>
          <w:iCs/>
        </w:rPr>
        <w:t xml:space="preserve"> lockers:</w:t>
      </w:r>
      <w:r w:rsidRPr="00A763B5">
        <w:rPr>
          <w:rFonts w:ascii="Arial" w:hAnsi="Arial" w:cs="Arial"/>
        </w:rPr>
        <w:t xml:space="preserve"> Positioned inside the existing flagship retail stores and transit hubs of Nike. The shoppers scan a unique QR code</w:t>
      </w:r>
      <w:r w:rsidR="00A96643" w:rsidRPr="00A763B5">
        <w:rPr>
          <w:rFonts w:ascii="Arial" w:hAnsi="Arial" w:cs="Arial"/>
        </w:rPr>
        <w:t>,</w:t>
      </w:r>
      <w:r w:rsidRPr="00A763B5">
        <w:rPr>
          <w:rFonts w:ascii="Arial" w:hAnsi="Arial" w:cs="Arial"/>
        </w:rPr>
        <w:t xml:space="preserve"> which is generated through the app, drop </w:t>
      </w:r>
      <w:r w:rsidR="00A96643" w:rsidRPr="00A763B5">
        <w:rPr>
          <w:rFonts w:ascii="Arial" w:hAnsi="Arial" w:cs="Arial"/>
        </w:rPr>
        <w:t>their</w:t>
      </w:r>
      <w:r w:rsidRPr="00A763B5">
        <w:rPr>
          <w:rFonts w:ascii="Arial" w:hAnsi="Arial" w:cs="Arial"/>
        </w:rPr>
        <w:t xml:space="preserve"> shoes in the secure locker and track the regional </w:t>
      </w:r>
      <w:r w:rsidR="00A96643" w:rsidRPr="00A763B5">
        <w:rPr>
          <w:rFonts w:ascii="Arial" w:hAnsi="Arial" w:cs="Arial"/>
        </w:rPr>
        <w:t>optimisation</w:t>
      </w:r>
      <w:r w:rsidRPr="00A763B5">
        <w:rPr>
          <w:rFonts w:ascii="Arial" w:hAnsi="Arial" w:cs="Arial"/>
        </w:rPr>
        <w:t xml:space="preserve"> centres.</w:t>
      </w:r>
    </w:p>
    <w:p w14:paraId="2B1E1C8D" w14:textId="5ABD6F6E" w:rsidR="009E5734" w:rsidRPr="00A763B5" w:rsidRDefault="009E5734" w:rsidP="002B1EDA">
      <w:pPr>
        <w:pStyle w:val="Heading2"/>
        <w:rPr>
          <w:rFonts w:ascii="Arial" w:hAnsi="Arial" w:cs="Arial"/>
        </w:rPr>
      </w:pPr>
      <w:bookmarkStart w:id="13" w:name="_Toc234525586"/>
      <w:r w:rsidRPr="00A763B5">
        <w:rPr>
          <w:rFonts w:ascii="Arial" w:hAnsi="Arial" w:cs="Arial"/>
        </w:rPr>
        <w:t>3.5 People</w:t>
      </w:r>
      <w:bookmarkEnd w:id="13"/>
      <w:r w:rsidRPr="00A763B5">
        <w:rPr>
          <w:rFonts w:ascii="Arial" w:hAnsi="Arial" w:cs="Arial"/>
        </w:rPr>
        <w:t xml:space="preserve"> </w:t>
      </w:r>
    </w:p>
    <w:p w14:paraId="786BE416" w14:textId="7A968336" w:rsidR="00CD5D91" w:rsidRPr="00A763B5" w:rsidRDefault="00933944" w:rsidP="002B1EDA">
      <w:pPr>
        <w:spacing w:line="360" w:lineRule="auto"/>
        <w:rPr>
          <w:rFonts w:ascii="Arial" w:hAnsi="Arial" w:cs="Arial"/>
        </w:rPr>
      </w:pPr>
      <w:r w:rsidRPr="00A763B5">
        <w:rPr>
          <w:rFonts w:ascii="Arial" w:hAnsi="Arial" w:cs="Arial"/>
        </w:rPr>
        <w:t xml:space="preserve">The human aspect is critical for delivering the </w:t>
      </w:r>
      <w:r w:rsidR="002B1EDA" w:rsidRPr="00A763B5">
        <w:rPr>
          <w:rFonts w:ascii="Arial" w:hAnsi="Arial" w:cs="Arial"/>
        </w:rPr>
        <w:t>high-quality</w:t>
      </w:r>
      <w:r w:rsidRPr="00A763B5">
        <w:rPr>
          <w:rFonts w:ascii="Arial" w:hAnsi="Arial" w:cs="Arial"/>
        </w:rPr>
        <w:t xml:space="preserve"> of service (SERV QU AL) and managing the corporate brand equity</w:t>
      </w:r>
      <w:r w:rsidR="00BF5C44" w:rsidRPr="00A763B5">
        <w:rPr>
          <w:rFonts w:ascii="Arial" w:hAnsi="Arial" w:cs="Arial"/>
        </w:rPr>
        <w:t xml:space="preserve"> (Ahmad et al., 2022)</w:t>
      </w:r>
      <w:r w:rsidRPr="00A763B5">
        <w:rPr>
          <w:rFonts w:ascii="Arial" w:hAnsi="Arial" w:cs="Arial"/>
        </w:rPr>
        <w:t xml:space="preserve">. Nike Renew </w:t>
      </w:r>
      <w:r w:rsidR="00A96643" w:rsidRPr="00A763B5">
        <w:rPr>
          <w:rFonts w:ascii="Arial" w:hAnsi="Arial" w:cs="Arial"/>
        </w:rPr>
        <w:t>makes</w:t>
      </w:r>
      <w:r w:rsidRPr="00A763B5">
        <w:rPr>
          <w:rFonts w:ascii="Arial" w:hAnsi="Arial" w:cs="Arial"/>
        </w:rPr>
        <w:t xml:space="preserve"> huge investments in two employee cohorts: </w:t>
      </w:r>
    </w:p>
    <w:p w14:paraId="3E46AB4D" w14:textId="2EE5118B" w:rsidR="00933944" w:rsidRPr="00A763B5" w:rsidRDefault="00A96643" w:rsidP="002B1EDA">
      <w:pPr>
        <w:pStyle w:val="ListParagraph"/>
        <w:numPr>
          <w:ilvl w:val="0"/>
          <w:numId w:val="4"/>
        </w:numPr>
        <w:spacing w:line="360" w:lineRule="auto"/>
        <w:rPr>
          <w:rFonts w:ascii="Arial" w:hAnsi="Arial" w:cs="Arial"/>
        </w:rPr>
      </w:pPr>
      <w:r w:rsidRPr="00A763B5">
        <w:rPr>
          <w:rFonts w:ascii="Arial" w:hAnsi="Arial" w:cs="Arial"/>
          <w:b/>
          <w:bCs/>
          <w:i/>
          <w:iCs/>
        </w:rPr>
        <w:t>Application</w:t>
      </w:r>
      <w:r w:rsidR="00933944" w:rsidRPr="00A763B5">
        <w:rPr>
          <w:rFonts w:ascii="Arial" w:hAnsi="Arial" w:cs="Arial"/>
          <w:b/>
          <w:bCs/>
          <w:i/>
          <w:iCs/>
        </w:rPr>
        <w:t xml:space="preserve"> and digital engineers:</w:t>
      </w:r>
      <w:r w:rsidR="00933944" w:rsidRPr="00A763B5">
        <w:rPr>
          <w:rFonts w:ascii="Arial" w:hAnsi="Arial" w:cs="Arial"/>
        </w:rPr>
        <w:t xml:space="preserve"> </w:t>
      </w:r>
      <w:r w:rsidR="00BF5C44" w:rsidRPr="00A763B5">
        <w:rPr>
          <w:rFonts w:ascii="Arial" w:hAnsi="Arial" w:cs="Arial"/>
        </w:rPr>
        <w:t>T</w:t>
      </w:r>
      <w:r w:rsidR="00933944" w:rsidRPr="00A763B5">
        <w:rPr>
          <w:rFonts w:ascii="Arial" w:hAnsi="Arial" w:cs="Arial"/>
        </w:rPr>
        <w:t xml:space="preserve">hey will be tasked with the management of algorithmic UX/UI updates, which </w:t>
      </w:r>
      <w:r w:rsidRPr="00A763B5">
        <w:rPr>
          <w:rFonts w:ascii="Arial" w:hAnsi="Arial" w:cs="Arial"/>
        </w:rPr>
        <w:t>ensure</w:t>
      </w:r>
      <w:r w:rsidR="00933944" w:rsidRPr="00A763B5">
        <w:rPr>
          <w:rFonts w:ascii="Arial" w:hAnsi="Arial" w:cs="Arial"/>
        </w:rPr>
        <w:t xml:space="preserve"> smooth authentication in the marketplace and </w:t>
      </w:r>
      <w:r w:rsidRPr="00A763B5">
        <w:rPr>
          <w:rFonts w:ascii="Arial" w:hAnsi="Arial" w:cs="Arial"/>
        </w:rPr>
        <w:t>maintain</w:t>
      </w:r>
      <w:r w:rsidR="00933944" w:rsidRPr="00A763B5">
        <w:rPr>
          <w:rFonts w:ascii="Arial" w:hAnsi="Arial" w:cs="Arial"/>
        </w:rPr>
        <w:t xml:space="preserve"> robust data privacy across the subscription portals.</w:t>
      </w:r>
    </w:p>
    <w:p w14:paraId="62AB9765" w14:textId="11C2A440" w:rsidR="00933944" w:rsidRPr="00A763B5" w:rsidRDefault="00933944" w:rsidP="002B1EDA">
      <w:pPr>
        <w:pStyle w:val="ListParagraph"/>
        <w:numPr>
          <w:ilvl w:val="0"/>
          <w:numId w:val="4"/>
        </w:numPr>
        <w:spacing w:line="360" w:lineRule="auto"/>
        <w:rPr>
          <w:rFonts w:ascii="Arial" w:hAnsi="Arial" w:cs="Arial"/>
        </w:rPr>
      </w:pPr>
      <w:r w:rsidRPr="00A763B5">
        <w:rPr>
          <w:rFonts w:ascii="Arial" w:hAnsi="Arial" w:cs="Arial"/>
          <w:b/>
          <w:bCs/>
          <w:i/>
          <w:iCs/>
        </w:rPr>
        <w:t>Specialised lab artisans:</w:t>
      </w:r>
      <w:r w:rsidRPr="00A763B5">
        <w:rPr>
          <w:rFonts w:ascii="Arial" w:hAnsi="Arial" w:cs="Arial"/>
        </w:rPr>
        <w:t xml:space="preserve"> </w:t>
      </w:r>
      <w:r w:rsidR="00BF5C44" w:rsidRPr="00A763B5">
        <w:rPr>
          <w:rFonts w:ascii="Arial" w:hAnsi="Arial" w:cs="Arial"/>
        </w:rPr>
        <w:t>I</w:t>
      </w:r>
      <w:r w:rsidRPr="00A763B5">
        <w:rPr>
          <w:rFonts w:ascii="Arial" w:hAnsi="Arial" w:cs="Arial"/>
        </w:rPr>
        <w:t>t will include the technical staff who will work alongside the automated robotics</w:t>
      </w:r>
      <w:r w:rsidR="00A96643" w:rsidRPr="00A763B5">
        <w:rPr>
          <w:rFonts w:ascii="Arial" w:hAnsi="Arial" w:cs="Arial"/>
        </w:rPr>
        <w:t>,</w:t>
      </w:r>
      <w:r w:rsidRPr="00A763B5">
        <w:rPr>
          <w:rFonts w:ascii="Arial" w:hAnsi="Arial" w:cs="Arial"/>
        </w:rPr>
        <w:t xml:space="preserve"> who will be trained in advanc</w:t>
      </w:r>
      <w:bookmarkStart w:id="14" w:name="_Toc232710979"/>
      <w:r w:rsidRPr="00A763B5">
        <w:rPr>
          <w:rFonts w:ascii="Arial" w:hAnsi="Arial" w:cs="Arial"/>
        </w:rPr>
        <w:t xml:space="preserve">ed anatomy of sneakers, sustainable methods of repair and material composition. They handle the nuanced touchpoints that machinery is not able to diagnose on its own. </w:t>
      </w:r>
    </w:p>
    <w:p w14:paraId="401389EE" w14:textId="0492952D" w:rsidR="00933944" w:rsidRPr="00A763B5" w:rsidRDefault="00933944" w:rsidP="002B1EDA">
      <w:pPr>
        <w:pStyle w:val="Heading2"/>
        <w:rPr>
          <w:rFonts w:ascii="Arial" w:hAnsi="Arial" w:cs="Arial"/>
        </w:rPr>
      </w:pPr>
      <w:bookmarkStart w:id="15" w:name="_Toc234525587"/>
      <w:r w:rsidRPr="00A763B5">
        <w:rPr>
          <w:rFonts w:ascii="Arial" w:hAnsi="Arial" w:cs="Arial"/>
        </w:rPr>
        <w:t>3.6 Process</w:t>
      </w:r>
      <w:bookmarkEnd w:id="15"/>
      <w:r w:rsidRPr="00A763B5">
        <w:rPr>
          <w:rFonts w:ascii="Arial" w:hAnsi="Arial" w:cs="Arial"/>
        </w:rPr>
        <w:t xml:space="preserve"> </w:t>
      </w:r>
    </w:p>
    <w:p w14:paraId="5050C0D9" w14:textId="1B769B0C" w:rsidR="00933944" w:rsidRPr="00A763B5" w:rsidRDefault="00933944" w:rsidP="002B1EDA">
      <w:pPr>
        <w:spacing w:line="360" w:lineRule="auto"/>
        <w:rPr>
          <w:rFonts w:ascii="Arial" w:hAnsi="Arial" w:cs="Arial"/>
        </w:rPr>
      </w:pPr>
      <w:r w:rsidRPr="00A763B5">
        <w:rPr>
          <w:rFonts w:ascii="Arial" w:hAnsi="Arial" w:cs="Arial"/>
        </w:rPr>
        <w:t xml:space="preserve">The operational procedure is created to improve the efficiency and customer transparency. It follows a </w:t>
      </w:r>
      <w:r w:rsidR="00A96643" w:rsidRPr="00A763B5">
        <w:rPr>
          <w:rFonts w:ascii="Arial" w:hAnsi="Arial" w:cs="Arial"/>
        </w:rPr>
        <w:t>highly</w:t>
      </w:r>
      <w:r w:rsidRPr="00A763B5">
        <w:rPr>
          <w:rFonts w:ascii="Arial" w:hAnsi="Arial" w:cs="Arial"/>
        </w:rPr>
        <w:t xml:space="preserve"> structured, circular flow: </w:t>
      </w:r>
    </w:p>
    <w:p w14:paraId="54B4108F" w14:textId="77777777" w:rsidR="00933944" w:rsidRPr="00A763B5" w:rsidRDefault="00933944" w:rsidP="00A763B5">
      <w:pPr>
        <w:keepNext/>
        <w:spacing w:line="360" w:lineRule="auto"/>
        <w:rPr>
          <w:rFonts w:ascii="Arial" w:hAnsi="Arial" w:cs="Arial"/>
        </w:rPr>
      </w:pPr>
      <w:r w:rsidRPr="00A763B5">
        <w:rPr>
          <w:rFonts w:ascii="Arial" w:hAnsi="Arial" w:cs="Arial"/>
          <w:noProof/>
        </w:rPr>
        <w:lastRenderedPageBreak/>
        <w:drawing>
          <wp:inline distT="0" distB="0" distL="0" distR="0" wp14:anchorId="4864EF58" wp14:editId="41ECCBD6">
            <wp:extent cx="5486400" cy="727364"/>
            <wp:effectExtent l="38100" t="0" r="19050" b="0"/>
            <wp:docPr id="1814562445"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E650201" w14:textId="1CCD6216" w:rsidR="00933944" w:rsidRPr="00A763B5" w:rsidRDefault="00933944" w:rsidP="002B1EDA">
      <w:pPr>
        <w:pStyle w:val="Caption"/>
        <w:spacing w:line="360" w:lineRule="auto"/>
        <w:jc w:val="center"/>
        <w:rPr>
          <w:rFonts w:ascii="Arial" w:hAnsi="Arial" w:cs="Arial"/>
          <w:szCs w:val="24"/>
        </w:rPr>
      </w:pPr>
      <w:r w:rsidRPr="00A763B5">
        <w:rPr>
          <w:rFonts w:ascii="Arial" w:hAnsi="Arial" w:cs="Arial"/>
          <w:szCs w:val="24"/>
        </w:rPr>
        <w:t>Figure</w:t>
      </w:r>
      <w:r w:rsidR="008059B1" w:rsidRPr="00A763B5">
        <w:rPr>
          <w:rFonts w:ascii="Arial" w:hAnsi="Arial" w:cs="Arial"/>
          <w:szCs w:val="24"/>
        </w:rPr>
        <w:t xml:space="preserve"> </w:t>
      </w:r>
      <w:r w:rsidR="003718FD" w:rsidRPr="00A763B5">
        <w:rPr>
          <w:rFonts w:ascii="Arial" w:hAnsi="Arial" w:cs="Arial"/>
          <w:szCs w:val="24"/>
        </w:rPr>
        <w:t>4</w:t>
      </w:r>
      <w:r w:rsidRPr="00A763B5">
        <w:rPr>
          <w:rFonts w:ascii="Arial" w:hAnsi="Arial" w:cs="Arial"/>
          <w:szCs w:val="24"/>
        </w:rPr>
        <w:t>: Process</w:t>
      </w:r>
    </w:p>
    <w:p w14:paraId="24A62AF8" w14:textId="34549E38" w:rsidR="00933944" w:rsidRPr="00A763B5" w:rsidRDefault="00933944" w:rsidP="002B1EDA">
      <w:pPr>
        <w:spacing w:line="360" w:lineRule="auto"/>
        <w:jc w:val="center"/>
        <w:rPr>
          <w:rFonts w:ascii="Arial" w:hAnsi="Arial" w:cs="Arial"/>
        </w:rPr>
      </w:pPr>
      <w:r w:rsidRPr="00A763B5">
        <w:rPr>
          <w:rFonts w:ascii="Arial" w:hAnsi="Arial" w:cs="Arial"/>
        </w:rPr>
        <w:t>(Source: Author, 2026)</w:t>
      </w:r>
    </w:p>
    <w:p w14:paraId="29CD66B9" w14:textId="77777777" w:rsidR="00AC06A9" w:rsidRPr="00A763B5" w:rsidRDefault="00933944" w:rsidP="002B1EDA">
      <w:pPr>
        <w:spacing w:line="360" w:lineRule="auto"/>
        <w:rPr>
          <w:rFonts w:ascii="Arial" w:hAnsi="Arial" w:cs="Arial"/>
        </w:rPr>
      </w:pPr>
      <w:r w:rsidRPr="00A763B5">
        <w:rPr>
          <w:rFonts w:ascii="Arial" w:hAnsi="Arial" w:cs="Arial"/>
        </w:rPr>
        <w:t>When the shoes arrive at the regional circular facility</w:t>
      </w:r>
      <w:r w:rsidR="00A96643" w:rsidRPr="00A763B5">
        <w:rPr>
          <w:rFonts w:ascii="Arial" w:hAnsi="Arial" w:cs="Arial"/>
        </w:rPr>
        <w:t>,</w:t>
      </w:r>
      <w:r w:rsidRPr="00A763B5">
        <w:rPr>
          <w:rFonts w:ascii="Arial" w:hAnsi="Arial" w:cs="Arial"/>
        </w:rPr>
        <w:t xml:space="preserve"> they go through the 3D laser diagnostic scan. The application automatically updates the user with the custom digital layout of the planned repairs</w:t>
      </w:r>
      <w:r w:rsidR="00C441FF" w:rsidRPr="00A763B5">
        <w:rPr>
          <w:rFonts w:ascii="Arial" w:hAnsi="Arial" w:cs="Arial"/>
        </w:rPr>
        <w:t>,</w:t>
      </w:r>
      <w:r w:rsidRPr="00A763B5">
        <w:rPr>
          <w:rFonts w:ascii="Arial" w:hAnsi="Arial" w:cs="Arial"/>
        </w:rPr>
        <w:t xml:space="preserve"> along with the estimated decrease in the carbon footprint score. This interactive procedure keeps the buyers highly engaged using the service journey, developing strong trust and decreasing the perceived service intangibility. </w:t>
      </w:r>
    </w:p>
    <w:p w14:paraId="2693D0DC" w14:textId="6F5BA4C7" w:rsidR="00933944" w:rsidRPr="00A763B5" w:rsidRDefault="00BF5C44" w:rsidP="002B1EDA">
      <w:pPr>
        <w:spacing w:line="360" w:lineRule="auto"/>
        <w:rPr>
          <w:rFonts w:ascii="Arial" w:hAnsi="Arial" w:cs="Arial"/>
        </w:rPr>
      </w:pPr>
      <w:r w:rsidRPr="00A763B5">
        <w:rPr>
          <w:rFonts w:ascii="Arial" w:hAnsi="Arial" w:cs="Arial"/>
        </w:rPr>
        <w:t xml:space="preserve">As per CV and Agrawal (2024), the engagement between the salience of the encountered information and the goals of the consumers </w:t>
      </w:r>
      <w:r w:rsidR="002B1EDA" w:rsidRPr="00A763B5">
        <w:rPr>
          <w:rFonts w:ascii="Arial" w:hAnsi="Arial" w:cs="Arial"/>
        </w:rPr>
        <w:t>presents</w:t>
      </w:r>
      <w:r w:rsidRPr="00A763B5">
        <w:rPr>
          <w:rFonts w:ascii="Arial" w:hAnsi="Arial" w:cs="Arial"/>
        </w:rPr>
        <w:t xml:space="preserve"> the purchase behaviour, with customer motivation as the mediator. </w:t>
      </w:r>
    </w:p>
    <w:p w14:paraId="7538037F" w14:textId="6DA2BC40" w:rsidR="00933944" w:rsidRPr="00A763B5" w:rsidRDefault="00933944" w:rsidP="002B1EDA">
      <w:pPr>
        <w:pStyle w:val="Heading2"/>
        <w:rPr>
          <w:rFonts w:ascii="Arial" w:hAnsi="Arial" w:cs="Arial"/>
        </w:rPr>
      </w:pPr>
      <w:bookmarkStart w:id="16" w:name="_Toc234525588"/>
      <w:r w:rsidRPr="00A763B5">
        <w:rPr>
          <w:rFonts w:ascii="Arial" w:hAnsi="Arial" w:cs="Arial"/>
        </w:rPr>
        <w:t>3.7 Physical Evidence</w:t>
      </w:r>
      <w:bookmarkEnd w:id="16"/>
    </w:p>
    <w:p w14:paraId="17C4AE33" w14:textId="77777777" w:rsidR="00AC06A9" w:rsidRPr="00A763B5" w:rsidRDefault="00933944" w:rsidP="002B1EDA">
      <w:pPr>
        <w:spacing w:line="360" w:lineRule="auto"/>
        <w:rPr>
          <w:rFonts w:ascii="Arial" w:hAnsi="Arial" w:cs="Arial"/>
        </w:rPr>
      </w:pPr>
      <w:r w:rsidRPr="00A763B5">
        <w:rPr>
          <w:rFonts w:ascii="Arial" w:hAnsi="Arial" w:cs="Arial"/>
        </w:rPr>
        <w:t xml:space="preserve">As the services are inherently intangible, physical evidence should clearly validate the high cost and environmental integrity of Nike Renew. The physical touchpoints consist of the architectural, minimalist layout of the smart drop-off lockers in the flagship stores, which present the real-time counters presenting the collective landfill diversion metrics of the local community. </w:t>
      </w:r>
    </w:p>
    <w:p w14:paraId="6D46F55F" w14:textId="6DE57BA0" w:rsidR="00933944" w:rsidRPr="00A763B5" w:rsidRDefault="00933944" w:rsidP="002B1EDA">
      <w:pPr>
        <w:spacing w:line="360" w:lineRule="auto"/>
        <w:rPr>
          <w:rFonts w:ascii="Arial" w:hAnsi="Arial" w:cs="Arial"/>
        </w:rPr>
      </w:pPr>
      <w:r w:rsidRPr="00A763B5">
        <w:rPr>
          <w:rFonts w:ascii="Arial" w:hAnsi="Arial" w:cs="Arial"/>
        </w:rPr>
        <w:t xml:space="preserve">Moreover, the packaging used to return the shoes </w:t>
      </w:r>
      <w:r w:rsidR="00A96643" w:rsidRPr="00A763B5">
        <w:rPr>
          <w:rFonts w:ascii="Arial" w:hAnsi="Arial" w:cs="Arial"/>
        </w:rPr>
        <w:t>includes</w:t>
      </w:r>
      <w:r w:rsidRPr="00A763B5">
        <w:rPr>
          <w:rFonts w:ascii="Arial" w:hAnsi="Arial" w:cs="Arial"/>
        </w:rPr>
        <w:t xml:space="preserve"> the unbleached, stark, </w:t>
      </w:r>
      <w:r w:rsidR="00A96643" w:rsidRPr="00A763B5">
        <w:rPr>
          <w:rFonts w:ascii="Arial" w:hAnsi="Arial" w:cs="Arial"/>
        </w:rPr>
        <w:t>compression-moulded</w:t>
      </w:r>
      <w:r w:rsidRPr="00A763B5">
        <w:rPr>
          <w:rFonts w:ascii="Arial" w:hAnsi="Arial" w:cs="Arial"/>
        </w:rPr>
        <w:t xml:space="preserve"> cardboard box made wholly from recycled post-consumer waste. This box presents the bold typographic prints presenting the specific craftsmanship of the pair, shifting the unboxing experience into a physical verification of the circular performance promise made by Nike. </w:t>
      </w:r>
    </w:p>
    <w:p w14:paraId="5B0BFCA1" w14:textId="77777777" w:rsidR="007D713D" w:rsidRPr="00A763B5" w:rsidRDefault="007D713D" w:rsidP="002B1EDA">
      <w:pPr>
        <w:pStyle w:val="Heading1"/>
        <w:rPr>
          <w:rFonts w:ascii="Arial" w:hAnsi="Arial" w:cs="Arial"/>
        </w:rPr>
      </w:pPr>
      <w:bookmarkStart w:id="17" w:name="_Toc234525589"/>
      <w:r w:rsidRPr="00A763B5">
        <w:rPr>
          <w:rFonts w:ascii="Arial" w:hAnsi="Arial" w:cs="Arial"/>
        </w:rPr>
        <w:t>Element 4: Academic Reflection</w:t>
      </w:r>
      <w:bookmarkEnd w:id="17"/>
      <w:r w:rsidRPr="00A763B5">
        <w:rPr>
          <w:rFonts w:ascii="Arial" w:hAnsi="Arial" w:cs="Arial"/>
        </w:rPr>
        <w:t xml:space="preserve"> </w:t>
      </w:r>
    </w:p>
    <w:p w14:paraId="0425E902" w14:textId="77777777" w:rsidR="003718FD" w:rsidRPr="00A763B5" w:rsidRDefault="003718FD" w:rsidP="00A763B5">
      <w:pPr>
        <w:spacing w:line="360" w:lineRule="auto"/>
        <w:rPr>
          <w:rFonts w:ascii="Arial" w:hAnsi="Arial" w:cs="Arial"/>
          <w:lang w:val="en-US"/>
        </w:rPr>
      </w:pPr>
      <w:r w:rsidRPr="00A763B5">
        <w:rPr>
          <w:rFonts w:ascii="Arial" w:hAnsi="Arial" w:cs="Arial"/>
          <w:lang w:val="en-US"/>
        </w:rPr>
        <w:t>Building the Nike Renew sustainable service brand extension and its associated strategic marketing portfolio has been a very important and transformative experience during my postgraduate studies. The entire process has profoundly influenced my understanding of marketing management and transformed my perspective from a purely operational approach to a broader systemic strategic mindset.</w:t>
      </w:r>
    </w:p>
    <w:p w14:paraId="3D68AB7F" w14:textId="77777777" w:rsidR="003718FD" w:rsidRPr="00A763B5" w:rsidRDefault="003718FD" w:rsidP="00A763B5">
      <w:pPr>
        <w:spacing w:line="360" w:lineRule="auto"/>
        <w:rPr>
          <w:rFonts w:ascii="Arial" w:hAnsi="Arial" w:cs="Arial"/>
          <w:lang w:val="en-US"/>
        </w:rPr>
      </w:pPr>
    </w:p>
    <w:p w14:paraId="738802B2" w14:textId="77777777" w:rsidR="003718FD" w:rsidRPr="00A763B5" w:rsidRDefault="003718FD" w:rsidP="00A763B5">
      <w:pPr>
        <w:spacing w:line="360" w:lineRule="auto"/>
        <w:rPr>
          <w:rFonts w:ascii="Arial" w:hAnsi="Arial" w:cs="Arial"/>
          <w:lang w:val="en-US"/>
        </w:rPr>
      </w:pPr>
      <w:r w:rsidRPr="00A763B5">
        <w:rPr>
          <w:rFonts w:ascii="Arial" w:hAnsi="Arial" w:cs="Arial"/>
          <w:lang w:val="en-US"/>
        </w:rPr>
        <w:t>When I started this assignment, my intention was simply to analyze Nike’s digital marketing, influencer tactics, and social media strategies as standalone promotional tools. However, a serious engagement with the project’s rules and its criteria made me realize one important thing: true master-level marketing management never views promotion as an isolated process. Instead, I realized that any promotional activity must be structurally aligned with the organization’s innovative and strong value proposition.</w:t>
      </w:r>
    </w:p>
    <w:p w14:paraId="43DC6585" w14:textId="77777777" w:rsidR="003718FD" w:rsidRPr="00A763B5" w:rsidRDefault="003718FD" w:rsidP="00A763B5">
      <w:pPr>
        <w:spacing w:line="360" w:lineRule="auto"/>
        <w:rPr>
          <w:rFonts w:ascii="Arial" w:hAnsi="Arial" w:cs="Arial"/>
          <w:lang w:val="en-US"/>
        </w:rPr>
      </w:pPr>
    </w:p>
    <w:p w14:paraId="792F66B8" w14:textId="77777777" w:rsidR="003718FD" w:rsidRPr="00A763B5" w:rsidRDefault="003718FD" w:rsidP="00A763B5">
      <w:pPr>
        <w:spacing w:line="360" w:lineRule="auto"/>
        <w:rPr>
          <w:rFonts w:ascii="Arial" w:hAnsi="Arial" w:cs="Arial"/>
          <w:lang w:val="en-US"/>
        </w:rPr>
      </w:pPr>
      <w:r w:rsidRPr="00A763B5">
        <w:rPr>
          <w:rFonts w:ascii="Arial" w:hAnsi="Arial" w:cs="Arial"/>
          <w:lang w:val="en-US"/>
        </w:rPr>
        <w:t>Basing my research on Philip Kotler’s Brand Development Framework, I had to envision a completely new service brand extension, going beyond just digital marketing methods. Developing a circular application and repair ecosystem within this helped me understand how any organization can connect its core internal capabilities with today’s broader economic realities. This balance is particularly important in the face of intense consumer pressure and regulatory pressures related to corporate sustainability and waste reduction.</w:t>
      </w:r>
    </w:p>
    <w:p w14:paraId="2A84A505" w14:textId="77777777" w:rsidR="003718FD" w:rsidRPr="00A763B5" w:rsidRDefault="003718FD" w:rsidP="00A763B5">
      <w:pPr>
        <w:spacing w:line="360" w:lineRule="auto"/>
        <w:rPr>
          <w:rFonts w:ascii="Arial" w:hAnsi="Arial" w:cs="Arial"/>
          <w:lang w:val="en-US"/>
        </w:rPr>
      </w:pPr>
    </w:p>
    <w:p w14:paraId="3DBB742D" w14:textId="77777777" w:rsidR="003718FD" w:rsidRPr="00A763B5" w:rsidRDefault="003718FD" w:rsidP="00A763B5">
      <w:pPr>
        <w:spacing w:line="360" w:lineRule="auto"/>
        <w:rPr>
          <w:rFonts w:ascii="Arial" w:hAnsi="Arial" w:cs="Arial"/>
          <w:lang w:val="en-US"/>
        </w:rPr>
      </w:pPr>
      <w:r w:rsidRPr="00A763B5">
        <w:rPr>
          <w:rFonts w:ascii="Arial" w:hAnsi="Arial" w:cs="Arial"/>
          <w:lang w:val="en-US"/>
        </w:rPr>
        <w:t>In addition, combining multi-variable segmentation metrics with modern data from millennials and Gen Z consumers has enhanced my intellectual and analytical skills. Instead of relying on general market assumptions, I learned to logically justify my positioning and targeting decisions through the use of industry insights and academic literature.</w:t>
      </w:r>
    </w:p>
    <w:p w14:paraId="5B64C780" w14:textId="77777777" w:rsidR="003718FD" w:rsidRPr="00A763B5" w:rsidRDefault="003718FD" w:rsidP="00A763B5">
      <w:pPr>
        <w:spacing w:line="360" w:lineRule="auto"/>
        <w:rPr>
          <w:rFonts w:ascii="Arial" w:hAnsi="Arial" w:cs="Arial"/>
          <w:lang w:val="en-US"/>
        </w:rPr>
      </w:pPr>
    </w:p>
    <w:p w14:paraId="44465B95" w14:textId="77777777" w:rsidR="003718FD" w:rsidRPr="00A763B5" w:rsidRDefault="003718FD" w:rsidP="00A763B5">
      <w:pPr>
        <w:spacing w:line="360" w:lineRule="auto"/>
        <w:rPr>
          <w:rFonts w:ascii="Arial" w:hAnsi="Arial" w:cs="Arial"/>
          <w:lang w:val="en-US"/>
        </w:rPr>
      </w:pPr>
      <w:r w:rsidRPr="00A763B5">
        <w:rPr>
          <w:rFonts w:ascii="Arial" w:hAnsi="Arial" w:cs="Arial"/>
          <w:lang w:val="en-US"/>
        </w:rPr>
        <w:t xml:space="preserve">Additionally, converting this broad corporate proposition into a short </w:t>
      </w:r>
      <w:proofErr w:type="gramStart"/>
      <w:r w:rsidRPr="00A763B5">
        <w:rPr>
          <w:rFonts w:ascii="Arial" w:hAnsi="Arial" w:cs="Arial"/>
          <w:lang w:val="en-US"/>
        </w:rPr>
        <w:t>3-5 minute</w:t>
      </w:r>
      <w:proofErr w:type="gramEnd"/>
      <w:r w:rsidRPr="00A763B5">
        <w:rPr>
          <w:rFonts w:ascii="Arial" w:hAnsi="Arial" w:cs="Arial"/>
          <w:lang w:val="en-US"/>
        </w:rPr>
        <w:t xml:space="preserve"> visual poster pitch for Element 1 was an invaluable exercise in executive communication. It forced me to eliminate unnecessary details and focus only on high-impact dimensions such as structural differentiation, clear values ​​for investors, and complete environmental responsibility. Developing this portfolio has strengthened my professional preparation for senior leadership profiles.</w:t>
      </w:r>
    </w:p>
    <w:p w14:paraId="5A34340D" w14:textId="77777777" w:rsidR="003718FD" w:rsidRPr="00A763B5" w:rsidRDefault="003718FD" w:rsidP="00A763B5">
      <w:pPr>
        <w:spacing w:line="360" w:lineRule="auto"/>
        <w:rPr>
          <w:rFonts w:ascii="Arial" w:hAnsi="Arial" w:cs="Arial"/>
          <w:lang w:val="en-US"/>
        </w:rPr>
      </w:pPr>
    </w:p>
    <w:p w14:paraId="1FBDB728" w14:textId="77777777" w:rsidR="003718FD" w:rsidRPr="00A763B5" w:rsidRDefault="003718FD" w:rsidP="00A763B5">
      <w:pPr>
        <w:spacing w:line="360" w:lineRule="auto"/>
        <w:rPr>
          <w:rFonts w:ascii="Arial" w:hAnsi="Arial" w:cs="Arial"/>
          <w:lang w:val="en-US"/>
        </w:rPr>
      </w:pPr>
      <w:r w:rsidRPr="00A763B5">
        <w:rPr>
          <w:rFonts w:ascii="Arial" w:hAnsi="Arial" w:cs="Arial"/>
          <w:lang w:val="en-US"/>
        </w:rPr>
        <w:lastRenderedPageBreak/>
        <w:t>I have gained a practical grasp of the Extended Service Marketing Mix (7Ps) and understood how operational layers such as automated authentication algorithms and robotics logistics work together to deliver on an organization’s sustainability promises. I now see corporate sustainability not just as a social responsibility (CSR), but as a key driver for high-margin business growth and increasing long-term Customer Lifetime Value.</w:t>
      </w:r>
    </w:p>
    <w:p w14:paraId="4C284A9A" w14:textId="77777777" w:rsidR="003718FD" w:rsidRPr="00A763B5" w:rsidRDefault="003718FD" w:rsidP="00A763B5">
      <w:pPr>
        <w:spacing w:line="360" w:lineRule="auto"/>
        <w:rPr>
          <w:rFonts w:ascii="Arial" w:hAnsi="Arial" w:cs="Arial"/>
          <w:lang w:val="en-US"/>
        </w:rPr>
      </w:pPr>
    </w:p>
    <w:p w14:paraId="6F871F81" w14:textId="40C2E451" w:rsidR="00234613" w:rsidRPr="00A763B5" w:rsidRDefault="003718FD" w:rsidP="00A763B5">
      <w:pPr>
        <w:spacing w:line="360" w:lineRule="auto"/>
        <w:rPr>
          <w:rFonts w:ascii="Arial" w:hAnsi="Arial" w:cs="Arial"/>
          <w:lang w:val="en-US"/>
        </w:rPr>
      </w:pPr>
      <w:r w:rsidRPr="00A763B5">
        <w:rPr>
          <w:rFonts w:ascii="Arial" w:hAnsi="Arial" w:cs="Arial"/>
          <w:lang w:val="en-US"/>
        </w:rPr>
        <w:t>To use this knowledge in future business projects, I want to improve my skills in quantitative financial forecasting and predictive data analytics. Such proposals can become even stronger if specific metrics such as Customer Acquisition Cost (CAC) models and accurate carbon-offset calculations are added to this strategy. This module has successfully bridged the gap between marketing principles and the real corporate world.</w:t>
      </w:r>
    </w:p>
    <w:p w14:paraId="473BE2B5" w14:textId="77777777" w:rsidR="00234613" w:rsidRPr="00A763B5" w:rsidRDefault="00234613" w:rsidP="00234613">
      <w:pPr>
        <w:rPr>
          <w:rFonts w:ascii="Arial" w:hAnsi="Arial" w:cs="Arial"/>
          <w:lang w:val="en-US"/>
        </w:rPr>
      </w:pPr>
    </w:p>
    <w:p w14:paraId="1EBE4A8E" w14:textId="77777777" w:rsidR="00234613" w:rsidRPr="00A763B5" w:rsidRDefault="00234613" w:rsidP="00234613">
      <w:pPr>
        <w:rPr>
          <w:rFonts w:ascii="Arial" w:hAnsi="Arial" w:cs="Arial"/>
          <w:lang w:val="en-US"/>
        </w:rPr>
      </w:pPr>
    </w:p>
    <w:p w14:paraId="73B15607" w14:textId="77777777" w:rsidR="00234613" w:rsidRPr="00A763B5" w:rsidRDefault="00234613" w:rsidP="00234613">
      <w:pPr>
        <w:rPr>
          <w:rFonts w:ascii="Arial" w:hAnsi="Arial" w:cs="Arial"/>
          <w:lang w:val="en-US"/>
        </w:rPr>
      </w:pPr>
    </w:p>
    <w:p w14:paraId="5469D62D" w14:textId="77777777" w:rsidR="003718FD" w:rsidRPr="00A763B5" w:rsidRDefault="003718FD" w:rsidP="00234613">
      <w:pPr>
        <w:rPr>
          <w:rFonts w:ascii="Arial" w:hAnsi="Arial" w:cs="Arial"/>
          <w:lang w:val="en-US"/>
        </w:rPr>
      </w:pPr>
    </w:p>
    <w:p w14:paraId="6F26B21B" w14:textId="77777777" w:rsidR="003718FD" w:rsidRPr="00A763B5" w:rsidRDefault="003718FD" w:rsidP="00234613">
      <w:pPr>
        <w:rPr>
          <w:rFonts w:ascii="Arial" w:hAnsi="Arial" w:cs="Arial"/>
          <w:lang w:val="en-US"/>
        </w:rPr>
      </w:pPr>
    </w:p>
    <w:p w14:paraId="1A2081E1" w14:textId="77777777" w:rsidR="003718FD" w:rsidRPr="00A763B5" w:rsidRDefault="003718FD" w:rsidP="00234613">
      <w:pPr>
        <w:rPr>
          <w:rFonts w:ascii="Arial" w:hAnsi="Arial" w:cs="Arial"/>
          <w:lang w:val="en-US"/>
        </w:rPr>
      </w:pPr>
    </w:p>
    <w:p w14:paraId="204E5AE3" w14:textId="77777777" w:rsidR="003718FD" w:rsidRPr="00A763B5" w:rsidRDefault="003718FD" w:rsidP="00234613">
      <w:pPr>
        <w:rPr>
          <w:rFonts w:ascii="Arial" w:hAnsi="Arial" w:cs="Arial"/>
          <w:lang w:val="en-US"/>
        </w:rPr>
      </w:pPr>
    </w:p>
    <w:p w14:paraId="4A2CA77A" w14:textId="77777777" w:rsidR="003718FD" w:rsidRDefault="003718FD" w:rsidP="00234613">
      <w:pPr>
        <w:rPr>
          <w:rFonts w:ascii="Arial" w:hAnsi="Arial" w:cs="Arial"/>
          <w:lang w:val="en-US"/>
        </w:rPr>
      </w:pPr>
    </w:p>
    <w:p w14:paraId="6B897EBC" w14:textId="77777777" w:rsidR="00A763B5" w:rsidRDefault="00A763B5" w:rsidP="00234613">
      <w:pPr>
        <w:rPr>
          <w:rFonts w:ascii="Arial" w:hAnsi="Arial" w:cs="Arial"/>
          <w:lang w:val="en-US"/>
        </w:rPr>
      </w:pPr>
    </w:p>
    <w:p w14:paraId="0823EF6C" w14:textId="77777777" w:rsidR="00A763B5" w:rsidRDefault="00A763B5" w:rsidP="00234613">
      <w:pPr>
        <w:rPr>
          <w:rFonts w:ascii="Arial" w:hAnsi="Arial" w:cs="Arial"/>
          <w:lang w:val="en-US"/>
        </w:rPr>
      </w:pPr>
    </w:p>
    <w:p w14:paraId="7D8AD9E0" w14:textId="77777777" w:rsidR="00A763B5" w:rsidRDefault="00A763B5" w:rsidP="00234613">
      <w:pPr>
        <w:rPr>
          <w:rFonts w:ascii="Arial" w:hAnsi="Arial" w:cs="Arial"/>
          <w:lang w:val="en-US"/>
        </w:rPr>
      </w:pPr>
    </w:p>
    <w:p w14:paraId="619BD89D" w14:textId="77777777" w:rsidR="00A763B5" w:rsidRDefault="00A763B5" w:rsidP="00234613">
      <w:pPr>
        <w:rPr>
          <w:rFonts w:ascii="Arial" w:hAnsi="Arial" w:cs="Arial"/>
          <w:lang w:val="en-US"/>
        </w:rPr>
      </w:pPr>
    </w:p>
    <w:p w14:paraId="3B764D23" w14:textId="77777777" w:rsidR="00A763B5" w:rsidRDefault="00A763B5" w:rsidP="00234613">
      <w:pPr>
        <w:rPr>
          <w:rFonts w:ascii="Arial" w:hAnsi="Arial" w:cs="Arial"/>
          <w:lang w:val="en-US"/>
        </w:rPr>
      </w:pPr>
    </w:p>
    <w:p w14:paraId="1928AFF6" w14:textId="77777777" w:rsidR="00A763B5" w:rsidRDefault="00A763B5" w:rsidP="00234613">
      <w:pPr>
        <w:rPr>
          <w:rFonts w:ascii="Arial" w:hAnsi="Arial" w:cs="Arial"/>
          <w:lang w:val="en-US"/>
        </w:rPr>
      </w:pPr>
    </w:p>
    <w:p w14:paraId="60FFACB6" w14:textId="77777777" w:rsidR="003718FD" w:rsidRPr="00A763B5" w:rsidRDefault="003718FD" w:rsidP="00234613">
      <w:pPr>
        <w:rPr>
          <w:rFonts w:ascii="Arial" w:hAnsi="Arial" w:cs="Arial"/>
          <w:lang w:val="en-US"/>
        </w:rPr>
      </w:pPr>
    </w:p>
    <w:p w14:paraId="3ADE7C76" w14:textId="77777777" w:rsidR="00234613" w:rsidRPr="00A763B5" w:rsidRDefault="00234613" w:rsidP="00234613">
      <w:pPr>
        <w:rPr>
          <w:rFonts w:ascii="Arial" w:hAnsi="Arial" w:cs="Arial"/>
          <w:lang w:val="en-US"/>
        </w:rPr>
      </w:pPr>
    </w:p>
    <w:p w14:paraId="0008B208" w14:textId="5D8E8CB2" w:rsidR="006908EB" w:rsidRPr="00A763B5" w:rsidRDefault="00933944" w:rsidP="002B1EDA">
      <w:pPr>
        <w:pStyle w:val="Heading1"/>
        <w:spacing w:line="360" w:lineRule="auto"/>
        <w:rPr>
          <w:rFonts w:ascii="Arial" w:hAnsi="Arial" w:cs="Arial"/>
          <w:szCs w:val="24"/>
        </w:rPr>
      </w:pPr>
      <w:bookmarkStart w:id="18" w:name="_Toc234525590"/>
      <w:r w:rsidRPr="00A763B5">
        <w:rPr>
          <w:rFonts w:ascii="Arial" w:hAnsi="Arial" w:cs="Arial"/>
          <w:szCs w:val="24"/>
        </w:rPr>
        <w:lastRenderedPageBreak/>
        <w:t>Ref</w:t>
      </w:r>
      <w:r w:rsidR="006908EB" w:rsidRPr="00A763B5">
        <w:rPr>
          <w:rFonts w:ascii="Arial" w:hAnsi="Arial" w:cs="Arial"/>
          <w:szCs w:val="24"/>
        </w:rPr>
        <w:t>erences</w:t>
      </w:r>
      <w:bookmarkEnd w:id="14"/>
      <w:bookmarkEnd w:id="18"/>
    </w:p>
    <w:p w14:paraId="72BD91E2" w14:textId="77777777" w:rsidR="002B1EDA" w:rsidRPr="00A763B5" w:rsidRDefault="002B1EDA" w:rsidP="002B1EDA">
      <w:pPr>
        <w:spacing w:line="360" w:lineRule="auto"/>
        <w:rPr>
          <w:rFonts w:ascii="Arial" w:hAnsi="Arial" w:cs="Arial"/>
        </w:rPr>
      </w:pPr>
      <w:r w:rsidRPr="00A763B5">
        <w:rPr>
          <w:rFonts w:ascii="Arial" w:hAnsi="Arial" w:cs="Arial"/>
        </w:rPr>
        <w:t xml:space="preserve">Ahmad, B., </w:t>
      </w:r>
      <w:proofErr w:type="spellStart"/>
      <w:r w:rsidRPr="00A763B5">
        <w:rPr>
          <w:rFonts w:ascii="Arial" w:hAnsi="Arial" w:cs="Arial"/>
        </w:rPr>
        <w:t>Göç</w:t>
      </w:r>
      <w:proofErr w:type="spellEnd"/>
      <w:r w:rsidRPr="00A763B5">
        <w:rPr>
          <w:rFonts w:ascii="Arial" w:hAnsi="Arial" w:cs="Arial"/>
        </w:rPr>
        <w:t>, K. and Yin, X., 2022. Employee-Based Brand Equity: A Literature Review and a Way Forward. </w:t>
      </w:r>
      <w:r w:rsidRPr="00A763B5">
        <w:rPr>
          <w:rFonts w:ascii="Arial" w:hAnsi="Arial" w:cs="Arial"/>
          <w:i/>
          <w:iCs/>
        </w:rPr>
        <w:t>Antecedents and Outcomes of Employee-Based Brand Equity</w:t>
      </w:r>
      <w:r w:rsidRPr="00A763B5">
        <w:rPr>
          <w:rFonts w:ascii="Arial" w:hAnsi="Arial" w:cs="Arial"/>
        </w:rPr>
        <w:t xml:space="preserve">, pp.72-80. </w:t>
      </w:r>
      <w:hyperlink r:id="rId21" w:anchor="page=92" w:history="1">
        <w:r w:rsidRPr="00A763B5">
          <w:rPr>
            <w:rStyle w:val="Hyperlink"/>
            <w:rFonts w:ascii="Arial" w:hAnsi="Arial" w:cs="Arial"/>
            <w:color w:val="auto"/>
          </w:rPr>
          <w:t>https://www.asau.ru/files/pdf/3312737.pdf - page=92</w:t>
        </w:r>
      </w:hyperlink>
    </w:p>
    <w:p w14:paraId="6D9284DC" w14:textId="77777777" w:rsidR="002B1EDA" w:rsidRPr="00A763B5" w:rsidRDefault="002B1EDA" w:rsidP="002B1EDA">
      <w:pPr>
        <w:spacing w:line="360" w:lineRule="auto"/>
        <w:rPr>
          <w:rFonts w:ascii="Arial" w:hAnsi="Arial" w:cs="Arial"/>
        </w:rPr>
      </w:pPr>
      <w:r w:rsidRPr="00A763B5">
        <w:rPr>
          <w:rFonts w:ascii="Arial" w:hAnsi="Arial" w:cs="Arial"/>
        </w:rPr>
        <w:t>Aydin, M., 2024. The Effects of influencer athletes on sports marketing in new media. </w:t>
      </w:r>
      <w:r w:rsidRPr="00A763B5">
        <w:rPr>
          <w:rFonts w:ascii="Arial" w:hAnsi="Arial" w:cs="Arial"/>
          <w:i/>
          <w:iCs/>
        </w:rPr>
        <w:t>Fikret Alincak, Mustafa Özdal</w:t>
      </w:r>
      <w:r w:rsidRPr="00A763B5">
        <w:rPr>
          <w:rFonts w:ascii="Arial" w:hAnsi="Arial" w:cs="Arial"/>
        </w:rPr>
        <w:t xml:space="preserve">, pp.121-127. </w:t>
      </w:r>
      <w:hyperlink r:id="rId22" w:anchor="page=131" w:history="1">
        <w:r w:rsidRPr="00A763B5">
          <w:rPr>
            <w:rStyle w:val="Hyperlink"/>
            <w:rFonts w:ascii="Arial" w:hAnsi="Arial" w:cs="Arial"/>
            <w:color w:val="auto"/>
          </w:rPr>
          <w:t>https://www.researchgate.net/profile/Ceylan-Akcan/publication/386656161_4th_Grade_Social_Studies_Textbooks_Games_and_Sports_Activities/links/6758842e05bf5b3e924c46d3/4th-Grade-Social-Studies-Textbooks-Games-and-Sports-Activities.pdf - page=131</w:t>
        </w:r>
      </w:hyperlink>
    </w:p>
    <w:p w14:paraId="28FFCC35" w14:textId="77777777" w:rsidR="002B1EDA" w:rsidRPr="00A763B5" w:rsidRDefault="002B1EDA" w:rsidP="002B1EDA">
      <w:pPr>
        <w:spacing w:line="360" w:lineRule="auto"/>
        <w:rPr>
          <w:rFonts w:ascii="Arial" w:hAnsi="Arial" w:cs="Arial"/>
        </w:rPr>
      </w:pPr>
      <w:r w:rsidRPr="00A763B5">
        <w:rPr>
          <w:rFonts w:ascii="Arial" w:hAnsi="Arial" w:cs="Arial"/>
        </w:rPr>
        <w:t xml:space="preserve">Circular Economy, 2022. Shoe waste: how consumption became culture. (Online). Available at: </w:t>
      </w:r>
      <w:hyperlink r:id="rId23" w:history="1">
        <w:r w:rsidRPr="00A763B5">
          <w:rPr>
            <w:rStyle w:val="Hyperlink"/>
            <w:rFonts w:ascii="Arial" w:hAnsi="Arial" w:cs="Arial"/>
            <w:color w:val="auto"/>
          </w:rPr>
          <w:t>https://www.circularonline.co.uk/features/circular-trainers-how-consumption-became-culture/</w:t>
        </w:r>
      </w:hyperlink>
      <w:r w:rsidRPr="00A763B5">
        <w:rPr>
          <w:rFonts w:ascii="Arial" w:hAnsi="Arial" w:cs="Arial"/>
        </w:rPr>
        <w:t xml:space="preserve"> (Accessed: 18 June 2026) </w:t>
      </w:r>
    </w:p>
    <w:p w14:paraId="7849D076" w14:textId="77777777" w:rsidR="002B1EDA" w:rsidRPr="00A763B5" w:rsidRDefault="002B1EDA" w:rsidP="002B1EDA">
      <w:pPr>
        <w:spacing w:line="360" w:lineRule="auto"/>
        <w:rPr>
          <w:rFonts w:ascii="Arial" w:hAnsi="Arial" w:cs="Arial"/>
        </w:rPr>
      </w:pPr>
      <w:r w:rsidRPr="00A763B5">
        <w:rPr>
          <w:rFonts w:ascii="Arial" w:hAnsi="Arial" w:cs="Arial"/>
        </w:rPr>
        <w:t>CV, S.K. and Agrawal, R., 2024. Developing customer convenience and experience through increased competency and efficiency: A strategic approach to retail operations mastery. </w:t>
      </w:r>
      <w:proofErr w:type="spellStart"/>
      <w:r w:rsidRPr="00A763B5">
        <w:rPr>
          <w:rFonts w:ascii="Arial" w:hAnsi="Arial" w:cs="Arial"/>
          <w:i/>
          <w:iCs/>
        </w:rPr>
        <w:t>Heliyon</w:t>
      </w:r>
      <w:proofErr w:type="spellEnd"/>
      <w:r w:rsidRPr="00A763B5">
        <w:rPr>
          <w:rFonts w:ascii="Arial" w:hAnsi="Arial" w:cs="Arial"/>
        </w:rPr>
        <w:t>, </w:t>
      </w:r>
      <w:r w:rsidRPr="00A763B5">
        <w:rPr>
          <w:rFonts w:ascii="Arial" w:hAnsi="Arial" w:cs="Arial"/>
          <w:i/>
          <w:iCs/>
        </w:rPr>
        <w:t>10</w:t>
      </w:r>
      <w:r w:rsidRPr="00A763B5">
        <w:rPr>
          <w:rFonts w:ascii="Arial" w:hAnsi="Arial" w:cs="Arial"/>
        </w:rPr>
        <w:t xml:space="preserve">(16). </w:t>
      </w:r>
      <w:hyperlink r:id="rId24" w:history="1">
        <w:r w:rsidRPr="00A763B5">
          <w:rPr>
            <w:rStyle w:val="Hyperlink"/>
            <w:rFonts w:ascii="Arial" w:hAnsi="Arial" w:cs="Arial"/>
            <w:color w:val="auto"/>
          </w:rPr>
          <w:t>https://scholar.google.com/scholar?output=instlink&amp;q=info:aJvC0k2CUTIJ:scholar.google.com/&amp;hl=en&amp;as_sdt=0,5&amp;as_ylo=2022&amp;scillfp=12520803246526765278&amp;oi=lle</w:t>
        </w:r>
      </w:hyperlink>
    </w:p>
    <w:p w14:paraId="42CF3C72" w14:textId="77777777" w:rsidR="002B1EDA" w:rsidRPr="00A763B5" w:rsidRDefault="002B1EDA" w:rsidP="002B1EDA">
      <w:pPr>
        <w:spacing w:line="360" w:lineRule="auto"/>
        <w:rPr>
          <w:rFonts w:ascii="Arial" w:hAnsi="Arial" w:cs="Arial"/>
        </w:rPr>
      </w:pPr>
      <w:proofErr w:type="spellStart"/>
      <w:r w:rsidRPr="00A763B5">
        <w:rPr>
          <w:rFonts w:ascii="Arial" w:hAnsi="Arial" w:cs="Arial"/>
        </w:rPr>
        <w:t>Fauzzia</w:t>
      </w:r>
      <w:proofErr w:type="spellEnd"/>
      <w:r w:rsidRPr="00A763B5">
        <w:rPr>
          <w:rFonts w:ascii="Arial" w:hAnsi="Arial" w:cs="Arial"/>
        </w:rPr>
        <w:t xml:space="preserve">, W., Rahayu, A. and </w:t>
      </w:r>
      <w:proofErr w:type="spellStart"/>
      <w:r w:rsidRPr="00A763B5">
        <w:rPr>
          <w:rFonts w:ascii="Arial" w:hAnsi="Arial" w:cs="Arial"/>
        </w:rPr>
        <w:t>Hendrayati</w:t>
      </w:r>
      <w:proofErr w:type="spellEnd"/>
      <w:r w:rsidRPr="00A763B5">
        <w:rPr>
          <w:rFonts w:ascii="Arial" w:hAnsi="Arial" w:cs="Arial"/>
        </w:rPr>
        <w:t>, H., 2025. The role of omnichannel strategy in enhancing consumer experience: A literature review. </w:t>
      </w:r>
      <w:r w:rsidRPr="00A763B5">
        <w:rPr>
          <w:rFonts w:ascii="Arial" w:hAnsi="Arial" w:cs="Arial"/>
          <w:i/>
          <w:iCs/>
        </w:rPr>
        <w:t>Dinasti International Journal of Education Management and Social Science</w:t>
      </w:r>
      <w:r w:rsidRPr="00A763B5">
        <w:rPr>
          <w:rFonts w:ascii="Arial" w:hAnsi="Arial" w:cs="Arial"/>
        </w:rPr>
        <w:t>, </w:t>
      </w:r>
      <w:r w:rsidRPr="00A763B5">
        <w:rPr>
          <w:rFonts w:ascii="Arial" w:hAnsi="Arial" w:cs="Arial"/>
          <w:i/>
          <w:iCs/>
        </w:rPr>
        <w:t>6</w:t>
      </w:r>
      <w:r w:rsidRPr="00A763B5">
        <w:rPr>
          <w:rFonts w:ascii="Arial" w:hAnsi="Arial" w:cs="Arial"/>
        </w:rPr>
        <w:t xml:space="preserve">(3), pp.1986-1994. </w:t>
      </w:r>
      <w:hyperlink r:id="rId25" w:history="1">
        <w:r w:rsidRPr="00A763B5">
          <w:rPr>
            <w:rStyle w:val="Hyperlink"/>
            <w:rFonts w:ascii="Arial" w:hAnsi="Arial" w:cs="Arial"/>
            <w:color w:val="auto"/>
          </w:rPr>
          <w:t>https://www.researchgate.net/publication/389886072_The_Role_of_Omnichannel_Strategy_in_Enhancing_Consumer_Experience_A_Literature_Review</w:t>
        </w:r>
      </w:hyperlink>
      <w:r w:rsidRPr="00A763B5">
        <w:rPr>
          <w:rFonts w:ascii="Arial" w:hAnsi="Arial" w:cs="Arial"/>
        </w:rPr>
        <w:t xml:space="preserve"> </w:t>
      </w:r>
    </w:p>
    <w:p w14:paraId="234ECBBD" w14:textId="77777777" w:rsidR="002B1EDA" w:rsidRPr="00A763B5" w:rsidRDefault="002B1EDA" w:rsidP="002B1EDA">
      <w:pPr>
        <w:spacing w:line="360" w:lineRule="auto"/>
        <w:rPr>
          <w:rFonts w:ascii="Arial" w:hAnsi="Arial" w:cs="Arial"/>
        </w:rPr>
      </w:pPr>
      <w:r w:rsidRPr="00A763B5">
        <w:rPr>
          <w:rFonts w:ascii="Arial" w:hAnsi="Arial" w:cs="Arial"/>
        </w:rPr>
        <w:t xml:space="preserve">Khoury, M.L. and Verrucci, N., Nike Inc. </w:t>
      </w:r>
      <w:hyperlink r:id="rId26" w:history="1">
        <w:r w:rsidRPr="00A763B5">
          <w:rPr>
            <w:rStyle w:val="Hyperlink"/>
            <w:rFonts w:ascii="Arial" w:hAnsi="Arial" w:cs="Arial"/>
            <w:color w:val="auto"/>
          </w:rPr>
          <w:t>https://marklkhoury.com/images/ECON260_Nike_Move_to_Zero.pdf</w:t>
        </w:r>
      </w:hyperlink>
    </w:p>
    <w:p w14:paraId="20EAE1D6" w14:textId="77777777" w:rsidR="002B1EDA" w:rsidRPr="00A763B5" w:rsidRDefault="002B1EDA" w:rsidP="002B1EDA">
      <w:pPr>
        <w:spacing w:line="360" w:lineRule="auto"/>
        <w:rPr>
          <w:rFonts w:ascii="Arial" w:hAnsi="Arial" w:cs="Arial"/>
        </w:rPr>
      </w:pPr>
      <w:r w:rsidRPr="00A763B5">
        <w:rPr>
          <w:rFonts w:ascii="Arial" w:hAnsi="Arial" w:cs="Arial"/>
        </w:rPr>
        <w:t xml:space="preserve">Kotler, P., Armstrong, G. and </w:t>
      </w:r>
      <w:proofErr w:type="spellStart"/>
      <w:r w:rsidRPr="00A763B5">
        <w:rPr>
          <w:rFonts w:ascii="Arial" w:hAnsi="Arial" w:cs="Arial"/>
        </w:rPr>
        <w:t>Opresnik</w:t>
      </w:r>
      <w:proofErr w:type="spellEnd"/>
      <w:r w:rsidRPr="00A763B5">
        <w:rPr>
          <w:rFonts w:ascii="Arial" w:hAnsi="Arial" w:cs="Arial"/>
        </w:rPr>
        <w:t xml:space="preserve">, M.O., 2024. Principles of Marketing. 19th global ed. London: Pearson. </w:t>
      </w:r>
    </w:p>
    <w:p w14:paraId="6DE68FDA" w14:textId="77777777" w:rsidR="002B1EDA" w:rsidRPr="00A763B5" w:rsidRDefault="002B1EDA" w:rsidP="002B1EDA">
      <w:pPr>
        <w:spacing w:line="360" w:lineRule="auto"/>
        <w:rPr>
          <w:rFonts w:ascii="Arial" w:hAnsi="Arial" w:cs="Arial"/>
        </w:rPr>
      </w:pPr>
      <w:r w:rsidRPr="00A763B5">
        <w:rPr>
          <w:rFonts w:ascii="Arial" w:hAnsi="Arial" w:cs="Arial"/>
        </w:rPr>
        <w:t xml:space="preserve">Kotler, P., Keller, K.L. and Chernev, A., 2022. </w:t>
      </w:r>
      <w:r w:rsidRPr="00A763B5">
        <w:rPr>
          <w:rFonts w:ascii="Arial" w:hAnsi="Arial" w:cs="Arial"/>
          <w:i/>
          <w:iCs/>
        </w:rPr>
        <w:t>Strategic Marketing Management</w:t>
      </w:r>
      <w:r w:rsidRPr="00A763B5">
        <w:rPr>
          <w:rFonts w:ascii="Arial" w:hAnsi="Arial" w:cs="Arial"/>
        </w:rPr>
        <w:t xml:space="preserve">. 16th ed. Chicago: Cerebellum Press. </w:t>
      </w:r>
    </w:p>
    <w:p w14:paraId="4129987B" w14:textId="77777777" w:rsidR="002B1EDA" w:rsidRPr="00A763B5" w:rsidRDefault="002B1EDA" w:rsidP="002B1EDA">
      <w:pPr>
        <w:spacing w:line="360" w:lineRule="auto"/>
        <w:rPr>
          <w:rFonts w:ascii="Arial" w:hAnsi="Arial" w:cs="Arial"/>
        </w:rPr>
      </w:pPr>
      <w:r w:rsidRPr="00A763B5">
        <w:rPr>
          <w:rFonts w:ascii="Arial" w:hAnsi="Arial" w:cs="Arial"/>
        </w:rPr>
        <w:lastRenderedPageBreak/>
        <w:t xml:space="preserve">McKinsey &amp; Company, 2025. The $2 trillion global wellness market gets a millennial and Gen Z glow-up. (Online). Available at: </w:t>
      </w:r>
      <w:hyperlink r:id="rId27" w:history="1">
        <w:r w:rsidRPr="00A763B5">
          <w:rPr>
            <w:rStyle w:val="Hyperlink"/>
            <w:rFonts w:ascii="Arial" w:hAnsi="Arial" w:cs="Arial"/>
            <w:color w:val="auto"/>
          </w:rPr>
          <w:t>https://www.mckinsey.com/industries/consumer-packaged-goods/our-insights/future-of-wellness-trends</w:t>
        </w:r>
      </w:hyperlink>
      <w:r w:rsidRPr="00A763B5">
        <w:rPr>
          <w:rFonts w:ascii="Arial" w:hAnsi="Arial" w:cs="Arial"/>
        </w:rPr>
        <w:t xml:space="preserve"> (Accessed: 18 June 2026) </w:t>
      </w:r>
    </w:p>
    <w:p w14:paraId="73CB6AF1" w14:textId="77777777" w:rsidR="002B1EDA" w:rsidRPr="00A763B5" w:rsidRDefault="002B1EDA" w:rsidP="002B1EDA">
      <w:pPr>
        <w:spacing w:line="360" w:lineRule="auto"/>
        <w:rPr>
          <w:rFonts w:ascii="Arial" w:hAnsi="Arial" w:cs="Arial"/>
        </w:rPr>
      </w:pPr>
      <w:r w:rsidRPr="00A763B5">
        <w:rPr>
          <w:rFonts w:ascii="Arial" w:hAnsi="Arial" w:cs="Arial"/>
        </w:rPr>
        <w:t xml:space="preserve">Milovanović, M., Đurović, M. and Nikolić, T.M., 2021. Generation </w:t>
      </w:r>
      <w:proofErr w:type="spellStart"/>
      <w:r w:rsidRPr="00A763B5">
        <w:rPr>
          <w:rFonts w:ascii="Arial" w:hAnsi="Arial" w:cs="Arial"/>
        </w:rPr>
        <w:t>Z’Attitudes</w:t>
      </w:r>
      <w:proofErr w:type="spellEnd"/>
      <w:r w:rsidRPr="00A763B5">
        <w:rPr>
          <w:rFonts w:ascii="Arial" w:hAnsi="Arial" w:cs="Arial"/>
        </w:rPr>
        <w:t xml:space="preserve"> on Circular Economy: The Case of Republic of Serbia and Republic of Srpska. </w:t>
      </w:r>
      <w:r w:rsidRPr="00A763B5">
        <w:rPr>
          <w:rFonts w:ascii="Arial" w:hAnsi="Arial" w:cs="Arial"/>
          <w:i/>
          <w:iCs/>
        </w:rPr>
        <w:t>CIBEK</w:t>
      </w:r>
      <w:r w:rsidRPr="00A763B5">
        <w:rPr>
          <w:rFonts w:ascii="Arial" w:hAnsi="Arial" w:cs="Arial"/>
        </w:rPr>
        <w:t>, </w:t>
      </w:r>
      <w:r w:rsidRPr="00A763B5">
        <w:rPr>
          <w:rFonts w:ascii="Arial" w:hAnsi="Arial" w:cs="Arial"/>
          <w:i/>
          <w:iCs/>
        </w:rPr>
        <w:t>21</w:t>
      </w:r>
      <w:r w:rsidRPr="00A763B5">
        <w:rPr>
          <w:rFonts w:ascii="Arial" w:hAnsi="Arial" w:cs="Arial"/>
        </w:rPr>
        <w:t xml:space="preserve">, p.3rd. </w:t>
      </w:r>
      <w:hyperlink r:id="rId28" w:history="1">
        <w:r w:rsidRPr="00A763B5">
          <w:rPr>
            <w:rStyle w:val="Hyperlink"/>
            <w:rFonts w:ascii="Arial" w:hAnsi="Arial" w:cs="Arial"/>
            <w:color w:val="auto"/>
          </w:rPr>
          <w:t>https://www.researchgate.net/profile/Mirjana-Milovanovic/publication/354313178_GENERATION_Z'_ATTITUDES_ON_CIRCULAR_ECONOMY_THE_CASE_OF_REPUBLIC_OF_SERBIA_AND_REPUBLIC_OF_SRPSKA/links/6130a8e72b40ec7d8bdcf43a/GENERATION-Z-ATTITUDES-ON-CIRCULAR-ECONOMY-THE-CASE-OF-REPUBLIC-OF-SERBIA-AND-REPUBLIC-OF-SRPSKA.pdf</w:t>
        </w:r>
      </w:hyperlink>
    </w:p>
    <w:p w14:paraId="5DD28B99" w14:textId="77777777" w:rsidR="002B1EDA" w:rsidRPr="00A763B5" w:rsidRDefault="002B1EDA" w:rsidP="002B1EDA">
      <w:pPr>
        <w:spacing w:line="360" w:lineRule="auto"/>
        <w:rPr>
          <w:rFonts w:ascii="Arial" w:hAnsi="Arial" w:cs="Arial"/>
        </w:rPr>
      </w:pPr>
      <w:r w:rsidRPr="00A763B5">
        <w:rPr>
          <w:rFonts w:ascii="Arial" w:hAnsi="Arial" w:cs="Arial"/>
        </w:rPr>
        <w:t xml:space="preserve">Nike, 2026. Sustainability. (Online). Available at: </w:t>
      </w:r>
      <w:hyperlink r:id="rId29" w:history="1">
        <w:r w:rsidRPr="00A763B5">
          <w:rPr>
            <w:rStyle w:val="Hyperlink"/>
            <w:rFonts w:ascii="Arial" w:hAnsi="Arial" w:cs="Arial"/>
            <w:color w:val="auto"/>
          </w:rPr>
          <w:t>https://about.nike.com/en/mission/focus-areas/sustainability</w:t>
        </w:r>
      </w:hyperlink>
      <w:r w:rsidRPr="00A763B5">
        <w:rPr>
          <w:rFonts w:ascii="Arial" w:hAnsi="Arial" w:cs="Arial"/>
        </w:rPr>
        <w:t xml:space="preserve"> (Accessed: 18 June 2026) </w:t>
      </w:r>
    </w:p>
    <w:p w14:paraId="714243B9" w14:textId="77777777" w:rsidR="002B1EDA" w:rsidRPr="00A763B5" w:rsidRDefault="002B1EDA" w:rsidP="002B1EDA">
      <w:pPr>
        <w:spacing w:line="360" w:lineRule="auto"/>
        <w:rPr>
          <w:rFonts w:ascii="Arial" w:hAnsi="Arial" w:cs="Arial"/>
        </w:rPr>
      </w:pPr>
      <w:r w:rsidRPr="00A763B5">
        <w:rPr>
          <w:rFonts w:ascii="Arial" w:hAnsi="Arial" w:cs="Arial"/>
        </w:rPr>
        <w:t>Yan, C., Brown, C. and Greenleaf, A., 2022. Just do it: Analysis of Nike’s marketing strategies and growth recommendations. </w:t>
      </w:r>
      <w:r w:rsidRPr="00A763B5">
        <w:rPr>
          <w:rFonts w:ascii="Arial" w:hAnsi="Arial" w:cs="Arial"/>
          <w:i/>
          <w:iCs/>
        </w:rPr>
        <w:t>Journal of Student Research</w:t>
      </w:r>
      <w:r w:rsidRPr="00A763B5">
        <w:rPr>
          <w:rFonts w:ascii="Arial" w:hAnsi="Arial" w:cs="Arial"/>
        </w:rPr>
        <w:t>, </w:t>
      </w:r>
      <w:r w:rsidRPr="00A763B5">
        <w:rPr>
          <w:rFonts w:ascii="Arial" w:hAnsi="Arial" w:cs="Arial"/>
          <w:i/>
          <w:iCs/>
        </w:rPr>
        <w:t>11</w:t>
      </w:r>
      <w:r w:rsidRPr="00A763B5">
        <w:rPr>
          <w:rFonts w:ascii="Arial" w:hAnsi="Arial" w:cs="Arial"/>
        </w:rPr>
        <w:t xml:space="preserve">(4), pp.33-37. </w:t>
      </w:r>
      <w:hyperlink r:id="rId30" w:history="1">
        <w:r w:rsidRPr="00A763B5">
          <w:rPr>
            <w:rStyle w:val="Hyperlink"/>
            <w:rFonts w:ascii="Arial" w:hAnsi="Arial" w:cs="Arial"/>
            <w:color w:val="auto"/>
          </w:rPr>
          <w:t>https://www.researchgate.net/publication/370053614_Just_Do_It_Analysis_of_Nike's_Marketing_Strategies_and_Growth_Recommendations</w:t>
        </w:r>
      </w:hyperlink>
      <w:r w:rsidRPr="00A763B5">
        <w:rPr>
          <w:rFonts w:ascii="Arial" w:hAnsi="Arial" w:cs="Arial"/>
        </w:rPr>
        <w:t xml:space="preserve"> </w:t>
      </w:r>
    </w:p>
    <w:sectPr w:rsidR="002B1EDA" w:rsidRPr="00A763B5">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8E3AB" w14:textId="77777777" w:rsidR="00B87CE5" w:rsidRDefault="00B87CE5" w:rsidP="002B1EDA">
      <w:pPr>
        <w:spacing w:after="0" w:line="240" w:lineRule="auto"/>
      </w:pPr>
      <w:r>
        <w:separator/>
      </w:r>
    </w:p>
  </w:endnote>
  <w:endnote w:type="continuationSeparator" w:id="0">
    <w:p w14:paraId="53E0AB4F" w14:textId="77777777" w:rsidR="00B87CE5" w:rsidRDefault="00B87CE5" w:rsidP="002B1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946044"/>
      <w:docPartObj>
        <w:docPartGallery w:val="Page Numbers (Bottom of Page)"/>
        <w:docPartUnique/>
      </w:docPartObj>
    </w:sdtPr>
    <w:sdtEndPr>
      <w:rPr>
        <w:noProof/>
      </w:rPr>
    </w:sdtEndPr>
    <w:sdtContent>
      <w:p w14:paraId="4653CDF0" w14:textId="57F35BBA" w:rsidR="002B1EDA" w:rsidRDefault="002B1E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CA66F6" w14:textId="77777777" w:rsidR="002B1EDA" w:rsidRDefault="002B1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345BD" w14:textId="77777777" w:rsidR="00B87CE5" w:rsidRDefault="00B87CE5" w:rsidP="002B1EDA">
      <w:pPr>
        <w:spacing w:after="0" w:line="240" w:lineRule="auto"/>
      </w:pPr>
      <w:r>
        <w:separator/>
      </w:r>
    </w:p>
  </w:footnote>
  <w:footnote w:type="continuationSeparator" w:id="0">
    <w:p w14:paraId="1EE1D949" w14:textId="77777777" w:rsidR="00B87CE5" w:rsidRDefault="00B87CE5" w:rsidP="002B1E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E485A"/>
    <w:multiLevelType w:val="hybridMultilevel"/>
    <w:tmpl w:val="ABE2A3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9A5354"/>
    <w:multiLevelType w:val="hybridMultilevel"/>
    <w:tmpl w:val="F29A90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EFE1E36"/>
    <w:multiLevelType w:val="hybridMultilevel"/>
    <w:tmpl w:val="5F5840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8FF4657"/>
    <w:multiLevelType w:val="hybridMultilevel"/>
    <w:tmpl w:val="82429500"/>
    <w:lvl w:ilvl="0" w:tplc="40090001">
      <w:start w:val="1"/>
      <w:numFmt w:val="bullet"/>
      <w:lvlText w:val=""/>
      <w:lvlJc w:val="left"/>
      <w:pPr>
        <w:ind w:left="6480" w:hanging="360"/>
      </w:pPr>
      <w:rPr>
        <w:rFonts w:ascii="Symbol" w:hAnsi="Symbol" w:hint="default"/>
      </w:rPr>
    </w:lvl>
    <w:lvl w:ilvl="1" w:tplc="40090003" w:tentative="1">
      <w:start w:val="1"/>
      <w:numFmt w:val="bullet"/>
      <w:lvlText w:val="o"/>
      <w:lvlJc w:val="left"/>
      <w:pPr>
        <w:ind w:left="7200" w:hanging="360"/>
      </w:pPr>
      <w:rPr>
        <w:rFonts w:ascii="Courier New" w:hAnsi="Courier New" w:cs="Courier New" w:hint="default"/>
      </w:rPr>
    </w:lvl>
    <w:lvl w:ilvl="2" w:tplc="40090005" w:tentative="1">
      <w:start w:val="1"/>
      <w:numFmt w:val="bullet"/>
      <w:lvlText w:val=""/>
      <w:lvlJc w:val="left"/>
      <w:pPr>
        <w:ind w:left="7920" w:hanging="360"/>
      </w:pPr>
      <w:rPr>
        <w:rFonts w:ascii="Wingdings" w:hAnsi="Wingdings" w:hint="default"/>
      </w:rPr>
    </w:lvl>
    <w:lvl w:ilvl="3" w:tplc="40090001" w:tentative="1">
      <w:start w:val="1"/>
      <w:numFmt w:val="bullet"/>
      <w:lvlText w:val=""/>
      <w:lvlJc w:val="left"/>
      <w:pPr>
        <w:ind w:left="8640" w:hanging="360"/>
      </w:pPr>
      <w:rPr>
        <w:rFonts w:ascii="Symbol" w:hAnsi="Symbol" w:hint="default"/>
      </w:rPr>
    </w:lvl>
    <w:lvl w:ilvl="4" w:tplc="40090003" w:tentative="1">
      <w:start w:val="1"/>
      <w:numFmt w:val="bullet"/>
      <w:lvlText w:val="o"/>
      <w:lvlJc w:val="left"/>
      <w:pPr>
        <w:ind w:left="9360" w:hanging="360"/>
      </w:pPr>
      <w:rPr>
        <w:rFonts w:ascii="Courier New" w:hAnsi="Courier New" w:cs="Courier New" w:hint="default"/>
      </w:rPr>
    </w:lvl>
    <w:lvl w:ilvl="5" w:tplc="40090005" w:tentative="1">
      <w:start w:val="1"/>
      <w:numFmt w:val="bullet"/>
      <w:lvlText w:val=""/>
      <w:lvlJc w:val="left"/>
      <w:pPr>
        <w:ind w:left="10080" w:hanging="360"/>
      </w:pPr>
      <w:rPr>
        <w:rFonts w:ascii="Wingdings" w:hAnsi="Wingdings" w:hint="default"/>
      </w:rPr>
    </w:lvl>
    <w:lvl w:ilvl="6" w:tplc="40090001" w:tentative="1">
      <w:start w:val="1"/>
      <w:numFmt w:val="bullet"/>
      <w:lvlText w:val=""/>
      <w:lvlJc w:val="left"/>
      <w:pPr>
        <w:ind w:left="10800" w:hanging="360"/>
      </w:pPr>
      <w:rPr>
        <w:rFonts w:ascii="Symbol" w:hAnsi="Symbol" w:hint="default"/>
      </w:rPr>
    </w:lvl>
    <w:lvl w:ilvl="7" w:tplc="40090003" w:tentative="1">
      <w:start w:val="1"/>
      <w:numFmt w:val="bullet"/>
      <w:lvlText w:val="o"/>
      <w:lvlJc w:val="left"/>
      <w:pPr>
        <w:ind w:left="11520" w:hanging="360"/>
      </w:pPr>
      <w:rPr>
        <w:rFonts w:ascii="Courier New" w:hAnsi="Courier New" w:cs="Courier New" w:hint="default"/>
      </w:rPr>
    </w:lvl>
    <w:lvl w:ilvl="8" w:tplc="40090005" w:tentative="1">
      <w:start w:val="1"/>
      <w:numFmt w:val="bullet"/>
      <w:lvlText w:val=""/>
      <w:lvlJc w:val="left"/>
      <w:pPr>
        <w:ind w:left="12240" w:hanging="360"/>
      </w:pPr>
      <w:rPr>
        <w:rFonts w:ascii="Wingdings" w:hAnsi="Wingdings" w:hint="default"/>
      </w:rPr>
    </w:lvl>
  </w:abstractNum>
  <w:abstractNum w:abstractNumId="4" w15:restartNumberingAfterBreak="0">
    <w:nsid w:val="49B97DA9"/>
    <w:multiLevelType w:val="hybridMultilevel"/>
    <w:tmpl w:val="FD02D98A"/>
    <w:lvl w:ilvl="0" w:tplc="40090001">
      <w:start w:val="1"/>
      <w:numFmt w:val="bullet"/>
      <w:lvlText w:val=""/>
      <w:lvlJc w:val="left"/>
      <w:pPr>
        <w:ind w:left="6912" w:hanging="360"/>
      </w:pPr>
      <w:rPr>
        <w:rFonts w:ascii="Symbol" w:hAnsi="Symbol" w:hint="default"/>
      </w:rPr>
    </w:lvl>
    <w:lvl w:ilvl="1" w:tplc="40090003" w:tentative="1">
      <w:start w:val="1"/>
      <w:numFmt w:val="bullet"/>
      <w:lvlText w:val="o"/>
      <w:lvlJc w:val="left"/>
      <w:pPr>
        <w:ind w:left="7632" w:hanging="360"/>
      </w:pPr>
      <w:rPr>
        <w:rFonts w:ascii="Courier New" w:hAnsi="Courier New" w:cs="Courier New" w:hint="default"/>
      </w:rPr>
    </w:lvl>
    <w:lvl w:ilvl="2" w:tplc="40090005" w:tentative="1">
      <w:start w:val="1"/>
      <w:numFmt w:val="bullet"/>
      <w:lvlText w:val=""/>
      <w:lvlJc w:val="left"/>
      <w:pPr>
        <w:ind w:left="8352" w:hanging="360"/>
      </w:pPr>
      <w:rPr>
        <w:rFonts w:ascii="Wingdings" w:hAnsi="Wingdings" w:hint="default"/>
      </w:rPr>
    </w:lvl>
    <w:lvl w:ilvl="3" w:tplc="40090001" w:tentative="1">
      <w:start w:val="1"/>
      <w:numFmt w:val="bullet"/>
      <w:lvlText w:val=""/>
      <w:lvlJc w:val="left"/>
      <w:pPr>
        <w:ind w:left="9072" w:hanging="360"/>
      </w:pPr>
      <w:rPr>
        <w:rFonts w:ascii="Symbol" w:hAnsi="Symbol" w:hint="default"/>
      </w:rPr>
    </w:lvl>
    <w:lvl w:ilvl="4" w:tplc="40090003" w:tentative="1">
      <w:start w:val="1"/>
      <w:numFmt w:val="bullet"/>
      <w:lvlText w:val="o"/>
      <w:lvlJc w:val="left"/>
      <w:pPr>
        <w:ind w:left="9792" w:hanging="360"/>
      </w:pPr>
      <w:rPr>
        <w:rFonts w:ascii="Courier New" w:hAnsi="Courier New" w:cs="Courier New" w:hint="default"/>
      </w:rPr>
    </w:lvl>
    <w:lvl w:ilvl="5" w:tplc="40090005" w:tentative="1">
      <w:start w:val="1"/>
      <w:numFmt w:val="bullet"/>
      <w:lvlText w:val=""/>
      <w:lvlJc w:val="left"/>
      <w:pPr>
        <w:ind w:left="10512" w:hanging="360"/>
      </w:pPr>
      <w:rPr>
        <w:rFonts w:ascii="Wingdings" w:hAnsi="Wingdings" w:hint="default"/>
      </w:rPr>
    </w:lvl>
    <w:lvl w:ilvl="6" w:tplc="40090001" w:tentative="1">
      <w:start w:val="1"/>
      <w:numFmt w:val="bullet"/>
      <w:lvlText w:val=""/>
      <w:lvlJc w:val="left"/>
      <w:pPr>
        <w:ind w:left="11232" w:hanging="360"/>
      </w:pPr>
      <w:rPr>
        <w:rFonts w:ascii="Symbol" w:hAnsi="Symbol" w:hint="default"/>
      </w:rPr>
    </w:lvl>
    <w:lvl w:ilvl="7" w:tplc="40090003" w:tentative="1">
      <w:start w:val="1"/>
      <w:numFmt w:val="bullet"/>
      <w:lvlText w:val="o"/>
      <w:lvlJc w:val="left"/>
      <w:pPr>
        <w:ind w:left="11952" w:hanging="360"/>
      </w:pPr>
      <w:rPr>
        <w:rFonts w:ascii="Courier New" w:hAnsi="Courier New" w:cs="Courier New" w:hint="default"/>
      </w:rPr>
    </w:lvl>
    <w:lvl w:ilvl="8" w:tplc="40090005" w:tentative="1">
      <w:start w:val="1"/>
      <w:numFmt w:val="bullet"/>
      <w:lvlText w:val=""/>
      <w:lvlJc w:val="left"/>
      <w:pPr>
        <w:ind w:left="12672" w:hanging="360"/>
      </w:pPr>
      <w:rPr>
        <w:rFonts w:ascii="Wingdings" w:hAnsi="Wingdings" w:hint="default"/>
      </w:rPr>
    </w:lvl>
  </w:abstractNum>
  <w:abstractNum w:abstractNumId="5" w15:restartNumberingAfterBreak="0">
    <w:nsid w:val="5E2E43E6"/>
    <w:multiLevelType w:val="hybridMultilevel"/>
    <w:tmpl w:val="2E909D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1275407"/>
    <w:multiLevelType w:val="hybridMultilevel"/>
    <w:tmpl w:val="B8CE4A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79B3903"/>
    <w:multiLevelType w:val="hybridMultilevel"/>
    <w:tmpl w:val="AD74E8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32802292">
    <w:abstractNumId w:val="7"/>
  </w:num>
  <w:num w:numId="2" w16cid:durableId="22438582">
    <w:abstractNumId w:val="2"/>
  </w:num>
  <w:num w:numId="3" w16cid:durableId="352994371">
    <w:abstractNumId w:val="0"/>
  </w:num>
  <w:num w:numId="4" w16cid:durableId="1028412580">
    <w:abstractNumId w:val="6"/>
  </w:num>
  <w:num w:numId="5" w16cid:durableId="1930381008">
    <w:abstractNumId w:val="5"/>
  </w:num>
  <w:num w:numId="6" w16cid:durableId="2041398067">
    <w:abstractNumId w:val="4"/>
  </w:num>
  <w:num w:numId="7" w16cid:durableId="1199659360">
    <w:abstractNumId w:val="1"/>
  </w:num>
  <w:num w:numId="8" w16cid:durableId="16127388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64"/>
    <w:rsid w:val="00024205"/>
    <w:rsid w:val="00053A65"/>
    <w:rsid w:val="000A05FE"/>
    <w:rsid w:val="00106ED7"/>
    <w:rsid w:val="001115C3"/>
    <w:rsid w:val="00116352"/>
    <w:rsid w:val="00132700"/>
    <w:rsid w:val="00147352"/>
    <w:rsid w:val="00151467"/>
    <w:rsid w:val="00157B8F"/>
    <w:rsid w:val="001E3A83"/>
    <w:rsid w:val="00234613"/>
    <w:rsid w:val="002372B9"/>
    <w:rsid w:val="00237464"/>
    <w:rsid w:val="00252174"/>
    <w:rsid w:val="00252DBD"/>
    <w:rsid w:val="002B1EDA"/>
    <w:rsid w:val="002B26F5"/>
    <w:rsid w:val="002C4396"/>
    <w:rsid w:val="003547B5"/>
    <w:rsid w:val="003718FD"/>
    <w:rsid w:val="0039547A"/>
    <w:rsid w:val="003A0E7A"/>
    <w:rsid w:val="00445B1D"/>
    <w:rsid w:val="00490EAC"/>
    <w:rsid w:val="004C4AC4"/>
    <w:rsid w:val="004F2B7F"/>
    <w:rsid w:val="00545632"/>
    <w:rsid w:val="00561F88"/>
    <w:rsid w:val="00590660"/>
    <w:rsid w:val="00616AFF"/>
    <w:rsid w:val="00635B1B"/>
    <w:rsid w:val="00640481"/>
    <w:rsid w:val="006438BB"/>
    <w:rsid w:val="006908EB"/>
    <w:rsid w:val="006C040B"/>
    <w:rsid w:val="00725B88"/>
    <w:rsid w:val="00740C72"/>
    <w:rsid w:val="007C2A19"/>
    <w:rsid w:val="007D713D"/>
    <w:rsid w:val="008059B1"/>
    <w:rsid w:val="00811BB8"/>
    <w:rsid w:val="00820842"/>
    <w:rsid w:val="00826CF1"/>
    <w:rsid w:val="0084548A"/>
    <w:rsid w:val="008B0A81"/>
    <w:rsid w:val="00933944"/>
    <w:rsid w:val="00951BDB"/>
    <w:rsid w:val="00961D2E"/>
    <w:rsid w:val="009702B1"/>
    <w:rsid w:val="0099256C"/>
    <w:rsid w:val="009B64E9"/>
    <w:rsid w:val="009C2231"/>
    <w:rsid w:val="009E5734"/>
    <w:rsid w:val="00A17C22"/>
    <w:rsid w:val="00A312C1"/>
    <w:rsid w:val="00A60493"/>
    <w:rsid w:val="00A63438"/>
    <w:rsid w:val="00A71888"/>
    <w:rsid w:val="00A763B5"/>
    <w:rsid w:val="00A96643"/>
    <w:rsid w:val="00AC06A9"/>
    <w:rsid w:val="00B87CE5"/>
    <w:rsid w:val="00BB1CDC"/>
    <w:rsid w:val="00BC53B5"/>
    <w:rsid w:val="00BD23E0"/>
    <w:rsid w:val="00BF5C44"/>
    <w:rsid w:val="00C07D1C"/>
    <w:rsid w:val="00C310AE"/>
    <w:rsid w:val="00C441FF"/>
    <w:rsid w:val="00CA4B74"/>
    <w:rsid w:val="00CD5D91"/>
    <w:rsid w:val="00CF1555"/>
    <w:rsid w:val="00CF5545"/>
    <w:rsid w:val="00D57D55"/>
    <w:rsid w:val="00DD4F16"/>
    <w:rsid w:val="00EA22B3"/>
    <w:rsid w:val="00EC2DE8"/>
    <w:rsid w:val="00F120F7"/>
    <w:rsid w:val="00F26AEC"/>
    <w:rsid w:val="00FC0783"/>
    <w:rsid w:val="00FC0CD6"/>
    <w:rsid w:val="00FF0AF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E4E75"/>
  <w15:chartTrackingRefBased/>
  <w15:docId w15:val="{C5127F73-D1AE-4042-BED7-6B97893E3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B88"/>
    <w:pPr>
      <w:jc w:val="both"/>
    </w:pPr>
    <w:rPr>
      <w:rFonts w:ascii="Times New Roman" w:hAnsi="Times New Roman"/>
    </w:rPr>
  </w:style>
  <w:style w:type="paragraph" w:styleId="Heading1">
    <w:name w:val="heading 1"/>
    <w:basedOn w:val="Normal"/>
    <w:next w:val="Normal"/>
    <w:link w:val="Heading1Char"/>
    <w:autoRedefine/>
    <w:uiPriority w:val="9"/>
    <w:qFormat/>
    <w:rsid w:val="00CA4B74"/>
    <w:pPr>
      <w:keepNext/>
      <w:keepLines/>
      <w:spacing w:before="360" w:after="80" w:line="240" w:lineRule="auto"/>
      <w:outlineLvl w:val="0"/>
    </w:pPr>
    <w:rPr>
      <w:rFonts w:eastAsiaTheme="majorEastAsia" w:cstheme="majorBidi"/>
      <w:b/>
      <w:kern w:val="0"/>
      <w:szCs w:val="40"/>
      <w:lang w:val="en-US"/>
      <w14:ligatures w14:val="none"/>
    </w:rPr>
  </w:style>
  <w:style w:type="paragraph" w:styleId="Heading2">
    <w:name w:val="heading 2"/>
    <w:basedOn w:val="Normal"/>
    <w:next w:val="Normal"/>
    <w:link w:val="Heading2Char"/>
    <w:autoRedefine/>
    <w:uiPriority w:val="9"/>
    <w:unhideWhenUsed/>
    <w:qFormat/>
    <w:rsid w:val="00561F88"/>
    <w:pPr>
      <w:keepNext/>
      <w:keepLines/>
      <w:spacing w:before="160" w:after="80" w:line="240" w:lineRule="auto"/>
      <w:outlineLvl w:val="1"/>
    </w:pPr>
    <w:rPr>
      <w:rFonts w:eastAsiaTheme="majorEastAsia" w:cstheme="majorBidi"/>
      <w:b/>
      <w:kern w:val="0"/>
      <w:szCs w:val="32"/>
      <w:lang w:val="en-US"/>
      <w14:ligatures w14:val="none"/>
    </w:rPr>
  </w:style>
  <w:style w:type="paragraph" w:styleId="Heading3">
    <w:name w:val="heading 3"/>
    <w:basedOn w:val="Normal"/>
    <w:next w:val="Normal"/>
    <w:link w:val="Heading3Char"/>
    <w:autoRedefine/>
    <w:uiPriority w:val="9"/>
    <w:unhideWhenUsed/>
    <w:qFormat/>
    <w:rsid w:val="005906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23746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3746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3746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746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746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746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B74"/>
    <w:rPr>
      <w:rFonts w:ascii="Times New Roman" w:eastAsiaTheme="majorEastAsia" w:hAnsi="Times New Roman" w:cstheme="majorBidi"/>
      <w:b/>
      <w:kern w:val="0"/>
      <w:szCs w:val="40"/>
      <w:lang w:val="en-US"/>
      <w14:ligatures w14:val="none"/>
    </w:rPr>
  </w:style>
  <w:style w:type="character" w:customStyle="1" w:styleId="Heading2Char">
    <w:name w:val="Heading 2 Char"/>
    <w:basedOn w:val="DefaultParagraphFont"/>
    <w:link w:val="Heading2"/>
    <w:uiPriority w:val="9"/>
    <w:rsid w:val="00561F88"/>
    <w:rPr>
      <w:rFonts w:ascii="Times New Roman" w:eastAsiaTheme="majorEastAsia" w:hAnsi="Times New Roman" w:cstheme="majorBidi"/>
      <w:b/>
      <w:kern w:val="0"/>
      <w:szCs w:val="32"/>
      <w:lang w:val="en-US"/>
      <w14:ligatures w14:val="none"/>
    </w:rPr>
  </w:style>
  <w:style w:type="character" w:customStyle="1" w:styleId="Heading3Char">
    <w:name w:val="Heading 3 Char"/>
    <w:basedOn w:val="DefaultParagraphFont"/>
    <w:link w:val="Heading3"/>
    <w:uiPriority w:val="9"/>
    <w:rsid w:val="00590660"/>
    <w:rPr>
      <w:rFonts w:ascii="Times New Roman" w:eastAsiaTheme="majorEastAsia" w:hAnsi="Times New Roman" w:cstheme="majorBidi"/>
      <w:b/>
      <w:szCs w:val="28"/>
    </w:rPr>
  </w:style>
  <w:style w:type="paragraph" w:styleId="Caption">
    <w:name w:val="caption"/>
    <w:basedOn w:val="Normal"/>
    <w:next w:val="Normal"/>
    <w:autoRedefine/>
    <w:uiPriority w:val="35"/>
    <w:unhideWhenUsed/>
    <w:qFormat/>
    <w:rsid w:val="000A05FE"/>
    <w:rPr>
      <w:iCs/>
      <w:szCs w:val="18"/>
    </w:rPr>
  </w:style>
  <w:style w:type="paragraph" w:styleId="TOCHeading">
    <w:name w:val="TOC Heading"/>
    <w:basedOn w:val="Heading1"/>
    <w:next w:val="Normal"/>
    <w:autoRedefine/>
    <w:uiPriority w:val="39"/>
    <w:unhideWhenUsed/>
    <w:qFormat/>
    <w:rsid w:val="004F2B7F"/>
    <w:pPr>
      <w:outlineLvl w:val="9"/>
    </w:pPr>
    <w:rPr>
      <w:sz w:val="28"/>
    </w:rPr>
  </w:style>
  <w:style w:type="character" w:customStyle="1" w:styleId="Heading4Char">
    <w:name w:val="Heading 4 Char"/>
    <w:basedOn w:val="DefaultParagraphFont"/>
    <w:link w:val="Heading4"/>
    <w:uiPriority w:val="9"/>
    <w:semiHidden/>
    <w:rsid w:val="002374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4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4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4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4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464"/>
    <w:rPr>
      <w:rFonts w:eastAsiaTheme="majorEastAsia" w:cstheme="majorBidi"/>
      <w:color w:val="272727" w:themeColor="text1" w:themeTint="D8"/>
    </w:rPr>
  </w:style>
  <w:style w:type="paragraph" w:styleId="Title">
    <w:name w:val="Title"/>
    <w:basedOn w:val="Normal"/>
    <w:next w:val="Normal"/>
    <w:link w:val="TitleChar"/>
    <w:uiPriority w:val="10"/>
    <w:qFormat/>
    <w:rsid w:val="002374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4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46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4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464"/>
    <w:pPr>
      <w:spacing w:before="160"/>
      <w:jc w:val="center"/>
    </w:pPr>
    <w:rPr>
      <w:i/>
      <w:iCs/>
      <w:color w:val="404040" w:themeColor="text1" w:themeTint="BF"/>
    </w:rPr>
  </w:style>
  <w:style w:type="character" w:customStyle="1" w:styleId="QuoteChar">
    <w:name w:val="Quote Char"/>
    <w:basedOn w:val="DefaultParagraphFont"/>
    <w:link w:val="Quote"/>
    <w:uiPriority w:val="29"/>
    <w:rsid w:val="00237464"/>
    <w:rPr>
      <w:rFonts w:ascii="Times New Roman" w:hAnsi="Times New Roman"/>
      <w:i/>
      <w:iCs/>
      <w:color w:val="404040" w:themeColor="text1" w:themeTint="BF"/>
    </w:rPr>
  </w:style>
  <w:style w:type="paragraph" w:styleId="ListParagraph">
    <w:name w:val="List Paragraph"/>
    <w:basedOn w:val="Normal"/>
    <w:uiPriority w:val="34"/>
    <w:qFormat/>
    <w:rsid w:val="00237464"/>
    <w:pPr>
      <w:ind w:left="720"/>
      <w:contextualSpacing/>
    </w:pPr>
  </w:style>
  <w:style w:type="character" w:styleId="IntenseEmphasis">
    <w:name w:val="Intense Emphasis"/>
    <w:basedOn w:val="DefaultParagraphFont"/>
    <w:uiPriority w:val="21"/>
    <w:qFormat/>
    <w:rsid w:val="00237464"/>
    <w:rPr>
      <w:i/>
      <w:iCs/>
      <w:color w:val="0F4761" w:themeColor="accent1" w:themeShade="BF"/>
    </w:rPr>
  </w:style>
  <w:style w:type="paragraph" w:styleId="IntenseQuote">
    <w:name w:val="Intense Quote"/>
    <w:basedOn w:val="Normal"/>
    <w:next w:val="Normal"/>
    <w:link w:val="IntenseQuoteChar"/>
    <w:uiPriority w:val="30"/>
    <w:qFormat/>
    <w:rsid w:val="002374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464"/>
    <w:rPr>
      <w:rFonts w:ascii="Times New Roman" w:hAnsi="Times New Roman"/>
      <w:i/>
      <w:iCs/>
      <w:color w:val="0F4761" w:themeColor="accent1" w:themeShade="BF"/>
    </w:rPr>
  </w:style>
  <w:style w:type="character" w:styleId="IntenseReference">
    <w:name w:val="Intense Reference"/>
    <w:basedOn w:val="DefaultParagraphFont"/>
    <w:uiPriority w:val="32"/>
    <w:qFormat/>
    <w:rsid w:val="00237464"/>
    <w:rPr>
      <w:b/>
      <w:bCs/>
      <w:smallCaps/>
      <w:color w:val="0F4761" w:themeColor="accent1" w:themeShade="BF"/>
      <w:spacing w:val="5"/>
    </w:rPr>
  </w:style>
  <w:style w:type="character" w:styleId="Hyperlink">
    <w:name w:val="Hyperlink"/>
    <w:basedOn w:val="DefaultParagraphFont"/>
    <w:uiPriority w:val="99"/>
    <w:unhideWhenUsed/>
    <w:rsid w:val="006908EB"/>
    <w:rPr>
      <w:color w:val="467886" w:themeColor="hyperlink"/>
      <w:u w:val="single"/>
    </w:rPr>
  </w:style>
  <w:style w:type="table" w:styleId="TableGrid">
    <w:name w:val="Table Grid"/>
    <w:basedOn w:val="TableNormal"/>
    <w:uiPriority w:val="39"/>
    <w:rsid w:val="00811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702B1"/>
    <w:rPr>
      <w:color w:val="605E5C"/>
      <w:shd w:val="clear" w:color="auto" w:fill="E1DFDD"/>
    </w:rPr>
  </w:style>
  <w:style w:type="paragraph" w:styleId="Header">
    <w:name w:val="header"/>
    <w:basedOn w:val="Normal"/>
    <w:link w:val="HeaderChar"/>
    <w:uiPriority w:val="99"/>
    <w:unhideWhenUsed/>
    <w:rsid w:val="002B1E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1EDA"/>
    <w:rPr>
      <w:rFonts w:ascii="Times New Roman" w:hAnsi="Times New Roman"/>
    </w:rPr>
  </w:style>
  <w:style w:type="paragraph" w:styleId="Footer">
    <w:name w:val="footer"/>
    <w:basedOn w:val="Normal"/>
    <w:link w:val="FooterChar"/>
    <w:uiPriority w:val="99"/>
    <w:unhideWhenUsed/>
    <w:rsid w:val="002B1E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1EDA"/>
    <w:rPr>
      <w:rFonts w:ascii="Times New Roman" w:hAnsi="Times New Roman"/>
    </w:rPr>
  </w:style>
  <w:style w:type="paragraph" w:styleId="TOC1">
    <w:name w:val="toc 1"/>
    <w:basedOn w:val="Normal"/>
    <w:next w:val="Normal"/>
    <w:autoRedefine/>
    <w:uiPriority w:val="39"/>
    <w:unhideWhenUsed/>
    <w:rsid w:val="002B1EDA"/>
    <w:pPr>
      <w:spacing w:after="100"/>
    </w:pPr>
  </w:style>
  <w:style w:type="paragraph" w:styleId="TOC2">
    <w:name w:val="toc 2"/>
    <w:basedOn w:val="Normal"/>
    <w:next w:val="Normal"/>
    <w:autoRedefine/>
    <w:uiPriority w:val="39"/>
    <w:unhideWhenUsed/>
    <w:rsid w:val="002B1EDA"/>
    <w:pPr>
      <w:spacing w:after="100"/>
      <w:ind w:left="240"/>
    </w:pPr>
  </w:style>
  <w:style w:type="paragraph" w:styleId="TOC3">
    <w:name w:val="toc 3"/>
    <w:basedOn w:val="Normal"/>
    <w:next w:val="Normal"/>
    <w:autoRedefine/>
    <w:uiPriority w:val="39"/>
    <w:unhideWhenUsed/>
    <w:rsid w:val="002B1ED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QuickStyle" Target="diagrams/quickStyle2.xml"/><Relationship Id="rId26" Type="http://schemas.openxmlformats.org/officeDocument/2006/relationships/hyperlink" Target="https://marklkhoury.com/images/ECON260_Nike_Move_to_Zero.pdf" TargetMode="External"/><Relationship Id="rId3" Type="http://schemas.openxmlformats.org/officeDocument/2006/relationships/styles" Target="styles.xml"/><Relationship Id="rId21" Type="http://schemas.openxmlformats.org/officeDocument/2006/relationships/hyperlink" Target="https://www.asau.ru/files/pdf/3312737.pdf"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Layout" Target="diagrams/layout2.xml"/><Relationship Id="rId25" Type="http://schemas.openxmlformats.org/officeDocument/2006/relationships/hyperlink" Target="https://www.researchgate.net/publication/389886072_The_Role_of_Omnichannel_Strategy_in_Enhancing_Consumer_Experience_A_Literature_Review"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about.nike.com/en/mission/focus-areas/sustaina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scholar.google.com/scholar?output=instlink&amp;q=info:aJvC0k2CUTIJ:scholar.google.com/&amp;hl=en&amp;as_sdt=0,5&amp;as_ylo=2022&amp;scillfp=12520803246526765278&amp;oi=ll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yperlink" Target="https://www.circularonline.co.uk/features/circular-trainers-how-consumption-became-culture/" TargetMode="External"/><Relationship Id="rId28" Type="http://schemas.openxmlformats.org/officeDocument/2006/relationships/hyperlink" Target="https://www.researchgate.net/profile/Mirjana-Milovanovic/publication/354313178_GENERATION_Z'_ATTITUDES_ON_CIRCULAR_ECONOMY_THE_CASE_OF_REPUBLIC_OF_SERBIA_AND_REPUBLIC_OF_SRPSKA/links/6130a8e72b40ec7d8bdcf43a/GENERATION-Z-ATTITUDES-ON-CIRCULAR-ECONOMY-THE-CASE-OF-REPUBLIC-OF-SERBIA-AND-REPUBLIC-OF-SRPSKA.pdf" TargetMode="External"/><Relationship Id="rId10" Type="http://schemas.openxmlformats.org/officeDocument/2006/relationships/diagramData" Target="diagrams/data1.xml"/><Relationship Id="rId19" Type="http://schemas.openxmlformats.org/officeDocument/2006/relationships/diagramColors" Target="diagrams/colors2.xm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www.researchgate.net/profile/Ceylan-Akcan/publication/386656161_4th_Grade_Social_Studies_Textbooks_Games_and_Sports_Activities/links/6758842e05bf5b3e924c46d3/4th-Grade-Social-Studies-Textbooks-Games-and-Sports-Activities.pdf" TargetMode="External"/><Relationship Id="rId27" Type="http://schemas.openxmlformats.org/officeDocument/2006/relationships/hyperlink" Target="https://www.mckinsey.com/industries/consumer-packaged-goods/our-insights/future-of-wellness-trends" TargetMode="External"/><Relationship Id="rId30" Type="http://schemas.openxmlformats.org/officeDocument/2006/relationships/hyperlink" Target="https://www.researchgate.net/publication/370053614_Just_Do_It_Analysis_of_Nike's_Marketing_Strategies_and_Growth_Recommendations" TargetMode="Externa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DC548CA-3C8A-4295-8D37-3834765CB6B3}" type="doc">
      <dgm:prSet loTypeId="urn:microsoft.com/office/officeart/2005/8/layout/cycle4" loCatId="matrix" qsTypeId="urn:microsoft.com/office/officeart/2005/8/quickstyle/3d2" qsCatId="3D" csTypeId="urn:microsoft.com/office/officeart/2005/8/colors/colorful4" csCatId="colorful" phldr="1"/>
      <dgm:spPr/>
      <dgm:t>
        <a:bodyPr/>
        <a:lstStyle/>
        <a:p>
          <a:endParaRPr lang="en-IN"/>
        </a:p>
      </dgm:t>
    </dgm:pt>
    <dgm:pt modelId="{40970784-2972-4D74-BB5C-12C0A0788CDD}">
      <dgm:prSet phldrT="[Text]"/>
      <dgm:spPr/>
      <dgm:t>
        <a:bodyPr/>
        <a:lstStyle/>
        <a:p>
          <a:r>
            <a:rPr lang="en-IN"/>
            <a:t>-</a:t>
          </a:r>
        </a:p>
      </dgm:t>
    </dgm:pt>
    <dgm:pt modelId="{896722B9-8812-4666-8979-EE494C02D982}" type="parTrans" cxnId="{FA0F4A8D-6880-42FA-BAAE-68E92FBB7A65}">
      <dgm:prSet/>
      <dgm:spPr/>
      <dgm:t>
        <a:bodyPr/>
        <a:lstStyle/>
        <a:p>
          <a:endParaRPr lang="en-IN"/>
        </a:p>
      </dgm:t>
    </dgm:pt>
    <dgm:pt modelId="{605D7BCB-018D-4866-B8BC-D69871271EF5}" type="sibTrans" cxnId="{FA0F4A8D-6880-42FA-BAAE-68E92FBB7A65}">
      <dgm:prSet/>
      <dgm:spPr/>
      <dgm:t>
        <a:bodyPr/>
        <a:lstStyle/>
        <a:p>
          <a:endParaRPr lang="en-IN"/>
        </a:p>
      </dgm:t>
    </dgm:pt>
    <dgm:pt modelId="{9F3E6BC8-7EC8-459E-94F2-E575F2782ACF}">
      <dgm:prSet phldrT="[Text]"/>
      <dgm:spPr/>
      <dgm:t>
        <a:bodyPr/>
        <a:lstStyle/>
        <a:p>
          <a:r>
            <a:rPr lang="en-IN"/>
            <a:t>Premium Pricing, Low Sustainabilty </a:t>
          </a:r>
        </a:p>
      </dgm:t>
    </dgm:pt>
    <dgm:pt modelId="{71A89CE4-B7B6-47FA-94B6-96D468A16A01}" type="parTrans" cxnId="{DC26F9F3-6D99-424D-AC27-3F3EB06BC2C4}">
      <dgm:prSet/>
      <dgm:spPr/>
      <dgm:t>
        <a:bodyPr/>
        <a:lstStyle/>
        <a:p>
          <a:endParaRPr lang="en-IN"/>
        </a:p>
      </dgm:t>
    </dgm:pt>
    <dgm:pt modelId="{CB7B9F94-5B18-495B-967A-83F8F018A82A}" type="sibTrans" cxnId="{DC26F9F3-6D99-424D-AC27-3F3EB06BC2C4}">
      <dgm:prSet/>
      <dgm:spPr/>
      <dgm:t>
        <a:bodyPr/>
        <a:lstStyle/>
        <a:p>
          <a:endParaRPr lang="en-IN"/>
        </a:p>
      </dgm:t>
    </dgm:pt>
    <dgm:pt modelId="{6C25953E-E968-4FD2-9EBA-5281B92DF882}">
      <dgm:prSet phldrT="[Text]"/>
      <dgm:spPr/>
      <dgm:t>
        <a:bodyPr/>
        <a:lstStyle/>
        <a:p>
          <a:r>
            <a:rPr lang="en-IN"/>
            <a:t>Nike Renew (Circular Performance) </a:t>
          </a:r>
        </a:p>
      </dgm:t>
    </dgm:pt>
    <dgm:pt modelId="{F00AF099-D08C-4A20-B123-154AB92D2947}" type="parTrans" cxnId="{E5A6DA6D-CF50-46F4-B72E-26531E546FD6}">
      <dgm:prSet/>
      <dgm:spPr/>
      <dgm:t>
        <a:bodyPr/>
        <a:lstStyle/>
        <a:p>
          <a:endParaRPr lang="en-IN"/>
        </a:p>
      </dgm:t>
    </dgm:pt>
    <dgm:pt modelId="{063D104A-6AAA-4BA0-A24B-6BDB95A48993}" type="sibTrans" cxnId="{E5A6DA6D-CF50-46F4-B72E-26531E546FD6}">
      <dgm:prSet/>
      <dgm:spPr/>
      <dgm:t>
        <a:bodyPr/>
        <a:lstStyle/>
        <a:p>
          <a:endParaRPr lang="en-IN"/>
        </a:p>
      </dgm:t>
    </dgm:pt>
    <dgm:pt modelId="{4899CE9C-842C-4774-A357-8821C24817DA}">
      <dgm:prSet phldrT="[Text]"/>
      <dgm:spPr/>
      <dgm:t>
        <a:bodyPr/>
        <a:lstStyle/>
        <a:p>
          <a:r>
            <a:rPr lang="en-IN"/>
            <a:t>Premium Pricing, High Sustainability </a:t>
          </a:r>
        </a:p>
      </dgm:t>
    </dgm:pt>
    <dgm:pt modelId="{8DD4A2F0-773F-417C-B987-72653D5ED875}" type="parTrans" cxnId="{8990E1A0-E17D-403A-A7F6-86B5A6AE2A65}">
      <dgm:prSet/>
      <dgm:spPr/>
      <dgm:t>
        <a:bodyPr/>
        <a:lstStyle/>
        <a:p>
          <a:endParaRPr lang="en-IN"/>
        </a:p>
      </dgm:t>
    </dgm:pt>
    <dgm:pt modelId="{9AF8264F-9B64-482C-90FC-2389FEF79F6E}" type="sibTrans" cxnId="{8990E1A0-E17D-403A-A7F6-86B5A6AE2A65}">
      <dgm:prSet/>
      <dgm:spPr/>
      <dgm:t>
        <a:bodyPr/>
        <a:lstStyle/>
        <a:p>
          <a:endParaRPr lang="en-IN"/>
        </a:p>
      </dgm:t>
    </dgm:pt>
    <dgm:pt modelId="{2AACB3BC-F9A7-4D0F-89B2-FD196F0ADE66}">
      <dgm:prSet phldrT="[Text]"/>
      <dgm:spPr/>
      <dgm:t>
        <a:bodyPr/>
        <a:lstStyle/>
        <a:p>
          <a:r>
            <a:rPr lang="en-IN"/>
            <a:t>-</a:t>
          </a:r>
        </a:p>
      </dgm:t>
    </dgm:pt>
    <dgm:pt modelId="{9D77BD84-A006-4AA1-9AEA-555426AB77AD}" type="parTrans" cxnId="{FA19A676-BBB0-4FA4-AD9C-FD615D523977}">
      <dgm:prSet/>
      <dgm:spPr/>
      <dgm:t>
        <a:bodyPr/>
        <a:lstStyle/>
        <a:p>
          <a:endParaRPr lang="en-IN"/>
        </a:p>
      </dgm:t>
    </dgm:pt>
    <dgm:pt modelId="{87906992-08F5-49F1-A2ED-83DAF6604E01}" type="sibTrans" cxnId="{FA19A676-BBB0-4FA4-AD9C-FD615D523977}">
      <dgm:prSet/>
      <dgm:spPr/>
      <dgm:t>
        <a:bodyPr/>
        <a:lstStyle/>
        <a:p>
          <a:endParaRPr lang="en-IN"/>
        </a:p>
      </dgm:t>
    </dgm:pt>
    <dgm:pt modelId="{6EB23091-1BA4-4A2B-B8D6-D4DBAF3B96EE}">
      <dgm:prSet phldrT="[Text]"/>
      <dgm:spPr/>
      <dgm:t>
        <a:bodyPr/>
        <a:lstStyle/>
        <a:p>
          <a:r>
            <a:rPr lang="en-IN"/>
            <a:t>Value Pricing, High Sustainability </a:t>
          </a:r>
        </a:p>
      </dgm:t>
    </dgm:pt>
    <dgm:pt modelId="{477C8519-2B8A-4C54-8493-056EEFDE74C8}" type="parTrans" cxnId="{89209ED4-5844-4F2D-A9E4-11E1D5023C1A}">
      <dgm:prSet/>
      <dgm:spPr/>
      <dgm:t>
        <a:bodyPr/>
        <a:lstStyle/>
        <a:p>
          <a:endParaRPr lang="en-IN"/>
        </a:p>
      </dgm:t>
    </dgm:pt>
    <dgm:pt modelId="{241C48D9-49D8-46CB-93D7-B3E7C2AF3F46}" type="sibTrans" cxnId="{89209ED4-5844-4F2D-A9E4-11E1D5023C1A}">
      <dgm:prSet/>
      <dgm:spPr/>
      <dgm:t>
        <a:bodyPr/>
        <a:lstStyle/>
        <a:p>
          <a:endParaRPr lang="en-IN"/>
        </a:p>
      </dgm:t>
    </dgm:pt>
    <dgm:pt modelId="{DFDC8A55-F754-4DAE-96BA-6672C05F175D}">
      <dgm:prSet phldrT="[Text]"/>
      <dgm:spPr/>
      <dgm:t>
        <a:bodyPr/>
        <a:lstStyle/>
        <a:p>
          <a:r>
            <a:rPr lang="en-IN"/>
            <a:t>Traditional Retail </a:t>
          </a:r>
        </a:p>
      </dgm:t>
    </dgm:pt>
    <dgm:pt modelId="{4FBD6EF1-6349-46CD-A2FC-E1D66176FA42}" type="parTrans" cxnId="{6382EB7A-5F93-41C0-A8CA-1A4A1996CA17}">
      <dgm:prSet/>
      <dgm:spPr/>
      <dgm:t>
        <a:bodyPr/>
        <a:lstStyle/>
        <a:p>
          <a:endParaRPr lang="en-IN"/>
        </a:p>
      </dgm:t>
    </dgm:pt>
    <dgm:pt modelId="{C93B696C-7D81-4501-996C-437E06BC8B41}" type="sibTrans" cxnId="{6382EB7A-5F93-41C0-A8CA-1A4A1996CA17}">
      <dgm:prSet/>
      <dgm:spPr/>
      <dgm:t>
        <a:bodyPr/>
        <a:lstStyle/>
        <a:p>
          <a:endParaRPr lang="en-IN"/>
        </a:p>
      </dgm:t>
    </dgm:pt>
    <dgm:pt modelId="{FE15B091-A378-409C-BCA1-BB4481C02F89}">
      <dgm:prSet phldrT="[Text]"/>
      <dgm:spPr/>
      <dgm:t>
        <a:bodyPr/>
        <a:lstStyle/>
        <a:p>
          <a:r>
            <a:rPr lang="en-IN"/>
            <a:t>Value Pricing, Low Sustainability</a:t>
          </a:r>
        </a:p>
      </dgm:t>
    </dgm:pt>
    <dgm:pt modelId="{C749A392-4450-441D-B521-CF9FDE783491}" type="parTrans" cxnId="{5B29648C-4CBB-4745-91A4-439AB02DC848}">
      <dgm:prSet/>
      <dgm:spPr/>
      <dgm:t>
        <a:bodyPr/>
        <a:lstStyle/>
        <a:p>
          <a:endParaRPr lang="en-IN"/>
        </a:p>
      </dgm:t>
    </dgm:pt>
    <dgm:pt modelId="{A1D45153-472D-4DFF-AE09-15A1EDC0C070}" type="sibTrans" cxnId="{5B29648C-4CBB-4745-91A4-439AB02DC848}">
      <dgm:prSet/>
      <dgm:spPr/>
      <dgm:t>
        <a:bodyPr/>
        <a:lstStyle/>
        <a:p>
          <a:endParaRPr lang="en-IN"/>
        </a:p>
      </dgm:t>
    </dgm:pt>
    <dgm:pt modelId="{DB2A754F-F268-43DF-A653-8E1081B0915E}" type="pres">
      <dgm:prSet presAssocID="{2DC548CA-3C8A-4295-8D37-3834765CB6B3}" presName="cycleMatrixDiagram" presStyleCnt="0">
        <dgm:presLayoutVars>
          <dgm:chMax val="1"/>
          <dgm:dir/>
          <dgm:animLvl val="lvl"/>
          <dgm:resizeHandles val="exact"/>
        </dgm:presLayoutVars>
      </dgm:prSet>
      <dgm:spPr/>
    </dgm:pt>
    <dgm:pt modelId="{F1001DA5-CEFA-4911-9574-5A29F8085D4B}" type="pres">
      <dgm:prSet presAssocID="{2DC548CA-3C8A-4295-8D37-3834765CB6B3}" presName="children" presStyleCnt="0"/>
      <dgm:spPr/>
    </dgm:pt>
    <dgm:pt modelId="{68E9D646-A642-4862-ACED-DCA90A910D72}" type="pres">
      <dgm:prSet presAssocID="{2DC548CA-3C8A-4295-8D37-3834765CB6B3}" presName="child1group" presStyleCnt="0"/>
      <dgm:spPr/>
    </dgm:pt>
    <dgm:pt modelId="{3983D6F4-86B2-4DAC-B7E3-3C20A1BAE8A1}" type="pres">
      <dgm:prSet presAssocID="{2DC548CA-3C8A-4295-8D37-3834765CB6B3}" presName="child1" presStyleLbl="bgAcc1" presStyleIdx="0" presStyleCnt="4"/>
      <dgm:spPr/>
    </dgm:pt>
    <dgm:pt modelId="{08934C42-6E87-4393-8B01-9E3E51D82373}" type="pres">
      <dgm:prSet presAssocID="{2DC548CA-3C8A-4295-8D37-3834765CB6B3}" presName="child1Text" presStyleLbl="bgAcc1" presStyleIdx="0" presStyleCnt="4">
        <dgm:presLayoutVars>
          <dgm:bulletEnabled val="1"/>
        </dgm:presLayoutVars>
      </dgm:prSet>
      <dgm:spPr/>
    </dgm:pt>
    <dgm:pt modelId="{37152AE1-3D34-4AA6-A6B0-9A1F2D2665AE}" type="pres">
      <dgm:prSet presAssocID="{2DC548CA-3C8A-4295-8D37-3834765CB6B3}" presName="child2group" presStyleCnt="0"/>
      <dgm:spPr/>
    </dgm:pt>
    <dgm:pt modelId="{3E4CB956-B81E-42BE-803A-5573A2DF265F}" type="pres">
      <dgm:prSet presAssocID="{2DC548CA-3C8A-4295-8D37-3834765CB6B3}" presName="child2" presStyleLbl="bgAcc1" presStyleIdx="1" presStyleCnt="4"/>
      <dgm:spPr/>
    </dgm:pt>
    <dgm:pt modelId="{6DD39D83-267D-4824-AFA8-0904404B4BD7}" type="pres">
      <dgm:prSet presAssocID="{2DC548CA-3C8A-4295-8D37-3834765CB6B3}" presName="child2Text" presStyleLbl="bgAcc1" presStyleIdx="1" presStyleCnt="4">
        <dgm:presLayoutVars>
          <dgm:bulletEnabled val="1"/>
        </dgm:presLayoutVars>
      </dgm:prSet>
      <dgm:spPr/>
    </dgm:pt>
    <dgm:pt modelId="{1542C598-33C0-47F1-ADDA-B0C5427A6ED1}" type="pres">
      <dgm:prSet presAssocID="{2DC548CA-3C8A-4295-8D37-3834765CB6B3}" presName="child3group" presStyleCnt="0"/>
      <dgm:spPr/>
    </dgm:pt>
    <dgm:pt modelId="{57A1FCA4-44CB-4E92-BB2E-6E48437E5DF4}" type="pres">
      <dgm:prSet presAssocID="{2DC548CA-3C8A-4295-8D37-3834765CB6B3}" presName="child3" presStyleLbl="bgAcc1" presStyleIdx="2" presStyleCnt="4"/>
      <dgm:spPr/>
    </dgm:pt>
    <dgm:pt modelId="{7C7D9134-CDAA-4DBD-A37A-6F86BAE5290D}" type="pres">
      <dgm:prSet presAssocID="{2DC548CA-3C8A-4295-8D37-3834765CB6B3}" presName="child3Text" presStyleLbl="bgAcc1" presStyleIdx="2" presStyleCnt="4">
        <dgm:presLayoutVars>
          <dgm:bulletEnabled val="1"/>
        </dgm:presLayoutVars>
      </dgm:prSet>
      <dgm:spPr/>
    </dgm:pt>
    <dgm:pt modelId="{7CCEB4BC-C9C8-4AB5-A5D3-FD6E2D5A957D}" type="pres">
      <dgm:prSet presAssocID="{2DC548CA-3C8A-4295-8D37-3834765CB6B3}" presName="child4group" presStyleCnt="0"/>
      <dgm:spPr/>
    </dgm:pt>
    <dgm:pt modelId="{6010B8CC-8F45-466F-A2CD-6615F1EAC4ED}" type="pres">
      <dgm:prSet presAssocID="{2DC548CA-3C8A-4295-8D37-3834765CB6B3}" presName="child4" presStyleLbl="bgAcc1" presStyleIdx="3" presStyleCnt="4"/>
      <dgm:spPr/>
    </dgm:pt>
    <dgm:pt modelId="{81F80B5A-0E25-43FD-9605-145053743F6D}" type="pres">
      <dgm:prSet presAssocID="{2DC548CA-3C8A-4295-8D37-3834765CB6B3}" presName="child4Text" presStyleLbl="bgAcc1" presStyleIdx="3" presStyleCnt="4">
        <dgm:presLayoutVars>
          <dgm:bulletEnabled val="1"/>
        </dgm:presLayoutVars>
      </dgm:prSet>
      <dgm:spPr/>
    </dgm:pt>
    <dgm:pt modelId="{D4D69402-DA65-4C61-A54B-6E8A9D318535}" type="pres">
      <dgm:prSet presAssocID="{2DC548CA-3C8A-4295-8D37-3834765CB6B3}" presName="childPlaceholder" presStyleCnt="0"/>
      <dgm:spPr/>
    </dgm:pt>
    <dgm:pt modelId="{DA0C090A-F3EB-4C0F-878A-B84BA1DE88CA}" type="pres">
      <dgm:prSet presAssocID="{2DC548CA-3C8A-4295-8D37-3834765CB6B3}" presName="circle" presStyleCnt="0"/>
      <dgm:spPr/>
    </dgm:pt>
    <dgm:pt modelId="{B472F612-C216-4043-8ECF-445351F7A1BA}" type="pres">
      <dgm:prSet presAssocID="{2DC548CA-3C8A-4295-8D37-3834765CB6B3}" presName="quadrant1" presStyleLbl="node1" presStyleIdx="0" presStyleCnt="4">
        <dgm:presLayoutVars>
          <dgm:chMax val="1"/>
          <dgm:bulletEnabled val="1"/>
        </dgm:presLayoutVars>
      </dgm:prSet>
      <dgm:spPr/>
    </dgm:pt>
    <dgm:pt modelId="{21C6D094-5649-4657-91A2-CD363D48ED4C}" type="pres">
      <dgm:prSet presAssocID="{2DC548CA-3C8A-4295-8D37-3834765CB6B3}" presName="quadrant2" presStyleLbl="node1" presStyleIdx="1" presStyleCnt="4">
        <dgm:presLayoutVars>
          <dgm:chMax val="1"/>
          <dgm:bulletEnabled val="1"/>
        </dgm:presLayoutVars>
      </dgm:prSet>
      <dgm:spPr/>
    </dgm:pt>
    <dgm:pt modelId="{97CE0810-1795-40E6-BBE0-81C4848C7511}" type="pres">
      <dgm:prSet presAssocID="{2DC548CA-3C8A-4295-8D37-3834765CB6B3}" presName="quadrant3" presStyleLbl="node1" presStyleIdx="2" presStyleCnt="4">
        <dgm:presLayoutVars>
          <dgm:chMax val="1"/>
          <dgm:bulletEnabled val="1"/>
        </dgm:presLayoutVars>
      </dgm:prSet>
      <dgm:spPr/>
    </dgm:pt>
    <dgm:pt modelId="{2EDF170E-A6A6-4741-9DC8-55AE6BD18ACA}" type="pres">
      <dgm:prSet presAssocID="{2DC548CA-3C8A-4295-8D37-3834765CB6B3}" presName="quadrant4" presStyleLbl="node1" presStyleIdx="3" presStyleCnt="4">
        <dgm:presLayoutVars>
          <dgm:chMax val="1"/>
          <dgm:bulletEnabled val="1"/>
        </dgm:presLayoutVars>
      </dgm:prSet>
      <dgm:spPr/>
    </dgm:pt>
    <dgm:pt modelId="{2810D683-182B-4586-93C4-72619BD30644}" type="pres">
      <dgm:prSet presAssocID="{2DC548CA-3C8A-4295-8D37-3834765CB6B3}" presName="quadrantPlaceholder" presStyleCnt="0"/>
      <dgm:spPr/>
    </dgm:pt>
    <dgm:pt modelId="{FAEEF8F9-D2F1-45ED-83CE-F46F08DD74C4}" type="pres">
      <dgm:prSet presAssocID="{2DC548CA-3C8A-4295-8D37-3834765CB6B3}" presName="center1" presStyleLbl="fgShp" presStyleIdx="0" presStyleCnt="2"/>
      <dgm:spPr/>
    </dgm:pt>
    <dgm:pt modelId="{45031D1E-299D-4B33-A970-A7720C31F429}" type="pres">
      <dgm:prSet presAssocID="{2DC548CA-3C8A-4295-8D37-3834765CB6B3}" presName="center2" presStyleLbl="fgShp" presStyleIdx="1" presStyleCnt="2"/>
      <dgm:spPr/>
    </dgm:pt>
  </dgm:ptLst>
  <dgm:cxnLst>
    <dgm:cxn modelId="{9452B315-3533-4468-A396-C7F644B1EDDE}" type="presOf" srcId="{2AACB3BC-F9A7-4D0F-89B2-FD196F0ADE66}" destId="{97CE0810-1795-40E6-BBE0-81C4848C7511}" srcOrd="0" destOrd="0" presId="urn:microsoft.com/office/officeart/2005/8/layout/cycle4"/>
    <dgm:cxn modelId="{C413B51E-B375-4C05-B743-8D5F3961AC69}" type="presOf" srcId="{6EB23091-1BA4-4A2B-B8D6-D4DBAF3B96EE}" destId="{7C7D9134-CDAA-4DBD-A37A-6F86BAE5290D}" srcOrd="1" destOrd="0" presId="urn:microsoft.com/office/officeart/2005/8/layout/cycle4"/>
    <dgm:cxn modelId="{5602C11F-1ACB-4E5F-9FDF-8614832B5AA7}" type="presOf" srcId="{4899CE9C-842C-4774-A357-8821C24817DA}" destId="{3E4CB956-B81E-42BE-803A-5573A2DF265F}" srcOrd="0" destOrd="0" presId="urn:microsoft.com/office/officeart/2005/8/layout/cycle4"/>
    <dgm:cxn modelId="{197BDD3D-26A5-478C-A9F7-3FAC85AEE943}" type="presOf" srcId="{9F3E6BC8-7EC8-459E-94F2-E575F2782ACF}" destId="{08934C42-6E87-4393-8B01-9E3E51D82373}" srcOrd="1" destOrd="0" presId="urn:microsoft.com/office/officeart/2005/8/layout/cycle4"/>
    <dgm:cxn modelId="{A7DAC266-6996-4A42-9F56-0534ECD4863E}" type="presOf" srcId="{2DC548CA-3C8A-4295-8D37-3834765CB6B3}" destId="{DB2A754F-F268-43DF-A653-8E1081B0915E}" srcOrd="0" destOrd="0" presId="urn:microsoft.com/office/officeart/2005/8/layout/cycle4"/>
    <dgm:cxn modelId="{E5A6DA6D-CF50-46F4-B72E-26531E546FD6}" srcId="{2DC548CA-3C8A-4295-8D37-3834765CB6B3}" destId="{6C25953E-E968-4FD2-9EBA-5281B92DF882}" srcOrd="1" destOrd="0" parTransId="{F00AF099-D08C-4A20-B123-154AB92D2947}" sibTransId="{063D104A-6AAA-4BA0-A24B-6BDB95A48993}"/>
    <dgm:cxn modelId="{FA19A676-BBB0-4FA4-AD9C-FD615D523977}" srcId="{2DC548CA-3C8A-4295-8D37-3834765CB6B3}" destId="{2AACB3BC-F9A7-4D0F-89B2-FD196F0ADE66}" srcOrd="2" destOrd="0" parTransId="{9D77BD84-A006-4AA1-9AEA-555426AB77AD}" sibTransId="{87906992-08F5-49F1-A2ED-83DAF6604E01}"/>
    <dgm:cxn modelId="{52A59F78-3F0D-45B8-80F4-06510084A8F6}" type="presOf" srcId="{9F3E6BC8-7EC8-459E-94F2-E575F2782ACF}" destId="{3983D6F4-86B2-4DAC-B7E3-3C20A1BAE8A1}" srcOrd="0" destOrd="0" presId="urn:microsoft.com/office/officeart/2005/8/layout/cycle4"/>
    <dgm:cxn modelId="{6382EB7A-5F93-41C0-A8CA-1A4A1996CA17}" srcId="{2DC548CA-3C8A-4295-8D37-3834765CB6B3}" destId="{DFDC8A55-F754-4DAE-96BA-6672C05F175D}" srcOrd="3" destOrd="0" parTransId="{4FBD6EF1-6349-46CD-A2FC-E1D66176FA42}" sibTransId="{C93B696C-7D81-4501-996C-437E06BC8B41}"/>
    <dgm:cxn modelId="{5B29648C-4CBB-4745-91A4-439AB02DC848}" srcId="{DFDC8A55-F754-4DAE-96BA-6672C05F175D}" destId="{FE15B091-A378-409C-BCA1-BB4481C02F89}" srcOrd="0" destOrd="0" parTransId="{C749A392-4450-441D-B521-CF9FDE783491}" sibTransId="{A1D45153-472D-4DFF-AE09-15A1EDC0C070}"/>
    <dgm:cxn modelId="{FA0F4A8D-6880-42FA-BAAE-68E92FBB7A65}" srcId="{2DC548CA-3C8A-4295-8D37-3834765CB6B3}" destId="{40970784-2972-4D74-BB5C-12C0A0788CDD}" srcOrd="0" destOrd="0" parTransId="{896722B9-8812-4666-8979-EE494C02D982}" sibTransId="{605D7BCB-018D-4866-B8BC-D69871271EF5}"/>
    <dgm:cxn modelId="{C00AB58F-2784-443F-A482-E58AD06F41CB}" type="presOf" srcId="{6EB23091-1BA4-4A2B-B8D6-D4DBAF3B96EE}" destId="{57A1FCA4-44CB-4E92-BB2E-6E48437E5DF4}" srcOrd="0" destOrd="0" presId="urn:microsoft.com/office/officeart/2005/8/layout/cycle4"/>
    <dgm:cxn modelId="{B04CEC95-35F5-45DA-833B-DE91A00C17CF}" type="presOf" srcId="{DFDC8A55-F754-4DAE-96BA-6672C05F175D}" destId="{2EDF170E-A6A6-4741-9DC8-55AE6BD18ACA}" srcOrd="0" destOrd="0" presId="urn:microsoft.com/office/officeart/2005/8/layout/cycle4"/>
    <dgm:cxn modelId="{AD9BC79E-34D9-41F8-A9F6-70A1D067A8FB}" type="presOf" srcId="{4899CE9C-842C-4774-A357-8821C24817DA}" destId="{6DD39D83-267D-4824-AFA8-0904404B4BD7}" srcOrd="1" destOrd="0" presId="urn:microsoft.com/office/officeart/2005/8/layout/cycle4"/>
    <dgm:cxn modelId="{8990E1A0-E17D-403A-A7F6-86B5A6AE2A65}" srcId="{6C25953E-E968-4FD2-9EBA-5281B92DF882}" destId="{4899CE9C-842C-4774-A357-8821C24817DA}" srcOrd="0" destOrd="0" parTransId="{8DD4A2F0-773F-417C-B987-72653D5ED875}" sibTransId="{9AF8264F-9B64-482C-90FC-2389FEF79F6E}"/>
    <dgm:cxn modelId="{024643AD-8049-4A84-9C7F-940CCF78B4CC}" type="presOf" srcId="{FE15B091-A378-409C-BCA1-BB4481C02F89}" destId="{6010B8CC-8F45-466F-A2CD-6615F1EAC4ED}" srcOrd="0" destOrd="0" presId="urn:microsoft.com/office/officeart/2005/8/layout/cycle4"/>
    <dgm:cxn modelId="{49803CC2-4C8C-42DC-AE4C-32D7DC5CA162}" type="presOf" srcId="{40970784-2972-4D74-BB5C-12C0A0788CDD}" destId="{B472F612-C216-4043-8ECF-445351F7A1BA}" srcOrd="0" destOrd="0" presId="urn:microsoft.com/office/officeart/2005/8/layout/cycle4"/>
    <dgm:cxn modelId="{89209ED4-5844-4F2D-A9E4-11E1D5023C1A}" srcId="{2AACB3BC-F9A7-4D0F-89B2-FD196F0ADE66}" destId="{6EB23091-1BA4-4A2B-B8D6-D4DBAF3B96EE}" srcOrd="0" destOrd="0" parTransId="{477C8519-2B8A-4C54-8493-056EEFDE74C8}" sibTransId="{241C48D9-49D8-46CB-93D7-B3E7C2AF3F46}"/>
    <dgm:cxn modelId="{76FB28EB-5369-493E-94D5-20E4A1FA4BC4}" type="presOf" srcId="{FE15B091-A378-409C-BCA1-BB4481C02F89}" destId="{81F80B5A-0E25-43FD-9605-145053743F6D}" srcOrd="1" destOrd="0" presId="urn:microsoft.com/office/officeart/2005/8/layout/cycle4"/>
    <dgm:cxn modelId="{8EA1B7ED-6DC4-453E-9A35-8A2EEAEEBA89}" type="presOf" srcId="{6C25953E-E968-4FD2-9EBA-5281B92DF882}" destId="{21C6D094-5649-4657-91A2-CD363D48ED4C}" srcOrd="0" destOrd="0" presId="urn:microsoft.com/office/officeart/2005/8/layout/cycle4"/>
    <dgm:cxn modelId="{DC26F9F3-6D99-424D-AC27-3F3EB06BC2C4}" srcId="{40970784-2972-4D74-BB5C-12C0A0788CDD}" destId="{9F3E6BC8-7EC8-459E-94F2-E575F2782ACF}" srcOrd="0" destOrd="0" parTransId="{71A89CE4-B7B6-47FA-94B6-96D468A16A01}" sibTransId="{CB7B9F94-5B18-495B-967A-83F8F018A82A}"/>
    <dgm:cxn modelId="{813FF8AE-92BB-40A1-8B26-22216831F0E6}" type="presParOf" srcId="{DB2A754F-F268-43DF-A653-8E1081B0915E}" destId="{F1001DA5-CEFA-4911-9574-5A29F8085D4B}" srcOrd="0" destOrd="0" presId="urn:microsoft.com/office/officeart/2005/8/layout/cycle4"/>
    <dgm:cxn modelId="{8D2EB7BD-7AAC-4123-8500-DF221D59814B}" type="presParOf" srcId="{F1001DA5-CEFA-4911-9574-5A29F8085D4B}" destId="{68E9D646-A642-4862-ACED-DCA90A910D72}" srcOrd="0" destOrd="0" presId="urn:microsoft.com/office/officeart/2005/8/layout/cycle4"/>
    <dgm:cxn modelId="{0B02569E-695A-40C1-AA47-D395160D50C0}" type="presParOf" srcId="{68E9D646-A642-4862-ACED-DCA90A910D72}" destId="{3983D6F4-86B2-4DAC-B7E3-3C20A1BAE8A1}" srcOrd="0" destOrd="0" presId="urn:microsoft.com/office/officeart/2005/8/layout/cycle4"/>
    <dgm:cxn modelId="{7DCD43B2-F4DF-41D5-9B05-C730CC638DD4}" type="presParOf" srcId="{68E9D646-A642-4862-ACED-DCA90A910D72}" destId="{08934C42-6E87-4393-8B01-9E3E51D82373}" srcOrd="1" destOrd="0" presId="urn:microsoft.com/office/officeart/2005/8/layout/cycle4"/>
    <dgm:cxn modelId="{C9B4AA24-DFF7-49A1-BAB5-BF10563CF398}" type="presParOf" srcId="{F1001DA5-CEFA-4911-9574-5A29F8085D4B}" destId="{37152AE1-3D34-4AA6-A6B0-9A1F2D2665AE}" srcOrd="1" destOrd="0" presId="urn:microsoft.com/office/officeart/2005/8/layout/cycle4"/>
    <dgm:cxn modelId="{6779E35C-17FB-4C2E-8054-92CD69CABFC1}" type="presParOf" srcId="{37152AE1-3D34-4AA6-A6B0-9A1F2D2665AE}" destId="{3E4CB956-B81E-42BE-803A-5573A2DF265F}" srcOrd="0" destOrd="0" presId="urn:microsoft.com/office/officeart/2005/8/layout/cycle4"/>
    <dgm:cxn modelId="{F532DF13-13EC-4FE0-BAFD-63A6D591A5FC}" type="presParOf" srcId="{37152AE1-3D34-4AA6-A6B0-9A1F2D2665AE}" destId="{6DD39D83-267D-4824-AFA8-0904404B4BD7}" srcOrd="1" destOrd="0" presId="urn:microsoft.com/office/officeart/2005/8/layout/cycle4"/>
    <dgm:cxn modelId="{C33F65A7-01F3-403A-8502-84C28E0CEE03}" type="presParOf" srcId="{F1001DA5-CEFA-4911-9574-5A29F8085D4B}" destId="{1542C598-33C0-47F1-ADDA-B0C5427A6ED1}" srcOrd="2" destOrd="0" presId="urn:microsoft.com/office/officeart/2005/8/layout/cycle4"/>
    <dgm:cxn modelId="{D58BABAB-9D35-422E-B4E2-E16C3F799116}" type="presParOf" srcId="{1542C598-33C0-47F1-ADDA-B0C5427A6ED1}" destId="{57A1FCA4-44CB-4E92-BB2E-6E48437E5DF4}" srcOrd="0" destOrd="0" presId="urn:microsoft.com/office/officeart/2005/8/layout/cycle4"/>
    <dgm:cxn modelId="{FBF01181-B9DA-4DF7-BDEB-ED29F4BA1D2A}" type="presParOf" srcId="{1542C598-33C0-47F1-ADDA-B0C5427A6ED1}" destId="{7C7D9134-CDAA-4DBD-A37A-6F86BAE5290D}" srcOrd="1" destOrd="0" presId="urn:microsoft.com/office/officeart/2005/8/layout/cycle4"/>
    <dgm:cxn modelId="{41AE6D7B-2CE5-47A1-9AA7-FA74D77D9CA8}" type="presParOf" srcId="{F1001DA5-CEFA-4911-9574-5A29F8085D4B}" destId="{7CCEB4BC-C9C8-4AB5-A5D3-FD6E2D5A957D}" srcOrd="3" destOrd="0" presId="urn:microsoft.com/office/officeart/2005/8/layout/cycle4"/>
    <dgm:cxn modelId="{0DD8C338-DF28-43AC-A39B-39EDA5E3F21C}" type="presParOf" srcId="{7CCEB4BC-C9C8-4AB5-A5D3-FD6E2D5A957D}" destId="{6010B8CC-8F45-466F-A2CD-6615F1EAC4ED}" srcOrd="0" destOrd="0" presId="urn:microsoft.com/office/officeart/2005/8/layout/cycle4"/>
    <dgm:cxn modelId="{D14A0AE0-A4C7-470E-872B-50C5FD9C45AF}" type="presParOf" srcId="{7CCEB4BC-C9C8-4AB5-A5D3-FD6E2D5A957D}" destId="{81F80B5A-0E25-43FD-9605-145053743F6D}" srcOrd="1" destOrd="0" presId="urn:microsoft.com/office/officeart/2005/8/layout/cycle4"/>
    <dgm:cxn modelId="{2592A7D0-EDB0-45AB-A9DE-BE0B8DB64141}" type="presParOf" srcId="{F1001DA5-CEFA-4911-9574-5A29F8085D4B}" destId="{D4D69402-DA65-4C61-A54B-6E8A9D318535}" srcOrd="4" destOrd="0" presId="urn:microsoft.com/office/officeart/2005/8/layout/cycle4"/>
    <dgm:cxn modelId="{415E58CC-A8BB-4D09-B9DC-770DA487A0D3}" type="presParOf" srcId="{DB2A754F-F268-43DF-A653-8E1081B0915E}" destId="{DA0C090A-F3EB-4C0F-878A-B84BA1DE88CA}" srcOrd="1" destOrd="0" presId="urn:microsoft.com/office/officeart/2005/8/layout/cycle4"/>
    <dgm:cxn modelId="{B2EF800A-42BB-4350-A66D-311E11F28671}" type="presParOf" srcId="{DA0C090A-F3EB-4C0F-878A-B84BA1DE88CA}" destId="{B472F612-C216-4043-8ECF-445351F7A1BA}" srcOrd="0" destOrd="0" presId="urn:microsoft.com/office/officeart/2005/8/layout/cycle4"/>
    <dgm:cxn modelId="{ED60AA13-7C0D-465D-B8C1-D43FA5F15A22}" type="presParOf" srcId="{DA0C090A-F3EB-4C0F-878A-B84BA1DE88CA}" destId="{21C6D094-5649-4657-91A2-CD363D48ED4C}" srcOrd="1" destOrd="0" presId="urn:microsoft.com/office/officeart/2005/8/layout/cycle4"/>
    <dgm:cxn modelId="{61F0169B-5F5D-46FF-8CEB-85F461B86080}" type="presParOf" srcId="{DA0C090A-F3EB-4C0F-878A-B84BA1DE88CA}" destId="{97CE0810-1795-40E6-BBE0-81C4848C7511}" srcOrd="2" destOrd="0" presId="urn:microsoft.com/office/officeart/2005/8/layout/cycle4"/>
    <dgm:cxn modelId="{75FE1A4B-0274-42C3-9C08-E9FEDFA6BB17}" type="presParOf" srcId="{DA0C090A-F3EB-4C0F-878A-B84BA1DE88CA}" destId="{2EDF170E-A6A6-4741-9DC8-55AE6BD18ACA}" srcOrd="3" destOrd="0" presId="urn:microsoft.com/office/officeart/2005/8/layout/cycle4"/>
    <dgm:cxn modelId="{97830C23-E60F-446A-9390-871661A1307C}" type="presParOf" srcId="{DA0C090A-F3EB-4C0F-878A-B84BA1DE88CA}" destId="{2810D683-182B-4586-93C4-72619BD30644}" srcOrd="4" destOrd="0" presId="urn:microsoft.com/office/officeart/2005/8/layout/cycle4"/>
    <dgm:cxn modelId="{7C2B2B7F-413D-49C5-BE01-47FAEFCCCEEB}" type="presParOf" srcId="{DB2A754F-F268-43DF-A653-8E1081B0915E}" destId="{FAEEF8F9-D2F1-45ED-83CE-F46F08DD74C4}" srcOrd="2" destOrd="0" presId="urn:microsoft.com/office/officeart/2005/8/layout/cycle4"/>
    <dgm:cxn modelId="{05A3594B-F3FB-4837-B8D3-B2A8587FAD55}" type="presParOf" srcId="{DB2A754F-F268-43DF-A653-8E1081B0915E}" destId="{45031D1E-299D-4B33-A970-A7720C31F429}"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398FF9-3249-4287-A44B-D59D113EE7D7}" type="doc">
      <dgm:prSet loTypeId="urn:microsoft.com/office/officeart/2005/8/layout/hChevron3" loCatId="process" qsTypeId="urn:microsoft.com/office/officeart/2005/8/quickstyle/3d1" qsCatId="3D" csTypeId="urn:microsoft.com/office/officeart/2005/8/colors/colorful3" csCatId="colorful" phldr="1"/>
      <dgm:spPr/>
    </dgm:pt>
    <dgm:pt modelId="{6C01B5F7-72F1-415F-BAC4-9185D82F5ACA}">
      <dgm:prSet phldrT="[Text]"/>
      <dgm:spPr/>
      <dgm:t>
        <a:bodyPr/>
        <a:lstStyle/>
        <a:p>
          <a:r>
            <a:rPr lang="en-IN"/>
            <a:t>Customer Books on App</a:t>
          </a:r>
        </a:p>
      </dgm:t>
    </dgm:pt>
    <dgm:pt modelId="{2F05BFCE-19F8-45BA-B6C4-A76D19EE7426}" type="parTrans" cxnId="{951C3E29-5ACC-4AB8-BF60-50F58C5D4474}">
      <dgm:prSet/>
      <dgm:spPr/>
      <dgm:t>
        <a:bodyPr/>
        <a:lstStyle/>
        <a:p>
          <a:endParaRPr lang="en-IN"/>
        </a:p>
      </dgm:t>
    </dgm:pt>
    <dgm:pt modelId="{A4ABB222-44E0-4C10-8F12-AD487422D504}" type="sibTrans" cxnId="{951C3E29-5ACC-4AB8-BF60-50F58C5D4474}">
      <dgm:prSet/>
      <dgm:spPr/>
      <dgm:t>
        <a:bodyPr/>
        <a:lstStyle/>
        <a:p>
          <a:endParaRPr lang="en-IN"/>
        </a:p>
      </dgm:t>
    </dgm:pt>
    <dgm:pt modelId="{0BC823F1-E75D-496C-B6C4-BE05EC0B97D3}">
      <dgm:prSet phldrT="[Text]"/>
      <dgm:spPr/>
      <dgm:t>
        <a:bodyPr/>
        <a:lstStyle/>
        <a:p>
          <a:r>
            <a:rPr lang="en-IN"/>
            <a:t>Locker Drop-Off </a:t>
          </a:r>
        </a:p>
      </dgm:t>
    </dgm:pt>
    <dgm:pt modelId="{F31CA76B-BCA0-48EE-A6DB-7EAF28747842}" type="parTrans" cxnId="{D1464664-FCDA-43FC-8B1F-899D86F888B3}">
      <dgm:prSet/>
      <dgm:spPr/>
      <dgm:t>
        <a:bodyPr/>
        <a:lstStyle/>
        <a:p>
          <a:endParaRPr lang="en-IN"/>
        </a:p>
      </dgm:t>
    </dgm:pt>
    <dgm:pt modelId="{0F8F72EA-7A7F-4EC5-8302-067DB8598B76}" type="sibTrans" cxnId="{D1464664-FCDA-43FC-8B1F-899D86F888B3}">
      <dgm:prSet/>
      <dgm:spPr/>
      <dgm:t>
        <a:bodyPr/>
        <a:lstStyle/>
        <a:p>
          <a:endParaRPr lang="en-IN"/>
        </a:p>
      </dgm:t>
    </dgm:pt>
    <dgm:pt modelId="{C6F9767A-02BD-46F1-8D5C-3C4674E09969}">
      <dgm:prSet phldrT="[Text]"/>
      <dgm:spPr/>
      <dgm:t>
        <a:bodyPr/>
        <a:lstStyle/>
        <a:p>
          <a:r>
            <a:rPr lang="en-IN"/>
            <a:t>Digital Diagnostic Scan </a:t>
          </a:r>
        </a:p>
      </dgm:t>
    </dgm:pt>
    <dgm:pt modelId="{F4250F1D-974A-42A9-B60A-0433C6017358}" type="parTrans" cxnId="{41C06DFC-DC62-4D3C-9787-E2553D53046D}">
      <dgm:prSet/>
      <dgm:spPr/>
      <dgm:t>
        <a:bodyPr/>
        <a:lstStyle/>
        <a:p>
          <a:endParaRPr lang="en-IN"/>
        </a:p>
      </dgm:t>
    </dgm:pt>
    <dgm:pt modelId="{C457C3AE-BAF3-4831-8397-6026FB01E898}" type="sibTrans" cxnId="{41C06DFC-DC62-4D3C-9787-E2553D53046D}">
      <dgm:prSet/>
      <dgm:spPr/>
      <dgm:t>
        <a:bodyPr/>
        <a:lstStyle/>
        <a:p>
          <a:endParaRPr lang="en-IN"/>
        </a:p>
      </dgm:t>
    </dgm:pt>
    <dgm:pt modelId="{35C58D0E-786E-4837-8ADB-03EE508F8F4C}">
      <dgm:prSet phldrT="[Text]"/>
      <dgm:spPr/>
      <dgm:t>
        <a:bodyPr/>
        <a:lstStyle/>
        <a:p>
          <a:r>
            <a:rPr lang="en-IN"/>
            <a:t>Robotic/Artisan Repair</a:t>
          </a:r>
        </a:p>
      </dgm:t>
    </dgm:pt>
    <dgm:pt modelId="{9C8B538A-DE3A-479D-9C23-BC0632F8EB68}" type="parTrans" cxnId="{0DE32BE2-A411-4D31-959E-1AD52D8A77FC}">
      <dgm:prSet/>
      <dgm:spPr/>
      <dgm:t>
        <a:bodyPr/>
        <a:lstStyle/>
        <a:p>
          <a:endParaRPr lang="en-IN"/>
        </a:p>
      </dgm:t>
    </dgm:pt>
    <dgm:pt modelId="{843B50F8-D66F-4B06-AE25-CCBA0EEFED19}" type="sibTrans" cxnId="{0DE32BE2-A411-4D31-959E-1AD52D8A77FC}">
      <dgm:prSet/>
      <dgm:spPr/>
      <dgm:t>
        <a:bodyPr/>
        <a:lstStyle/>
        <a:p>
          <a:endParaRPr lang="en-IN"/>
        </a:p>
      </dgm:t>
    </dgm:pt>
    <dgm:pt modelId="{2C8272F8-3BCC-4311-A428-C161C00CB6E5}">
      <dgm:prSet phldrT="[Text]"/>
      <dgm:spPr/>
      <dgm:t>
        <a:bodyPr/>
        <a:lstStyle/>
        <a:p>
          <a:r>
            <a:rPr lang="en-IN"/>
            <a:t>Eco-Packaged Return</a:t>
          </a:r>
        </a:p>
      </dgm:t>
    </dgm:pt>
    <dgm:pt modelId="{16E3C94E-6D76-435F-8B91-F67FBAA6D9DA}" type="parTrans" cxnId="{9889EFCD-CEB6-418E-A9FB-D694A2AF91E0}">
      <dgm:prSet/>
      <dgm:spPr/>
      <dgm:t>
        <a:bodyPr/>
        <a:lstStyle/>
        <a:p>
          <a:endParaRPr lang="en-IN"/>
        </a:p>
      </dgm:t>
    </dgm:pt>
    <dgm:pt modelId="{BD5E5E31-0566-4650-9A80-EE0F548D14FB}" type="sibTrans" cxnId="{9889EFCD-CEB6-418E-A9FB-D694A2AF91E0}">
      <dgm:prSet/>
      <dgm:spPr/>
      <dgm:t>
        <a:bodyPr/>
        <a:lstStyle/>
        <a:p>
          <a:endParaRPr lang="en-IN"/>
        </a:p>
      </dgm:t>
    </dgm:pt>
    <dgm:pt modelId="{43928EF2-AD95-4CE0-87A8-B0F5262B604F}" type="pres">
      <dgm:prSet presAssocID="{74398FF9-3249-4287-A44B-D59D113EE7D7}" presName="Name0" presStyleCnt="0">
        <dgm:presLayoutVars>
          <dgm:dir/>
          <dgm:resizeHandles val="exact"/>
        </dgm:presLayoutVars>
      </dgm:prSet>
      <dgm:spPr/>
    </dgm:pt>
    <dgm:pt modelId="{301E682C-49FF-4405-A7C6-7C3D5BC1F102}" type="pres">
      <dgm:prSet presAssocID="{6C01B5F7-72F1-415F-BAC4-9185D82F5ACA}" presName="parTxOnly" presStyleLbl="node1" presStyleIdx="0" presStyleCnt="5">
        <dgm:presLayoutVars>
          <dgm:bulletEnabled val="1"/>
        </dgm:presLayoutVars>
      </dgm:prSet>
      <dgm:spPr/>
    </dgm:pt>
    <dgm:pt modelId="{D5B61EFD-86D3-4F99-958B-85000A114BCE}" type="pres">
      <dgm:prSet presAssocID="{A4ABB222-44E0-4C10-8F12-AD487422D504}" presName="parSpace" presStyleCnt="0"/>
      <dgm:spPr/>
    </dgm:pt>
    <dgm:pt modelId="{63435E2F-2B1D-40C4-8D7A-9A4E934E110B}" type="pres">
      <dgm:prSet presAssocID="{0BC823F1-E75D-496C-B6C4-BE05EC0B97D3}" presName="parTxOnly" presStyleLbl="node1" presStyleIdx="1" presStyleCnt="5">
        <dgm:presLayoutVars>
          <dgm:bulletEnabled val="1"/>
        </dgm:presLayoutVars>
      </dgm:prSet>
      <dgm:spPr/>
    </dgm:pt>
    <dgm:pt modelId="{CA4BFFB6-07AC-4944-86C3-2DCB06AC9048}" type="pres">
      <dgm:prSet presAssocID="{0F8F72EA-7A7F-4EC5-8302-067DB8598B76}" presName="parSpace" presStyleCnt="0"/>
      <dgm:spPr/>
    </dgm:pt>
    <dgm:pt modelId="{46C75E6C-41EE-4CA0-8818-7A7E0E8908E0}" type="pres">
      <dgm:prSet presAssocID="{C6F9767A-02BD-46F1-8D5C-3C4674E09969}" presName="parTxOnly" presStyleLbl="node1" presStyleIdx="2" presStyleCnt="5">
        <dgm:presLayoutVars>
          <dgm:bulletEnabled val="1"/>
        </dgm:presLayoutVars>
      </dgm:prSet>
      <dgm:spPr/>
    </dgm:pt>
    <dgm:pt modelId="{ED005616-FD37-46BC-AFAB-C8D22A71C463}" type="pres">
      <dgm:prSet presAssocID="{C457C3AE-BAF3-4831-8397-6026FB01E898}" presName="parSpace" presStyleCnt="0"/>
      <dgm:spPr/>
    </dgm:pt>
    <dgm:pt modelId="{730C65EF-E6DF-4759-A9A3-7932260C6227}" type="pres">
      <dgm:prSet presAssocID="{35C58D0E-786E-4837-8ADB-03EE508F8F4C}" presName="parTxOnly" presStyleLbl="node1" presStyleIdx="3" presStyleCnt="5">
        <dgm:presLayoutVars>
          <dgm:bulletEnabled val="1"/>
        </dgm:presLayoutVars>
      </dgm:prSet>
      <dgm:spPr/>
    </dgm:pt>
    <dgm:pt modelId="{CF752708-A9EC-4282-8B45-47D409958F45}" type="pres">
      <dgm:prSet presAssocID="{843B50F8-D66F-4B06-AE25-CCBA0EEFED19}" presName="parSpace" presStyleCnt="0"/>
      <dgm:spPr/>
    </dgm:pt>
    <dgm:pt modelId="{DDB24F74-4758-43D0-9778-C56D9F3CF043}" type="pres">
      <dgm:prSet presAssocID="{2C8272F8-3BCC-4311-A428-C161C00CB6E5}" presName="parTxOnly" presStyleLbl="node1" presStyleIdx="4" presStyleCnt="5">
        <dgm:presLayoutVars>
          <dgm:bulletEnabled val="1"/>
        </dgm:presLayoutVars>
      </dgm:prSet>
      <dgm:spPr/>
    </dgm:pt>
  </dgm:ptLst>
  <dgm:cxnLst>
    <dgm:cxn modelId="{951C3E29-5ACC-4AB8-BF60-50F58C5D4474}" srcId="{74398FF9-3249-4287-A44B-D59D113EE7D7}" destId="{6C01B5F7-72F1-415F-BAC4-9185D82F5ACA}" srcOrd="0" destOrd="0" parTransId="{2F05BFCE-19F8-45BA-B6C4-A76D19EE7426}" sibTransId="{A4ABB222-44E0-4C10-8F12-AD487422D504}"/>
    <dgm:cxn modelId="{D1464664-FCDA-43FC-8B1F-899D86F888B3}" srcId="{74398FF9-3249-4287-A44B-D59D113EE7D7}" destId="{0BC823F1-E75D-496C-B6C4-BE05EC0B97D3}" srcOrd="1" destOrd="0" parTransId="{F31CA76B-BCA0-48EE-A6DB-7EAF28747842}" sibTransId="{0F8F72EA-7A7F-4EC5-8302-067DB8598B76}"/>
    <dgm:cxn modelId="{8EA09F6E-299E-413F-AC80-41D0451BEE93}" type="presOf" srcId="{C6F9767A-02BD-46F1-8D5C-3C4674E09969}" destId="{46C75E6C-41EE-4CA0-8818-7A7E0E8908E0}" srcOrd="0" destOrd="0" presId="urn:microsoft.com/office/officeart/2005/8/layout/hChevron3"/>
    <dgm:cxn modelId="{B7EC0F56-6685-40C0-98E5-740E7F816DA2}" type="presOf" srcId="{0BC823F1-E75D-496C-B6C4-BE05EC0B97D3}" destId="{63435E2F-2B1D-40C4-8D7A-9A4E934E110B}" srcOrd="0" destOrd="0" presId="urn:microsoft.com/office/officeart/2005/8/layout/hChevron3"/>
    <dgm:cxn modelId="{4E9C4B8B-27E2-482F-BCF5-8963083AD625}" type="presOf" srcId="{2C8272F8-3BCC-4311-A428-C161C00CB6E5}" destId="{DDB24F74-4758-43D0-9778-C56D9F3CF043}" srcOrd="0" destOrd="0" presId="urn:microsoft.com/office/officeart/2005/8/layout/hChevron3"/>
    <dgm:cxn modelId="{11C15395-5B7C-40AA-8F88-3831A1CB930F}" type="presOf" srcId="{74398FF9-3249-4287-A44B-D59D113EE7D7}" destId="{43928EF2-AD95-4CE0-87A8-B0F5262B604F}" srcOrd="0" destOrd="0" presId="urn:microsoft.com/office/officeart/2005/8/layout/hChevron3"/>
    <dgm:cxn modelId="{BE896EB3-4E95-4EFB-B085-6C5CBDE1EFF8}" type="presOf" srcId="{6C01B5F7-72F1-415F-BAC4-9185D82F5ACA}" destId="{301E682C-49FF-4405-A7C6-7C3D5BC1F102}" srcOrd="0" destOrd="0" presId="urn:microsoft.com/office/officeart/2005/8/layout/hChevron3"/>
    <dgm:cxn modelId="{1723D7C1-1EFC-42AB-BB01-25BD19FAF6DA}" type="presOf" srcId="{35C58D0E-786E-4837-8ADB-03EE508F8F4C}" destId="{730C65EF-E6DF-4759-A9A3-7932260C6227}" srcOrd="0" destOrd="0" presId="urn:microsoft.com/office/officeart/2005/8/layout/hChevron3"/>
    <dgm:cxn modelId="{9889EFCD-CEB6-418E-A9FB-D694A2AF91E0}" srcId="{74398FF9-3249-4287-A44B-D59D113EE7D7}" destId="{2C8272F8-3BCC-4311-A428-C161C00CB6E5}" srcOrd="4" destOrd="0" parTransId="{16E3C94E-6D76-435F-8B91-F67FBAA6D9DA}" sibTransId="{BD5E5E31-0566-4650-9A80-EE0F548D14FB}"/>
    <dgm:cxn modelId="{0DE32BE2-A411-4D31-959E-1AD52D8A77FC}" srcId="{74398FF9-3249-4287-A44B-D59D113EE7D7}" destId="{35C58D0E-786E-4837-8ADB-03EE508F8F4C}" srcOrd="3" destOrd="0" parTransId="{9C8B538A-DE3A-479D-9C23-BC0632F8EB68}" sibTransId="{843B50F8-D66F-4B06-AE25-CCBA0EEFED19}"/>
    <dgm:cxn modelId="{41C06DFC-DC62-4D3C-9787-E2553D53046D}" srcId="{74398FF9-3249-4287-A44B-D59D113EE7D7}" destId="{C6F9767A-02BD-46F1-8D5C-3C4674E09969}" srcOrd="2" destOrd="0" parTransId="{F4250F1D-974A-42A9-B60A-0433C6017358}" sibTransId="{C457C3AE-BAF3-4831-8397-6026FB01E898}"/>
    <dgm:cxn modelId="{A46E88C3-F358-4CFB-862E-D6ED031D3657}" type="presParOf" srcId="{43928EF2-AD95-4CE0-87A8-B0F5262B604F}" destId="{301E682C-49FF-4405-A7C6-7C3D5BC1F102}" srcOrd="0" destOrd="0" presId="urn:microsoft.com/office/officeart/2005/8/layout/hChevron3"/>
    <dgm:cxn modelId="{AD0BF9FC-F215-4433-928C-D3F479C82BE3}" type="presParOf" srcId="{43928EF2-AD95-4CE0-87A8-B0F5262B604F}" destId="{D5B61EFD-86D3-4F99-958B-85000A114BCE}" srcOrd="1" destOrd="0" presId="urn:microsoft.com/office/officeart/2005/8/layout/hChevron3"/>
    <dgm:cxn modelId="{662A9672-6424-46D8-9468-9E384BBFDCE5}" type="presParOf" srcId="{43928EF2-AD95-4CE0-87A8-B0F5262B604F}" destId="{63435E2F-2B1D-40C4-8D7A-9A4E934E110B}" srcOrd="2" destOrd="0" presId="urn:microsoft.com/office/officeart/2005/8/layout/hChevron3"/>
    <dgm:cxn modelId="{4CBB848E-B866-4421-A3AA-D6A298188211}" type="presParOf" srcId="{43928EF2-AD95-4CE0-87A8-B0F5262B604F}" destId="{CA4BFFB6-07AC-4944-86C3-2DCB06AC9048}" srcOrd="3" destOrd="0" presId="urn:microsoft.com/office/officeart/2005/8/layout/hChevron3"/>
    <dgm:cxn modelId="{E6C464ED-929D-4EE4-8476-537A58DC263C}" type="presParOf" srcId="{43928EF2-AD95-4CE0-87A8-B0F5262B604F}" destId="{46C75E6C-41EE-4CA0-8818-7A7E0E8908E0}" srcOrd="4" destOrd="0" presId="urn:microsoft.com/office/officeart/2005/8/layout/hChevron3"/>
    <dgm:cxn modelId="{355BDF77-CA2B-4453-AEE1-2D1CCBCAA1A8}" type="presParOf" srcId="{43928EF2-AD95-4CE0-87A8-B0F5262B604F}" destId="{ED005616-FD37-46BC-AFAB-C8D22A71C463}" srcOrd="5" destOrd="0" presId="urn:microsoft.com/office/officeart/2005/8/layout/hChevron3"/>
    <dgm:cxn modelId="{DBBEC34F-9DFC-4E93-A158-BC9B00E85CBF}" type="presParOf" srcId="{43928EF2-AD95-4CE0-87A8-B0F5262B604F}" destId="{730C65EF-E6DF-4759-A9A3-7932260C6227}" srcOrd="6" destOrd="0" presId="urn:microsoft.com/office/officeart/2005/8/layout/hChevron3"/>
    <dgm:cxn modelId="{E8FBA196-72E3-4A6C-B508-91DEB2E828C7}" type="presParOf" srcId="{43928EF2-AD95-4CE0-87A8-B0F5262B604F}" destId="{CF752708-A9EC-4282-8B45-47D409958F45}" srcOrd="7" destOrd="0" presId="urn:microsoft.com/office/officeart/2005/8/layout/hChevron3"/>
    <dgm:cxn modelId="{DA4C71B9-224F-4467-A3CE-4CBBEF021EFC}" type="presParOf" srcId="{43928EF2-AD95-4CE0-87A8-B0F5262B604F}" destId="{DDB24F74-4758-43D0-9778-C56D9F3CF043}" srcOrd="8" destOrd="0" presId="urn:microsoft.com/office/officeart/2005/8/layout/hChevron3"/>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A1FCA4-44CB-4E92-BB2E-6E48437E5DF4}">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4399958"/>
              <a:satOff val="-19468"/>
              <a:lumOff val="-3269"/>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IN" sz="1100" kern="1200"/>
            <a:t>Value Pricing, High Sustainability </a:t>
          </a:r>
        </a:p>
      </dsp:txBody>
      <dsp:txXfrm>
        <a:off x="3739258" y="2454800"/>
        <a:ext cx="1061704" cy="723102"/>
      </dsp:txXfrm>
    </dsp:sp>
    <dsp:sp modelId="{6010B8CC-8F45-466F-A2CD-6615F1EAC4ED}">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6599937"/>
              <a:satOff val="-29202"/>
              <a:lumOff val="-4903"/>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IN" sz="1100" kern="1200"/>
            <a:t>Value Pricing, Low Sustainability</a:t>
          </a:r>
        </a:p>
      </dsp:txBody>
      <dsp:txXfrm>
        <a:off x="685436" y="2454800"/>
        <a:ext cx="1061704" cy="723102"/>
      </dsp:txXfrm>
    </dsp:sp>
    <dsp:sp modelId="{3E4CB956-B81E-42BE-803A-5573A2DF265F}">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2199979"/>
              <a:satOff val="-9734"/>
              <a:lumOff val="-1634"/>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IN" sz="1100" kern="1200"/>
            <a:t>Premium Pricing, High Sustainability </a:t>
          </a:r>
        </a:p>
      </dsp:txBody>
      <dsp:txXfrm>
        <a:off x="3739258" y="22497"/>
        <a:ext cx="1061704" cy="723102"/>
      </dsp:txXfrm>
    </dsp:sp>
    <dsp:sp modelId="{3983D6F4-86B2-4DAC-B7E3-3C20A1BAE8A1}">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24450" h="16350" prst="relaxedInset"/>
          <a:contourClr>
            <a:schemeClr val="bg1"/>
          </a:contourClr>
        </a:sp3d>
      </dsp:spPr>
      <dsp:style>
        <a:lnRef idx="1">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57150" lvl="1" indent="-57150" algn="l" defTabSz="488950">
            <a:lnSpc>
              <a:spcPct val="90000"/>
            </a:lnSpc>
            <a:spcBef>
              <a:spcPct val="0"/>
            </a:spcBef>
            <a:spcAft>
              <a:spcPct val="15000"/>
            </a:spcAft>
            <a:buChar char="•"/>
          </a:pPr>
          <a:r>
            <a:rPr lang="en-IN" sz="1100" kern="1200"/>
            <a:t>Premium Pricing, Low Sustainabilty </a:t>
          </a:r>
        </a:p>
      </dsp:txBody>
      <dsp:txXfrm>
        <a:off x="685436" y="22497"/>
        <a:ext cx="1061704" cy="723102"/>
      </dsp:txXfrm>
    </dsp:sp>
    <dsp:sp modelId="{B472F612-C216-4043-8ECF-445351F7A1BA}">
      <dsp:nvSpPr>
        <dsp:cNvPr id="0" name=""/>
        <dsp:cNvSpPr/>
      </dsp:nvSpPr>
      <dsp:spPr>
        <a:xfrm>
          <a:off x="1325422" y="182422"/>
          <a:ext cx="1385773" cy="1385773"/>
        </a:xfrm>
        <a:prstGeom prst="pieWedg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kern="1200"/>
            <a:t>-</a:t>
          </a:r>
        </a:p>
      </dsp:txBody>
      <dsp:txXfrm>
        <a:off x="1731306" y="588306"/>
        <a:ext cx="979889" cy="979889"/>
      </dsp:txXfrm>
    </dsp:sp>
    <dsp:sp modelId="{21C6D094-5649-4657-91A2-CD363D48ED4C}">
      <dsp:nvSpPr>
        <dsp:cNvPr id="0" name=""/>
        <dsp:cNvSpPr/>
      </dsp:nvSpPr>
      <dsp:spPr>
        <a:xfrm rot="5400000">
          <a:off x="2775204" y="182422"/>
          <a:ext cx="1385773" cy="1385773"/>
        </a:xfrm>
        <a:prstGeom prst="pieWedge">
          <a:avLst/>
        </a:prstGeom>
        <a:gradFill rotWithShape="0">
          <a:gsLst>
            <a:gs pos="0">
              <a:schemeClr val="accent4">
                <a:hueOff val="2199979"/>
                <a:satOff val="-9734"/>
                <a:lumOff val="-1634"/>
                <a:alphaOff val="0"/>
                <a:satMod val="103000"/>
                <a:lumMod val="102000"/>
                <a:tint val="94000"/>
              </a:schemeClr>
            </a:gs>
            <a:gs pos="50000">
              <a:schemeClr val="accent4">
                <a:hueOff val="2199979"/>
                <a:satOff val="-9734"/>
                <a:lumOff val="-1634"/>
                <a:alphaOff val="0"/>
                <a:satMod val="110000"/>
                <a:lumMod val="100000"/>
                <a:shade val="100000"/>
              </a:schemeClr>
            </a:gs>
            <a:gs pos="100000">
              <a:schemeClr val="accent4">
                <a:hueOff val="2199979"/>
                <a:satOff val="-9734"/>
                <a:lumOff val="-1634"/>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kern="1200"/>
            <a:t>Nike Renew (Circular Performance) </a:t>
          </a:r>
        </a:p>
      </dsp:txBody>
      <dsp:txXfrm rot="-5400000">
        <a:off x="2775204" y="588306"/>
        <a:ext cx="979889" cy="979889"/>
      </dsp:txXfrm>
    </dsp:sp>
    <dsp:sp modelId="{97CE0810-1795-40E6-BBE0-81C4848C7511}">
      <dsp:nvSpPr>
        <dsp:cNvPr id="0" name=""/>
        <dsp:cNvSpPr/>
      </dsp:nvSpPr>
      <dsp:spPr>
        <a:xfrm rot="10800000">
          <a:off x="2775204" y="1632204"/>
          <a:ext cx="1385773" cy="1385773"/>
        </a:xfrm>
        <a:prstGeom prst="pieWedge">
          <a:avLst/>
        </a:prstGeom>
        <a:gradFill rotWithShape="0">
          <a:gsLst>
            <a:gs pos="0">
              <a:schemeClr val="accent4">
                <a:hueOff val="4399958"/>
                <a:satOff val="-19468"/>
                <a:lumOff val="-3269"/>
                <a:alphaOff val="0"/>
                <a:satMod val="103000"/>
                <a:lumMod val="102000"/>
                <a:tint val="94000"/>
              </a:schemeClr>
            </a:gs>
            <a:gs pos="50000">
              <a:schemeClr val="accent4">
                <a:hueOff val="4399958"/>
                <a:satOff val="-19468"/>
                <a:lumOff val="-3269"/>
                <a:alphaOff val="0"/>
                <a:satMod val="110000"/>
                <a:lumMod val="100000"/>
                <a:shade val="100000"/>
              </a:schemeClr>
            </a:gs>
            <a:gs pos="100000">
              <a:schemeClr val="accent4">
                <a:hueOff val="4399958"/>
                <a:satOff val="-19468"/>
                <a:lumOff val="-326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kern="1200"/>
            <a:t>-</a:t>
          </a:r>
        </a:p>
      </dsp:txBody>
      <dsp:txXfrm rot="10800000">
        <a:off x="2775204" y="1632204"/>
        <a:ext cx="979889" cy="979889"/>
      </dsp:txXfrm>
    </dsp:sp>
    <dsp:sp modelId="{2EDF170E-A6A6-4741-9DC8-55AE6BD18ACA}">
      <dsp:nvSpPr>
        <dsp:cNvPr id="0" name=""/>
        <dsp:cNvSpPr/>
      </dsp:nvSpPr>
      <dsp:spPr>
        <a:xfrm rot="16200000">
          <a:off x="1325422" y="1632204"/>
          <a:ext cx="1385773" cy="1385773"/>
        </a:xfrm>
        <a:prstGeom prst="pieWedge">
          <a:avLst/>
        </a:prstGeom>
        <a:gradFill rotWithShape="0">
          <a:gsLst>
            <a:gs pos="0">
              <a:schemeClr val="accent4">
                <a:hueOff val="6599937"/>
                <a:satOff val="-29202"/>
                <a:lumOff val="-4903"/>
                <a:alphaOff val="0"/>
                <a:satMod val="103000"/>
                <a:lumMod val="102000"/>
                <a:tint val="94000"/>
              </a:schemeClr>
            </a:gs>
            <a:gs pos="50000">
              <a:schemeClr val="accent4">
                <a:hueOff val="6599937"/>
                <a:satOff val="-29202"/>
                <a:lumOff val="-4903"/>
                <a:alphaOff val="0"/>
                <a:satMod val="110000"/>
                <a:lumMod val="100000"/>
                <a:shade val="100000"/>
              </a:schemeClr>
            </a:gs>
            <a:gs pos="100000">
              <a:schemeClr val="accent4">
                <a:hueOff val="6599937"/>
                <a:satOff val="-29202"/>
                <a:lumOff val="-490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IN" sz="1000" kern="1200"/>
            <a:t>Traditional Retail </a:t>
          </a:r>
        </a:p>
      </dsp:txBody>
      <dsp:txXfrm rot="5400000">
        <a:off x="1731306" y="1632204"/>
        <a:ext cx="979889" cy="979889"/>
      </dsp:txXfrm>
    </dsp:sp>
    <dsp:sp modelId="{FAEEF8F9-D2F1-45ED-83CE-F46F08DD74C4}">
      <dsp:nvSpPr>
        <dsp:cNvPr id="0" name=""/>
        <dsp:cNvSpPr/>
      </dsp:nvSpPr>
      <dsp:spPr>
        <a:xfrm>
          <a:off x="2503970" y="1312164"/>
          <a:ext cx="478459" cy="416052"/>
        </a:xfrm>
        <a:prstGeom prst="circularArrow">
          <a:avLst/>
        </a:prstGeom>
        <a:solidFill>
          <a:schemeClr val="accent4">
            <a:tint val="4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 modelId="{45031D1E-299D-4B33-A970-A7720C31F429}">
      <dsp:nvSpPr>
        <dsp:cNvPr id="0" name=""/>
        <dsp:cNvSpPr/>
      </dsp:nvSpPr>
      <dsp:spPr>
        <a:xfrm rot="10800000">
          <a:off x="2503970" y="1472184"/>
          <a:ext cx="478459" cy="416052"/>
        </a:xfrm>
        <a:prstGeom prst="circularArrow">
          <a:avLst/>
        </a:prstGeom>
        <a:solidFill>
          <a:schemeClr val="accent4">
            <a:tint val="40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1E682C-49FF-4405-A7C6-7C3D5BC1F102}">
      <dsp:nvSpPr>
        <dsp:cNvPr id="0" name=""/>
        <dsp:cNvSpPr/>
      </dsp:nvSpPr>
      <dsp:spPr>
        <a:xfrm>
          <a:off x="669" y="102488"/>
          <a:ext cx="1305966" cy="522386"/>
        </a:xfrm>
        <a:prstGeom prst="homePlat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2672" tIns="21336" rIns="10668" bIns="21336" numCol="1" spcCol="1270" anchor="ctr" anchorCtr="0">
          <a:noAutofit/>
        </a:bodyPr>
        <a:lstStyle/>
        <a:p>
          <a:pPr marL="0" lvl="0" indent="0" algn="ctr" defTabSz="355600">
            <a:lnSpc>
              <a:spcPct val="90000"/>
            </a:lnSpc>
            <a:spcBef>
              <a:spcPct val="0"/>
            </a:spcBef>
            <a:spcAft>
              <a:spcPct val="35000"/>
            </a:spcAft>
            <a:buNone/>
          </a:pPr>
          <a:r>
            <a:rPr lang="en-IN" sz="800" kern="1200"/>
            <a:t>Customer Books on App</a:t>
          </a:r>
        </a:p>
      </dsp:txBody>
      <dsp:txXfrm>
        <a:off x="669" y="102488"/>
        <a:ext cx="1175370" cy="522386"/>
      </dsp:txXfrm>
    </dsp:sp>
    <dsp:sp modelId="{63435E2F-2B1D-40C4-8D7A-9A4E934E110B}">
      <dsp:nvSpPr>
        <dsp:cNvPr id="0" name=""/>
        <dsp:cNvSpPr/>
      </dsp:nvSpPr>
      <dsp:spPr>
        <a:xfrm>
          <a:off x="1045443" y="102488"/>
          <a:ext cx="1305966" cy="522386"/>
        </a:xfrm>
        <a:prstGeom prst="chevron">
          <a:avLst/>
        </a:prstGeom>
        <a:gradFill rotWithShape="0">
          <a:gsLst>
            <a:gs pos="0">
              <a:schemeClr val="accent3">
                <a:hueOff val="1029291"/>
                <a:satOff val="6178"/>
                <a:lumOff val="4706"/>
                <a:alphaOff val="0"/>
                <a:satMod val="103000"/>
                <a:lumMod val="102000"/>
                <a:tint val="94000"/>
              </a:schemeClr>
            </a:gs>
            <a:gs pos="50000">
              <a:schemeClr val="accent3">
                <a:hueOff val="1029291"/>
                <a:satOff val="6178"/>
                <a:lumOff val="4706"/>
                <a:alphaOff val="0"/>
                <a:satMod val="110000"/>
                <a:lumMod val="100000"/>
                <a:shade val="100000"/>
              </a:schemeClr>
            </a:gs>
            <a:gs pos="100000">
              <a:schemeClr val="accent3">
                <a:hueOff val="1029291"/>
                <a:satOff val="6178"/>
                <a:lumOff val="4706"/>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IN" sz="800" kern="1200"/>
            <a:t>Locker Drop-Off </a:t>
          </a:r>
        </a:p>
      </dsp:txBody>
      <dsp:txXfrm>
        <a:off x="1306636" y="102488"/>
        <a:ext cx="783580" cy="522386"/>
      </dsp:txXfrm>
    </dsp:sp>
    <dsp:sp modelId="{46C75E6C-41EE-4CA0-8818-7A7E0E8908E0}">
      <dsp:nvSpPr>
        <dsp:cNvPr id="0" name=""/>
        <dsp:cNvSpPr/>
      </dsp:nvSpPr>
      <dsp:spPr>
        <a:xfrm>
          <a:off x="2090216" y="102488"/>
          <a:ext cx="1305966" cy="522386"/>
        </a:xfrm>
        <a:prstGeom prst="chevron">
          <a:avLst/>
        </a:prstGeom>
        <a:gradFill rotWithShape="0">
          <a:gsLst>
            <a:gs pos="0">
              <a:schemeClr val="accent3">
                <a:hueOff val="2058582"/>
                <a:satOff val="12356"/>
                <a:lumOff val="9413"/>
                <a:alphaOff val="0"/>
                <a:satMod val="103000"/>
                <a:lumMod val="102000"/>
                <a:tint val="94000"/>
              </a:schemeClr>
            </a:gs>
            <a:gs pos="50000">
              <a:schemeClr val="accent3">
                <a:hueOff val="2058582"/>
                <a:satOff val="12356"/>
                <a:lumOff val="9413"/>
                <a:alphaOff val="0"/>
                <a:satMod val="110000"/>
                <a:lumMod val="100000"/>
                <a:shade val="100000"/>
              </a:schemeClr>
            </a:gs>
            <a:gs pos="100000">
              <a:schemeClr val="accent3">
                <a:hueOff val="2058582"/>
                <a:satOff val="12356"/>
                <a:lumOff val="9413"/>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IN" sz="800" kern="1200"/>
            <a:t>Digital Diagnostic Scan </a:t>
          </a:r>
        </a:p>
      </dsp:txBody>
      <dsp:txXfrm>
        <a:off x="2351409" y="102488"/>
        <a:ext cx="783580" cy="522386"/>
      </dsp:txXfrm>
    </dsp:sp>
    <dsp:sp modelId="{730C65EF-E6DF-4759-A9A3-7932260C6227}">
      <dsp:nvSpPr>
        <dsp:cNvPr id="0" name=""/>
        <dsp:cNvSpPr/>
      </dsp:nvSpPr>
      <dsp:spPr>
        <a:xfrm>
          <a:off x="3134990" y="102488"/>
          <a:ext cx="1305966" cy="522386"/>
        </a:xfrm>
        <a:prstGeom prst="chevron">
          <a:avLst/>
        </a:prstGeom>
        <a:gradFill rotWithShape="0">
          <a:gsLst>
            <a:gs pos="0">
              <a:schemeClr val="accent3">
                <a:hueOff val="3087872"/>
                <a:satOff val="18534"/>
                <a:lumOff val="14119"/>
                <a:alphaOff val="0"/>
                <a:satMod val="103000"/>
                <a:lumMod val="102000"/>
                <a:tint val="94000"/>
              </a:schemeClr>
            </a:gs>
            <a:gs pos="50000">
              <a:schemeClr val="accent3">
                <a:hueOff val="3087872"/>
                <a:satOff val="18534"/>
                <a:lumOff val="14119"/>
                <a:alphaOff val="0"/>
                <a:satMod val="110000"/>
                <a:lumMod val="100000"/>
                <a:shade val="100000"/>
              </a:schemeClr>
            </a:gs>
            <a:gs pos="100000">
              <a:schemeClr val="accent3">
                <a:hueOff val="3087872"/>
                <a:satOff val="18534"/>
                <a:lumOff val="14119"/>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IN" sz="800" kern="1200"/>
            <a:t>Robotic/Artisan Repair</a:t>
          </a:r>
        </a:p>
      </dsp:txBody>
      <dsp:txXfrm>
        <a:off x="3396183" y="102488"/>
        <a:ext cx="783580" cy="522386"/>
      </dsp:txXfrm>
    </dsp:sp>
    <dsp:sp modelId="{DDB24F74-4758-43D0-9778-C56D9F3CF043}">
      <dsp:nvSpPr>
        <dsp:cNvPr id="0" name=""/>
        <dsp:cNvSpPr/>
      </dsp:nvSpPr>
      <dsp:spPr>
        <a:xfrm>
          <a:off x="4179763" y="102488"/>
          <a:ext cx="1305966" cy="522386"/>
        </a:xfrm>
        <a:prstGeom prst="chevron">
          <a:avLst/>
        </a:prstGeom>
        <a:gradFill rotWithShape="0">
          <a:gsLst>
            <a:gs pos="0">
              <a:schemeClr val="accent3">
                <a:hueOff val="4117163"/>
                <a:satOff val="24712"/>
                <a:lumOff val="18825"/>
                <a:alphaOff val="0"/>
                <a:satMod val="103000"/>
                <a:lumMod val="102000"/>
                <a:tint val="94000"/>
              </a:schemeClr>
            </a:gs>
            <a:gs pos="50000">
              <a:schemeClr val="accent3">
                <a:hueOff val="4117163"/>
                <a:satOff val="24712"/>
                <a:lumOff val="18825"/>
                <a:alphaOff val="0"/>
                <a:satMod val="110000"/>
                <a:lumMod val="100000"/>
                <a:shade val="100000"/>
              </a:schemeClr>
            </a:gs>
            <a:gs pos="100000">
              <a:schemeClr val="accent3">
                <a:hueOff val="4117163"/>
                <a:satOff val="24712"/>
                <a:lumOff val="18825"/>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2004" tIns="21336" rIns="10668" bIns="21336" numCol="1" spcCol="1270" anchor="ctr" anchorCtr="0">
          <a:noAutofit/>
        </a:bodyPr>
        <a:lstStyle/>
        <a:p>
          <a:pPr marL="0" lvl="0" indent="0" algn="ctr" defTabSz="355600">
            <a:lnSpc>
              <a:spcPct val="90000"/>
            </a:lnSpc>
            <a:spcBef>
              <a:spcPct val="0"/>
            </a:spcBef>
            <a:spcAft>
              <a:spcPct val="35000"/>
            </a:spcAft>
            <a:buNone/>
          </a:pPr>
          <a:r>
            <a:rPr lang="en-IN" sz="800" kern="1200"/>
            <a:t>Eco-Packaged Return</a:t>
          </a:r>
        </a:p>
      </dsp:txBody>
      <dsp:txXfrm>
        <a:off x="4440956" y="102488"/>
        <a:ext cx="783580" cy="522386"/>
      </dsp:txXfrm>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hChevron3">
  <dgm:title val=""/>
  <dgm:desc val=""/>
  <dgm:catLst>
    <dgm:cat type="process" pri="1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root des" func="maxDepth" op="gte" val="2">
        <dgm:constrLst>
          <dgm:constr type="w" for="ch" forName="parAndChTx" refType="w"/>
          <dgm:constr type="primFontSz" for="ch" ptType="node" op="equ"/>
          <dgm:constr type="w" for="ch" forName="parAndChSpace" refType="w" refFor="ch" refForName="parAndChTx" fact="-0.2"/>
          <dgm:constr type="w" for="ch" ptType="sibTrans" op="equ"/>
        </dgm:constrLst>
        <dgm:ruleLst/>
        <dgm:forEach name="Name6" axis="ch" ptType="node">
          <dgm:layoutNode name="parAndChTx">
            <dgm:varLst>
              <dgm:bulletEnabled val="1"/>
            </dgm:varLst>
            <dgm:alg type="tx"/>
            <dgm:choose name="Name7">
              <dgm:if name="Name8" func="var" arg="dir" op="equ" val="norm">
                <dgm:choose name="Name9">
                  <dgm:if name="Name10" axis="self" ptType="node" func="pos" op="equ" val="1">
                    <dgm:shape xmlns:r="http://schemas.openxmlformats.org/officeDocument/2006/relationships"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4"/>
                    </dgm:constrLst>
                  </dgm:if>
                  <dgm:else name="Name11">
                    <dgm:shape xmlns:r="http://schemas.openxmlformats.org/officeDocument/2006/relationships"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if>
              <dgm:else name="Name12">
                <dgm:choose name="Name13">
                  <dgm:if name="Name14" axis="self" ptType="node" func="pos" op="equ" val="1">
                    <dgm:shape xmlns:r="http://schemas.openxmlformats.org/officeDocument/2006/relationships" rot="180" type="homePlate"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4"/>
                      <dgm:constr type="rMarg" refType="w" fact="0.1"/>
                    </dgm:constrLst>
                  </dgm:if>
                  <dgm:else name="Name15">
                    <dgm:shape xmlns:r="http://schemas.openxmlformats.org/officeDocument/2006/relationships" rot="180" type="chevron" r:blip="">
                      <dgm:adjLst>
                        <dgm:adj idx="1" val="0.25"/>
                      </dgm:adjLst>
                    </dgm:shape>
                    <dgm:presOf axis="desOrSelf" ptType="node"/>
                    <dgm:constrLst>
                      <dgm:constr type="h" refType="w" op="equ" fact="0.8"/>
                      <dgm:constr type="primFontSz" val="65"/>
                      <dgm:constr type="tMarg" refType="primFontSz" fact="0.2"/>
                      <dgm:constr type="bMarg" refType="primFontSz" fact="0.2"/>
                      <dgm:constr type="lMarg" refType="w" fact="0.1"/>
                      <dgm:constr type="rMarg" refType="w" fact="0.1"/>
                    </dgm:constrLst>
                  </dgm:else>
                </dgm:choose>
              </dgm:else>
            </dgm:choose>
            <dgm:ruleLst>
              <dgm:rule type="primFontSz" val="5" fact="NaN" max="NaN"/>
            </dgm:ruleLst>
          </dgm:layoutNode>
          <dgm:forEach name="Name16" axis="followSib" ptType="sibTrans" cnt="1">
            <dgm:layoutNode name="parAndChSpace">
              <dgm:alg type="sp"/>
              <dgm:shape xmlns:r="http://schemas.openxmlformats.org/officeDocument/2006/relationships" r:blip="">
                <dgm:adjLst/>
              </dgm:shape>
              <dgm:presOf/>
              <dgm:constrLst/>
              <dgm:ruleLst/>
            </dgm:layoutNode>
          </dgm:forEach>
        </dgm:forEach>
      </dgm:if>
      <dgm:else name="Name17">
        <dgm:constrLst>
          <dgm:constr type="w" for="ch" forName="parTxOnly" refType="w"/>
          <dgm:constr type="primFontSz" for="ch" ptType="node" op="equ"/>
          <dgm:constr type="w" for="ch" forName="parSpace" refType="w" refFor="ch" refForName="parTxOnly" fact="-0.2"/>
          <dgm:constr type="w" for="ch" ptType="sibTrans" op="equ"/>
        </dgm:constrLst>
        <dgm:ruleLst/>
        <dgm:forEach name="Name18" axis="ch" ptType="node">
          <dgm:layoutNode name="parTxOnly">
            <dgm:varLst>
              <dgm:bulletEnabled val="1"/>
            </dgm:varLst>
            <dgm:alg type="tx"/>
            <dgm:presOf axis="desOrSelf" ptType="node"/>
            <dgm:choose name="Name19">
              <dgm:if name="Name20" func="var" arg="dir" op="equ" val="norm">
                <dgm:choose name="Name21">
                  <dgm:if name="Name22" axis="self" ptType="node" func="pos" op="equ" val="1">
                    <dgm:shape xmlns:r="http://schemas.openxmlformats.org/officeDocument/2006/relationships" type="homePlate" r:blip="">
                      <dgm:adjLst/>
                    </dgm:shape>
                    <dgm:constrLst>
                      <dgm:constr type="h" refType="w" op="equ" fact="0.4"/>
                      <dgm:constr type="primFontSz" val="65"/>
                      <dgm:constr type="tMarg" refType="primFontSz" fact="0.21"/>
                      <dgm:constr type="bMarg" refType="primFontSz" fact="0.21"/>
                      <dgm:constr type="lMarg" refType="primFontSz" fact="0.42"/>
                      <dgm:constr type="rMarg" refType="primFontSz" fact="0.105"/>
                    </dgm:constrLst>
                  </dgm:if>
                  <dgm:else name="Name23">
                    <dgm:shape xmlns:r="http://schemas.openxmlformats.org/officeDocument/2006/relationships" type="chevron" r:blip="">
                      <dgm:adjLst/>
                    </dgm:shape>
                    <dgm:constrLst>
                      <dgm:constr type="h" refType="w" op="equ" fact="0.4"/>
                      <dgm:constr type="primFontSz" val="65"/>
                      <dgm:constr type="tMarg" refType="primFontSz" fact="0.21"/>
                      <dgm:constr type="bMarg" refType="primFontSz" fact="0.21"/>
                      <dgm:constr type="lMarg" refType="primFontSz" fact="0.315"/>
                      <dgm:constr type="rMarg" refType="primFontSz" fact="0.105"/>
                    </dgm:constrLst>
                  </dgm:else>
                </dgm:choose>
              </dgm:if>
              <dgm:else name="Name24">
                <dgm:choose name="Name25">
                  <dgm:if name="Name26" axis="self" ptType="node" func="pos" op="equ" val="1">
                    <dgm:shape xmlns:r="http://schemas.openxmlformats.org/officeDocument/2006/relationships" rot="180" type="homePlate"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42"/>
                    </dgm:constrLst>
                  </dgm:if>
                  <dgm:else name="Name27">
                    <dgm:shape xmlns:r="http://schemas.openxmlformats.org/officeDocument/2006/relationships" rot="180" type="chevron" r:blip="">
                      <dgm:adjLst/>
                    </dgm:shape>
                    <dgm:constrLst>
                      <dgm:constr type="h" refType="w" op="equ" fact="0.4"/>
                      <dgm:constr type="primFontSz" val="65"/>
                      <dgm:constr type="tMarg" refType="primFontSz" fact="0.21"/>
                      <dgm:constr type="bMarg" refType="primFontSz" fact="0.21"/>
                      <dgm:constr type="lMarg" refType="primFontSz" fact="0.105"/>
                      <dgm:constr type="rMarg" refType="primFontSz" fact="0.315"/>
                    </dgm:constrLst>
                  </dgm:else>
                </dgm:choose>
              </dgm:else>
            </dgm:choose>
            <dgm:ruleLst>
              <dgm:rule type="primFontSz" val="5" fact="NaN" max="NaN"/>
            </dgm:ruleLst>
          </dgm:layoutNode>
          <dgm:forEach name="Name28" axis="followSib" ptType="sibTrans" cnt="1">
            <dgm:layoutNode name="par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4A5421-920A-403F-96BB-42F25CFE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16</Pages>
  <Words>3553</Words>
  <Characters>20255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omin dihora</cp:lastModifiedBy>
  <cp:revision>13</cp:revision>
  <dcterms:created xsi:type="dcterms:W3CDTF">2026-07-09T20:42:00Z</dcterms:created>
  <dcterms:modified xsi:type="dcterms:W3CDTF">2026-07-17T09:46:00Z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5ecac66d-56a2-4908-83a7-5c860cfa7a81</vt:lpwstr>
  </property>
</Properties>
</file>