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5BE3" w:rsidRPr="00A9195C" w:rsidRDefault="00525BE3" w:rsidP="00525BE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An investment fund is looking to invest in one company by purchasing a significant number of shares.  Potential investments are ABC Limited or XYZ Limited.  Both businesses are similar; they manufacture and sell high quality domestic electrical products.  The investors have decided to seek professional help in analysing the latest financial statements of both companies which are as below.</w:t>
      </w:r>
    </w:p>
    <w:p w:rsidR="00525BE3" w:rsidRDefault="00525BE3" w:rsidP="00525BE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i/>
          <w:color w:val="0D0D0D" w:themeColor="text1" w:themeTint="F2"/>
          <w:sz w:val="16"/>
          <w:szCs w:val="16"/>
        </w:rPr>
      </w:pPr>
    </w:p>
    <w:p w:rsidR="00525BE3" w:rsidRPr="00E81E89" w:rsidRDefault="00525BE3" w:rsidP="00525BE3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E81E89">
        <w:rPr>
          <w:rFonts w:ascii="Arial" w:hAnsi="Arial" w:cs="Arial"/>
          <w:color w:val="0D0D0D" w:themeColor="text1" w:themeTint="F2"/>
          <w:sz w:val="20"/>
          <w:szCs w:val="20"/>
        </w:rPr>
        <w:t xml:space="preserve">(All figures x£1,000)  </w:t>
      </w:r>
    </w:p>
    <w:p w:rsidR="00525BE3" w:rsidRPr="00A9195C" w:rsidRDefault="00525BE3" w:rsidP="00525BE3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>Profit and loss accounts for the year ended 30 September 2015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b/>
          <w:color w:val="0D0D0D" w:themeColor="text1" w:themeTint="F2"/>
          <w:sz w:val="20"/>
          <w:szCs w:val="20"/>
          <w:u w:val="single"/>
        </w:rPr>
        <w:t>ABC Ltd</w:t>
      </w: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 </w:t>
      </w: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b/>
          <w:color w:val="0D0D0D" w:themeColor="text1" w:themeTint="F2"/>
          <w:sz w:val="20"/>
          <w:szCs w:val="20"/>
          <w:u w:val="single"/>
        </w:rPr>
        <w:t>XYZ Ltd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Turnover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95,000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52,000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Cost of sales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(73,000)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(42,000)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Gross profit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22,000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10,000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Distribution costs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(3,000)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(3,000)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Administrative expenses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(7,000)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(4,000)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Operating profit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12,000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3,000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Interest costs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(400)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 (300)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Profit before tax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11,600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2,700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Taxation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(5,700)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(2,400)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Profit for the year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5,900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 300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line="240" w:lineRule="auto"/>
        <w:rPr>
          <w:rFonts w:ascii="Arial" w:hAnsi="Arial" w:cs="Arial"/>
          <w:color w:val="0D0D0D" w:themeColor="text1" w:themeTint="F2"/>
          <w:sz w:val="20"/>
          <w:szCs w:val="20"/>
          <w:u w:val="single"/>
        </w:rPr>
      </w:pPr>
    </w:p>
    <w:p w:rsidR="00525BE3" w:rsidRPr="00A9195C" w:rsidRDefault="00525BE3" w:rsidP="00525BE3">
      <w:pPr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>Balance sheets as at 30 September 2015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Fixed assets </w:t>
      </w: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50,600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22,600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>Current assets: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Trade debtors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20,000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2,380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Stock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6,990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5,200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Cash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   20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  30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Total current assets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27,010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7,610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Creditors due within one year: 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Trade creditors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(9,200)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(5,700)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6759F8" w:rsidRDefault="006759F8" w:rsidP="00525BE3">
      <w:pPr>
        <w:spacing w:after="120" w:line="24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 xml:space="preserve">Total Assets 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6759F8">
        <w:rPr>
          <w:rFonts w:ascii="Arial" w:hAnsi="Arial" w:cs="Arial"/>
          <w:color w:val="0D0D0D" w:themeColor="text1" w:themeTint="F2"/>
          <w:sz w:val="20"/>
          <w:szCs w:val="20"/>
        </w:rPr>
        <w:t>68</w:t>
      </w:r>
      <w:r>
        <w:rPr>
          <w:rFonts w:ascii="Arial" w:hAnsi="Arial" w:cs="Arial"/>
          <w:color w:val="0D0D0D" w:themeColor="text1" w:themeTint="F2"/>
          <w:sz w:val="20"/>
          <w:szCs w:val="20"/>
        </w:rPr>
        <w:t>,</w:t>
      </w:r>
      <w:r w:rsidRPr="006759F8">
        <w:rPr>
          <w:rFonts w:ascii="Arial" w:hAnsi="Arial" w:cs="Arial"/>
          <w:color w:val="0D0D0D" w:themeColor="text1" w:themeTint="F2"/>
          <w:sz w:val="20"/>
          <w:szCs w:val="20"/>
        </w:rPr>
        <w:t>410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24,</w:t>
      </w:r>
      <w:r w:rsidR="00786D0E">
        <w:rPr>
          <w:rFonts w:ascii="Arial" w:hAnsi="Arial" w:cs="Arial"/>
          <w:color w:val="0D0D0D" w:themeColor="text1" w:themeTint="F2"/>
          <w:sz w:val="20"/>
          <w:szCs w:val="20"/>
        </w:rPr>
        <w:t>5</w:t>
      </w:r>
      <w:bookmarkStart w:id="0" w:name="_GoBack"/>
      <w:bookmarkEnd w:id="0"/>
      <w:r>
        <w:rPr>
          <w:rFonts w:ascii="Arial" w:hAnsi="Arial" w:cs="Arial"/>
          <w:color w:val="0D0D0D" w:themeColor="text1" w:themeTint="F2"/>
          <w:sz w:val="20"/>
          <w:szCs w:val="20"/>
        </w:rPr>
        <w:t>10</w:t>
      </w:r>
    </w:p>
    <w:p w:rsidR="006759F8" w:rsidRDefault="006759F8" w:rsidP="00525BE3">
      <w:pPr>
        <w:spacing w:after="120" w:line="24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less Current liabilities</w:t>
      </w:r>
    </w:p>
    <w:p w:rsidR="006759F8" w:rsidRDefault="006759F8" w:rsidP="00525BE3">
      <w:pPr>
        <w:spacing w:after="120" w:line="24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>Creditors due after more than one year: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10% loan notes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(3,000)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    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15% loan notes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    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   0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(5,000)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Net assets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65,410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19,510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525BE3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525BE3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color w:val="0D0D0D" w:themeColor="text1" w:themeTint="F2"/>
          <w:sz w:val="20"/>
          <w:szCs w:val="20"/>
        </w:rPr>
        <w:t>Capital and reserves:</w:t>
      </w:r>
    </w:p>
    <w:p w:rsidR="00525BE3" w:rsidRPr="00A9195C" w:rsidRDefault="00525BE3" w:rsidP="00525BE3">
      <w:pPr>
        <w:spacing w:after="12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Ordinary s</w:t>
      </w:r>
      <w:r w:rsidR="006759F8">
        <w:rPr>
          <w:rFonts w:ascii="Arial" w:hAnsi="Arial" w:cs="Arial"/>
          <w:color w:val="0D0D0D" w:themeColor="text1" w:themeTint="F2"/>
          <w:sz w:val="20"/>
          <w:szCs w:val="20"/>
        </w:rPr>
        <w:t xml:space="preserve">hare capital @ £1 </w:t>
      </w:r>
      <w:r w:rsidR="006759F8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10,000 </w:t>
      </w:r>
      <w:r w:rsidR="006759F8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6759F8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4,000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Profit and loss reserve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55,410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15,510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0" w:line="240" w:lineRule="auto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Total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 xml:space="preserve">65,410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19,510</w:t>
      </w:r>
    </w:p>
    <w:p w:rsidR="00525BE3" w:rsidRPr="00A9195C" w:rsidRDefault="00525BE3" w:rsidP="00525BE3">
      <w:pPr>
        <w:spacing w:after="0" w:line="240" w:lineRule="auto"/>
        <w:ind w:left="216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–––––––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:rsidR="00525BE3" w:rsidRPr="00A9195C" w:rsidRDefault="00525BE3" w:rsidP="00525BE3">
      <w:pPr>
        <w:spacing w:after="120"/>
        <w:jc w:val="both"/>
        <w:rPr>
          <w:rFonts w:ascii="Arial" w:hAnsi="Arial" w:cs="Arial"/>
          <w:color w:val="0D0D0D" w:themeColor="text1" w:themeTint="F2"/>
          <w:sz w:val="16"/>
          <w:szCs w:val="16"/>
        </w:rPr>
      </w:pPr>
    </w:p>
    <w:p w:rsidR="00525BE3" w:rsidRPr="00A9195C" w:rsidRDefault="00525BE3" w:rsidP="00525BE3">
      <w:p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Relevant Notes to the Accounts are:  </w:t>
      </w:r>
    </w:p>
    <w:p w:rsidR="00525BE3" w:rsidRPr="00A9195C" w:rsidRDefault="00525BE3" w:rsidP="00525BE3">
      <w:p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(</w:t>
      </w:r>
      <w:proofErr w:type="spellStart"/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i</w:t>
      </w:r>
      <w:proofErr w:type="spellEnd"/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)  ABC’s trade debtors at 30 September 2015 include £9,000,000 due from Dodgy Limited, the company’s main customer which is in financial difficulties.  Dodgy represents 32% of ABC’s turnover.</w:t>
      </w:r>
    </w:p>
    <w:p w:rsidR="00525BE3" w:rsidRPr="00A9195C" w:rsidRDefault="00525BE3" w:rsidP="00525BE3">
      <w:p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(ii)  The 10% loan notes are repayable in 18 months from the balance sheet date, and the 15% loan notes are repayable 5 years from the balance sheet date.</w:t>
      </w:r>
    </w:p>
    <w:p w:rsidR="00525BE3" w:rsidRPr="00A9195C" w:rsidRDefault="00525BE3" w:rsidP="00525BE3">
      <w:pPr>
        <w:spacing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(iii)  The directors of both companies have stated that no dividends will be declared for this year.  The share capital of the two companies is as follows.</w:t>
      </w:r>
    </w:p>
    <w:p w:rsidR="00525BE3" w:rsidRPr="00A9195C" w:rsidRDefault="00525BE3" w:rsidP="00525BE3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ABC: 10 million ordinary shares.</w:t>
      </w:r>
    </w:p>
    <w:p w:rsidR="00525BE3" w:rsidRPr="00A9195C" w:rsidRDefault="00525BE3" w:rsidP="00525BE3">
      <w:pPr>
        <w:pStyle w:val="ListParagraph"/>
        <w:numPr>
          <w:ilvl w:val="0"/>
          <w:numId w:val="2"/>
        </w:numPr>
        <w:spacing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XYZ: 4 million 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ordinary </w:t>
      </w:r>
      <w:r>
        <w:rPr>
          <w:rFonts w:ascii="Arial" w:hAnsi="Arial" w:cs="Arial"/>
          <w:color w:val="000000" w:themeColor="text1"/>
          <w:sz w:val="20"/>
          <w:szCs w:val="20"/>
        </w:rPr>
        <w:t>shares.</w:t>
      </w:r>
    </w:p>
    <w:p w:rsidR="00525BE3" w:rsidRPr="00A9195C" w:rsidRDefault="00525BE3" w:rsidP="00525BE3">
      <w:p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(iv)  ABC Limited published their 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unaudited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 xml:space="preserve">accounts on 28 March 2016.  XYZ Limited published their </w:t>
      </w:r>
      <w:r w:rsidRPr="00694522"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>audited</w:t>
      </w: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Pr="00A9195C">
        <w:rPr>
          <w:rFonts w:ascii="Arial" w:hAnsi="Arial" w:cs="Arial"/>
          <w:color w:val="0D0D0D" w:themeColor="text1" w:themeTint="F2"/>
          <w:sz w:val="20"/>
          <w:szCs w:val="20"/>
        </w:rPr>
        <w:t>accounts on 15 December 2016.</w:t>
      </w:r>
    </w:p>
    <w:p w:rsidR="00525BE3" w:rsidRPr="00A9195C" w:rsidRDefault="00525BE3" w:rsidP="00525BE3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D0D0D" w:themeColor="text1" w:themeTint="F2"/>
          <w:sz w:val="20"/>
          <w:szCs w:val="20"/>
        </w:rPr>
      </w:pPr>
      <w:r w:rsidRPr="00A9195C">
        <w:rPr>
          <w:rFonts w:ascii="Arial" w:hAnsi="Arial" w:cs="Arial"/>
          <w:b/>
          <w:bCs/>
          <w:color w:val="0D0D0D" w:themeColor="text1" w:themeTint="F2"/>
          <w:sz w:val="20"/>
          <w:szCs w:val="20"/>
        </w:rPr>
        <w:t>Required:</w:t>
      </w:r>
    </w:p>
    <w:p w:rsidR="00525BE3" w:rsidRPr="00D86EF6" w:rsidRDefault="00525BE3" w:rsidP="00525BE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(a) </w:t>
      </w:r>
      <w:r w:rsidRPr="002A2661">
        <w:rPr>
          <w:rFonts w:ascii="Arial" w:hAnsi="Arial" w:cs="Arial"/>
          <w:b/>
          <w:bCs/>
          <w:sz w:val="20"/>
          <w:szCs w:val="20"/>
        </w:rPr>
        <w:t xml:space="preserve">Using appropriate accountancy techniques critically analyse the above information, relevant to a potential investor.  Include in your analysis a comparison of the businesses and explanations of the features that you consider to be significant.  </w:t>
      </w:r>
    </w:p>
    <w:p w:rsidR="00525BE3" w:rsidRPr="00D86EF6" w:rsidRDefault="00525BE3" w:rsidP="00525BE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(b) </w:t>
      </w:r>
      <w:r w:rsidRPr="00EC0ACA">
        <w:rPr>
          <w:rFonts w:ascii="Arial" w:hAnsi="Arial" w:cs="Arial"/>
          <w:b/>
          <w:bCs/>
          <w:sz w:val="20"/>
          <w:szCs w:val="20"/>
        </w:rPr>
        <w:t xml:space="preserve">Based on your analysis, recommend </w:t>
      </w:r>
      <w:r>
        <w:rPr>
          <w:rFonts w:ascii="Arial" w:hAnsi="Arial" w:cs="Arial"/>
          <w:b/>
          <w:bCs/>
          <w:sz w:val="20"/>
          <w:szCs w:val="20"/>
        </w:rPr>
        <w:t xml:space="preserve">to the investment fund, </w:t>
      </w:r>
      <w:r w:rsidRPr="00EC0ACA">
        <w:rPr>
          <w:rFonts w:ascii="Arial" w:hAnsi="Arial" w:cs="Arial"/>
          <w:b/>
          <w:bCs/>
          <w:sz w:val="20"/>
          <w:szCs w:val="20"/>
        </w:rPr>
        <w:t>which (if any) of the companies the</w:t>
      </w:r>
      <w:r>
        <w:rPr>
          <w:rFonts w:ascii="Arial" w:hAnsi="Arial" w:cs="Arial"/>
          <w:b/>
          <w:bCs/>
          <w:sz w:val="20"/>
          <w:szCs w:val="20"/>
        </w:rPr>
        <w:t>y</w:t>
      </w:r>
      <w:r w:rsidRPr="00EC0ACA">
        <w:rPr>
          <w:rFonts w:ascii="Arial" w:hAnsi="Arial" w:cs="Arial"/>
          <w:b/>
          <w:bCs/>
          <w:sz w:val="20"/>
          <w:szCs w:val="20"/>
        </w:rPr>
        <w:t xml:space="preserve"> should investment</w:t>
      </w:r>
      <w:r>
        <w:rPr>
          <w:rFonts w:ascii="Arial" w:hAnsi="Arial" w:cs="Arial"/>
          <w:b/>
          <w:bCs/>
          <w:sz w:val="20"/>
          <w:szCs w:val="20"/>
        </w:rPr>
        <w:t xml:space="preserve"> in</w:t>
      </w:r>
      <w:r w:rsidRPr="00EC0ACA">
        <w:rPr>
          <w:rFonts w:ascii="Arial" w:hAnsi="Arial" w:cs="Arial"/>
          <w:b/>
          <w:bCs/>
          <w:sz w:val="20"/>
          <w:szCs w:val="20"/>
        </w:rPr>
        <w:t xml:space="preserve">.  </w:t>
      </w:r>
    </w:p>
    <w:p w:rsidR="00525BE3" w:rsidRPr="00D86EF6" w:rsidRDefault="00525BE3" w:rsidP="00525BE3">
      <w:pPr>
        <w:autoSpaceDE w:val="0"/>
        <w:autoSpaceDN w:val="0"/>
        <w:adjustRightInd w:val="0"/>
        <w:jc w:val="both"/>
        <w:rPr>
          <w:rFonts w:ascii="Arial" w:hAnsi="Arial" w:cs="Arial"/>
          <w:bCs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(c) </w:t>
      </w:r>
      <w:r w:rsidRPr="002A2661">
        <w:rPr>
          <w:rFonts w:ascii="Arial" w:hAnsi="Arial" w:cs="Arial"/>
          <w:b/>
          <w:bCs/>
          <w:sz w:val="20"/>
          <w:szCs w:val="20"/>
        </w:rPr>
        <w:t xml:space="preserve">Discuss how the limitations of the techniques you have used, and </w:t>
      </w:r>
      <w:r>
        <w:rPr>
          <w:rFonts w:ascii="Arial" w:hAnsi="Arial" w:cs="Arial"/>
          <w:b/>
          <w:bCs/>
          <w:sz w:val="20"/>
          <w:szCs w:val="20"/>
        </w:rPr>
        <w:t xml:space="preserve">of </w:t>
      </w:r>
      <w:r w:rsidRPr="002A2661">
        <w:rPr>
          <w:rFonts w:ascii="Arial" w:hAnsi="Arial" w:cs="Arial"/>
          <w:b/>
          <w:bCs/>
          <w:sz w:val="20"/>
          <w:szCs w:val="20"/>
        </w:rPr>
        <w:t xml:space="preserve">the inherent limitations of published financial statements, may </w:t>
      </w:r>
      <w:r>
        <w:rPr>
          <w:rFonts w:ascii="Arial" w:hAnsi="Arial" w:cs="Arial"/>
          <w:b/>
          <w:bCs/>
          <w:sz w:val="20"/>
          <w:szCs w:val="20"/>
        </w:rPr>
        <w:t xml:space="preserve">impact on </w:t>
      </w:r>
      <w:r w:rsidRPr="002A2661">
        <w:rPr>
          <w:rFonts w:ascii="Arial" w:hAnsi="Arial" w:cs="Arial"/>
          <w:b/>
          <w:bCs/>
          <w:sz w:val="20"/>
          <w:szCs w:val="20"/>
        </w:rPr>
        <w:t xml:space="preserve">your analysis.  </w:t>
      </w:r>
    </w:p>
    <w:sectPr w:rsidR="00525BE3" w:rsidRPr="00D86EF6" w:rsidSect="00B74560">
      <w:pgSz w:w="11906" w:h="16838"/>
      <w:pgMar w:top="1440" w:right="1440" w:bottom="141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80FC3"/>
    <w:multiLevelType w:val="hybridMultilevel"/>
    <w:tmpl w:val="A2704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2F57BE"/>
    <w:multiLevelType w:val="hybridMultilevel"/>
    <w:tmpl w:val="A7F02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560"/>
    <w:rsid w:val="00375064"/>
    <w:rsid w:val="003A3D5E"/>
    <w:rsid w:val="00442D2C"/>
    <w:rsid w:val="00525BE3"/>
    <w:rsid w:val="006759F8"/>
    <w:rsid w:val="00786D0E"/>
    <w:rsid w:val="00B74560"/>
    <w:rsid w:val="00E217EA"/>
    <w:rsid w:val="00E46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F8104A"/>
  <w15:docId w15:val="{62CE4605-87C8-4C22-B637-97E6A1DC2F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45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745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4C3D4A-293D-4C0A-AB55-C4F13E072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Richard Dunstan</cp:lastModifiedBy>
  <cp:revision>6</cp:revision>
  <dcterms:created xsi:type="dcterms:W3CDTF">2019-11-13T11:32:00Z</dcterms:created>
  <dcterms:modified xsi:type="dcterms:W3CDTF">2019-11-19T11:25:00Z</dcterms:modified>
</cp:coreProperties>
</file>