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pPr w:leftFromText="180" w:rightFromText="180" w:vertAnchor="text" w:horzAnchor="margin" w:tblpY="12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FE2231" w:rsidRPr="00A406E5" w:rsidTr="00FE2231">
        <w:tc>
          <w:tcPr>
            <w:tcW w:w="8624" w:type="dxa"/>
            <w:shd w:val="clear" w:color="auto" w:fill="C0C0C0"/>
          </w:tcPr>
          <w:p w:rsidR="00FE2231" w:rsidRPr="00A406E5" w:rsidRDefault="00FE2231" w:rsidP="00FE2231">
            <w:pPr>
              <w:pStyle w:val="Heading4"/>
              <w:rPr>
                <w:rFonts w:ascii="Arial" w:hAnsi="Arial" w:cs="Arial"/>
                <w:b/>
              </w:rPr>
            </w:pPr>
            <w:r w:rsidRPr="00A406E5">
              <w:rPr>
                <w:rFonts w:ascii="Arial" w:hAnsi="Arial" w:cs="Arial"/>
                <w:b/>
              </w:rPr>
              <w:t xml:space="preserve">LEVEL 6 ASSESSMENT SPECIFICATION </w:t>
            </w:r>
          </w:p>
        </w:tc>
      </w:tr>
    </w:tbl>
    <w:p w:rsidR="00FE2231" w:rsidRPr="00A406E5" w:rsidRDefault="00FE2231" w:rsidP="00FE2231">
      <w:pPr>
        <w:rPr>
          <w:rFonts w:ascii="Arial" w:hAnsi="Arial" w:cs="Arial"/>
        </w:rPr>
      </w:pPr>
    </w:p>
    <w:tbl>
      <w:tblPr>
        <w:tblpPr w:leftFromText="180" w:rightFromText="180" w:vertAnchor="text" w:horzAnchor="margin" w:tblpY="266"/>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E2231" w:rsidRPr="00A406E5" w:rsidTr="00FE2231">
        <w:tc>
          <w:tcPr>
            <w:tcW w:w="2093" w:type="dxa"/>
            <w:shd w:val="pct15" w:color="auto" w:fill="auto"/>
          </w:tcPr>
          <w:p w:rsidR="00FE2231" w:rsidRPr="00A406E5" w:rsidRDefault="00FE2231" w:rsidP="00FE223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FE2231" w:rsidRPr="00A406E5" w:rsidRDefault="00FE2231" w:rsidP="00FE2231">
            <w:pPr>
              <w:spacing w:before="120" w:after="120"/>
              <w:jc w:val="both"/>
              <w:rPr>
                <w:rFonts w:ascii="Arial" w:hAnsi="Arial" w:cs="Arial"/>
                <w:b/>
                <w:sz w:val="22"/>
                <w:szCs w:val="22"/>
              </w:rPr>
            </w:pPr>
            <w:r>
              <w:rPr>
                <w:rFonts w:ascii="Arial" w:hAnsi="Arial" w:cs="Arial"/>
                <w:b/>
                <w:sz w:val="22"/>
                <w:szCs w:val="22"/>
              </w:rPr>
              <w:t>AMMAR ALABTAH</w:t>
            </w:r>
          </w:p>
        </w:tc>
        <w:tc>
          <w:tcPr>
            <w:tcW w:w="2268" w:type="dxa"/>
            <w:shd w:val="clear" w:color="auto" w:fill="D9D9D9"/>
          </w:tcPr>
          <w:p w:rsidR="00FE2231" w:rsidRPr="00A406E5" w:rsidRDefault="00FE2231" w:rsidP="00FE2231">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FE2231" w:rsidRPr="00A406E5" w:rsidRDefault="00FE2231" w:rsidP="00FE2231">
            <w:pPr>
              <w:spacing w:before="120" w:after="120"/>
              <w:jc w:val="both"/>
              <w:rPr>
                <w:rFonts w:ascii="Arial" w:hAnsi="Arial" w:cs="Arial"/>
                <w:b/>
                <w:sz w:val="22"/>
                <w:szCs w:val="22"/>
              </w:rPr>
            </w:pPr>
            <w:r>
              <w:rPr>
                <w:rFonts w:ascii="Arial" w:hAnsi="Arial" w:cs="Arial"/>
                <w:b/>
                <w:sz w:val="22"/>
                <w:szCs w:val="22"/>
              </w:rPr>
              <w:t>P151857</w:t>
            </w:r>
          </w:p>
        </w:tc>
      </w:tr>
      <w:tr w:rsidR="00FE2231" w:rsidRPr="00A406E5" w:rsidTr="00FE2231">
        <w:tc>
          <w:tcPr>
            <w:tcW w:w="2093" w:type="dxa"/>
            <w:shd w:val="pct15" w:color="auto" w:fill="auto"/>
          </w:tcPr>
          <w:p w:rsidR="00FE2231" w:rsidRPr="00A406E5" w:rsidRDefault="00FE2231" w:rsidP="00FE2231">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FE2231" w:rsidRPr="00A406E5" w:rsidRDefault="00FE2231" w:rsidP="00FE2231">
            <w:pPr>
              <w:spacing w:before="120" w:after="120"/>
              <w:jc w:val="both"/>
              <w:rPr>
                <w:rFonts w:ascii="Arial" w:hAnsi="Arial" w:cs="Arial"/>
                <w:b/>
                <w:sz w:val="22"/>
                <w:szCs w:val="22"/>
              </w:rPr>
            </w:pPr>
            <w:r w:rsidRPr="00965B2B">
              <w:rPr>
                <w:rFonts w:ascii="Calibri" w:hAnsi="Calibri" w:cs="Arial"/>
                <w:b/>
                <w:sz w:val="22"/>
                <w:szCs w:val="22"/>
              </w:rPr>
              <w:t>Business Portfolio</w:t>
            </w:r>
          </w:p>
        </w:tc>
      </w:tr>
      <w:tr w:rsidR="00FE2231" w:rsidRPr="00A406E5" w:rsidTr="00FE2231">
        <w:tc>
          <w:tcPr>
            <w:tcW w:w="2093" w:type="dxa"/>
            <w:shd w:val="pct15" w:color="auto" w:fill="auto"/>
          </w:tcPr>
          <w:p w:rsidR="00FE2231" w:rsidRPr="00A406E5" w:rsidRDefault="00FE2231" w:rsidP="00FE2231">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FE2231" w:rsidRPr="00A406E5" w:rsidRDefault="00FE2231" w:rsidP="00FE2231">
            <w:pPr>
              <w:spacing w:before="120" w:after="120"/>
              <w:jc w:val="both"/>
              <w:rPr>
                <w:rFonts w:ascii="Arial" w:hAnsi="Arial" w:cs="Arial"/>
                <w:b/>
                <w:sz w:val="22"/>
                <w:szCs w:val="22"/>
              </w:rPr>
            </w:pPr>
            <w:r>
              <w:rPr>
                <w:rFonts w:ascii="Calibri" w:hAnsi="Calibri" w:cs="Arial"/>
                <w:b/>
                <w:sz w:val="22"/>
                <w:szCs w:val="22"/>
              </w:rPr>
              <w:t>Strategic Management and Sustainability</w:t>
            </w: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r>
      <w:tr w:rsidR="00FE2231" w:rsidRPr="00A406E5" w:rsidTr="00FE2231">
        <w:tc>
          <w:tcPr>
            <w:tcW w:w="2093" w:type="dxa"/>
            <w:shd w:val="pct15" w:color="auto" w:fill="auto"/>
          </w:tcPr>
          <w:p w:rsidR="00FE2231" w:rsidRPr="00A406E5" w:rsidRDefault="00FE2231" w:rsidP="00FE223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FE2231" w:rsidRPr="00A406E5" w:rsidRDefault="00FE2231" w:rsidP="00FE2231">
            <w:pPr>
              <w:spacing w:before="120" w:after="120"/>
              <w:jc w:val="both"/>
              <w:rPr>
                <w:rFonts w:ascii="Arial" w:hAnsi="Arial" w:cs="Arial"/>
                <w:b/>
                <w:sz w:val="22"/>
                <w:szCs w:val="22"/>
              </w:rPr>
            </w:pPr>
            <w:r>
              <w:rPr>
                <w:rFonts w:ascii="Calibri" w:hAnsi="Calibri" w:cs="Arial"/>
                <w:b/>
                <w:sz w:val="22"/>
                <w:szCs w:val="22"/>
              </w:rPr>
              <w:t>M3X9111</w:t>
            </w:r>
          </w:p>
        </w:tc>
        <w:tc>
          <w:tcPr>
            <w:tcW w:w="2268" w:type="dxa"/>
            <w:shd w:val="clear" w:color="auto" w:fill="D9D9D9"/>
          </w:tcPr>
          <w:p w:rsidR="00FE2231" w:rsidRPr="004D5E9B" w:rsidRDefault="00FE2231" w:rsidP="00FE223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FE2231" w:rsidRPr="00A406E5" w:rsidRDefault="00FE2231" w:rsidP="00FE2231">
            <w:pPr>
              <w:spacing w:before="120" w:after="120"/>
              <w:jc w:val="both"/>
              <w:rPr>
                <w:rFonts w:ascii="Arial" w:hAnsi="Arial" w:cs="Arial"/>
                <w:b/>
                <w:sz w:val="22"/>
                <w:szCs w:val="22"/>
              </w:rPr>
            </w:pPr>
            <w:r>
              <w:rPr>
                <w:rFonts w:ascii="Calibri" w:hAnsi="Calibri" w:cs="Arial"/>
                <w:b/>
                <w:sz w:val="22"/>
                <w:szCs w:val="22"/>
              </w:rPr>
              <w:t>50%</w:t>
            </w:r>
          </w:p>
        </w:tc>
      </w:tr>
      <w:tr w:rsidR="00FE2231" w:rsidRPr="00A406E5" w:rsidTr="00FE2231">
        <w:tc>
          <w:tcPr>
            <w:tcW w:w="2093" w:type="dxa"/>
            <w:shd w:val="pct15" w:color="auto" w:fill="auto"/>
          </w:tcPr>
          <w:p w:rsidR="00FE2231" w:rsidRPr="00A406E5" w:rsidRDefault="00FE2231" w:rsidP="00FE223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FE2231" w:rsidRPr="00A406E5" w:rsidRDefault="00FE2231" w:rsidP="00FE2231">
            <w:pPr>
              <w:spacing w:before="120" w:after="120"/>
              <w:jc w:val="both"/>
              <w:rPr>
                <w:rFonts w:ascii="Arial" w:hAnsi="Arial" w:cs="Arial"/>
                <w:b/>
                <w:sz w:val="22"/>
                <w:szCs w:val="22"/>
              </w:rPr>
            </w:pPr>
            <w:r>
              <w:rPr>
                <w:rFonts w:ascii="Calibri" w:hAnsi="Calibri" w:cs="Arial"/>
                <w:b/>
                <w:sz w:val="22"/>
                <w:szCs w:val="22"/>
              </w:rPr>
              <w:t>Gareth Hughes</w:t>
            </w:r>
          </w:p>
        </w:tc>
        <w:tc>
          <w:tcPr>
            <w:tcW w:w="2268" w:type="dxa"/>
            <w:shd w:val="clear" w:color="auto" w:fill="D9D9D9"/>
          </w:tcPr>
          <w:p w:rsidR="00FE2231" w:rsidRPr="00A406E5" w:rsidRDefault="00FE2231" w:rsidP="00FE223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FE2231" w:rsidRPr="00A406E5" w:rsidRDefault="00FE2231" w:rsidP="00FE2231">
            <w:pPr>
              <w:spacing w:before="120" w:after="120"/>
              <w:jc w:val="both"/>
              <w:rPr>
                <w:rFonts w:ascii="Arial" w:hAnsi="Arial" w:cs="Arial"/>
                <w:b/>
                <w:sz w:val="22"/>
                <w:szCs w:val="22"/>
              </w:rPr>
            </w:pPr>
            <w:r>
              <w:rPr>
                <w:rFonts w:ascii="Calibri" w:hAnsi="Calibri" w:cs="Arial"/>
                <w:b/>
                <w:sz w:val="22"/>
                <w:szCs w:val="22"/>
              </w:rPr>
              <w:t xml:space="preserve">Sandra </w:t>
            </w:r>
            <w:proofErr w:type="spellStart"/>
            <w:r>
              <w:rPr>
                <w:rFonts w:ascii="Calibri" w:hAnsi="Calibri" w:cs="Arial"/>
                <w:b/>
                <w:sz w:val="22"/>
                <w:szCs w:val="22"/>
              </w:rPr>
              <w:t>Dettmer</w:t>
            </w:r>
            <w:proofErr w:type="spellEnd"/>
          </w:p>
        </w:tc>
      </w:tr>
      <w:tr w:rsidR="00FE2231" w:rsidRPr="00A406E5" w:rsidTr="00FE2231">
        <w:tc>
          <w:tcPr>
            <w:tcW w:w="2093" w:type="dxa"/>
            <w:shd w:val="pct15" w:color="auto" w:fill="auto"/>
          </w:tcPr>
          <w:p w:rsidR="00FE2231" w:rsidRPr="00A406E5" w:rsidRDefault="00FE2231" w:rsidP="00FE223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FE2231" w:rsidRPr="00A406E5" w:rsidRDefault="00FE2231" w:rsidP="00FE2231">
            <w:pPr>
              <w:spacing w:before="120" w:after="120"/>
              <w:jc w:val="both"/>
              <w:rPr>
                <w:rFonts w:ascii="Arial" w:hAnsi="Arial" w:cs="Arial"/>
                <w:b/>
                <w:sz w:val="22"/>
                <w:szCs w:val="22"/>
              </w:rPr>
            </w:pPr>
            <w:r>
              <w:rPr>
                <w:rFonts w:ascii="Calibri" w:hAnsi="Calibri"/>
                <w:b/>
                <w:sz w:val="22"/>
                <w:szCs w:val="22"/>
              </w:rPr>
              <w:t>Adidas – Europe’s leading manufacturer of Sportswear</w:t>
            </w:r>
          </w:p>
        </w:tc>
        <w:tc>
          <w:tcPr>
            <w:tcW w:w="2268" w:type="dxa"/>
            <w:shd w:val="pct15" w:color="auto" w:fill="auto"/>
          </w:tcPr>
          <w:p w:rsidR="00FE2231" w:rsidRPr="00A406E5" w:rsidRDefault="00FE2231" w:rsidP="00FE223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FE2231" w:rsidRPr="00A406E5" w:rsidRDefault="00FE2231" w:rsidP="00FE2231">
            <w:pPr>
              <w:spacing w:before="120" w:after="120"/>
              <w:jc w:val="both"/>
              <w:rPr>
                <w:rFonts w:ascii="Arial" w:hAnsi="Arial" w:cs="Arial"/>
                <w:b/>
                <w:sz w:val="22"/>
                <w:szCs w:val="22"/>
              </w:rPr>
            </w:pPr>
          </w:p>
        </w:tc>
      </w:tr>
      <w:tr w:rsidR="00FE2231" w:rsidRPr="00A406E5" w:rsidTr="00FE2231">
        <w:tc>
          <w:tcPr>
            <w:tcW w:w="2093" w:type="dxa"/>
            <w:shd w:val="pct15" w:color="auto" w:fill="auto"/>
          </w:tcPr>
          <w:p w:rsidR="00FE2231" w:rsidRPr="00A406E5" w:rsidRDefault="00FE2231" w:rsidP="00FE223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E2231" w:rsidRPr="00A406E5" w:rsidRDefault="00FE2231" w:rsidP="00FE2231">
            <w:pPr>
              <w:spacing w:before="120" w:after="120"/>
              <w:jc w:val="both"/>
              <w:rPr>
                <w:rFonts w:ascii="Arial" w:hAnsi="Arial" w:cs="Arial"/>
                <w:b/>
                <w:sz w:val="22"/>
                <w:szCs w:val="22"/>
              </w:rPr>
            </w:pPr>
            <w:r>
              <w:rPr>
                <w:rFonts w:ascii="Calibri" w:hAnsi="Calibri" w:cs="Arial"/>
                <w:b/>
                <w:sz w:val="22"/>
                <w:szCs w:val="22"/>
              </w:rPr>
              <w:t>26</w:t>
            </w:r>
            <w:r w:rsidRPr="00EF3A8A">
              <w:rPr>
                <w:rFonts w:ascii="Calibri" w:hAnsi="Calibri" w:cs="Arial"/>
                <w:b/>
                <w:sz w:val="22"/>
                <w:szCs w:val="22"/>
                <w:vertAlign w:val="superscript"/>
              </w:rPr>
              <w:t>th</w:t>
            </w:r>
            <w:r>
              <w:rPr>
                <w:rFonts w:ascii="Calibri" w:hAnsi="Calibri" w:cs="Arial"/>
                <w:b/>
                <w:sz w:val="22"/>
                <w:szCs w:val="22"/>
              </w:rPr>
              <w:t xml:space="preserve"> November 2018</w:t>
            </w:r>
          </w:p>
        </w:tc>
        <w:tc>
          <w:tcPr>
            <w:tcW w:w="2268" w:type="dxa"/>
            <w:shd w:val="pct15" w:color="auto" w:fill="auto"/>
          </w:tcPr>
          <w:p w:rsidR="00FE2231" w:rsidRPr="00A406E5" w:rsidRDefault="00FE2231" w:rsidP="00FE223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FE2231" w:rsidRPr="00A406E5" w:rsidRDefault="00FE2231" w:rsidP="00FE2231">
            <w:pPr>
              <w:spacing w:before="120" w:after="120"/>
              <w:jc w:val="both"/>
              <w:rPr>
                <w:rFonts w:ascii="Arial" w:hAnsi="Arial" w:cs="Arial"/>
                <w:b/>
                <w:sz w:val="22"/>
                <w:szCs w:val="22"/>
              </w:rPr>
            </w:pPr>
          </w:p>
        </w:tc>
      </w:tr>
      <w:tr w:rsidR="00FE2231" w:rsidRPr="00A406E5" w:rsidTr="00FE2231">
        <w:tc>
          <w:tcPr>
            <w:tcW w:w="2093" w:type="dxa"/>
            <w:shd w:val="pct15" w:color="auto" w:fill="auto"/>
          </w:tcPr>
          <w:p w:rsidR="00FE2231" w:rsidRPr="00A406E5" w:rsidRDefault="00FE2231" w:rsidP="00FE223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FE2231" w:rsidRPr="00A406E5" w:rsidRDefault="00FE2231" w:rsidP="00FE2231">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FE2231" w:rsidRPr="00A406E5" w:rsidRDefault="00FE2231" w:rsidP="00FE223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FE2231" w:rsidRPr="00A406E5" w:rsidRDefault="00FE2231" w:rsidP="00FE2231">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E2231" w:rsidRPr="00A406E5" w:rsidTr="00FE2231">
        <w:tc>
          <w:tcPr>
            <w:tcW w:w="2093" w:type="dxa"/>
            <w:shd w:val="pct15" w:color="auto" w:fill="auto"/>
          </w:tcPr>
          <w:p w:rsidR="00FE2231" w:rsidRPr="00A406E5" w:rsidRDefault="00FE2231" w:rsidP="00FE223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FE2231" w:rsidRPr="00A406E5" w:rsidRDefault="00FE2231" w:rsidP="00FE223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FE2231" w:rsidRPr="00A406E5" w:rsidTr="00FE2231">
        <w:tc>
          <w:tcPr>
            <w:tcW w:w="2093" w:type="dxa"/>
            <w:shd w:val="pct15" w:color="auto" w:fill="auto"/>
          </w:tcPr>
          <w:p w:rsidR="00FE2231" w:rsidRPr="00A406E5" w:rsidRDefault="00FE2231" w:rsidP="00FE2231">
            <w:pPr>
              <w:spacing w:before="120" w:after="120"/>
              <w:rPr>
                <w:rFonts w:ascii="Arial" w:hAnsi="Arial" w:cs="Arial"/>
                <w:b/>
                <w:sz w:val="22"/>
                <w:szCs w:val="22"/>
              </w:rPr>
            </w:pPr>
          </w:p>
        </w:tc>
        <w:tc>
          <w:tcPr>
            <w:tcW w:w="7829" w:type="dxa"/>
            <w:gridSpan w:val="3"/>
            <w:shd w:val="clear" w:color="auto" w:fill="auto"/>
          </w:tcPr>
          <w:p w:rsidR="00FE2231" w:rsidRPr="00A406E5" w:rsidRDefault="00FE2231" w:rsidP="00FE2231">
            <w:pPr>
              <w:spacing w:before="120" w:after="120"/>
              <w:jc w:val="both"/>
              <w:rPr>
                <w:rFonts w:ascii="Arial" w:hAnsi="Arial" w:cs="Arial"/>
                <w:sz w:val="22"/>
                <w:szCs w:val="22"/>
              </w:rPr>
            </w:pPr>
          </w:p>
        </w:tc>
      </w:tr>
    </w:tbl>
    <w:p w:rsidR="00FE2231" w:rsidRPr="00A406E5" w:rsidRDefault="00FE2231" w:rsidP="00FE2231">
      <w:pPr>
        <w:jc w:val="center"/>
        <w:rPr>
          <w:rFonts w:ascii="Arial" w:hAnsi="Arial" w:cs="Arial"/>
          <w:b/>
          <w:i/>
          <w:sz w:val="32"/>
        </w:rPr>
      </w:pPr>
    </w:p>
    <w:p w:rsidR="00FE2231" w:rsidRDefault="00FE2231" w:rsidP="00FE2231">
      <w:pPr>
        <w:rPr>
          <w:rFonts w:ascii="Arial" w:hAnsi="Arial" w:cs="Arial"/>
          <w:sz w:val="32"/>
        </w:rPr>
      </w:pPr>
    </w:p>
    <w:p w:rsidR="00FE2231" w:rsidRPr="00A406E5" w:rsidRDefault="00FE2231" w:rsidP="00FE2231">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E2231" w:rsidRPr="00A406E5" w:rsidTr="00D43AFD">
        <w:tc>
          <w:tcPr>
            <w:tcW w:w="9747" w:type="dxa"/>
            <w:shd w:val="pct10" w:color="auto" w:fill="auto"/>
          </w:tcPr>
          <w:p w:rsidR="00FE2231" w:rsidRPr="00A406E5" w:rsidRDefault="00FE2231" w:rsidP="00D43AFD">
            <w:pPr>
              <w:rPr>
                <w:rFonts w:ascii="Arial" w:hAnsi="Arial" w:cs="Arial"/>
                <w:b/>
                <w:sz w:val="22"/>
                <w:szCs w:val="22"/>
              </w:rPr>
            </w:pPr>
            <w:r w:rsidRPr="00A406E5">
              <w:rPr>
                <w:rFonts w:ascii="Arial" w:hAnsi="Arial" w:cs="Arial"/>
                <w:b/>
                <w:sz w:val="22"/>
                <w:szCs w:val="22"/>
              </w:rPr>
              <w:t xml:space="preserve">Module Learning Outcomes </w:t>
            </w:r>
          </w:p>
          <w:p w:rsidR="00FE2231" w:rsidRPr="00A406E5" w:rsidRDefault="00FE2231" w:rsidP="00D43AFD">
            <w:pPr>
              <w:rPr>
                <w:rFonts w:ascii="Arial" w:hAnsi="Arial" w:cs="Arial"/>
                <w:sz w:val="22"/>
                <w:szCs w:val="22"/>
              </w:rPr>
            </w:pPr>
            <w:r w:rsidRPr="00A406E5">
              <w:rPr>
                <w:rFonts w:ascii="Arial" w:hAnsi="Arial" w:cs="Arial"/>
                <w:b/>
                <w:sz w:val="22"/>
                <w:szCs w:val="22"/>
              </w:rPr>
              <w:t>(from module syllabus)</w:t>
            </w:r>
          </w:p>
        </w:tc>
      </w:tr>
    </w:tbl>
    <w:p w:rsidR="00FE2231" w:rsidRDefault="00FE2231"/>
    <w:p w:rsidR="00FE2231" w:rsidRDefault="00FE2231"/>
    <w:p w:rsidR="00FE2231" w:rsidRDefault="00FE2231"/>
    <w:p w:rsidR="00FE2231" w:rsidRDefault="00FE2231"/>
    <w:p w:rsidR="00FE2231" w:rsidRDefault="00FE2231"/>
    <w:p w:rsidR="00FE2231" w:rsidRDefault="00FE2231"/>
    <w:p w:rsidR="00FE2231" w:rsidRDefault="00FE2231"/>
    <w:p w:rsidR="00FE2231" w:rsidRDefault="00FE2231"/>
    <w:p w:rsidR="00FE2231" w:rsidRPr="00297FE7" w:rsidRDefault="00FE2231" w:rsidP="00FE2231">
      <w:pPr>
        <w:spacing w:line="480" w:lineRule="auto"/>
        <w:jc w:val="center"/>
        <w:rPr>
          <w:b/>
          <w:sz w:val="24"/>
          <w:szCs w:val="24"/>
        </w:rPr>
      </w:pPr>
      <w:r w:rsidRPr="00297FE7">
        <w:rPr>
          <w:b/>
          <w:sz w:val="24"/>
          <w:szCs w:val="24"/>
        </w:rPr>
        <w:lastRenderedPageBreak/>
        <w:t>Adidas Company Competitive Strategy</w:t>
      </w:r>
    </w:p>
    <w:p w:rsidR="00FE2231" w:rsidRPr="00297FE7" w:rsidRDefault="00FE2231" w:rsidP="00FE2231">
      <w:pPr>
        <w:spacing w:line="480" w:lineRule="auto"/>
        <w:rPr>
          <w:b/>
          <w:sz w:val="24"/>
          <w:szCs w:val="24"/>
        </w:rPr>
      </w:pPr>
    </w:p>
    <w:p w:rsidR="00FE2231" w:rsidRPr="00297FE7" w:rsidRDefault="00FE2231" w:rsidP="00FE2231">
      <w:pPr>
        <w:spacing w:line="480" w:lineRule="auto"/>
        <w:rPr>
          <w:b/>
          <w:sz w:val="24"/>
          <w:szCs w:val="24"/>
        </w:rPr>
      </w:pPr>
    </w:p>
    <w:p w:rsidR="00FE2231" w:rsidRPr="00297FE7" w:rsidRDefault="00FE2231" w:rsidP="00FE2231">
      <w:pPr>
        <w:spacing w:line="480" w:lineRule="auto"/>
        <w:rPr>
          <w:b/>
          <w:sz w:val="24"/>
          <w:szCs w:val="24"/>
        </w:rPr>
      </w:pPr>
    </w:p>
    <w:p w:rsidR="00FE2231" w:rsidRPr="00297FE7" w:rsidRDefault="00FE2231" w:rsidP="00FE2231">
      <w:pPr>
        <w:spacing w:line="480" w:lineRule="auto"/>
        <w:rPr>
          <w:b/>
          <w:sz w:val="24"/>
          <w:szCs w:val="24"/>
        </w:rPr>
      </w:pPr>
    </w:p>
    <w:p w:rsidR="00FE2231" w:rsidRPr="00297FE7" w:rsidRDefault="00FE2231" w:rsidP="00FE2231">
      <w:pPr>
        <w:spacing w:line="480" w:lineRule="auto"/>
        <w:rPr>
          <w:b/>
          <w:sz w:val="24"/>
          <w:szCs w:val="24"/>
        </w:rPr>
      </w:pPr>
    </w:p>
    <w:p w:rsidR="00FE2231" w:rsidRPr="00297FE7" w:rsidRDefault="00FE2231" w:rsidP="00FE2231">
      <w:pPr>
        <w:spacing w:line="480" w:lineRule="auto"/>
        <w:rPr>
          <w:b/>
          <w:sz w:val="24"/>
          <w:szCs w:val="24"/>
        </w:rPr>
      </w:pPr>
    </w:p>
    <w:p w:rsidR="00FE2231" w:rsidRPr="00297FE7" w:rsidRDefault="00FE2231" w:rsidP="00FE2231">
      <w:pPr>
        <w:spacing w:line="480" w:lineRule="auto"/>
        <w:rPr>
          <w:b/>
          <w:sz w:val="24"/>
          <w:szCs w:val="24"/>
        </w:rPr>
      </w:pPr>
    </w:p>
    <w:p w:rsidR="00FE2231" w:rsidRPr="00297FE7" w:rsidRDefault="00FE2231" w:rsidP="00FE2231">
      <w:pPr>
        <w:spacing w:line="480" w:lineRule="auto"/>
        <w:rPr>
          <w:b/>
          <w:sz w:val="24"/>
          <w:szCs w:val="24"/>
        </w:rPr>
      </w:pPr>
    </w:p>
    <w:p w:rsidR="00FE2231" w:rsidRPr="00297FE7" w:rsidRDefault="00FE2231" w:rsidP="00FE2231">
      <w:pPr>
        <w:spacing w:line="480" w:lineRule="auto"/>
        <w:rPr>
          <w:b/>
          <w:sz w:val="24"/>
          <w:szCs w:val="24"/>
        </w:rPr>
      </w:pPr>
    </w:p>
    <w:p w:rsidR="00FE2231" w:rsidRPr="00297FE7" w:rsidRDefault="00FE2231" w:rsidP="00FE2231">
      <w:pPr>
        <w:spacing w:line="480" w:lineRule="auto"/>
        <w:rPr>
          <w:b/>
          <w:sz w:val="24"/>
          <w:szCs w:val="24"/>
        </w:rPr>
      </w:pPr>
    </w:p>
    <w:p w:rsidR="00FE2231" w:rsidRPr="00297FE7" w:rsidRDefault="00FE2231" w:rsidP="00FE2231">
      <w:pPr>
        <w:spacing w:line="480" w:lineRule="auto"/>
        <w:rPr>
          <w:b/>
          <w:sz w:val="24"/>
          <w:szCs w:val="24"/>
        </w:rPr>
      </w:pPr>
    </w:p>
    <w:p w:rsidR="00FE2231" w:rsidRPr="00297FE7" w:rsidRDefault="00FE2231" w:rsidP="00FE2231">
      <w:pPr>
        <w:spacing w:line="480" w:lineRule="auto"/>
        <w:rPr>
          <w:b/>
          <w:sz w:val="24"/>
          <w:szCs w:val="24"/>
        </w:rPr>
      </w:pPr>
    </w:p>
    <w:p w:rsidR="00FE2231" w:rsidRPr="00297FE7" w:rsidRDefault="00FE2231" w:rsidP="00FE2231">
      <w:pPr>
        <w:pStyle w:val="TOCHeading"/>
        <w:spacing w:line="480" w:lineRule="auto"/>
        <w:rPr>
          <w:rFonts w:ascii="Times New Roman" w:hAnsi="Times New Roman"/>
          <w:color w:val="auto"/>
          <w:sz w:val="24"/>
          <w:szCs w:val="24"/>
        </w:rPr>
      </w:pPr>
      <w:r w:rsidRPr="00297FE7">
        <w:rPr>
          <w:rFonts w:ascii="Times New Roman" w:hAnsi="Times New Roman"/>
          <w:color w:val="auto"/>
          <w:sz w:val="24"/>
          <w:szCs w:val="24"/>
        </w:rPr>
        <w:t>Table of Contents</w:t>
      </w:r>
    </w:p>
    <w:p w:rsidR="00FE2231" w:rsidRPr="00297FE7" w:rsidRDefault="00FE2231" w:rsidP="00FE2231">
      <w:pPr>
        <w:pStyle w:val="TOC1"/>
        <w:tabs>
          <w:tab w:val="right" w:leader="dot" w:pos="9350"/>
        </w:tabs>
        <w:spacing w:line="480" w:lineRule="auto"/>
        <w:rPr>
          <w:rFonts w:ascii="Times New Roman" w:hAnsi="Times New Roman"/>
          <w:noProof/>
          <w:sz w:val="24"/>
          <w:szCs w:val="24"/>
        </w:rPr>
      </w:pPr>
      <w:r w:rsidRPr="00297FE7">
        <w:rPr>
          <w:rFonts w:ascii="Times New Roman" w:hAnsi="Times New Roman"/>
          <w:sz w:val="24"/>
          <w:szCs w:val="24"/>
        </w:rPr>
        <w:fldChar w:fldCharType="begin"/>
      </w:r>
      <w:r w:rsidRPr="00297FE7">
        <w:rPr>
          <w:rFonts w:ascii="Times New Roman" w:hAnsi="Times New Roman"/>
          <w:sz w:val="24"/>
          <w:szCs w:val="24"/>
        </w:rPr>
        <w:instrText xml:space="preserve"> TOC \o "1-3" \h \z \u </w:instrText>
      </w:r>
      <w:r w:rsidRPr="00297FE7">
        <w:rPr>
          <w:rFonts w:ascii="Times New Roman" w:hAnsi="Times New Roman"/>
          <w:sz w:val="24"/>
          <w:szCs w:val="24"/>
        </w:rPr>
        <w:fldChar w:fldCharType="separate"/>
      </w:r>
      <w:hyperlink w:anchor="_Toc530421935" w:history="1">
        <w:r w:rsidRPr="00297FE7">
          <w:rPr>
            <w:rStyle w:val="Hyperlink"/>
            <w:rFonts w:ascii="Times New Roman" w:hAnsi="Times New Roman"/>
            <w:noProof/>
            <w:sz w:val="24"/>
            <w:szCs w:val="24"/>
            <w:lang w:val="en-GB"/>
          </w:rPr>
          <w:t>1.0 Introduction</w:t>
        </w:r>
        <w:r w:rsidRPr="00297FE7">
          <w:rPr>
            <w:rFonts w:ascii="Times New Roman" w:hAnsi="Times New Roman"/>
            <w:noProof/>
            <w:webHidden/>
            <w:sz w:val="24"/>
            <w:szCs w:val="24"/>
          </w:rPr>
          <w:tab/>
        </w:r>
        <w:r w:rsidRPr="00297FE7">
          <w:rPr>
            <w:rFonts w:ascii="Times New Roman" w:hAnsi="Times New Roman"/>
            <w:noProof/>
            <w:webHidden/>
            <w:sz w:val="24"/>
            <w:szCs w:val="24"/>
          </w:rPr>
          <w:fldChar w:fldCharType="begin"/>
        </w:r>
        <w:r w:rsidRPr="00297FE7">
          <w:rPr>
            <w:rFonts w:ascii="Times New Roman" w:hAnsi="Times New Roman"/>
            <w:noProof/>
            <w:webHidden/>
            <w:sz w:val="24"/>
            <w:szCs w:val="24"/>
          </w:rPr>
          <w:instrText xml:space="preserve"> PAGEREF _Toc530421935 \h </w:instrText>
        </w:r>
        <w:r w:rsidRPr="00297FE7">
          <w:rPr>
            <w:rFonts w:ascii="Times New Roman" w:hAnsi="Times New Roman"/>
            <w:noProof/>
            <w:webHidden/>
            <w:sz w:val="24"/>
            <w:szCs w:val="24"/>
          </w:rPr>
        </w:r>
        <w:r w:rsidRPr="00297FE7">
          <w:rPr>
            <w:rFonts w:ascii="Times New Roman" w:hAnsi="Times New Roman"/>
            <w:noProof/>
            <w:webHidden/>
            <w:sz w:val="24"/>
            <w:szCs w:val="24"/>
          </w:rPr>
          <w:fldChar w:fldCharType="separate"/>
        </w:r>
        <w:r w:rsidRPr="00297FE7">
          <w:rPr>
            <w:rFonts w:ascii="Times New Roman" w:hAnsi="Times New Roman"/>
            <w:noProof/>
            <w:webHidden/>
            <w:sz w:val="24"/>
            <w:szCs w:val="24"/>
          </w:rPr>
          <w:t>1</w:t>
        </w:r>
        <w:r w:rsidRPr="00297FE7">
          <w:rPr>
            <w:rFonts w:ascii="Times New Roman" w:hAnsi="Times New Roman"/>
            <w:noProof/>
            <w:webHidden/>
            <w:sz w:val="24"/>
            <w:szCs w:val="24"/>
          </w:rPr>
          <w:fldChar w:fldCharType="end"/>
        </w:r>
      </w:hyperlink>
    </w:p>
    <w:p w:rsidR="00FE2231" w:rsidRPr="00297FE7" w:rsidRDefault="00F93049" w:rsidP="00FE2231">
      <w:pPr>
        <w:pStyle w:val="TOC1"/>
        <w:tabs>
          <w:tab w:val="right" w:leader="dot" w:pos="9350"/>
        </w:tabs>
        <w:spacing w:line="480" w:lineRule="auto"/>
        <w:rPr>
          <w:rFonts w:ascii="Times New Roman" w:hAnsi="Times New Roman"/>
          <w:noProof/>
          <w:sz w:val="24"/>
          <w:szCs w:val="24"/>
        </w:rPr>
      </w:pPr>
      <w:hyperlink w:anchor="_Toc530421936" w:history="1">
        <w:r w:rsidR="00FE2231" w:rsidRPr="00297FE7">
          <w:rPr>
            <w:rStyle w:val="Hyperlink"/>
            <w:rFonts w:ascii="Times New Roman" w:hAnsi="Times New Roman"/>
            <w:noProof/>
            <w:sz w:val="24"/>
            <w:szCs w:val="24"/>
            <w:lang w:val="en-GB"/>
          </w:rPr>
          <w:t>2.0 Competitive Strategy used by Adidas</w:t>
        </w:r>
        <w:r w:rsidR="00FE2231" w:rsidRPr="00297FE7">
          <w:rPr>
            <w:rFonts w:ascii="Times New Roman" w:hAnsi="Times New Roman"/>
            <w:noProof/>
            <w:webHidden/>
            <w:sz w:val="24"/>
            <w:szCs w:val="24"/>
          </w:rPr>
          <w:tab/>
        </w:r>
        <w:r w:rsidR="00FE2231" w:rsidRPr="00297FE7">
          <w:rPr>
            <w:rFonts w:ascii="Times New Roman" w:hAnsi="Times New Roman"/>
            <w:noProof/>
            <w:webHidden/>
            <w:sz w:val="24"/>
            <w:szCs w:val="24"/>
          </w:rPr>
          <w:fldChar w:fldCharType="begin"/>
        </w:r>
        <w:r w:rsidR="00FE2231" w:rsidRPr="00297FE7">
          <w:rPr>
            <w:rFonts w:ascii="Times New Roman" w:hAnsi="Times New Roman"/>
            <w:noProof/>
            <w:webHidden/>
            <w:sz w:val="24"/>
            <w:szCs w:val="24"/>
          </w:rPr>
          <w:instrText xml:space="preserve"> PAGEREF _Toc530421936 \h </w:instrText>
        </w:r>
        <w:r w:rsidR="00FE2231" w:rsidRPr="00297FE7">
          <w:rPr>
            <w:rFonts w:ascii="Times New Roman" w:hAnsi="Times New Roman"/>
            <w:noProof/>
            <w:webHidden/>
            <w:sz w:val="24"/>
            <w:szCs w:val="24"/>
          </w:rPr>
        </w:r>
        <w:r w:rsidR="00FE2231" w:rsidRPr="00297FE7">
          <w:rPr>
            <w:rFonts w:ascii="Times New Roman" w:hAnsi="Times New Roman"/>
            <w:noProof/>
            <w:webHidden/>
            <w:sz w:val="24"/>
            <w:szCs w:val="24"/>
          </w:rPr>
          <w:fldChar w:fldCharType="separate"/>
        </w:r>
        <w:r w:rsidR="00FE2231" w:rsidRPr="00297FE7">
          <w:rPr>
            <w:rFonts w:ascii="Times New Roman" w:hAnsi="Times New Roman"/>
            <w:noProof/>
            <w:webHidden/>
            <w:sz w:val="24"/>
            <w:szCs w:val="24"/>
          </w:rPr>
          <w:t>2</w:t>
        </w:r>
        <w:r w:rsidR="00FE2231" w:rsidRPr="00297FE7">
          <w:rPr>
            <w:rFonts w:ascii="Times New Roman" w:hAnsi="Times New Roman"/>
            <w:noProof/>
            <w:webHidden/>
            <w:sz w:val="24"/>
            <w:szCs w:val="24"/>
          </w:rPr>
          <w:fldChar w:fldCharType="end"/>
        </w:r>
      </w:hyperlink>
    </w:p>
    <w:p w:rsidR="00FE2231" w:rsidRPr="00297FE7" w:rsidRDefault="00F93049" w:rsidP="00FE2231">
      <w:pPr>
        <w:pStyle w:val="TOC2"/>
        <w:tabs>
          <w:tab w:val="right" w:leader="dot" w:pos="9350"/>
        </w:tabs>
        <w:spacing w:line="480" w:lineRule="auto"/>
        <w:rPr>
          <w:rFonts w:ascii="Times New Roman" w:hAnsi="Times New Roman"/>
          <w:noProof/>
          <w:sz w:val="24"/>
          <w:szCs w:val="24"/>
        </w:rPr>
      </w:pPr>
      <w:hyperlink w:anchor="_Toc530421937" w:history="1">
        <w:r w:rsidR="00FE2231" w:rsidRPr="00297FE7">
          <w:rPr>
            <w:rStyle w:val="Hyperlink"/>
            <w:rFonts w:ascii="Times New Roman" w:hAnsi="Times New Roman"/>
            <w:noProof/>
            <w:sz w:val="24"/>
            <w:szCs w:val="24"/>
            <w:lang w:val="en-GB"/>
          </w:rPr>
          <w:t>2.1 The Competitive Strategy used by Adidas</w:t>
        </w:r>
        <w:r w:rsidR="00FE2231" w:rsidRPr="00297FE7">
          <w:rPr>
            <w:rFonts w:ascii="Times New Roman" w:hAnsi="Times New Roman"/>
            <w:noProof/>
            <w:webHidden/>
            <w:sz w:val="24"/>
            <w:szCs w:val="24"/>
          </w:rPr>
          <w:tab/>
        </w:r>
        <w:r w:rsidR="00FE2231" w:rsidRPr="00297FE7">
          <w:rPr>
            <w:rFonts w:ascii="Times New Roman" w:hAnsi="Times New Roman"/>
            <w:noProof/>
            <w:webHidden/>
            <w:sz w:val="24"/>
            <w:szCs w:val="24"/>
          </w:rPr>
          <w:fldChar w:fldCharType="begin"/>
        </w:r>
        <w:r w:rsidR="00FE2231" w:rsidRPr="00297FE7">
          <w:rPr>
            <w:rFonts w:ascii="Times New Roman" w:hAnsi="Times New Roman"/>
            <w:noProof/>
            <w:webHidden/>
            <w:sz w:val="24"/>
            <w:szCs w:val="24"/>
          </w:rPr>
          <w:instrText xml:space="preserve"> PAGEREF _Toc530421937 \h </w:instrText>
        </w:r>
        <w:r w:rsidR="00FE2231" w:rsidRPr="00297FE7">
          <w:rPr>
            <w:rFonts w:ascii="Times New Roman" w:hAnsi="Times New Roman"/>
            <w:noProof/>
            <w:webHidden/>
            <w:sz w:val="24"/>
            <w:szCs w:val="24"/>
          </w:rPr>
        </w:r>
        <w:r w:rsidR="00FE2231" w:rsidRPr="00297FE7">
          <w:rPr>
            <w:rFonts w:ascii="Times New Roman" w:hAnsi="Times New Roman"/>
            <w:noProof/>
            <w:webHidden/>
            <w:sz w:val="24"/>
            <w:szCs w:val="24"/>
          </w:rPr>
          <w:fldChar w:fldCharType="separate"/>
        </w:r>
        <w:r w:rsidR="00FE2231" w:rsidRPr="00297FE7">
          <w:rPr>
            <w:rFonts w:ascii="Times New Roman" w:hAnsi="Times New Roman"/>
            <w:noProof/>
            <w:webHidden/>
            <w:sz w:val="24"/>
            <w:szCs w:val="24"/>
          </w:rPr>
          <w:t>2</w:t>
        </w:r>
        <w:r w:rsidR="00FE2231" w:rsidRPr="00297FE7">
          <w:rPr>
            <w:rFonts w:ascii="Times New Roman" w:hAnsi="Times New Roman"/>
            <w:noProof/>
            <w:webHidden/>
            <w:sz w:val="24"/>
            <w:szCs w:val="24"/>
          </w:rPr>
          <w:fldChar w:fldCharType="end"/>
        </w:r>
      </w:hyperlink>
    </w:p>
    <w:p w:rsidR="00FE2231" w:rsidRPr="00297FE7" w:rsidRDefault="00F93049" w:rsidP="00FE2231">
      <w:pPr>
        <w:pStyle w:val="TOC2"/>
        <w:tabs>
          <w:tab w:val="right" w:leader="dot" w:pos="9350"/>
        </w:tabs>
        <w:spacing w:line="480" w:lineRule="auto"/>
        <w:rPr>
          <w:rFonts w:ascii="Times New Roman" w:hAnsi="Times New Roman"/>
          <w:noProof/>
          <w:sz w:val="24"/>
          <w:szCs w:val="24"/>
        </w:rPr>
      </w:pPr>
      <w:hyperlink w:anchor="_Toc530421938" w:history="1">
        <w:r w:rsidR="00FE2231" w:rsidRPr="00297FE7">
          <w:rPr>
            <w:rStyle w:val="Hyperlink"/>
            <w:rFonts w:ascii="Times New Roman" w:hAnsi="Times New Roman"/>
            <w:noProof/>
            <w:sz w:val="24"/>
            <w:szCs w:val="24"/>
            <w:lang w:val="en-GB"/>
          </w:rPr>
          <w:t>2.2 Innovation and Product Diversification at Adidas</w:t>
        </w:r>
        <w:r w:rsidR="00FE2231" w:rsidRPr="00297FE7">
          <w:rPr>
            <w:rFonts w:ascii="Times New Roman" w:hAnsi="Times New Roman"/>
            <w:noProof/>
            <w:webHidden/>
            <w:sz w:val="24"/>
            <w:szCs w:val="24"/>
          </w:rPr>
          <w:tab/>
        </w:r>
        <w:r w:rsidR="00FE2231" w:rsidRPr="00297FE7">
          <w:rPr>
            <w:rFonts w:ascii="Times New Roman" w:hAnsi="Times New Roman"/>
            <w:noProof/>
            <w:webHidden/>
            <w:sz w:val="24"/>
            <w:szCs w:val="24"/>
          </w:rPr>
          <w:fldChar w:fldCharType="begin"/>
        </w:r>
        <w:r w:rsidR="00FE2231" w:rsidRPr="00297FE7">
          <w:rPr>
            <w:rFonts w:ascii="Times New Roman" w:hAnsi="Times New Roman"/>
            <w:noProof/>
            <w:webHidden/>
            <w:sz w:val="24"/>
            <w:szCs w:val="24"/>
          </w:rPr>
          <w:instrText xml:space="preserve"> PAGEREF _Toc530421938 \h </w:instrText>
        </w:r>
        <w:r w:rsidR="00FE2231" w:rsidRPr="00297FE7">
          <w:rPr>
            <w:rFonts w:ascii="Times New Roman" w:hAnsi="Times New Roman"/>
            <w:noProof/>
            <w:webHidden/>
            <w:sz w:val="24"/>
            <w:szCs w:val="24"/>
          </w:rPr>
        </w:r>
        <w:r w:rsidR="00FE2231" w:rsidRPr="00297FE7">
          <w:rPr>
            <w:rFonts w:ascii="Times New Roman" w:hAnsi="Times New Roman"/>
            <w:noProof/>
            <w:webHidden/>
            <w:sz w:val="24"/>
            <w:szCs w:val="24"/>
          </w:rPr>
          <w:fldChar w:fldCharType="separate"/>
        </w:r>
        <w:r w:rsidR="00FE2231" w:rsidRPr="00297FE7">
          <w:rPr>
            <w:rFonts w:ascii="Times New Roman" w:hAnsi="Times New Roman"/>
            <w:noProof/>
            <w:webHidden/>
            <w:sz w:val="24"/>
            <w:szCs w:val="24"/>
          </w:rPr>
          <w:t>2</w:t>
        </w:r>
        <w:r w:rsidR="00FE2231" w:rsidRPr="00297FE7">
          <w:rPr>
            <w:rFonts w:ascii="Times New Roman" w:hAnsi="Times New Roman"/>
            <w:noProof/>
            <w:webHidden/>
            <w:sz w:val="24"/>
            <w:szCs w:val="24"/>
          </w:rPr>
          <w:fldChar w:fldCharType="end"/>
        </w:r>
      </w:hyperlink>
    </w:p>
    <w:p w:rsidR="00FE2231" w:rsidRPr="00297FE7" w:rsidRDefault="00F93049" w:rsidP="00FE2231">
      <w:pPr>
        <w:pStyle w:val="TOC2"/>
        <w:tabs>
          <w:tab w:val="right" w:leader="dot" w:pos="9350"/>
        </w:tabs>
        <w:spacing w:line="480" w:lineRule="auto"/>
        <w:rPr>
          <w:rFonts w:ascii="Times New Roman" w:hAnsi="Times New Roman"/>
          <w:noProof/>
          <w:sz w:val="24"/>
          <w:szCs w:val="24"/>
        </w:rPr>
      </w:pPr>
      <w:hyperlink w:anchor="_Toc530421939" w:history="1">
        <w:r w:rsidR="00FE2231" w:rsidRPr="00297FE7">
          <w:rPr>
            <w:rStyle w:val="Hyperlink"/>
            <w:rFonts w:ascii="Times New Roman" w:hAnsi="Times New Roman"/>
            <w:noProof/>
            <w:sz w:val="24"/>
            <w:szCs w:val="24"/>
            <w:lang w:val="en-GB"/>
          </w:rPr>
          <w:t>2.3 Multi-Brand Marketing Strategies Employed</w:t>
        </w:r>
        <w:r w:rsidR="00FE2231" w:rsidRPr="00297FE7">
          <w:rPr>
            <w:rFonts w:ascii="Times New Roman" w:hAnsi="Times New Roman"/>
            <w:noProof/>
            <w:webHidden/>
            <w:sz w:val="24"/>
            <w:szCs w:val="24"/>
          </w:rPr>
          <w:tab/>
        </w:r>
        <w:r w:rsidR="00FE2231" w:rsidRPr="00297FE7">
          <w:rPr>
            <w:rFonts w:ascii="Times New Roman" w:hAnsi="Times New Roman"/>
            <w:noProof/>
            <w:webHidden/>
            <w:sz w:val="24"/>
            <w:szCs w:val="24"/>
          </w:rPr>
          <w:fldChar w:fldCharType="begin"/>
        </w:r>
        <w:r w:rsidR="00FE2231" w:rsidRPr="00297FE7">
          <w:rPr>
            <w:rFonts w:ascii="Times New Roman" w:hAnsi="Times New Roman"/>
            <w:noProof/>
            <w:webHidden/>
            <w:sz w:val="24"/>
            <w:szCs w:val="24"/>
          </w:rPr>
          <w:instrText xml:space="preserve"> PAGEREF _Toc530421939 \h </w:instrText>
        </w:r>
        <w:r w:rsidR="00FE2231" w:rsidRPr="00297FE7">
          <w:rPr>
            <w:rFonts w:ascii="Times New Roman" w:hAnsi="Times New Roman"/>
            <w:noProof/>
            <w:webHidden/>
            <w:sz w:val="24"/>
            <w:szCs w:val="24"/>
          </w:rPr>
        </w:r>
        <w:r w:rsidR="00FE2231" w:rsidRPr="00297FE7">
          <w:rPr>
            <w:rFonts w:ascii="Times New Roman" w:hAnsi="Times New Roman"/>
            <w:noProof/>
            <w:webHidden/>
            <w:sz w:val="24"/>
            <w:szCs w:val="24"/>
          </w:rPr>
          <w:fldChar w:fldCharType="separate"/>
        </w:r>
        <w:r w:rsidR="00FE2231" w:rsidRPr="00297FE7">
          <w:rPr>
            <w:rFonts w:ascii="Times New Roman" w:hAnsi="Times New Roman"/>
            <w:noProof/>
            <w:webHidden/>
            <w:sz w:val="24"/>
            <w:szCs w:val="24"/>
          </w:rPr>
          <w:t>4</w:t>
        </w:r>
        <w:r w:rsidR="00FE2231" w:rsidRPr="00297FE7">
          <w:rPr>
            <w:rFonts w:ascii="Times New Roman" w:hAnsi="Times New Roman"/>
            <w:noProof/>
            <w:webHidden/>
            <w:sz w:val="24"/>
            <w:szCs w:val="24"/>
          </w:rPr>
          <w:fldChar w:fldCharType="end"/>
        </w:r>
      </w:hyperlink>
    </w:p>
    <w:p w:rsidR="00FE2231" w:rsidRPr="00297FE7" w:rsidRDefault="00F93049" w:rsidP="00FE2231">
      <w:pPr>
        <w:pStyle w:val="TOC1"/>
        <w:tabs>
          <w:tab w:val="right" w:leader="dot" w:pos="9350"/>
        </w:tabs>
        <w:spacing w:line="480" w:lineRule="auto"/>
        <w:rPr>
          <w:rFonts w:ascii="Times New Roman" w:hAnsi="Times New Roman"/>
          <w:noProof/>
          <w:sz w:val="24"/>
          <w:szCs w:val="24"/>
        </w:rPr>
      </w:pPr>
      <w:hyperlink w:anchor="_Toc530421940" w:history="1">
        <w:r w:rsidR="00FE2231" w:rsidRPr="00297FE7">
          <w:rPr>
            <w:rStyle w:val="Hyperlink"/>
            <w:rFonts w:ascii="Times New Roman" w:hAnsi="Times New Roman"/>
            <w:noProof/>
            <w:sz w:val="24"/>
            <w:szCs w:val="24"/>
            <w:lang w:val="en-GB"/>
          </w:rPr>
          <w:t>3.0 Advantages and Limitation of Diversification Strategy</w:t>
        </w:r>
        <w:r w:rsidR="00FE2231" w:rsidRPr="00297FE7">
          <w:rPr>
            <w:rFonts w:ascii="Times New Roman" w:hAnsi="Times New Roman"/>
            <w:noProof/>
            <w:webHidden/>
            <w:sz w:val="24"/>
            <w:szCs w:val="24"/>
          </w:rPr>
          <w:tab/>
        </w:r>
        <w:r w:rsidR="00FE2231" w:rsidRPr="00297FE7">
          <w:rPr>
            <w:rFonts w:ascii="Times New Roman" w:hAnsi="Times New Roman"/>
            <w:noProof/>
            <w:webHidden/>
            <w:sz w:val="24"/>
            <w:szCs w:val="24"/>
          </w:rPr>
          <w:fldChar w:fldCharType="begin"/>
        </w:r>
        <w:r w:rsidR="00FE2231" w:rsidRPr="00297FE7">
          <w:rPr>
            <w:rFonts w:ascii="Times New Roman" w:hAnsi="Times New Roman"/>
            <w:noProof/>
            <w:webHidden/>
            <w:sz w:val="24"/>
            <w:szCs w:val="24"/>
          </w:rPr>
          <w:instrText xml:space="preserve"> PAGEREF _Toc530421940 \h </w:instrText>
        </w:r>
        <w:r w:rsidR="00FE2231" w:rsidRPr="00297FE7">
          <w:rPr>
            <w:rFonts w:ascii="Times New Roman" w:hAnsi="Times New Roman"/>
            <w:noProof/>
            <w:webHidden/>
            <w:sz w:val="24"/>
            <w:szCs w:val="24"/>
          </w:rPr>
        </w:r>
        <w:r w:rsidR="00FE2231" w:rsidRPr="00297FE7">
          <w:rPr>
            <w:rFonts w:ascii="Times New Roman" w:hAnsi="Times New Roman"/>
            <w:noProof/>
            <w:webHidden/>
            <w:sz w:val="24"/>
            <w:szCs w:val="24"/>
          </w:rPr>
          <w:fldChar w:fldCharType="separate"/>
        </w:r>
        <w:r w:rsidR="00FE2231" w:rsidRPr="00297FE7">
          <w:rPr>
            <w:rFonts w:ascii="Times New Roman" w:hAnsi="Times New Roman"/>
            <w:noProof/>
            <w:webHidden/>
            <w:sz w:val="24"/>
            <w:szCs w:val="24"/>
          </w:rPr>
          <w:t>4</w:t>
        </w:r>
        <w:r w:rsidR="00FE2231" w:rsidRPr="00297FE7">
          <w:rPr>
            <w:rFonts w:ascii="Times New Roman" w:hAnsi="Times New Roman"/>
            <w:noProof/>
            <w:webHidden/>
            <w:sz w:val="24"/>
            <w:szCs w:val="24"/>
          </w:rPr>
          <w:fldChar w:fldCharType="end"/>
        </w:r>
      </w:hyperlink>
    </w:p>
    <w:p w:rsidR="00FE2231" w:rsidRPr="00297FE7" w:rsidRDefault="00F93049" w:rsidP="00FE2231">
      <w:pPr>
        <w:pStyle w:val="TOC1"/>
        <w:tabs>
          <w:tab w:val="right" w:leader="dot" w:pos="9350"/>
        </w:tabs>
        <w:spacing w:line="480" w:lineRule="auto"/>
        <w:rPr>
          <w:rFonts w:ascii="Times New Roman" w:hAnsi="Times New Roman"/>
          <w:noProof/>
          <w:sz w:val="24"/>
          <w:szCs w:val="24"/>
        </w:rPr>
      </w:pPr>
      <w:hyperlink w:anchor="_Toc530421941" w:history="1">
        <w:r w:rsidR="00FE2231" w:rsidRPr="00297FE7">
          <w:rPr>
            <w:rStyle w:val="Hyperlink"/>
            <w:rFonts w:ascii="Times New Roman" w:hAnsi="Times New Roman"/>
            <w:noProof/>
            <w:sz w:val="24"/>
            <w:szCs w:val="24"/>
            <w:lang w:val="en-GB"/>
          </w:rPr>
          <w:t>4.0 Appropriate Recommendations</w:t>
        </w:r>
        <w:r w:rsidR="00FE2231" w:rsidRPr="00297FE7">
          <w:rPr>
            <w:rFonts w:ascii="Times New Roman" w:hAnsi="Times New Roman"/>
            <w:noProof/>
            <w:webHidden/>
            <w:sz w:val="24"/>
            <w:szCs w:val="24"/>
          </w:rPr>
          <w:tab/>
        </w:r>
        <w:r w:rsidR="00FE2231" w:rsidRPr="00297FE7">
          <w:rPr>
            <w:rFonts w:ascii="Times New Roman" w:hAnsi="Times New Roman"/>
            <w:noProof/>
            <w:webHidden/>
            <w:sz w:val="24"/>
            <w:szCs w:val="24"/>
          </w:rPr>
          <w:fldChar w:fldCharType="begin"/>
        </w:r>
        <w:r w:rsidR="00FE2231" w:rsidRPr="00297FE7">
          <w:rPr>
            <w:rFonts w:ascii="Times New Roman" w:hAnsi="Times New Roman"/>
            <w:noProof/>
            <w:webHidden/>
            <w:sz w:val="24"/>
            <w:szCs w:val="24"/>
          </w:rPr>
          <w:instrText xml:space="preserve"> PAGEREF _Toc530421941 \h </w:instrText>
        </w:r>
        <w:r w:rsidR="00FE2231" w:rsidRPr="00297FE7">
          <w:rPr>
            <w:rFonts w:ascii="Times New Roman" w:hAnsi="Times New Roman"/>
            <w:noProof/>
            <w:webHidden/>
            <w:sz w:val="24"/>
            <w:szCs w:val="24"/>
          </w:rPr>
        </w:r>
        <w:r w:rsidR="00FE2231" w:rsidRPr="00297FE7">
          <w:rPr>
            <w:rFonts w:ascii="Times New Roman" w:hAnsi="Times New Roman"/>
            <w:noProof/>
            <w:webHidden/>
            <w:sz w:val="24"/>
            <w:szCs w:val="24"/>
          </w:rPr>
          <w:fldChar w:fldCharType="separate"/>
        </w:r>
        <w:r w:rsidR="00FE2231" w:rsidRPr="00297FE7">
          <w:rPr>
            <w:rFonts w:ascii="Times New Roman" w:hAnsi="Times New Roman"/>
            <w:noProof/>
            <w:webHidden/>
            <w:sz w:val="24"/>
            <w:szCs w:val="24"/>
          </w:rPr>
          <w:t>5</w:t>
        </w:r>
        <w:r w:rsidR="00FE2231" w:rsidRPr="00297FE7">
          <w:rPr>
            <w:rFonts w:ascii="Times New Roman" w:hAnsi="Times New Roman"/>
            <w:noProof/>
            <w:webHidden/>
            <w:sz w:val="24"/>
            <w:szCs w:val="24"/>
          </w:rPr>
          <w:fldChar w:fldCharType="end"/>
        </w:r>
      </w:hyperlink>
    </w:p>
    <w:p w:rsidR="00FE2231" w:rsidRPr="00297FE7" w:rsidRDefault="00F93049" w:rsidP="00FE2231">
      <w:pPr>
        <w:pStyle w:val="TOC1"/>
        <w:tabs>
          <w:tab w:val="right" w:leader="dot" w:pos="9350"/>
        </w:tabs>
        <w:spacing w:line="480" w:lineRule="auto"/>
        <w:rPr>
          <w:rFonts w:ascii="Times New Roman" w:hAnsi="Times New Roman"/>
          <w:noProof/>
          <w:sz w:val="24"/>
          <w:szCs w:val="24"/>
        </w:rPr>
      </w:pPr>
      <w:hyperlink w:anchor="_Toc530421942" w:history="1">
        <w:r w:rsidR="00FE2231" w:rsidRPr="00297FE7">
          <w:rPr>
            <w:rStyle w:val="Hyperlink"/>
            <w:rFonts w:ascii="Times New Roman" w:hAnsi="Times New Roman"/>
            <w:noProof/>
            <w:sz w:val="24"/>
            <w:szCs w:val="24"/>
            <w:lang w:val="en-GB"/>
          </w:rPr>
          <w:t>5.0 Conclusion</w:t>
        </w:r>
        <w:r w:rsidR="00FE2231" w:rsidRPr="00297FE7">
          <w:rPr>
            <w:rFonts w:ascii="Times New Roman" w:hAnsi="Times New Roman"/>
            <w:noProof/>
            <w:webHidden/>
            <w:sz w:val="24"/>
            <w:szCs w:val="24"/>
          </w:rPr>
          <w:tab/>
        </w:r>
        <w:r w:rsidR="00FE2231" w:rsidRPr="00297FE7">
          <w:rPr>
            <w:rFonts w:ascii="Times New Roman" w:hAnsi="Times New Roman"/>
            <w:noProof/>
            <w:webHidden/>
            <w:sz w:val="24"/>
            <w:szCs w:val="24"/>
          </w:rPr>
          <w:fldChar w:fldCharType="begin"/>
        </w:r>
        <w:r w:rsidR="00FE2231" w:rsidRPr="00297FE7">
          <w:rPr>
            <w:rFonts w:ascii="Times New Roman" w:hAnsi="Times New Roman"/>
            <w:noProof/>
            <w:webHidden/>
            <w:sz w:val="24"/>
            <w:szCs w:val="24"/>
          </w:rPr>
          <w:instrText xml:space="preserve"> PAGEREF _Toc530421942 \h </w:instrText>
        </w:r>
        <w:r w:rsidR="00FE2231" w:rsidRPr="00297FE7">
          <w:rPr>
            <w:rFonts w:ascii="Times New Roman" w:hAnsi="Times New Roman"/>
            <w:noProof/>
            <w:webHidden/>
            <w:sz w:val="24"/>
            <w:szCs w:val="24"/>
          </w:rPr>
        </w:r>
        <w:r w:rsidR="00FE2231" w:rsidRPr="00297FE7">
          <w:rPr>
            <w:rFonts w:ascii="Times New Roman" w:hAnsi="Times New Roman"/>
            <w:noProof/>
            <w:webHidden/>
            <w:sz w:val="24"/>
            <w:szCs w:val="24"/>
          </w:rPr>
          <w:fldChar w:fldCharType="separate"/>
        </w:r>
        <w:r w:rsidR="00FE2231" w:rsidRPr="00297FE7">
          <w:rPr>
            <w:rFonts w:ascii="Times New Roman" w:hAnsi="Times New Roman"/>
            <w:noProof/>
            <w:webHidden/>
            <w:sz w:val="24"/>
            <w:szCs w:val="24"/>
          </w:rPr>
          <w:t>5</w:t>
        </w:r>
        <w:r w:rsidR="00FE2231" w:rsidRPr="00297FE7">
          <w:rPr>
            <w:rFonts w:ascii="Times New Roman" w:hAnsi="Times New Roman"/>
            <w:noProof/>
            <w:webHidden/>
            <w:sz w:val="24"/>
            <w:szCs w:val="24"/>
          </w:rPr>
          <w:fldChar w:fldCharType="end"/>
        </w:r>
      </w:hyperlink>
    </w:p>
    <w:p w:rsidR="00F93049" w:rsidRDefault="00FE2231" w:rsidP="00F93049">
      <w:pPr>
        <w:spacing w:line="480" w:lineRule="auto"/>
        <w:rPr>
          <w:b/>
          <w:bCs/>
          <w:noProof/>
          <w:sz w:val="24"/>
          <w:szCs w:val="24"/>
        </w:rPr>
      </w:pPr>
      <w:r w:rsidRPr="00297FE7">
        <w:rPr>
          <w:b/>
          <w:bCs/>
          <w:noProof/>
          <w:sz w:val="24"/>
          <w:szCs w:val="24"/>
        </w:rPr>
        <w:fldChar w:fldCharType="end"/>
      </w:r>
      <w:bookmarkStart w:id="0" w:name="_Toc530421935"/>
    </w:p>
    <w:p w:rsidR="00FE2231" w:rsidRPr="00297FE7" w:rsidRDefault="00FE2231" w:rsidP="00F93049">
      <w:pPr>
        <w:spacing w:line="480" w:lineRule="auto"/>
        <w:rPr>
          <w:sz w:val="24"/>
          <w:szCs w:val="24"/>
        </w:rPr>
      </w:pPr>
      <w:r w:rsidRPr="00297FE7">
        <w:rPr>
          <w:sz w:val="24"/>
          <w:szCs w:val="24"/>
        </w:rPr>
        <w:lastRenderedPageBreak/>
        <w:t>1.0 Introduction</w:t>
      </w:r>
      <w:bookmarkEnd w:id="0"/>
      <w:r w:rsidRPr="00297FE7">
        <w:rPr>
          <w:sz w:val="24"/>
          <w:szCs w:val="24"/>
        </w:rPr>
        <w:t xml:space="preserve"> </w:t>
      </w:r>
    </w:p>
    <w:p w:rsidR="00FE2231" w:rsidRPr="00297FE7" w:rsidRDefault="00FE2231" w:rsidP="00FE2231">
      <w:pPr>
        <w:spacing w:line="480" w:lineRule="auto"/>
        <w:rPr>
          <w:sz w:val="24"/>
          <w:szCs w:val="24"/>
        </w:rPr>
      </w:pPr>
      <w:r w:rsidRPr="00297FE7">
        <w:rPr>
          <w:sz w:val="24"/>
          <w:szCs w:val="24"/>
        </w:rPr>
        <w:t xml:space="preserve">Companies operating in the same industry will always try to outperform each other with the view of market domination as maximize the profitability levels (Huang, 2014, p. 119). At each level, companies will come up with strategies that they deem valuable to the customers’ tastes and preferences. While some of the strategies work, others fail and others have a negligible impact on the company position in the market. According to </w:t>
      </w:r>
      <w:proofErr w:type="spellStart"/>
      <w:r w:rsidRPr="00297FE7">
        <w:rPr>
          <w:sz w:val="24"/>
          <w:szCs w:val="24"/>
        </w:rPr>
        <w:t>Lagnese</w:t>
      </w:r>
      <w:proofErr w:type="spellEnd"/>
      <w:r w:rsidRPr="00297FE7">
        <w:rPr>
          <w:sz w:val="24"/>
          <w:szCs w:val="24"/>
        </w:rPr>
        <w:t xml:space="preserve"> (2017), generation of a superior return on investments is one of the most standard measures of success in an industry. </w:t>
      </w:r>
    </w:p>
    <w:p w:rsidR="00FE2231" w:rsidRPr="00297FE7" w:rsidRDefault="00FE2231" w:rsidP="00FE2231">
      <w:pPr>
        <w:spacing w:line="480" w:lineRule="auto"/>
        <w:rPr>
          <w:sz w:val="24"/>
          <w:szCs w:val="24"/>
        </w:rPr>
      </w:pPr>
      <w:r w:rsidRPr="00297FE7">
        <w:rPr>
          <w:sz w:val="24"/>
          <w:szCs w:val="24"/>
        </w:rPr>
        <w:t>Adidas is one of the most competitive multinational companies that has specialized its trade in three categories; Footwear, Apparels and Hardware</w:t>
      </w:r>
      <w:r w:rsidRPr="00D24CE4">
        <w:t xml:space="preserve"> </w:t>
      </w:r>
      <w:r>
        <w:t>(</w:t>
      </w:r>
      <w:r>
        <w:rPr>
          <w:sz w:val="24"/>
          <w:szCs w:val="24"/>
        </w:rPr>
        <w:t>Shams, 2016, p. 112).</w:t>
      </w:r>
      <w:r w:rsidRPr="00297FE7">
        <w:rPr>
          <w:sz w:val="24"/>
          <w:szCs w:val="24"/>
        </w:rPr>
        <w:t xml:space="preserve"> </w:t>
      </w:r>
      <w:r>
        <w:rPr>
          <w:sz w:val="24"/>
          <w:szCs w:val="24"/>
        </w:rPr>
        <w:t>Founded in 1</w:t>
      </w:r>
      <w:r w:rsidRPr="00297FE7">
        <w:rPr>
          <w:sz w:val="24"/>
          <w:szCs w:val="24"/>
        </w:rPr>
        <w:t xml:space="preserve">949, the German based company made revenue worth €21.218 billion in 2017 and ranks as one of the very best and profitable companies in the industry. The company also operates successful subsidiaries; Reebok, </w:t>
      </w:r>
      <w:proofErr w:type="spellStart"/>
      <w:r w:rsidRPr="00297FE7">
        <w:rPr>
          <w:sz w:val="24"/>
          <w:szCs w:val="24"/>
        </w:rPr>
        <w:t>Runtastic</w:t>
      </w:r>
      <w:proofErr w:type="spellEnd"/>
      <w:r w:rsidRPr="00297FE7">
        <w:rPr>
          <w:sz w:val="24"/>
          <w:szCs w:val="24"/>
        </w:rPr>
        <w:t xml:space="preserve"> and </w:t>
      </w:r>
      <w:proofErr w:type="spellStart"/>
      <w:r w:rsidRPr="00297FE7">
        <w:rPr>
          <w:sz w:val="24"/>
          <w:szCs w:val="24"/>
        </w:rPr>
        <w:t>Matix</w:t>
      </w:r>
      <w:proofErr w:type="spellEnd"/>
      <w:r w:rsidRPr="00297FE7">
        <w:rPr>
          <w:sz w:val="24"/>
          <w:szCs w:val="24"/>
        </w:rPr>
        <w:t xml:space="preserve"> and has been able to employ a total of over 60,000 people in its thousands of stores worldwide under the categories of concept stores, factory outlets, concession corners and others (</w:t>
      </w:r>
      <w:proofErr w:type="spellStart"/>
      <w:r w:rsidRPr="00297FE7">
        <w:rPr>
          <w:sz w:val="24"/>
          <w:szCs w:val="24"/>
        </w:rPr>
        <w:t>Nayak</w:t>
      </w:r>
      <w:proofErr w:type="spellEnd"/>
      <w:r w:rsidRPr="00297FE7">
        <w:rPr>
          <w:sz w:val="24"/>
          <w:szCs w:val="24"/>
        </w:rPr>
        <w:t xml:space="preserve">, 2017, p. 11). </w:t>
      </w:r>
    </w:p>
    <w:p w:rsidR="00FE2231" w:rsidRPr="00297FE7" w:rsidRDefault="00FE2231" w:rsidP="00FE2231">
      <w:pPr>
        <w:spacing w:line="480" w:lineRule="auto"/>
        <w:rPr>
          <w:b/>
          <w:sz w:val="24"/>
          <w:szCs w:val="24"/>
        </w:rPr>
      </w:pPr>
      <w:r w:rsidRPr="00297FE7">
        <w:rPr>
          <w:sz w:val="24"/>
          <w:szCs w:val="24"/>
        </w:rPr>
        <w:t xml:space="preserve">This research seeks to determine the competitive strategies that have defined the success of Adidas as a company on its independent operations. With the identification, it will focus on creation of literature on how the company has been able to remain at the top position with its international operations. Recommendations will be made on the basis of the company improving its operations to further its current position.   </w:t>
      </w:r>
    </w:p>
    <w:p w:rsidR="00FE2231" w:rsidRPr="00297FE7" w:rsidRDefault="00FE2231" w:rsidP="00FE2231">
      <w:pPr>
        <w:pStyle w:val="Heading1"/>
        <w:spacing w:line="480" w:lineRule="auto"/>
        <w:rPr>
          <w:rFonts w:ascii="Times New Roman" w:hAnsi="Times New Roman"/>
          <w:color w:val="auto"/>
          <w:sz w:val="24"/>
          <w:szCs w:val="24"/>
        </w:rPr>
      </w:pPr>
      <w:bookmarkStart w:id="1" w:name="_Toc530421936"/>
      <w:r w:rsidRPr="00297FE7">
        <w:rPr>
          <w:rFonts w:ascii="Times New Roman" w:hAnsi="Times New Roman"/>
          <w:color w:val="auto"/>
          <w:sz w:val="24"/>
          <w:szCs w:val="24"/>
        </w:rPr>
        <w:t>2.0 Competitive Strategy used by Adidas</w:t>
      </w:r>
      <w:bookmarkEnd w:id="1"/>
      <w:r w:rsidRPr="00297FE7">
        <w:rPr>
          <w:rFonts w:ascii="Times New Roman" w:hAnsi="Times New Roman"/>
          <w:color w:val="auto"/>
          <w:sz w:val="24"/>
          <w:szCs w:val="24"/>
        </w:rPr>
        <w:t xml:space="preserve"> </w:t>
      </w:r>
    </w:p>
    <w:p w:rsidR="00FE2231" w:rsidRPr="00297FE7" w:rsidRDefault="00FE2231" w:rsidP="00FE2231">
      <w:pPr>
        <w:pStyle w:val="Heading2"/>
        <w:spacing w:line="480" w:lineRule="auto"/>
        <w:rPr>
          <w:szCs w:val="24"/>
        </w:rPr>
      </w:pPr>
      <w:bookmarkStart w:id="2" w:name="_Toc530421937"/>
      <w:r w:rsidRPr="00297FE7">
        <w:rPr>
          <w:szCs w:val="24"/>
        </w:rPr>
        <w:t xml:space="preserve">2.1 </w:t>
      </w:r>
      <w:bookmarkEnd w:id="2"/>
      <w:r>
        <w:rPr>
          <w:szCs w:val="24"/>
        </w:rPr>
        <w:t xml:space="preserve">The Differentiation Strategy at Adidas </w:t>
      </w:r>
    </w:p>
    <w:p w:rsidR="00FE2231" w:rsidRPr="00297FE7" w:rsidRDefault="00FE2231" w:rsidP="00FE2231">
      <w:pPr>
        <w:spacing w:line="480" w:lineRule="auto"/>
        <w:rPr>
          <w:sz w:val="24"/>
          <w:szCs w:val="24"/>
        </w:rPr>
      </w:pPr>
      <w:r w:rsidRPr="00297FE7">
        <w:rPr>
          <w:sz w:val="24"/>
          <w:szCs w:val="24"/>
        </w:rPr>
        <w:t xml:space="preserve">The strategies used by companies in the sports industry are similar. However, each of the companies has created a clearly laid out system that defines its strategy. According to Pereira (2018), Adidas has been able to make use of differentiation strategy to win over the vast </w:t>
      </w:r>
      <w:r w:rsidRPr="00297FE7">
        <w:rPr>
          <w:sz w:val="24"/>
          <w:szCs w:val="24"/>
        </w:rPr>
        <w:lastRenderedPageBreak/>
        <w:t>market. The company corporate level strategy has a strong focus to innovation of its products in such a way that they remain outstanding in the market. Diversification is a very important strategy used by many organisations and this occurs at two levels; business level diversification and corporate level diversification. According to Angeles (2014), corporate diversification is mostly applicable to large multinational companies and they use it in situations when other competing companies do not have the ability to effectively match such a trend. Whenever a company is able to successfully diversify at corporate level; it creates some form of monopoly because it is able to manipulate the market based on the local demand aspects</w:t>
      </w:r>
      <w:r w:rsidRPr="00A32E91">
        <w:t xml:space="preserve"> </w:t>
      </w:r>
      <w:r>
        <w:t>(</w:t>
      </w:r>
      <w:proofErr w:type="spellStart"/>
      <w:r>
        <w:rPr>
          <w:sz w:val="24"/>
          <w:szCs w:val="24"/>
        </w:rPr>
        <w:t>Piller</w:t>
      </w:r>
      <w:proofErr w:type="spellEnd"/>
      <w:r>
        <w:rPr>
          <w:sz w:val="24"/>
          <w:szCs w:val="24"/>
        </w:rPr>
        <w:t xml:space="preserve">, </w:t>
      </w:r>
      <w:proofErr w:type="spellStart"/>
      <w:r>
        <w:rPr>
          <w:sz w:val="24"/>
          <w:szCs w:val="24"/>
        </w:rPr>
        <w:t>Lindgens</w:t>
      </w:r>
      <w:proofErr w:type="spellEnd"/>
      <w:r>
        <w:rPr>
          <w:sz w:val="24"/>
          <w:szCs w:val="24"/>
        </w:rPr>
        <w:t xml:space="preserve"> and Steiner</w:t>
      </w:r>
      <w:r w:rsidRPr="00A32E91">
        <w:rPr>
          <w:sz w:val="24"/>
          <w:szCs w:val="24"/>
        </w:rPr>
        <w:t>, 2012</w:t>
      </w:r>
      <w:r>
        <w:rPr>
          <w:sz w:val="24"/>
          <w:szCs w:val="24"/>
        </w:rPr>
        <w:t>, p. 19)</w:t>
      </w:r>
      <w:r w:rsidRPr="00297FE7">
        <w:rPr>
          <w:sz w:val="24"/>
          <w:szCs w:val="24"/>
        </w:rPr>
        <w:t>. The company operates on the basis of six pillars that define its overall strategic operatio</w:t>
      </w:r>
      <w:r>
        <w:rPr>
          <w:sz w:val="24"/>
          <w:szCs w:val="24"/>
        </w:rPr>
        <w:t xml:space="preserve">ns </w:t>
      </w:r>
      <w:r w:rsidRPr="00297FE7">
        <w:rPr>
          <w:sz w:val="24"/>
          <w:szCs w:val="24"/>
        </w:rPr>
        <w:t>as determined in the figure below;</w:t>
      </w:r>
    </w:p>
    <w:p w:rsidR="00FE2231" w:rsidRPr="00297FE7" w:rsidRDefault="00FE2231" w:rsidP="00FE2231">
      <w:pPr>
        <w:spacing w:line="480" w:lineRule="auto"/>
        <w:rPr>
          <w:sz w:val="24"/>
          <w:szCs w:val="24"/>
        </w:rPr>
      </w:pPr>
      <w:r w:rsidRPr="00EB4090">
        <w:rPr>
          <w:noProof/>
          <w:sz w:val="24"/>
          <w:szCs w:val="24"/>
        </w:rPr>
        <w:drawing>
          <wp:inline distT="0" distB="0" distL="0" distR="0">
            <wp:extent cx="5943600" cy="2047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943600" cy="2047875"/>
                    </a:xfrm>
                    <a:prstGeom prst="rect">
                      <a:avLst/>
                    </a:prstGeom>
                    <a:noFill/>
                    <a:ln>
                      <a:noFill/>
                    </a:ln>
                  </pic:spPr>
                </pic:pic>
              </a:graphicData>
            </a:graphic>
          </wp:inline>
        </w:drawing>
      </w:r>
    </w:p>
    <w:p w:rsidR="00FE2231" w:rsidRPr="00297FE7" w:rsidRDefault="00FE2231" w:rsidP="00FE2231">
      <w:pPr>
        <w:spacing w:line="480" w:lineRule="auto"/>
        <w:ind w:left="720" w:hanging="720"/>
        <w:rPr>
          <w:sz w:val="24"/>
          <w:szCs w:val="24"/>
        </w:rPr>
      </w:pPr>
      <w:r w:rsidRPr="00297FE7">
        <w:rPr>
          <w:b/>
          <w:sz w:val="24"/>
          <w:szCs w:val="24"/>
        </w:rPr>
        <w:t>Image Source</w:t>
      </w:r>
      <w:r w:rsidRPr="00297FE7">
        <w:rPr>
          <w:sz w:val="24"/>
          <w:szCs w:val="24"/>
        </w:rPr>
        <w:t>: http://www.adidas-group.com/media/filer_public/2b/2f/2b2fd619-5444-4ee8-9c07- baa878d658c4/2014_gb_</w:t>
      </w:r>
      <w:proofErr w:type="gramStart"/>
      <w:r w:rsidRPr="00297FE7">
        <w:rPr>
          <w:sz w:val="24"/>
          <w:szCs w:val="24"/>
        </w:rPr>
        <w:t>en.pdf ]</w:t>
      </w:r>
      <w:proofErr w:type="gramEnd"/>
    </w:p>
    <w:p w:rsidR="00FE2231" w:rsidRPr="00297FE7" w:rsidRDefault="00FE2231" w:rsidP="00FE2231">
      <w:pPr>
        <w:spacing w:line="480" w:lineRule="auto"/>
        <w:jc w:val="both"/>
        <w:rPr>
          <w:sz w:val="24"/>
          <w:szCs w:val="24"/>
        </w:rPr>
      </w:pPr>
      <w:r>
        <w:rPr>
          <w:sz w:val="24"/>
          <w:szCs w:val="24"/>
        </w:rPr>
        <w:t>From the image</w:t>
      </w:r>
      <w:r w:rsidRPr="00297FE7">
        <w:rPr>
          <w:sz w:val="24"/>
          <w:szCs w:val="24"/>
        </w:rPr>
        <w:t xml:space="preserve">, the overall corporate strategy of the company is the basis upon which the competitiveness of Adidas is based. The six pillars are part of the company 2020 strategic plan that has the objective of making the company overtake Nike as the strongest company (Angeles, 2014, p. 19). On that basis, the company differentiating competitive advantage has a basis on predictability of the future trends in the market. There are also three trends that are shaping the aspect of industrialisation in the market; digitalization, urbanization, and </w:t>
      </w:r>
      <w:r w:rsidRPr="00297FE7">
        <w:rPr>
          <w:sz w:val="24"/>
          <w:szCs w:val="24"/>
        </w:rPr>
        <w:lastRenderedPageBreak/>
        <w:t>individualization. The company is digitalising everything that can be digitalised. These allow for efficient connection and communication with the customers (</w:t>
      </w:r>
      <w:proofErr w:type="spellStart"/>
      <w:r w:rsidRPr="00297FE7">
        <w:rPr>
          <w:sz w:val="24"/>
          <w:szCs w:val="24"/>
        </w:rPr>
        <w:t>Wildfeuer</w:t>
      </w:r>
      <w:proofErr w:type="spellEnd"/>
      <w:r w:rsidRPr="00297FE7">
        <w:rPr>
          <w:sz w:val="24"/>
          <w:szCs w:val="24"/>
        </w:rPr>
        <w:t xml:space="preserve">, 2018, p. 118). </w:t>
      </w:r>
    </w:p>
    <w:p w:rsidR="00FE2231" w:rsidRPr="00297FE7" w:rsidRDefault="00FE2231" w:rsidP="00FE2231">
      <w:pPr>
        <w:pStyle w:val="Heading2"/>
        <w:spacing w:line="480" w:lineRule="auto"/>
        <w:rPr>
          <w:szCs w:val="24"/>
        </w:rPr>
      </w:pPr>
      <w:bookmarkStart w:id="3" w:name="_Toc530421938"/>
      <w:r w:rsidRPr="00297FE7">
        <w:rPr>
          <w:szCs w:val="24"/>
        </w:rPr>
        <w:t>2.2 Innovation and Product Diversification at Adidas</w:t>
      </w:r>
      <w:bookmarkEnd w:id="3"/>
    </w:p>
    <w:p w:rsidR="00FE2231" w:rsidRPr="00297FE7" w:rsidRDefault="00FE2231" w:rsidP="00FE2231">
      <w:pPr>
        <w:spacing w:line="480" w:lineRule="auto"/>
        <w:rPr>
          <w:sz w:val="24"/>
          <w:szCs w:val="24"/>
        </w:rPr>
      </w:pPr>
      <w:r w:rsidRPr="00297FE7">
        <w:rPr>
          <w:sz w:val="24"/>
          <w:szCs w:val="24"/>
        </w:rPr>
        <w:t>The company constantly creates new products constantly based on the dynamic changes in the market tastes and preferences</w:t>
      </w:r>
      <w:r w:rsidRPr="00A32E91">
        <w:t xml:space="preserve"> </w:t>
      </w:r>
      <w:r>
        <w:t>(</w:t>
      </w:r>
      <w:proofErr w:type="spellStart"/>
      <w:r>
        <w:rPr>
          <w:sz w:val="24"/>
          <w:szCs w:val="24"/>
        </w:rPr>
        <w:t>Ranjan</w:t>
      </w:r>
      <w:proofErr w:type="spellEnd"/>
      <w:r>
        <w:rPr>
          <w:sz w:val="24"/>
          <w:szCs w:val="24"/>
        </w:rPr>
        <w:t xml:space="preserve">, </w:t>
      </w:r>
      <w:r w:rsidRPr="00A32E91">
        <w:rPr>
          <w:sz w:val="24"/>
          <w:szCs w:val="24"/>
        </w:rPr>
        <w:t>2016</w:t>
      </w:r>
      <w:r>
        <w:rPr>
          <w:sz w:val="24"/>
          <w:szCs w:val="24"/>
        </w:rPr>
        <w:t>, p. 81)</w:t>
      </w:r>
      <w:r w:rsidRPr="00297FE7">
        <w:rPr>
          <w:sz w:val="24"/>
          <w:szCs w:val="24"/>
        </w:rPr>
        <w:t>. For instance, in 2009, the company opted to changing from its vertically integrated market system to a multi-brand structure that is functional enough to take care of the market changes and trends. That applied for its Reebok category and the original Adidas (</w:t>
      </w:r>
      <w:proofErr w:type="spellStart"/>
      <w:r w:rsidRPr="00297FE7">
        <w:rPr>
          <w:sz w:val="24"/>
          <w:szCs w:val="24"/>
        </w:rPr>
        <w:t>Piller</w:t>
      </w:r>
      <w:proofErr w:type="spellEnd"/>
      <w:r w:rsidRPr="00297FE7">
        <w:rPr>
          <w:sz w:val="24"/>
          <w:szCs w:val="24"/>
        </w:rPr>
        <w:t xml:space="preserve">, </w:t>
      </w:r>
      <w:proofErr w:type="spellStart"/>
      <w:r w:rsidRPr="00297FE7">
        <w:rPr>
          <w:sz w:val="24"/>
          <w:szCs w:val="24"/>
        </w:rPr>
        <w:t>Lindgens</w:t>
      </w:r>
      <w:proofErr w:type="spellEnd"/>
      <w:r w:rsidRPr="00297FE7">
        <w:rPr>
          <w:sz w:val="24"/>
          <w:szCs w:val="24"/>
        </w:rPr>
        <w:t xml:space="preserve"> and Steiner, 2012, p. 194). This change in formation led to creation of a new global sales function that is responsible for the commercial activities going on in its business systems in the market. The company was able to have a more direct approach to its customer base in the industry and was effectively able to maintain its high level profile in the lucrative sports industry</w:t>
      </w:r>
      <w:r w:rsidRPr="00A32E91">
        <w:t xml:space="preserve"> </w:t>
      </w:r>
      <w:r>
        <w:t>(</w:t>
      </w:r>
      <w:proofErr w:type="spellStart"/>
      <w:r>
        <w:rPr>
          <w:sz w:val="24"/>
          <w:szCs w:val="24"/>
        </w:rPr>
        <w:t>Wildfeuer</w:t>
      </w:r>
      <w:proofErr w:type="spellEnd"/>
      <w:r>
        <w:rPr>
          <w:sz w:val="24"/>
          <w:szCs w:val="24"/>
        </w:rPr>
        <w:t>,</w:t>
      </w:r>
      <w:r w:rsidRPr="00A32E91">
        <w:rPr>
          <w:sz w:val="24"/>
          <w:szCs w:val="24"/>
        </w:rPr>
        <w:t xml:space="preserve"> 2018</w:t>
      </w:r>
      <w:r>
        <w:rPr>
          <w:sz w:val="24"/>
          <w:szCs w:val="24"/>
        </w:rPr>
        <w:t>, p. 90)</w:t>
      </w:r>
      <w:r w:rsidRPr="00297FE7">
        <w:rPr>
          <w:sz w:val="24"/>
          <w:szCs w:val="24"/>
        </w:rPr>
        <w:t xml:space="preserve">. For instance, the company has been able to design the latest model shoes used for running with </w:t>
      </w:r>
      <w:proofErr w:type="spellStart"/>
      <w:r w:rsidRPr="00297FE7">
        <w:rPr>
          <w:sz w:val="24"/>
          <w:szCs w:val="24"/>
        </w:rPr>
        <w:t>ClimaCool</w:t>
      </w:r>
      <w:proofErr w:type="spellEnd"/>
      <w:r w:rsidRPr="00297FE7">
        <w:rPr>
          <w:sz w:val="24"/>
          <w:szCs w:val="24"/>
        </w:rPr>
        <w:t xml:space="preserve"> which is a system that ventilates the limbs of the players when participating in a race. A3 is also another technology that guides the feet of athletes as they go through laps in a race. Such technology makes the company products every appealing to the customers in the market (Shams, 2016, p. 119). </w:t>
      </w:r>
    </w:p>
    <w:p w:rsidR="00FE2231" w:rsidRPr="00297FE7" w:rsidRDefault="00FE2231" w:rsidP="00FE2231">
      <w:pPr>
        <w:spacing w:line="480" w:lineRule="auto"/>
        <w:rPr>
          <w:sz w:val="24"/>
          <w:szCs w:val="24"/>
        </w:rPr>
      </w:pPr>
      <w:r w:rsidRPr="00297FE7">
        <w:rPr>
          <w:sz w:val="24"/>
          <w:szCs w:val="24"/>
        </w:rPr>
        <w:t>The competitive strategy is therefore rooted on its original corporate strategy that has a close relationship with the strategic aims and objectives</w:t>
      </w:r>
      <w:r w:rsidRPr="00A32E91">
        <w:t xml:space="preserve"> </w:t>
      </w:r>
      <w:r>
        <w:t>(</w:t>
      </w:r>
      <w:proofErr w:type="spellStart"/>
      <w:r>
        <w:rPr>
          <w:sz w:val="24"/>
          <w:szCs w:val="24"/>
        </w:rPr>
        <w:t>Nayak</w:t>
      </w:r>
      <w:proofErr w:type="spellEnd"/>
      <w:r>
        <w:rPr>
          <w:sz w:val="24"/>
          <w:szCs w:val="24"/>
        </w:rPr>
        <w:t>,</w:t>
      </w:r>
      <w:r w:rsidRPr="00A32E91">
        <w:rPr>
          <w:sz w:val="24"/>
          <w:szCs w:val="24"/>
        </w:rPr>
        <w:t xml:space="preserve"> 2017</w:t>
      </w:r>
      <w:r>
        <w:rPr>
          <w:sz w:val="24"/>
          <w:szCs w:val="24"/>
        </w:rPr>
        <w:t>, p. 87)</w:t>
      </w:r>
      <w:r w:rsidRPr="00297FE7">
        <w:rPr>
          <w:sz w:val="24"/>
          <w:szCs w:val="24"/>
        </w:rPr>
        <w:t xml:space="preserve">. In the stated differentiation strategy, the company has been able to define an authentic sports brand. All the brands are based on new creation and innovation with there being a common passion for sport and related lifestyles. The consumers’ needs and desires are therefore the only factor that defines the general development of the systems that would be useful in defining the trends the company focuses on (Mahdi et al, 2015, p. 71). </w:t>
      </w:r>
      <w:r>
        <w:rPr>
          <w:sz w:val="24"/>
          <w:szCs w:val="24"/>
        </w:rPr>
        <w:t xml:space="preserve">It is also plausible noting from the basis of </w:t>
      </w:r>
      <w:proofErr w:type="spellStart"/>
      <w:r>
        <w:rPr>
          <w:sz w:val="24"/>
          <w:szCs w:val="24"/>
        </w:rPr>
        <w:t>Lagnese</w:t>
      </w:r>
      <w:proofErr w:type="spellEnd"/>
      <w:r>
        <w:rPr>
          <w:sz w:val="24"/>
          <w:szCs w:val="24"/>
        </w:rPr>
        <w:t xml:space="preserve"> (</w:t>
      </w:r>
      <w:r w:rsidRPr="0012136B">
        <w:rPr>
          <w:sz w:val="24"/>
          <w:szCs w:val="24"/>
        </w:rPr>
        <w:t>2017</w:t>
      </w:r>
      <w:r>
        <w:rPr>
          <w:sz w:val="24"/>
          <w:szCs w:val="24"/>
        </w:rPr>
        <w:t>) that t</w:t>
      </w:r>
      <w:r w:rsidRPr="00297FE7">
        <w:rPr>
          <w:sz w:val="24"/>
          <w:szCs w:val="24"/>
        </w:rPr>
        <w:t xml:space="preserve">he strategy allows the company to only focus on markets that </w:t>
      </w:r>
      <w:r w:rsidRPr="00297FE7">
        <w:rPr>
          <w:sz w:val="24"/>
          <w:szCs w:val="24"/>
        </w:rPr>
        <w:lastRenderedPageBreak/>
        <w:t>are as lucrative as possible. In this case, it has been noted that the company has five major market areas with Western Europe being the most dominant among the profitability levels. Ideally, this has paid off well with the region contributing to at least 27% of the company revenues as of the 2017 financial results for the company</w:t>
      </w:r>
      <w:r w:rsidRPr="0012136B">
        <w:t xml:space="preserve"> </w:t>
      </w:r>
      <w:r>
        <w:t>(</w:t>
      </w:r>
      <w:r w:rsidRPr="0012136B">
        <w:rPr>
          <w:sz w:val="24"/>
          <w:szCs w:val="24"/>
        </w:rPr>
        <w:t>Mahdi</w:t>
      </w:r>
      <w:r>
        <w:rPr>
          <w:sz w:val="24"/>
          <w:szCs w:val="24"/>
        </w:rPr>
        <w:t xml:space="preserve"> et al, 2015, p. 16)</w:t>
      </w:r>
      <w:r w:rsidRPr="00297FE7">
        <w:rPr>
          <w:sz w:val="24"/>
          <w:szCs w:val="24"/>
        </w:rPr>
        <w:t xml:space="preserve">. According to </w:t>
      </w:r>
      <w:proofErr w:type="spellStart"/>
      <w:r w:rsidRPr="00297FE7">
        <w:rPr>
          <w:sz w:val="24"/>
          <w:szCs w:val="24"/>
        </w:rPr>
        <w:t>Ko</w:t>
      </w:r>
      <w:proofErr w:type="spellEnd"/>
      <w:r w:rsidRPr="00297FE7">
        <w:rPr>
          <w:sz w:val="24"/>
          <w:szCs w:val="24"/>
        </w:rPr>
        <w:t xml:space="preserve"> et al (2012), the differentiation strategy couple with innovation has led to continual production of goods that are relevant to the respective needs of the consumers. R&amp;D is the key factor that drives the differentiation process at the company. One of the key specific strategies used by the company in that sense is the “open Source” strategy</w:t>
      </w:r>
      <w:r w:rsidRPr="00B454A2">
        <w:t xml:space="preserve"> </w:t>
      </w:r>
      <w:r>
        <w:t>(</w:t>
      </w:r>
      <w:proofErr w:type="spellStart"/>
      <w:r>
        <w:rPr>
          <w:sz w:val="24"/>
          <w:szCs w:val="24"/>
        </w:rPr>
        <w:t>Ranjan</w:t>
      </w:r>
      <w:proofErr w:type="spellEnd"/>
      <w:r>
        <w:rPr>
          <w:sz w:val="24"/>
          <w:szCs w:val="24"/>
        </w:rPr>
        <w:t xml:space="preserve">, </w:t>
      </w:r>
      <w:r w:rsidRPr="00B454A2">
        <w:rPr>
          <w:sz w:val="24"/>
          <w:szCs w:val="24"/>
        </w:rPr>
        <w:t>2016</w:t>
      </w:r>
      <w:r>
        <w:rPr>
          <w:sz w:val="24"/>
          <w:szCs w:val="24"/>
        </w:rPr>
        <w:t>, p. 54)</w:t>
      </w:r>
      <w:r w:rsidRPr="00297FE7">
        <w:rPr>
          <w:sz w:val="24"/>
          <w:szCs w:val="24"/>
        </w:rPr>
        <w:t>. This strategy allows the company to openly invent new products that are in line with the market demands as defined by the changes in tastes and preferences. On the same trend, the company operates in cities in which case there is a belief that 80% of the world GDP is concentrated in cities</w:t>
      </w:r>
      <w:r w:rsidRPr="0012136B">
        <w:t xml:space="preserve"> </w:t>
      </w:r>
      <w:r>
        <w:t>(</w:t>
      </w:r>
      <w:r>
        <w:rPr>
          <w:sz w:val="24"/>
          <w:szCs w:val="24"/>
        </w:rPr>
        <w:t>Pereira,</w:t>
      </w:r>
      <w:r w:rsidRPr="0012136B">
        <w:rPr>
          <w:sz w:val="24"/>
          <w:szCs w:val="24"/>
        </w:rPr>
        <w:t xml:space="preserve"> 2018</w:t>
      </w:r>
      <w:r>
        <w:rPr>
          <w:sz w:val="24"/>
          <w:szCs w:val="24"/>
        </w:rPr>
        <w:t>, p. 18)</w:t>
      </w:r>
      <w:r w:rsidRPr="00297FE7">
        <w:rPr>
          <w:sz w:val="24"/>
          <w:szCs w:val="24"/>
        </w:rPr>
        <w:t>. This is a strategy that allows the company to increase its market supply systems to with the reasoning that cities are highly concentrated markets than in places with open and sparse populations (Burns, Mullet and Bryant, 2016, p. 85). The open source strategy is usually a collaboration based system in innovation where brand advocacy is built on the basis of having a brand creator liaise with the company to create lucrative brands that are applicable to the market systems. Through open source, the company has been able to nurture creative capital, skills as well as competencies so that a highly specialised brand value is maintained in the market</w:t>
      </w:r>
      <w:r w:rsidRPr="00B454A2">
        <w:t xml:space="preserve"> </w:t>
      </w:r>
      <w:r>
        <w:t>(</w:t>
      </w:r>
      <w:proofErr w:type="spellStart"/>
      <w:r>
        <w:rPr>
          <w:sz w:val="24"/>
          <w:szCs w:val="24"/>
        </w:rPr>
        <w:t>Wildfeuer</w:t>
      </w:r>
      <w:proofErr w:type="spellEnd"/>
      <w:r>
        <w:rPr>
          <w:sz w:val="24"/>
          <w:szCs w:val="24"/>
        </w:rPr>
        <w:t>,</w:t>
      </w:r>
      <w:r w:rsidRPr="00B454A2">
        <w:rPr>
          <w:sz w:val="24"/>
          <w:szCs w:val="24"/>
        </w:rPr>
        <w:t xml:space="preserve"> 2018</w:t>
      </w:r>
      <w:r>
        <w:rPr>
          <w:sz w:val="24"/>
          <w:szCs w:val="24"/>
        </w:rPr>
        <w:t>, p. 13)</w:t>
      </w:r>
      <w:r w:rsidRPr="00297FE7">
        <w:rPr>
          <w:sz w:val="24"/>
          <w:szCs w:val="24"/>
        </w:rPr>
        <w:t xml:space="preserve">. </w:t>
      </w:r>
    </w:p>
    <w:p w:rsidR="00FE2231" w:rsidRPr="00297FE7" w:rsidRDefault="00FE2231" w:rsidP="00FE2231">
      <w:pPr>
        <w:spacing w:line="480" w:lineRule="auto"/>
        <w:rPr>
          <w:sz w:val="24"/>
          <w:szCs w:val="24"/>
        </w:rPr>
      </w:pPr>
      <w:r w:rsidRPr="00297FE7">
        <w:rPr>
          <w:sz w:val="24"/>
          <w:szCs w:val="24"/>
        </w:rPr>
        <w:t>Having noted that the company copes with inventing new products from time to time to cope with competition, it is practical that there are specified steps that are taken to make sure that sufficiency is met</w:t>
      </w:r>
      <w:r w:rsidRPr="001934F6">
        <w:t xml:space="preserve"> </w:t>
      </w:r>
      <w:r>
        <w:t>(</w:t>
      </w:r>
      <w:r>
        <w:rPr>
          <w:sz w:val="24"/>
          <w:szCs w:val="24"/>
        </w:rPr>
        <w:t>Angeles</w:t>
      </w:r>
      <w:r w:rsidRPr="001934F6">
        <w:rPr>
          <w:sz w:val="24"/>
          <w:szCs w:val="24"/>
        </w:rPr>
        <w:t>, 2014</w:t>
      </w:r>
      <w:r>
        <w:rPr>
          <w:sz w:val="24"/>
          <w:szCs w:val="24"/>
        </w:rPr>
        <w:t>, p. 91)</w:t>
      </w:r>
      <w:r w:rsidRPr="00297FE7">
        <w:rPr>
          <w:sz w:val="24"/>
          <w:szCs w:val="24"/>
        </w:rPr>
        <w:t xml:space="preserve">. In 2014 for instance, the company launched a Sales Strategy and Excellency Team. The reason for creating this team was to support all the markets across the globe. The company also has a multi-brand portfolio as already noted </w:t>
      </w:r>
      <w:r w:rsidRPr="00297FE7">
        <w:rPr>
          <w:sz w:val="24"/>
          <w:szCs w:val="24"/>
        </w:rPr>
        <w:lastRenderedPageBreak/>
        <w:t>which has the advantage of giving the company a competitive advantage with respect to the fact that the customers have a wide range of products to choose from (</w:t>
      </w:r>
      <w:proofErr w:type="spellStart"/>
      <w:r w:rsidRPr="00297FE7">
        <w:rPr>
          <w:sz w:val="24"/>
          <w:szCs w:val="24"/>
        </w:rPr>
        <w:t>Goni</w:t>
      </w:r>
      <w:proofErr w:type="spellEnd"/>
      <w:r w:rsidRPr="00297FE7">
        <w:rPr>
          <w:sz w:val="24"/>
          <w:szCs w:val="24"/>
        </w:rPr>
        <w:t xml:space="preserve"> and </w:t>
      </w:r>
      <w:proofErr w:type="spellStart"/>
      <w:r w:rsidRPr="00297FE7">
        <w:rPr>
          <w:sz w:val="24"/>
          <w:szCs w:val="24"/>
        </w:rPr>
        <w:t>Kadarusman</w:t>
      </w:r>
      <w:proofErr w:type="spellEnd"/>
      <w:r w:rsidRPr="00297FE7">
        <w:rPr>
          <w:sz w:val="24"/>
          <w:szCs w:val="24"/>
        </w:rPr>
        <w:t>, 2015, p. 118). The global sales function is responsible for commercial activities across the world while the brands function team is responsible for the survival of the brands across the world. The sales function is further divided into wholesale division and retail division</w:t>
      </w:r>
      <w:r w:rsidRPr="006C5572">
        <w:t xml:space="preserve"> </w:t>
      </w:r>
      <w:r>
        <w:t>(</w:t>
      </w:r>
      <w:r>
        <w:rPr>
          <w:sz w:val="24"/>
          <w:szCs w:val="24"/>
        </w:rPr>
        <w:t xml:space="preserve">Brown and </w:t>
      </w:r>
      <w:proofErr w:type="spellStart"/>
      <w:r>
        <w:rPr>
          <w:sz w:val="24"/>
          <w:szCs w:val="24"/>
        </w:rPr>
        <w:t>Brison</w:t>
      </w:r>
      <w:proofErr w:type="spellEnd"/>
      <w:r w:rsidRPr="006C5572">
        <w:rPr>
          <w:sz w:val="24"/>
          <w:szCs w:val="24"/>
        </w:rPr>
        <w:t>, 2018</w:t>
      </w:r>
      <w:r>
        <w:rPr>
          <w:sz w:val="24"/>
          <w:szCs w:val="24"/>
        </w:rPr>
        <w:t>, p. 93)</w:t>
      </w:r>
      <w:r w:rsidRPr="00297FE7">
        <w:rPr>
          <w:sz w:val="24"/>
          <w:szCs w:val="24"/>
        </w:rPr>
        <w:t xml:space="preserve">. Ideally, this breakdown has the advantage of making sure that the operations of products creation have a close contact with the customers. Ideally, the customers have their contribution to the way the products are created in the company as a whole. According to Brown and </w:t>
      </w:r>
      <w:proofErr w:type="spellStart"/>
      <w:r w:rsidRPr="00297FE7">
        <w:rPr>
          <w:sz w:val="24"/>
          <w:szCs w:val="24"/>
        </w:rPr>
        <w:t>Brison</w:t>
      </w:r>
      <w:proofErr w:type="spellEnd"/>
      <w:r w:rsidRPr="00297FE7">
        <w:rPr>
          <w:sz w:val="24"/>
          <w:szCs w:val="24"/>
        </w:rPr>
        <w:t xml:space="preserve"> (2018), such a process leads to high level sustainability of the corporate level strategy in the long run. It is also the reason that the company has been able to maintain a strong corporate level strategy on its products in the market. </w:t>
      </w:r>
    </w:p>
    <w:p w:rsidR="00FE2231" w:rsidRPr="00297FE7" w:rsidRDefault="00FE2231" w:rsidP="00FE2231">
      <w:pPr>
        <w:pStyle w:val="Heading2"/>
        <w:spacing w:line="480" w:lineRule="auto"/>
        <w:rPr>
          <w:szCs w:val="24"/>
        </w:rPr>
      </w:pPr>
      <w:bookmarkStart w:id="4" w:name="_Toc530421939"/>
      <w:r w:rsidRPr="00297FE7">
        <w:rPr>
          <w:szCs w:val="24"/>
        </w:rPr>
        <w:t>2.3 Multi-Brand Marketing Strategies Employed</w:t>
      </w:r>
      <w:bookmarkEnd w:id="4"/>
      <w:r w:rsidRPr="00297FE7">
        <w:rPr>
          <w:szCs w:val="24"/>
        </w:rPr>
        <w:t xml:space="preserve"> </w:t>
      </w:r>
    </w:p>
    <w:p w:rsidR="00FE2231" w:rsidRPr="00297FE7" w:rsidRDefault="00FE2231" w:rsidP="00FE2231">
      <w:pPr>
        <w:spacing w:line="480" w:lineRule="auto"/>
        <w:rPr>
          <w:sz w:val="24"/>
          <w:szCs w:val="24"/>
        </w:rPr>
      </w:pPr>
      <w:r w:rsidRPr="00297FE7">
        <w:rPr>
          <w:sz w:val="24"/>
          <w:szCs w:val="24"/>
        </w:rPr>
        <w:t>The marketing strategies applicable to the case of the company is based on the fact that they are able to effectively segment the markets through observation of the consumer behaviour and then constantly struggling to secure enough shelf space in the available retail shops dealing in their products. It is a company that has largely embraced e-commerce with the strategic knowledge that many of its customers are young and uses e-commerce constantly</w:t>
      </w:r>
      <w:r w:rsidRPr="006C5572">
        <w:t xml:space="preserve"> </w:t>
      </w:r>
      <w:r>
        <w:t>(</w:t>
      </w:r>
      <w:r>
        <w:rPr>
          <w:sz w:val="24"/>
          <w:szCs w:val="24"/>
        </w:rPr>
        <w:t xml:space="preserve">Burns, Mullet and Bryant, </w:t>
      </w:r>
      <w:r w:rsidRPr="006C5572">
        <w:rPr>
          <w:sz w:val="24"/>
          <w:szCs w:val="24"/>
        </w:rPr>
        <w:t>2016</w:t>
      </w:r>
      <w:r>
        <w:rPr>
          <w:sz w:val="24"/>
          <w:szCs w:val="24"/>
        </w:rPr>
        <w:t>, p. 81)</w:t>
      </w:r>
      <w:r w:rsidRPr="00297FE7">
        <w:rPr>
          <w:sz w:val="24"/>
          <w:szCs w:val="24"/>
        </w:rPr>
        <w:t>. The company supply chain is constantly and closely communicated to the customers allowing for customisation of the products based on the available demand systems (</w:t>
      </w:r>
      <w:proofErr w:type="spellStart"/>
      <w:r w:rsidRPr="00297FE7">
        <w:rPr>
          <w:sz w:val="24"/>
          <w:szCs w:val="24"/>
        </w:rPr>
        <w:t>Ranjan</w:t>
      </w:r>
      <w:proofErr w:type="spellEnd"/>
      <w:r w:rsidRPr="00297FE7">
        <w:rPr>
          <w:sz w:val="24"/>
          <w:szCs w:val="24"/>
        </w:rPr>
        <w:t xml:space="preserve">, 2016, p. 187). This method is appealing to a very large range of customers that constantly use the company products. With the innovative nature of the employees, it is very practical that sufficiency is obtained from determining the fact that the employees are constantly aware of the changing trends of the customers in the market. </w:t>
      </w:r>
    </w:p>
    <w:p w:rsidR="00FE2231" w:rsidRPr="00297FE7" w:rsidRDefault="00FE2231" w:rsidP="00FE2231">
      <w:pPr>
        <w:spacing w:line="480" w:lineRule="auto"/>
        <w:rPr>
          <w:sz w:val="24"/>
          <w:szCs w:val="24"/>
        </w:rPr>
      </w:pPr>
      <w:r w:rsidRPr="00297FE7">
        <w:rPr>
          <w:sz w:val="24"/>
          <w:szCs w:val="24"/>
        </w:rPr>
        <w:lastRenderedPageBreak/>
        <w:t xml:space="preserve">Marketing has been able to make the company stand out of the others in the industry. One of the most strategic methods used in marketing the company is that of using well known celebrities to advertise its products (Huang, 2014, p. 87). Initially, Michael Jordan, a well-known athlete in the basketball arena had a very strong impact on the sales of the company products. He is a well-known basketball player of all time and had a massive following in terms of fans. The use of celebrities has continued with the company cashing in on other celebrities like Kanye West and </w:t>
      </w:r>
      <w:proofErr w:type="spellStart"/>
      <w:r w:rsidRPr="00297FE7">
        <w:rPr>
          <w:sz w:val="24"/>
          <w:szCs w:val="24"/>
        </w:rPr>
        <w:t>Pharell</w:t>
      </w:r>
      <w:proofErr w:type="spellEnd"/>
      <w:r w:rsidRPr="00297FE7">
        <w:rPr>
          <w:sz w:val="24"/>
          <w:szCs w:val="24"/>
        </w:rPr>
        <w:t xml:space="preserve"> Williams among others. In the case of Kanye West, there has been a very significant contribution with the launch of the </w:t>
      </w:r>
      <w:proofErr w:type="spellStart"/>
      <w:r w:rsidRPr="00297FE7">
        <w:rPr>
          <w:sz w:val="24"/>
          <w:szCs w:val="24"/>
        </w:rPr>
        <w:t>Yeezy</w:t>
      </w:r>
      <w:proofErr w:type="spellEnd"/>
      <w:r w:rsidRPr="00297FE7">
        <w:rPr>
          <w:sz w:val="24"/>
          <w:szCs w:val="24"/>
        </w:rPr>
        <w:t xml:space="preserve"> Boost 350 and 750. It is understandable that each of the celebrities has had significant progression to the company sales systems (</w:t>
      </w:r>
      <w:proofErr w:type="spellStart"/>
      <w:r w:rsidRPr="00297FE7">
        <w:rPr>
          <w:sz w:val="24"/>
          <w:szCs w:val="24"/>
        </w:rPr>
        <w:t>Goni</w:t>
      </w:r>
      <w:proofErr w:type="spellEnd"/>
      <w:r w:rsidRPr="00297FE7">
        <w:rPr>
          <w:sz w:val="24"/>
          <w:szCs w:val="24"/>
        </w:rPr>
        <w:t xml:space="preserve"> and </w:t>
      </w:r>
      <w:proofErr w:type="spellStart"/>
      <w:r w:rsidRPr="00297FE7">
        <w:rPr>
          <w:sz w:val="24"/>
          <w:szCs w:val="24"/>
        </w:rPr>
        <w:t>Kadarusman</w:t>
      </w:r>
      <w:proofErr w:type="spellEnd"/>
      <w:r w:rsidRPr="00297FE7">
        <w:rPr>
          <w:sz w:val="24"/>
          <w:szCs w:val="24"/>
        </w:rPr>
        <w:t xml:space="preserve">, 2015, p. 76). </w:t>
      </w:r>
    </w:p>
    <w:p w:rsidR="00FE2231" w:rsidRPr="00297FE7" w:rsidRDefault="00FE2231" w:rsidP="00FE2231">
      <w:pPr>
        <w:pStyle w:val="Heading1"/>
        <w:spacing w:line="480" w:lineRule="auto"/>
        <w:rPr>
          <w:rFonts w:ascii="Times New Roman" w:hAnsi="Times New Roman"/>
          <w:color w:val="auto"/>
          <w:sz w:val="24"/>
          <w:szCs w:val="24"/>
        </w:rPr>
      </w:pPr>
      <w:bookmarkStart w:id="5" w:name="_Toc530421940"/>
      <w:r w:rsidRPr="00297FE7">
        <w:rPr>
          <w:rFonts w:ascii="Times New Roman" w:hAnsi="Times New Roman"/>
          <w:color w:val="auto"/>
          <w:sz w:val="24"/>
          <w:szCs w:val="24"/>
        </w:rPr>
        <w:t>3.0 Advantages and Limitation of Diversification Strategy</w:t>
      </w:r>
      <w:bookmarkEnd w:id="5"/>
      <w:r w:rsidRPr="00297FE7">
        <w:rPr>
          <w:rFonts w:ascii="Times New Roman" w:hAnsi="Times New Roman"/>
          <w:color w:val="auto"/>
          <w:sz w:val="24"/>
          <w:szCs w:val="24"/>
        </w:rPr>
        <w:t xml:space="preserve"> </w:t>
      </w:r>
    </w:p>
    <w:p w:rsidR="00FE2231" w:rsidRPr="00297FE7" w:rsidRDefault="00FE2231" w:rsidP="00FE2231">
      <w:pPr>
        <w:spacing w:line="480" w:lineRule="auto"/>
        <w:rPr>
          <w:sz w:val="24"/>
          <w:szCs w:val="24"/>
        </w:rPr>
      </w:pPr>
      <w:r w:rsidRPr="00297FE7">
        <w:rPr>
          <w:sz w:val="24"/>
          <w:szCs w:val="24"/>
        </w:rPr>
        <w:t>The use of diversification strategy is key to the effective development process of the company strategies</w:t>
      </w:r>
      <w:r w:rsidRPr="006C5572">
        <w:t xml:space="preserve"> </w:t>
      </w:r>
      <w:r>
        <w:t>(</w:t>
      </w:r>
      <w:r>
        <w:rPr>
          <w:sz w:val="24"/>
          <w:szCs w:val="24"/>
        </w:rPr>
        <w:t xml:space="preserve">Brown and </w:t>
      </w:r>
      <w:proofErr w:type="spellStart"/>
      <w:r>
        <w:rPr>
          <w:sz w:val="24"/>
          <w:szCs w:val="24"/>
        </w:rPr>
        <w:t>Brison</w:t>
      </w:r>
      <w:proofErr w:type="spellEnd"/>
      <w:r>
        <w:rPr>
          <w:sz w:val="24"/>
          <w:szCs w:val="24"/>
        </w:rPr>
        <w:t>,</w:t>
      </w:r>
      <w:r w:rsidRPr="006C5572">
        <w:rPr>
          <w:sz w:val="24"/>
          <w:szCs w:val="24"/>
        </w:rPr>
        <w:t xml:space="preserve"> 2018</w:t>
      </w:r>
      <w:r>
        <w:rPr>
          <w:sz w:val="24"/>
          <w:szCs w:val="24"/>
        </w:rPr>
        <w:t>, p. 89)</w:t>
      </w:r>
      <w:r w:rsidRPr="00297FE7">
        <w:rPr>
          <w:sz w:val="24"/>
          <w:szCs w:val="24"/>
        </w:rPr>
        <w:t>. It is a strategy that has advantages and disadvantages especially to the company practising it. The most remarkable advantage is that the company is able to make remarkable financial returns using the strategy. A company like Adidas is largely diversified in its operations in which case it is operating in three categories of products and has been able to uphold the operation of Reebok as an almost independent company</w:t>
      </w:r>
      <w:r w:rsidRPr="006C5572">
        <w:t xml:space="preserve"> </w:t>
      </w:r>
      <w:r>
        <w:t>(</w:t>
      </w:r>
      <w:proofErr w:type="spellStart"/>
      <w:r>
        <w:rPr>
          <w:sz w:val="24"/>
          <w:szCs w:val="24"/>
        </w:rPr>
        <w:t>Goni</w:t>
      </w:r>
      <w:proofErr w:type="spellEnd"/>
      <w:r>
        <w:rPr>
          <w:sz w:val="24"/>
          <w:szCs w:val="24"/>
        </w:rPr>
        <w:t xml:space="preserve"> and </w:t>
      </w:r>
      <w:proofErr w:type="spellStart"/>
      <w:r>
        <w:rPr>
          <w:sz w:val="24"/>
          <w:szCs w:val="24"/>
        </w:rPr>
        <w:t>Kadarusman</w:t>
      </w:r>
      <w:proofErr w:type="spellEnd"/>
      <w:r>
        <w:rPr>
          <w:sz w:val="24"/>
          <w:szCs w:val="24"/>
        </w:rPr>
        <w:t>,</w:t>
      </w:r>
      <w:r w:rsidRPr="006C5572">
        <w:rPr>
          <w:sz w:val="24"/>
          <w:szCs w:val="24"/>
        </w:rPr>
        <w:t xml:space="preserve"> 2015</w:t>
      </w:r>
      <w:r>
        <w:rPr>
          <w:sz w:val="24"/>
          <w:szCs w:val="24"/>
        </w:rPr>
        <w:t>, p. 76)</w:t>
      </w:r>
      <w:r w:rsidRPr="00297FE7">
        <w:rPr>
          <w:sz w:val="24"/>
          <w:szCs w:val="24"/>
        </w:rPr>
        <w:t xml:space="preserve">. </w:t>
      </w:r>
    </w:p>
    <w:p w:rsidR="00FE2231" w:rsidRPr="00297FE7" w:rsidRDefault="00FE2231" w:rsidP="00FE2231">
      <w:pPr>
        <w:spacing w:line="480" w:lineRule="auto"/>
        <w:rPr>
          <w:sz w:val="24"/>
          <w:szCs w:val="24"/>
        </w:rPr>
      </w:pPr>
      <w:r w:rsidRPr="00297FE7">
        <w:rPr>
          <w:sz w:val="24"/>
          <w:szCs w:val="24"/>
        </w:rPr>
        <w:t>The other advantage that it has gained in view of this strategy is the aspect of the market share. Adidas is only second to Nike in the industry and that indicates how successful the strategy can become in view of making sure that it is successful (</w:t>
      </w:r>
      <w:proofErr w:type="spellStart"/>
      <w:r w:rsidRPr="00297FE7">
        <w:rPr>
          <w:sz w:val="24"/>
          <w:szCs w:val="24"/>
        </w:rPr>
        <w:t>Nayak</w:t>
      </w:r>
      <w:proofErr w:type="spellEnd"/>
      <w:r w:rsidRPr="00297FE7">
        <w:rPr>
          <w:sz w:val="24"/>
          <w:szCs w:val="24"/>
        </w:rPr>
        <w:t xml:space="preserve">, 2017, p. 90). It enjoys very high stakes in the sports industry market share which leads to there being a direct connection between the strategy and its success in the market. In this case, its ability has made it to have the capacity to bear the risks involved in operations. While risk protection </w:t>
      </w:r>
      <w:r w:rsidRPr="00297FE7">
        <w:rPr>
          <w:sz w:val="24"/>
          <w:szCs w:val="24"/>
        </w:rPr>
        <w:lastRenderedPageBreak/>
        <w:t>comes at a cost, the company has been able to take care of all those costs and has a plan of becoming the leader in the industry by the year 2020 (</w:t>
      </w:r>
      <w:proofErr w:type="spellStart"/>
      <w:r w:rsidRPr="00297FE7">
        <w:rPr>
          <w:sz w:val="24"/>
          <w:szCs w:val="24"/>
        </w:rPr>
        <w:t>Lagnese</w:t>
      </w:r>
      <w:proofErr w:type="spellEnd"/>
      <w:r w:rsidRPr="00297FE7">
        <w:rPr>
          <w:sz w:val="24"/>
          <w:szCs w:val="24"/>
        </w:rPr>
        <w:t xml:space="preserve">,  2017, p. 82). </w:t>
      </w:r>
    </w:p>
    <w:p w:rsidR="00FE2231" w:rsidRPr="00297FE7" w:rsidRDefault="00FE2231" w:rsidP="00FE2231">
      <w:pPr>
        <w:spacing w:line="480" w:lineRule="auto"/>
        <w:rPr>
          <w:b/>
          <w:sz w:val="24"/>
          <w:szCs w:val="24"/>
        </w:rPr>
      </w:pPr>
      <w:r w:rsidRPr="00297FE7">
        <w:rPr>
          <w:sz w:val="24"/>
          <w:szCs w:val="24"/>
        </w:rPr>
        <w:t>However, the strategy also has its market demerits. First, the disadvantages are based on the fact as to whether the company is applying corporate, concentric or related diversification strategies</w:t>
      </w:r>
      <w:r w:rsidRPr="006C5572">
        <w:t xml:space="preserve"> </w:t>
      </w:r>
      <w:r>
        <w:t>(</w:t>
      </w:r>
      <w:r>
        <w:rPr>
          <w:sz w:val="24"/>
          <w:szCs w:val="24"/>
        </w:rPr>
        <w:t xml:space="preserve">Huang, </w:t>
      </w:r>
      <w:r w:rsidRPr="006C5572">
        <w:rPr>
          <w:sz w:val="24"/>
          <w:szCs w:val="24"/>
        </w:rPr>
        <w:t>2014</w:t>
      </w:r>
      <w:r>
        <w:rPr>
          <w:sz w:val="24"/>
          <w:szCs w:val="24"/>
        </w:rPr>
        <w:t>, p. 29)</w:t>
      </w:r>
      <w:r w:rsidRPr="00297FE7">
        <w:rPr>
          <w:sz w:val="24"/>
          <w:szCs w:val="24"/>
        </w:rPr>
        <w:t>. Adidas is using corporate strategy and is therefore there is a clear view by the customers that the company is not interested in serving the respective customer segment if it shifts from the products it used to serve them to a new system. On the same basis, there is lack of specialisation and the company fails to focus on the most profitable business category</w:t>
      </w:r>
      <w:r w:rsidRPr="006C5572">
        <w:t xml:space="preserve"> </w:t>
      </w:r>
      <w:r>
        <w:t>(</w:t>
      </w:r>
      <w:proofErr w:type="spellStart"/>
      <w:r>
        <w:rPr>
          <w:sz w:val="24"/>
          <w:szCs w:val="24"/>
        </w:rPr>
        <w:t>Ranjan</w:t>
      </w:r>
      <w:proofErr w:type="spellEnd"/>
      <w:r>
        <w:rPr>
          <w:sz w:val="24"/>
          <w:szCs w:val="24"/>
        </w:rPr>
        <w:t xml:space="preserve">, </w:t>
      </w:r>
      <w:r w:rsidRPr="006C5572">
        <w:rPr>
          <w:sz w:val="24"/>
          <w:szCs w:val="24"/>
        </w:rPr>
        <w:t>2016</w:t>
      </w:r>
      <w:r>
        <w:rPr>
          <w:sz w:val="24"/>
          <w:szCs w:val="24"/>
        </w:rPr>
        <w:t>, p. 95)</w:t>
      </w:r>
      <w:r w:rsidRPr="00297FE7">
        <w:rPr>
          <w:sz w:val="24"/>
          <w:szCs w:val="24"/>
        </w:rPr>
        <w:t xml:space="preserve">.  </w:t>
      </w:r>
    </w:p>
    <w:p w:rsidR="00FE2231" w:rsidRPr="00297FE7" w:rsidRDefault="00FE2231" w:rsidP="00FE2231">
      <w:pPr>
        <w:pStyle w:val="Heading1"/>
        <w:spacing w:line="480" w:lineRule="auto"/>
        <w:rPr>
          <w:rFonts w:ascii="Times New Roman" w:hAnsi="Times New Roman"/>
          <w:color w:val="auto"/>
          <w:sz w:val="24"/>
          <w:szCs w:val="24"/>
        </w:rPr>
      </w:pPr>
      <w:bookmarkStart w:id="6" w:name="_Toc530421941"/>
      <w:r w:rsidRPr="00297FE7">
        <w:rPr>
          <w:rFonts w:ascii="Times New Roman" w:hAnsi="Times New Roman"/>
          <w:color w:val="auto"/>
          <w:sz w:val="24"/>
          <w:szCs w:val="24"/>
        </w:rPr>
        <w:t>4.0 Appropriate Recommendations</w:t>
      </w:r>
      <w:bookmarkEnd w:id="6"/>
    </w:p>
    <w:p w:rsidR="00FE2231" w:rsidRPr="00297FE7" w:rsidRDefault="00FE2231" w:rsidP="00FE2231">
      <w:pPr>
        <w:spacing w:line="480" w:lineRule="auto"/>
        <w:rPr>
          <w:sz w:val="24"/>
          <w:szCs w:val="24"/>
        </w:rPr>
      </w:pPr>
      <w:r w:rsidRPr="00297FE7">
        <w:rPr>
          <w:sz w:val="24"/>
          <w:szCs w:val="24"/>
        </w:rPr>
        <w:t>Adidas is still second to Nike in the sports industry. From the market analysis as realised, it has been noted that there is little focus on Africa and Asia. That is an untapped market. The company can determine strategic alliances with local companies in the respective regions such as Africa and Asia to be able to monopolise them</w:t>
      </w:r>
      <w:r w:rsidRPr="0049724A">
        <w:t xml:space="preserve"> </w:t>
      </w:r>
      <w:r>
        <w:t>(</w:t>
      </w:r>
      <w:proofErr w:type="spellStart"/>
      <w:r>
        <w:rPr>
          <w:sz w:val="24"/>
          <w:szCs w:val="24"/>
        </w:rPr>
        <w:t>Piller</w:t>
      </w:r>
      <w:proofErr w:type="spellEnd"/>
      <w:r>
        <w:rPr>
          <w:sz w:val="24"/>
          <w:szCs w:val="24"/>
        </w:rPr>
        <w:t xml:space="preserve">, </w:t>
      </w:r>
      <w:proofErr w:type="spellStart"/>
      <w:r>
        <w:rPr>
          <w:sz w:val="24"/>
          <w:szCs w:val="24"/>
        </w:rPr>
        <w:t>Lindgens</w:t>
      </w:r>
      <w:proofErr w:type="spellEnd"/>
      <w:r>
        <w:rPr>
          <w:sz w:val="24"/>
          <w:szCs w:val="24"/>
        </w:rPr>
        <w:t xml:space="preserve"> and Steiner,</w:t>
      </w:r>
      <w:r w:rsidRPr="0049724A">
        <w:rPr>
          <w:sz w:val="24"/>
          <w:szCs w:val="24"/>
        </w:rPr>
        <w:t xml:space="preserve"> 2012</w:t>
      </w:r>
      <w:r>
        <w:rPr>
          <w:sz w:val="24"/>
          <w:szCs w:val="24"/>
        </w:rPr>
        <w:t>, p. 90)</w:t>
      </w:r>
      <w:r w:rsidRPr="00297FE7">
        <w:rPr>
          <w:sz w:val="24"/>
          <w:szCs w:val="24"/>
        </w:rPr>
        <w:t xml:space="preserve">. </w:t>
      </w:r>
      <w:r>
        <w:rPr>
          <w:sz w:val="24"/>
          <w:szCs w:val="24"/>
        </w:rPr>
        <w:t>The company specialises in Western Europe and Latin America. Africa and large parts of Asia are all categorised as “other markets”. This is an indication that the company does not concentrate so much in these regions for their trade. It would be important that the company explores these regions. In particular, the Middle East region has very little of the company when countries like Qatar have some of the highest per capita income among their populations</w:t>
      </w:r>
      <w:r w:rsidRPr="00DD5A25">
        <w:t xml:space="preserve"> </w:t>
      </w:r>
      <w:r>
        <w:t>(</w:t>
      </w:r>
      <w:proofErr w:type="spellStart"/>
      <w:r>
        <w:rPr>
          <w:sz w:val="24"/>
          <w:szCs w:val="24"/>
        </w:rPr>
        <w:t>Ranjan</w:t>
      </w:r>
      <w:proofErr w:type="spellEnd"/>
      <w:r>
        <w:rPr>
          <w:sz w:val="24"/>
          <w:szCs w:val="24"/>
        </w:rPr>
        <w:t xml:space="preserve">, </w:t>
      </w:r>
      <w:r w:rsidRPr="00DD5A25">
        <w:rPr>
          <w:sz w:val="24"/>
          <w:szCs w:val="24"/>
        </w:rPr>
        <w:t>2016</w:t>
      </w:r>
      <w:r>
        <w:rPr>
          <w:sz w:val="24"/>
          <w:szCs w:val="24"/>
        </w:rPr>
        <w:t xml:space="preserve">, p. 09). </w:t>
      </w:r>
    </w:p>
    <w:p w:rsidR="00FE2231" w:rsidRPr="00297FE7" w:rsidRDefault="00FE2231" w:rsidP="00FE2231">
      <w:pPr>
        <w:spacing w:line="480" w:lineRule="auto"/>
        <w:rPr>
          <w:b/>
          <w:sz w:val="24"/>
          <w:szCs w:val="24"/>
        </w:rPr>
      </w:pPr>
      <w:r w:rsidRPr="00297FE7">
        <w:rPr>
          <w:sz w:val="24"/>
          <w:szCs w:val="24"/>
        </w:rPr>
        <w:t xml:space="preserve">The other recommendation is based on the smart shoes it is developing using its technological teams. While the company launched some smart shoes that can ventilate athletes’ shoes, it can also increase its investment in smart and innovative shoes because it is clear that these are new technological systems in the market. </w:t>
      </w:r>
      <w:r>
        <w:rPr>
          <w:sz w:val="24"/>
          <w:szCs w:val="24"/>
        </w:rPr>
        <w:t xml:space="preserve">It is clear that the shoe technology has not been in use for so long and that means that the company has the capacity to explore its practicality in </w:t>
      </w:r>
      <w:r>
        <w:rPr>
          <w:sz w:val="24"/>
          <w:szCs w:val="24"/>
        </w:rPr>
        <w:lastRenderedPageBreak/>
        <w:t>the entire world of sports. Smart shoes are only being used by specialist athletes in high level events like the Olympics and the Diamond League athletics meetings</w:t>
      </w:r>
      <w:r w:rsidRPr="00574788">
        <w:t xml:space="preserve"> </w:t>
      </w:r>
      <w:r>
        <w:t>(</w:t>
      </w:r>
      <w:r>
        <w:rPr>
          <w:sz w:val="24"/>
          <w:szCs w:val="24"/>
        </w:rPr>
        <w:t>Shams,</w:t>
      </w:r>
      <w:r w:rsidRPr="00574788">
        <w:rPr>
          <w:sz w:val="24"/>
          <w:szCs w:val="24"/>
        </w:rPr>
        <w:t xml:space="preserve"> 2016</w:t>
      </w:r>
      <w:r>
        <w:rPr>
          <w:sz w:val="24"/>
          <w:szCs w:val="24"/>
        </w:rPr>
        <w:t xml:space="preserve">, p. 65). The company can also expand its production to football shoes being smart for the purpose of easier use while in the field. </w:t>
      </w:r>
    </w:p>
    <w:p w:rsidR="00FE2231" w:rsidRPr="00297FE7" w:rsidRDefault="00FE2231" w:rsidP="00FE2231">
      <w:pPr>
        <w:pStyle w:val="Heading1"/>
        <w:spacing w:line="480" w:lineRule="auto"/>
        <w:rPr>
          <w:rFonts w:ascii="Times New Roman" w:hAnsi="Times New Roman"/>
          <w:color w:val="auto"/>
          <w:sz w:val="24"/>
          <w:szCs w:val="24"/>
        </w:rPr>
      </w:pPr>
      <w:bookmarkStart w:id="7" w:name="_Toc530421942"/>
      <w:r w:rsidRPr="00297FE7">
        <w:rPr>
          <w:rFonts w:ascii="Times New Roman" w:hAnsi="Times New Roman"/>
          <w:color w:val="auto"/>
          <w:sz w:val="24"/>
          <w:szCs w:val="24"/>
        </w:rPr>
        <w:t>5.0 Conclusion</w:t>
      </w:r>
      <w:bookmarkEnd w:id="7"/>
    </w:p>
    <w:p w:rsidR="00FE2231" w:rsidRPr="00297FE7" w:rsidRDefault="00FE2231" w:rsidP="00FE2231">
      <w:pPr>
        <w:spacing w:line="480" w:lineRule="auto"/>
        <w:rPr>
          <w:sz w:val="24"/>
          <w:szCs w:val="24"/>
        </w:rPr>
      </w:pPr>
      <w:r w:rsidRPr="00297FE7">
        <w:rPr>
          <w:b/>
          <w:sz w:val="24"/>
          <w:szCs w:val="24"/>
        </w:rPr>
        <w:t xml:space="preserve"> </w:t>
      </w:r>
      <w:r w:rsidRPr="00297FE7">
        <w:rPr>
          <w:sz w:val="24"/>
          <w:szCs w:val="24"/>
        </w:rPr>
        <w:t xml:space="preserve">In this report, the main focus was the determination of the strategies that have made Adidas to be outstanding in the sports equipment industry. Ideally, it can be noted that the company has successfully implemented the diversification strategy in the market. The strategy has been a success in terms of the current levels of operations which in the end has led to a highly expanded market system. The report has also focussed on the marketing strategies that have been used by the company and it has been noted that it is one of the strategies in diversification that has projected it to the highest level. However, while diversification has been a useful corporate tool, it has also been seen to have demerits especially when applied in the wrong way. It is therefore recommended that the company focuses on tapping the untapped markets in Africa and Asia for quicker expansion. </w:t>
      </w:r>
    </w:p>
    <w:p w:rsidR="00FE2231" w:rsidRPr="00297FE7" w:rsidRDefault="00FE2231" w:rsidP="00FE2231">
      <w:pPr>
        <w:spacing w:line="480" w:lineRule="auto"/>
        <w:rPr>
          <w:sz w:val="24"/>
          <w:szCs w:val="24"/>
        </w:rPr>
      </w:pPr>
    </w:p>
    <w:p w:rsidR="00FE2231" w:rsidRPr="00297FE7" w:rsidRDefault="00FE2231" w:rsidP="00FE2231">
      <w:pPr>
        <w:spacing w:line="480" w:lineRule="auto"/>
        <w:rPr>
          <w:sz w:val="24"/>
          <w:szCs w:val="24"/>
        </w:rPr>
      </w:pPr>
    </w:p>
    <w:p w:rsidR="00FE2231" w:rsidRPr="00297FE7" w:rsidRDefault="00FE2231" w:rsidP="00FE2231">
      <w:pPr>
        <w:spacing w:line="480" w:lineRule="auto"/>
        <w:rPr>
          <w:sz w:val="24"/>
          <w:szCs w:val="24"/>
        </w:rPr>
      </w:pPr>
    </w:p>
    <w:p w:rsidR="00FE2231" w:rsidRPr="00297FE7" w:rsidRDefault="00FE2231" w:rsidP="00FE2231">
      <w:pPr>
        <w:spacing w:line="480" w:lineRule="auto"/>
        <w:rPr>
          <w:sz w:val="24"/>
          <w:szCs w:val="24"/>
        </w:rPr>
      </w:pPr>
    </w:p>
    <w:p w:rsidR="00FE2231" w:rsidRPr="00297FE7" w:rsidRDefault="00FE2231" w:rsidP="00FE2231">
      <w:pPr>
        <w:spacing w:line="480" w:lineRule="auto"/>
        <w:rPr>
          <w:sz w:val="24"/>
          <w:szCs w:val="24"/>
        </w:rPr>
      </w:pPr>
    </w:p>
    <w:p w:rsidR="00F93049" w:rsidRDefault="00F93049" w:rsidP="00FE2231">
      <w:pPr>
        <w:spacing w:line="480" w:lineRule="auto"/>
        <w:rPr>
          <w:b/>
          <w:sz w:val="24"/>
          <w:szCs w:val="24"/>
        </w:rPr>
      </w:pPr>
    </w:p>
    <w:p w:rsidR="00F93049" w:rsidRDefault="00F93049" w:rsidP="00FE2231">
      <w:pPr>
        <w:spacing w:line="480" w:lineRule="auto"/>
        <w:rPr>
          <w:b/>
          <w:sz w:val="24"/>
          <w:szCs w:val="24"/>
        </w:rPr>
      </w:pPr>
    </w:p>
    <w:p w:rsidR="00F93049" w:rsidRDefault="00F93049" w:rsidP="00FE2231">
      <w:pPr>
        <w:spacing w:line="480" w:lineRule="auto"/>
        <w:rPr>
          <w:b/>
          <w:sz w:val="24"/>
          <w:szCs w:val="24"/>
        </w:rPr>
      </w:pPr>
    </w:p>
    <w:p w:rsidR="00F93049" w:rsidRDefault="00F93049" w:rsidP="00FE2231">
      <w:pPr>
        <w:spacing w:line="480" w:lineRule="auto"/>
        <w:rPr>
          <w:b/>
          <w:sz w:val="24"/>
          <w:szCs w:val="24"/>
        </w:rPr>
      </w:pPr>
    </w:p>
    <w:p w:rsidR="00F93049" w:rsidRDefault="00F93049" w:rsidP="00FE2231">
      <w:pPr>
        <w:spacing w:line="480" w:lineRule="auto"/>
        <w:rPr>
          <w:b/>
          <w:sz w:val="24"/>
          <w:szCs w:val="24"/>
        </w:rPr>
      </w:pPr>
    </w:p>
    <w:p w:rsidR="00FE2231" w:rsidRPr="00297FE7" w:rsidRDefault="00FE2231" w:rsidP="00FE2231">
      <w:pPr>
        <w:spacing w:line="480" w:lineRule="auto"/>
        <w:rPr>
          <w:b/>
          <w:sz w:val="24"/>
          <w:szCs w:val="24"/>
        </w:rPr>
      </w:pPr>
      <w:bookmarkStart w:id="8" w:name="_GoBack"/>
      <w:bookmarkEnd w:id="8"/>
      <w:r w:rsidRPr="00297FE7">
        <w:rPr>
          <w:b/>
          <w:sz w:val="24"/>
          <w:szCs w:val="24"/>
        </w:rPr>
        <w:lastRenderedPageBreak/>
        <w:t xml:space="preserve">References </w:t>
      </w:r>
    </w:p>
    <w:p w:rsidR="00FE2231" w:rsidRPr="00297FE7" w:rsidRDefault="00FE2231" w:rsidP="00FE2231">
      <w:pPr>
        <w:tabs>
          <w:tab w:val="left" w:pos="720"/>
          <w:tab w:val="right" w:pos="9360"/>
        </w:tabs>
        <w:spacing w:after="160" w:line="480" w:lineRule="auto"/>
        <w:ind w:left="720" w:hanging="720"/>
        <w:rPr>
          <w:sz w:val="24"/>
          <w:szCs w:val="24"/>
          <w:shd w:val="clear" w:color="auto" w:fill="FFFFFF"/>
        </w:rPr>
      </w:pPr>
      <w:r w:rsidRPr="00297FE7">
        <w:rPr>
          <w:sz w:val="24"/>
          <w:szCs w:val="24"/>
          <w:shd w:val="clear" w:color="auto" w:fill="FFFFFF"/>
        </w:rPr>
        <w:t xml:space="preserve">Angeles, R., 2014. Using the Technology-Organization-Environment Framework for </w:t>
      </w:r>
      <w:proofErr w:type="spellStart"/>
      <w:r w:rsidRPr="00297FE7">
        <w:rPr>
          <w:sz w:val="24"/>
          <w:szCs w:val="24"/>
          <w:shd w:val="clear" w:color="auto" w:fill="FFFFFF"/>
        </w:rPr>
        <w:t>Analyzing</w:t>
      </w:r>
      <w:proofErr w:type="spellEnd"/>
      <w:r w:rsidRPr="00297FE7">
        <w:rPr>
          <w:sz w:val="24"/>
          <w:szCs w:val="24"/>
          <w:shd w:val="clear" w:color="auto" w:fill="FFFFFF"/>
        </w:rPr>
        <w:t xml:space="preserve"> Nike's Considered Index Green Initiative, a Decision Support System-Driven System. </w:t>
      </w:r>
      <w:r w:rsidRPr="00297FE7">
        <w:rPr>
          <w:i/>
          <w:iCs/>
          <w:sz w:val="24"/>
          <w:szCs w:val="24"/>
          <w:shd w:val="clear" w:color="auto" w:fill="FFFFFF"/>
        </w:rPr>
        <w:t>J. Mgmt. &amp; Sustainability</w:t>
      </w:r>
      <w:r w:rsidRPr="00297FE7">
        <w:rPr>
          <w:sz w:val="24"/>
          <w:szCs w:val="24"/>
          <w:shd w:val="clear" w:color="auto" w:fill="FFFFFF"/>
        </w:rPr>
        <w:t>, </w:t>
      </w:r>
      <w:r w:rsidRPr="00297FE7">
        <w:rPr>
          <w:i/>
          <w:iCs/>
          <w:sz w:val="24"/>
          <w:szCs w:val="24"/>
          <w:shd w:val="clear" w:color="auto" w:fill="FFFFFF"/>
        </w:rPr>
        <w:t>4</w:t>
      </w:r>
      <w:r w:rsidRPr="00297FE7">
        <w:rPr>
          <w:sz w:val="24"/>
          <w:szCs w:val="24"/>
          <w:shd w:val="clear" w:color="auto" w:fill="FFFFFF"/>
        </w:rPr>
        <w:t>, p.96.</w:t>
      </w:r>
    </w:p>
    <w:p w:rsidR="00FE2231" w:rsidRPr="00297FE7" w:rsidRDefault="00FE2231" w:rsidP="00FE2231">
      <w:pPr>
        <w:tabs>
          <w:tab w:val="left" w:pos="720"/>
          <w:tab w:val="right" w:pos="9360"/>
        </w:tabs>
        <w:spacing w:after="160" w:line="480" w:lineRule="auto"/>
        <w:ind w:left="720" w:hanging="720"/>
        <w:rPr>
          <w:sz w:val="24"/>
          <w:szCs w:val="24"/>
          <w:shd w:val="clear" w:color="auto" w:fill="FFFFFF"/>
        </w:rPr>
      </w:pPr>
      <w:r w:rsidRPr="00297FE7">
        <w:rPr>
          <w:sz w:val="24"/>
          <w:szCs w:val="24"/>
          <w:shd w:val="clear" w:color="auto" w:fill="FFFFFF"/>
        </w:rPr>
        <w:t xml:space="preserve">Brown, K.M. and </w:t>
      </w:r>
      <w:proofErr w:type="spellStart"/>
      <w:r w:rsidRPr="00297FE7">
        <w:rPr>
          <w:sz w:val="24"/>
          <w:szCs w:val="24"/>
          <w:shd w:val="clear" w:color="auto" w:fill="FFFFFF"/>
        </w:rPr>
        <w:t>Brison</w:t>
      </w:r>
      <w:proofErr w:type="spellEnd"/>
      <w:r w:rsidRPr="00297FE7">
        <w:rPr>
          <w:sz w:val="24"/>
          <w:szCs w:val="24"/>
          <w:shd w:val="clear" w:color="auto" w:fill="FFFFFF"/>
        </w:rPr>
        <w:t xml:space="preserve">, N.T., 2018. A Tale of Two Trademarks: A US Analysis of the Protection Strategies of </w:t>
      </w:r>
      <w:proofErr w:type="spellStart"/>
      <w:r w:rsidRPr="00297FE7">
        <w:rPr>
          <w:sz w:val="24"/>
          <w:szCs w:val="24"/>
          <w:shd w:val="clear" w:color="auto" w:fill="FFFFFF"/>
        </w:rPr>
        <w:t>adidas</w:t>
      </w:r>
      <w:proofErr w:type="spellEnd"/>
      <w:r w:rsidRPr="00297FE7">
        <w:rPr>
          <w:sz w:val="24"/>
          <w:szCs w:val="24"/>
          <w:shd w:val="clear" w:color="auto" w:fill="FFFFFF"/>
        </w:rPr>
        <w:t xml:space="preserve"> and Converse. </w:t>
      </w:r>
      <w:r w:rsidRPr="00297FE7">
        <w:rPr>
          <w:i/>
          <w:iCs/>
          <w:sz w:val="24"/>
          <w:szCs w:val="24"/>
          <w:shd w:val="clear" w:color="auto" w:fill="FFFFFF"/>
        </w:rPr>
        <w:t>The Entertainment and Sports Law Journal</w:t>
      </w:r>
      <w:r w:rsidRPr="00297FE7">
        <w:rPr>
          <w:sz w:val="24"/>
          <w:szCs w:val="24"/>
          <w:shd w:val="clear" w:color="auto" w:fill="FFFFFF"/>
        </w:rPr>
        <w:t>, </w:t>
      </w:r>
      <w:r w:rsidRPr="00297FE7">
        <w:rPr>
          <w:i/>
          <w:iCs/>
          <w:sz w:val="24"/>
          <w:szCs w:val="24"/>
          <w:shd w:val="clear" w:color="auto" w:fill="FFFFFF"/>
        </w:rPr>
        <w:t>16</w:t>
      </w:r>
      <w:r w:rsidRPr="00297FE7">
        <w:rPr>
          <w:sz w:val="24"/>
          <w:szCs w:val="24"/>
          <w:shd w:val="clear" w:color="auto" w:fill="FFFFFF"/>
        </w:rPr>
        <w:t>.</w:t>
      </w:r>
    </w:p>
    <w:p w:rsidR="00FE2231" w:rsidRPr="00297FE7" w:rsidRDefault="00FE2231" w:rsidP="00FE2231">
      <w:pPr>
        <w:tabs>
          <w:tab w:val="left" w:pos="720"/>
          <w:tab w:val="right" w:pos="9360"/>
        </w:tabs>
        <w:spacing w:after="160" w:line="480" w:lineRule="auto"/>
        <w:ind w:left="720" w:hanging="720"/>
        <w:rPr>
          <w:sz w:val="24"/>
          <w:szCs w:val="24"/>
          <w:shd w:val="clear" w:color="auto" w:fill="FFFFFF"/>
        </w:rPr>
      </w:pPr>
      <w:r w:rsidRPr="00297FE7">
        <w:rPr>
          <w:sz w:val="24"/>
          <w:szCs w:val="24"/>
          <w:shd w:val="clear" w:color="auto" w:fill="FFFFFF"/>
        </w:rPr>
        <w:t>Burns, L.D., Mullet, K.K. and Bryant, N.O., 2016. </w:t>
      </w:r>
      <w:r w:rsidRPr="00297FE7">
        <w:rPr>
          <w:i/>
          <w:iCs/>
          <w:sz w:val="24"/>
          <w:szCs w:val="24"/>
          <w:shd w:val="clear" w:color="auto" w:fill="FFFFFF"/>
        </w:rPr>
        <w:t>The business of fashion: Designing, manufacturing, and marketing</w:t>
      </w:r>
      <w:r w:rsidRPr="00297FE7">
        <w:rPr>
          <w:sz w:val="24"/>
          <w:szCs w:val="24"/>
          <w:shd w:val="clear" w:color="auto" w:fill="FFFFFF"/>
        </w:rPr>
        <w:t>. Bloomsbury Publishing USA.</w:t>
      </w:r>
    </w:p>
    <w:p w:rsidR="00FE2231" w:rsidRPr="00297FE7" w:rsidRDefault="00FE2231" w:rsidP="00FE2231">
      <w:pPr>
        <w:tabs>
          <w:tab w:val="left" w:pos="720"/>
          <w:tab w:val="right" w:pos="9360"/>
        </w:tabs>
        <w:spacing w:after="160" w:line="480" w:lineRule="auto"/>
        <w:ind w:left="720" w:hanging="720"/>
        <w:rPr>
          <w:sz w:val="24"/>
          <w:szCs w:val="24"/>
          <w:shd w:val="clear" w:color="auto" w:fill="FFFFFF"/>
        </w:rPr>
      </w:pPr>
      <w:proofErr w:type="spellStart"/>
      <w:r w:rsidRPr="00297FE7">
        <w:rPr>
          <w:sz w:val="24"/>
          <w:szCs w:val="24"/>
          <w:shd w:val="clear" w:color="auto" w:fill="FFFFFF"/>
        </w:rPr>
        <w:t>Goni</w:t>
      </w:r>
      <w:proofErr w:type="spellEnd"/>
      <w:r w:rsidRPr="00297FE7">
        <w:rPr>
          <w:sz w:val="24"/>
          <w:szCs w:val="24"/>
          <w:shd w:val="clear" w:color="auto" w:fill="FFFFFF"/>
        </w:rPr>
        <w:t xml:space="preserve">, J. and </w:t>
      </w:r>
      <w:proofErr w:type="spellStart"/>
      <w:r w:rsidRPr="00297FE7">
        <w:rPr>
          <w:sz w:val="24"/>
          <w:szCs w:val="24"/>
          <w:shd w:val="clear" w:color="auto" w:fill="FFFFFF"/>
        </w:rPr>
        <w:t>Kadarusman</w:t>
      </w:r>
      <w:proofErr w:type="spellEnd"/>
      <w:r w:rsidRPr="00297FE7">
        <w:rPr>
          <w:sz w:val="24"/>
          <w:szCs w:val="24"/>
          <w:shd w:val="clear" w:color="auto" w:fill="FFFFFF"/>
        </w:rPr>
        <w:t>, Y., 2015. Local Company Contribution within Global Value Chain: A Case Study in the Indonesian Footwear Industry. </w:t>
      </w:r>
      <w:r w:rsidRPr="00297FE7">
        <w:rPr>
          <w:i/>
          <w:iCs/>
          <w:sz w:val="24"/>
          <w:szCs w:val="24"/>
          <w:shd w:val="clear" w:color="auto" w:fill="FFFFFF"/>
        </w:rPr>
        <w:t>Mediterranean Journal of Social Sciences</w:t>
      </w:r>
      <w:r w:rsidRPr="00297FE7">
        <w:rPr>
          <w:sz w:val="24"/>
          <w:szCs w:val="24"/>
          <w:shd w:val="clear" w:color="auto" w:fill="FFFFFF"/>
        </w:rPr>
        <w:t>, </w:t>
      </w:r>
      <w:r w:rsidRPr="00297FE7">
        <w:rPr>
          <w:i/>
          <w:iCs/>
          <w:sz w:val="24"/>
          <w:szCs w:val="24"/>
          <w:shd w:val="clear" w:color="auto" w:fill="FFFFFF"/>
        </w:rPr>
        <w:t>6</w:t>
      </w:r>
      <w:r w:rsidRPr="00297FE7">
        <w:rPr>
          <w:sz w:val="24"/>
          <w:szCs w:val="24"/>
          <w:shd w:val="clear" w:color="auto" w:fill="FFFFFF"/>
        </w:rPr>
        <w:t>(6 S5), p.444.</w:t>
      </w:r>
    </w:p>
    <w:p w:rsidR="00FE2231" w:rsidRPr="00297FE7" w:rsidRDefault="00FE2231" w:rsidP="00FE2231">
      <w:pPr>
        <w:tabs>
          <w:tab w:val="left" w:pos="720"/>
          <w:tab w:val="right" w:pos="9360"/>
        </w:tabs>
        <w:spacing w:after="160" w:line="480" w:lineRule="auto"/>
        <w:ind w:left="720" w:hanging="720"/>
        <w:rPr>
          <w:sz w:val="24"/>
          <w:szCs w:val="24"/>
          <w:shd w:val="clear" w:color="auto" w:fill="FFFFFF"/>
        </w:rPr>
      </w:pPr>
      <w:r w:rsidRPr="00297FE7">
        <w:rPr>
          <w:sz w:val="24"/>
          <w:szCs w:val="24"/>
          <w:shd w:val="clear" w:color="auto" w:fill="FFFFFF"/>
        </w:rPr>
        <w:t>Huang, J.T., 2014. </w:t>
      </w:r>
      <w:r w:rsidRPr="00297FE7">
        <w:rPr>
          <w:i/>
          <w:iCs/>
          <w:sz w:val="24"/>
          <w:szCs w:val="24"/>
          <w:shd w:val="clear" w:color="auto" w:fill="FFFFFF"/>
        </w:rPr>
        <w:t>Sports competition application system</w:t>
      </w:r>
      <w:r w:rsidRPr="00297FE7">
        <w:rPr>
          <w:sz w:val="24"/>
          <w:szCs w:val="24"/>
          <w:shd w:val="clear" w:color="auto" w:fill="FFFFFF"/>
        </w:rPr>
        <w:t>. U.S. Patent Application 13/689,829.</w:t>
      </w:r>
    </w:p>
    <w:p w:rsidR="00FE2231" w:rsidRPr="00297FE7" w:rsidRDefault="00FE2231" w:rsidP="00FE2231">
      <w:pPr>
        <w:tabs>
          <w:tab w:val="left" w:pos="720"/>
          <w:tab w:val="right" w:pos="9360"/>
        </w:tabs>
        <w:spacing w:after="160" w:line="480" w:lineRule="auto"/>
        <w:ind w:left="720" w:hanging="720"/>
        <w:rPr>
          <w:sz w:val="24"/>
          <w:szCs w:val="24"/>
          <w:shd w:val="clear" w:color="auto" w:fill="FFFFFF"/>
        </w:rPr>
      </w:pPr>
      <w:proofErr w:type="spellStart"/>
      <w:proofErr w:type="gramStart"/>
      <w:r w:rsidRPr="00297FE7">
        <w:rPr>
          <w:sz w:val="24"/>
          <w:szCs w:val="24"/>
          <w:shd w:val="clear" w:color="auto" w:fill="FFFFFF"/>
        </w:rPr>
        <w:t>Ko</w:t>
      </w:r>
      <w:proofErr w:type="spellEnd"/>
      <w:proofErr w:type="gramEnd"/>
      <w:r w:rsidRPr="00297FE7">
        <w:rPr>
          <w:sz w:val="24"/>
          <w:szCs w:val="24"/>
          <w:shd w:val="clear" w:color="auto" w:fill="FFFFFF"/>
        </w:rPr>
        <w:t>, E., Taylor, C.R., Sung, H., Lee, J., Wagner, U., Navarro, D.M.C. and Wang, F., 2012. Global marketing segmentation usefulness in the sportswear industry. </w:t>
      </w:r>
      <w:r w:rsidRPr="00297FE7">
        <w:rPr>
          <w:i/>
          <w:iCs/>
          <w:sz w:val="24"/>
          <w:szCs w:val="24"/>
          <w:shd w:val="clear" w:color="auto" w:fill="FFFFFF"/>
        </w:rPr>
        <w:t>Journal of Business Research</w:t>
      </w:r>
      <w:r w:rsidRPr="00297FE7">
        <w:rPr>
          <w:sz w:val="24"/>
          <w:szCs w:val="24"/>
          <w:shd w:val="clear" w:color="auto" w:fill="FFFFFF"/>
        </w:rPr>
        <w:t>, </w:t>
      </w:r>
      <w:r w:rsidRPr="00297FE7">
        <w:rPr>
          <w:i/>
          <w:iCs/>
          <w:sz w:val="24"/>
          <w:szCs w:val="24"/>
          <w:shd w:val="clear" w:color="auto" w:fill="FFFFFF"/>
        </w:rPr>
        <w:t>65</w:t>
      </w:r>
      <w:r w:rsidRPr="00297FE7">
        <w:rPr>
          <w:sz w:val="24"/>
          <w:szCs w:val="24"/>
          <w:shd w:val="clear" w:color="auto" w:fill="FFFFFF"/>
        </w:rPr>
        <w:t>(11), pp.1565-1575.</w:t>
      </w:r>
    </w:p>
    <w:p w:rsidR="00FE2231" w:rsidRPr="00297FE7" w:rsidRDefault="00FE2231" w:rsidP="00FE2231">
      <w:pPr>
        <w:tabs>
          <w:tab w:val="left" w:pos="720"/>
          <w:tab w:val="right" w:pos="9360"/>
        </w:tabs>
        <w:spacing w:after="160" w:line="480" w:lineRule="auto"/>
        <w:ind w:left="720" w:hanging="720"/>
        <w:rPr>
          <w:sz w:val="24"/>
          <w:szCs w:val="24"/>
          <w:shd w:val="clear" w:color="auto" w:fill="FFFFFF"/>
        </w:rPr>
      </w:pPr>
      <w:proofErr w:type="spellStart"/>
      <w:r w:rsidRPr="00297FE7">
        <w:rPr>
          <w:sz w:val="24"/>
          <w:szCs w:val="24"/>
          <w:shd w:val="clear" w:color="auto" w:fill="FFFFFF"/>
        </w:rPr>
        <w:t>Lagnese</w:t>
      </w:r>
      <w:proofErr w:type="spellEnd"/>
      <w:r w:rsidRPr="00297FE7">
        <w:rPr>
          <w:sz w:val="24"/>
          <w:szCs w:val="24"/>
          <w:shd w:val="clear" w:color="auto" w:fill="FFFFFF"/>
        </w:rPr>
        <w:t xml:space="preserve">, M., 2017. How the </w:t>
      </w:r>
      <w:proofErr w:type="spellStart"/>
      <w:r w:rsidRPr="00297FE7">
        <w:rPr>
          <w:sz w:val="24"/>
          <w:szCs w:val="24"/>
          <w:shd w:val="clear" w:color="auto" w:fill="FFFFFF"/>
        </w:rPr>
        <w:t>adidas</w:t>
      </w:r>
      <w:proofErr w:type="spellEnd"/>
      <w:r w:rsidRPr="00297FE7">
        <w:rPr>
          <w:sz w:val="24"/>
          <w:szCs w:val="24"/>
          <w:shd w:val="clear" w:color="auto" w:fill="FFFFFF"/>
        </w:rPr>
        <w:t xml:space="preserve"> Group's Corporate Strategy Has Resulted In Growth and Increased Profitability </w:t>
      </w:r>
      <w:proofErr w:type="gramStart"/>
      <w:r w:rsidRPr="00297FE7">
        <w:rPr>
          <w:sz w:val="24"/>
          <w:szCs w:val="24"/>
          <w:shd w:val="clear" w:color="auto" w:fill="FFFFFF"/>
        </w:rPr>
        <w:t>Within</w:t>
      </w:r>
      <w:proofErr w:type="gramEnd"/>
      <w:r w:rsidRPr="00297FE7">
        <w:rPr>
          <w:sz w:val="24"/>
          <w:szCs w:val="24"/>
          <w:shd w:val="clear" w:color="auto" w:fill="FFFFFF"/>
        </w:rPr>
        <w:t xml:space="preserve"> the Sportswear Industry.</w:t>
      </w:r>
    </w:p>
    <w:p w:rsidR="00FE2231" w:rsidRPr="00297FE7" w:rsidRDefault="00FE2231" w:rsidP="00FE2231">
      <w:pPr>
        <w:tabs>
          <w:tab w:val="left" w:pos="720"/>
          <w:tab w:val="right" w:pos="9360"/>
        </w:tabs>
        <w:spacing w:after="160" w:line="480" w:lineRule="auto"/>
        <w:ind w:left="720" w:hanging="720"/>
        <w:rPr>
          <w:sz w:val="24"/>
          <w:szCs w:val="24"/>
          <w:shd w:val="clear" w:color="auto" w:fill="FFFFFF"/>
        </w:rPr>
      </w:pPr>
      <w:r w:rsidRPr="00297FE7">
        <w:rPr>
          <w:sz w:val="24"/>
          <w:szCs w:val="24"/>
          <w:shd w:val="clear" w:color="auto" w:fill="FFFFFF"/>
        </w:rPr>
        <w:t xml:space="preserve">Mahdi, H.A.A., Abbas, M., </w:t>
      </w:r>
      <w:proofErr w:type="spellStart"/>
      <w:r w:rsidRPr="00297FE7">
        <w:rPr>
          <w:sz w:val="24"/>
          <w:szCs w:val="24"/>
          <w:shd w:val="clear" w:color="auto" w:fill="FFFFFF"/>
        </w:rPr>
        <w:t>Mazar</w:t>
      </w:r>
      <w:proofErr w:type="spellEnd"/>
      <w:r w:rsidRPr="00297FE7">
        <w:rPr>
          <w:sz w:val="24"/>
          <w:szCs w:val="24"/>
          <w:shd w:val="clear" w:color="auto" w:fill="FFFFFF"/>
        </w:rPr>
        <w:t xml:space="preserve">, T.I. and George, S., 2015. A Comparative Analysis of Strategies and Business Models of Nike, Inc. and Adidas Group with special reference to Competitive Advantage in the context of a Dynamic and Competitive </w:t>
      </w:r>
      <w:r w:rsidRPr="00297FE7">
        <w:rPr>
          <w:sz w:val="24"/>
          <w:szCs w:val="24"/>
          <w:shd w:val="clear" w:color="auto" w:fill="FFFFFF"/>
        </w:rPr>
        <w:lastRenderedPageBreak/>
        <w:t>Environment. </w:t>
      </w:r>
      <w:r w:rsidRPr="00297FE7">
        <w:rPr>
          <w:i/>
          <w:iCs/>
          <w:sz w:val="24"/>
          <w:szCs w:val="24"/>
          <w:shd w:val="clear" w:color="auto" w:fill="FFFFFF"/>
        </w:rPr>
        <w:t>International Journal of Business Management and Economic Research</w:t>
      </w:r>
      <w:r w:rsidRPr="00297FE7">
        <w:rPr>
          <w:sz w:val="24"/>
          <w:szCs w:val="24"/>
          <w:shd w:val="clear" w:color="auto" w:fill="FFFFFF"/>
        </w:rPr>
        <w:t>, </w:t>
      </w:r>
      <w:r w:rsidRPr="00297FE7">
        <w:rPr>
          <w:i/>
          <w:iCs/>
          <w:sz w:val="24"/>
          <w:szCs w:val="24"/>
          <w:shd w:val="clear" w:color="auto" w:fill="FFFFFF"/>
        </w:rPr>
        <w:t>6</w:t>
      </w:r>
      <w:r w:rsidRPr="00297FE7">
        <w:rPr>
          <w:sz w:val="24"/>
          <w:szCs w:val="24"/>
          <w:shd w:val="clear" w:color="auto" w:fill="FFFFFF"/>
        </w:rPr>
        <w:t>(3), pp.167-177.</w:t>
      </w:r>
    </w:p>
    <w:p w:rsidR="00FE2231" w:rsidRPr="00297FE7" w:rsidRDefault="00FE2231" w:rsidP="00FE2231">
      <w:pPr>
        <w:tabs>
          <w:tab w:val="left" w:pos="720"/>
          <w:tab w:val="right" w:pos="9360"/>
        </w:tabs>
        <w:spacing w:after="160" w:line="480" w:lineRule="auto"/>
        <w:ind w:left="720" w:hanging="720"/>
        <w:rPr>
          <w:sz w:val="24"/>
          <w:szCs w:val="24"/>
          <w:shd w:val="clear" w:color="auto" w:fill="FFFFFF"/>
        </w:rPr>
      </w:pPr>
      <w:proofErr w:type="spellStart"/>
      <w:r w:rsidRPr="00297FE7">
        <w:rPr>
          <w:sz w:val="24"/>
          <w:szCs w:val="24"/>
          <w:shd w:val="clear" w:color="auto" w:fill="FFFFFF"/>
        </w:rPr>
        <w:t>Nayak</w:t>
      </w:r>
      <w:proofErr w:type="spellEnd"/>
      <w:r w:rsidRPr="00297FE7">
        <w:rPr>
          <w:sz w:val="24"/>
          <w:szCs w:val="24"/>
          <w:shd w:val="clear" w:color="auto" w:fill="FFFFFF"/>
        </w:rPr>
        <w:t xml:space="preserve">, T., 2017. </w:t>
      </w:r>
      <w:proofErr w:type="gramStart"/>
      <w:r w:rsidRPr="00297FE7">
        <w:rPr>
          <w:sz w:val="24"/>
          <w:szCs w:val="24"/>
          <w:shd w:val="clear" w:color="auto" w:fill="FFFFFF"/>
        </w:rPr>
        <w:t>" Just</w:t>
      </w:r>
      <w:proofErr w:type="gramEnd"/>
      <w:r w:rsidRPr="00297FE7">
        <w:rPr>
          <w:sz w:val="24"/>
          <w:szCs w:val="24"/>
          <w:shd w:val="clear" w:color="auto" w:fill="FFFFFF"/>
        </w:rPr>
        <w:t xml:space="preserve"> Do It"@ Ad Campaign: The Case of Nike Inc. </w:t>
      </w:r>
      <w:proofErr w:type="spellStart"/>
      <w:r w:rsidRPr="00297FE7">
        <w:rPr>
          <w:i/>
          <w:iCs/>
          <w:sz w:val="24"/>
          <w:szCs w:val="24"/>
          <w:shd w:val="clear" w:color="auto" w:fill="FFFFFF"/>
        </w:rPr>
        <w:t>Globsyn</w:t>
      </w:r>
      <w:proofErr w:type="spellEnd"/>
      <w:r w:rsidRPr="00297FE7">
        <w:rPr>
          <w:i/>
          <w:iCs/>
          <w:sz w:val="24"/>
          <w:szCs w:val="24"/>
          <w:shd w:val="clear" w:color="auto" w:fill="FFFFFF"/>
        </w:rPr>
        <w:t xml:space="preserve"> Management Journal</w:t>
      </w:r>
      <w:r w:rsidRPr="00297FE7">
        <w:rPr>
          <w:sz w:val="24"/>
          <w:szCs w:val="24"/>
          <w:shd w:val="clear" w:color="auto" w:fill="FFFFFF"/>
        </w:rPr>
        <w:t>, </w:t>
      </w:r>
      <w:r w:rsidRPr="00297FE7">
        <w:rPr>
          <w:i/>
          <w:iCs/>
          <w:sz w:val="24"/>
          <w:szCs w:val="24"/>
          <w:shd w:val="clear" w:color="auto" w:fill="FFFFFF"/>
        </w:rPr>
        <w:t>11</w:t>
      </w:r>
      <w:r w:rsidRPr="00297FE7">
        <w:rPr>
          <w:sz w:val="24"/>
          <w:szCs w:val="24"/>
          <w:shd w:val="clear" w:color="auto" w:fill="FFFFFF"/>
        </w:rPr>
        <w:t>.</w:t>
      </w:r>
    </w:p>
    <w:p w:rsidR="00FE2231" w:rsidRPr="00297FE7" w:rsidRDefault="00FE2231" w:rsidP="00FE2231">
      <w:pPr>
        <w:tabs>
          <w:tab w:val="left" w:pos="720"/>
          <w:tab w:val="right" w:pos="9360"/>
        </w:tabs>
        <w:spacing w:after="160" w:line="480" w:lineRule="auto"/>
        <w:ind w:left="720" w:hanging="720"/>
        <w:rPr>
          <w:sz w:val="24"/>
          <w:szCs w:val="24"/>
          <w:shd w:val="clear" w:color="auto" w:fill="FFFFFF"/>
        </w:rPr>
      </w:pPr>
      <w:r w:rsidRPr="00297FE7">
        <w:rPr>
          <w:sz w:val="24"/>
          <w:szCs w:val="24"/>
          <w:shd w:val="clear" w:color="auto" w:fill="FFFFFF"/>
        </w:rPr>
        <w:t>Pereira, P., 2018. </w:t>
      </w:r>
      <w:r w:rsidRPr="00297FE7">
        <w:rPr>
          <w:i/>
          <w:iCs/>
          <w:sz w:val="24"/>
          <w:szCs w:val="24"/>
          <w:shd w:val="clear" w:color="auto" w:fill="FFFFFF"/>
        </w:rPr>
        <w:t>Adidas AG-footwear and apparel</w:t>
      </w:r>
      <w:r w:rsidRPr="00297FE7">
        <w:rPr>
          <w:sz w:val="24"/>
          <w:szCs w:val="24"/>
          <w:shd w:val="clear" w:color="auto" w:fill="FFFFFF"/>
        </w:rPr>
        <w:t> (Doctoral dissertation).</w:t>
      </w:r>
    </w:p>
    <w:p w:rsidR="00FE2231" w:rsidRPr="00297FE7" w:rsidRDefault="00FE2231" w:rsidP="00FE2231">
      <w:pPr>
        <w:tabs>
          <w:tab w:val="left" w:pos="720"/>
          <w:tab w:val="right" w:pos="9360"/>
        </w:tabs>
        <w:spacing w:after="160" w:line="480" w:lineRule="auto"/>
        <w:ind w:left="720" w:hanging="720"/>
        <w:rPr>
          <w:sz w:val="24"/>
          <w:szCs w:val="24"/>
          <w:shd w:val="clear" w:color="auto" w:fill="FFFFFF"/>
        </w:rPr>
      </w:pPr>
      <w:proofErr w:type="spellStart"/>
      <w:r w:rsidRPr="00297FE7">
        <w:rPr>
          <w:sz w:val="24"/>
          <w:szCs w:val="24"/>
          <w:shd w:val="clear" w:color="auto" w:fill="FFFFFF"/>
        </w:rPr>
        <w:t>Piller</w:t>
      </w:r>
      <w:proofErr w:type="spellEnd"/>
      <w:r w:rsidRPr="00297FE7">
        <w:rPr>
          <w:sz w:val="24"/>
          <w:szCs w:val="24"/>
          <w:shd w:val="clear" w:color="auto" w:fill="FFFFFF"/>
        </w:rPr>
        <w:t xml:space="preserve">, F., </w:t>
      </w:r>
      <w:proofErr w:type="spellStart"/>
      <w:r w:rsidRPr="00297FE7">
        <w:rPr>
          <w:sz w:val="24"/>
          <w:szCs w:val="24"/>
          <w:shd w:val="clear" w:color="auto" w:fill="FFFFFF"/>
        </w:rPr>
        <w:t>Lindgens</w:t>
      </w:r>
      <w:proofErr w:type="spellEnd"/>
      <w:r w:rsidRPr="00297FE7">
        <w:rPr>
          <w:sz w:val="24"/>
          <w:szCs w:val="24"/>
          <w:shd w:val="clear" w:color="auto" w:fill="FFFFFF"/>
        </w:rPr>
        <w:t>, E. and Steiner, F., 2012. Mass customization at Adidas: Three strategic capabilities to implement mass customization.</w:t>
      </w:r>
    </w:p>
    <w:p w:rsidR="00FE2231" w:rsidRPr="00297FE7" w:rsidRDefault="00FE2231" w:rsidP="00FE2231">
      <w:pPr>
        <w:tabs>
          <w:tab w:val="left" w:pos="720"/>
          <w:tab w:val="right" w:pos="9360"/>
        </w:tabs>
        <w:spacing w:after="160" w:line="480" w:lineRule="auto"/>
        <w:ind w:left="720" w:hanging="720"/>
        <w:rPr>
          <w:sz w:val="24"/>
          <w:szCs w:val="24"/>
          <w:shd w:val="clear" w:color="auto" w:fill="FFFFFF"/>
        </w:rPr>
      </w:pPr>
      <w:proofErr w:type="spellStart"/>
      <w:r w:rsidRPr="00297FE7">
        <w:rPr>
          <w:sz w:val="24"/>
          <w:szCs w:val="24"/>
          <w:shd w:val="clear" w:color="auto" w:fill="FFFFFF"/>
        </w:rPr>
        <w:t>Ranjan</w:t>
      </w:r>
      <w:proofErr w:type="spellEnd"/>
      <w:r w:rsidRPr="00297FE7">
        <w:rPr>
          <w:sz w:val="24"/>
          <w:szCs w:val="24"/>
          <w:shd w:val="clear" w:color="auto" w:fill="FFFFFF"/>
        </w:rPr>
        <w:t xml:space="preserve">, W., 2016. A study of analysing strategic changers and organisation environment in </w:t>
      </w:r>
      <w:proofErr w:type="spellStart"/>
      <w:r w:rsidRPr="00297FE7">
        <w:rPr>
          <w:sz w:val="24"/>
          <w:szCs w:val="24"/>
          <w:shd w:val="clear" w:color="auto" w:fill="FFFFFF"/>
        </w:rPr>
        <w:t>adidas</w:t>
      </w:r>
      <w:proofErr w:type="spellEnd"/>
      <w:r w:rsidRPr="00297FE7">
        <w:rPr>
          <w:sz w:val="24"/>
          <w:szCs w:val="24"/>
          <w:shd w:val="clear" w:color="auto" w:fill="FFFFFF"/>
        </w:rPr>
        <w:t xml:space="preserve"> </w:t>
      </w:r>
      <w:proofErr w:type="spellStart"/>
      <w:proofErr w:type="gramStart"/>
      <w:r w:rsidRPr="00297FE7">
        <w:rPr>
          <w:sz w:val="24"/>
          <w:szCs w:val="24"/>
          <w:shd w:val="clear" w:color="auto" w:fill="FFFFFF"/>
        </w:rPr>
        <w:t>inc</w:t>
      </w:r>
      <w:proofErr w:type="spellEnd"/>
      <w:proofErr w:type="gramEnd"/>
      <w:r w:rsidRPr="00297FE7">
        <w:rPr>
          <w:sz w:val="24"/>
          <w:szCs w:val="24"/>
          <w:shd w:val="clear" w:color="auto" w:fill="FFFFFF"/>
        </w:rPr>
        <w:t xml:space="preserve"> organization.</w:t>
      </w:r>
    </w:p>
    <w:p w:rsidR="00FE2231" w:rsidRPr="00297FE7" w:rsidRDefault="00FE2231" w:rsidP="00FE2231">
      <w:pPr>
        <w:tabs>
          <w:tab w:val="left" w:pos="720"/>
          <w:tab w:val="right" w:pos="9360"/>
        </w:tabs>
        <w:spacing w:after="160" w:line="480" w:lineRule="auto"/>
        <w:ind w:left="720" w:hanging="720"/>
        <w:rPr>
          <w:sz w:val="24"/>
          <w:szCs w:val="24"/>
          <w:shd w:val="clear" w:color="auto" w:fill="FFFFFF"/>
        </w:rPr>
      </w:pPr>
      <w:r w:rsidRPr="00297FE7">
        <w:rPr>
          <w:sz w:val="24"/>
          <w:szCs w:val="24"/>
          <w:shd w:val="clear" w:color="auto" w:fill="FFFFFF"/>
        </w:rPr>
        <w:t>Shams, S.R., 2016. Capacity building for sustained competitive advantage: a conceptual framework. </w:t>
      </w:r>
      <w:r w:rsidRPr="00297FE7">
        <w:rPr>
          <w:i/>
          <w:iCs/>
          <w:sz w:val="24"/>
          <w:szCs w:val="24"/>
          <w:shd w:val="clear" w:color="auto" w:fill="FFFFFF"/>
        </w:rPr>
        <w:t>Marketing Intelligence &amp; Planning</w:t>
      </w:r>
      <w:r w:rsidRPr="00297FE7">
        <w:rPr>
          <w:sz w:val="24"/>
          <w:szCs w:val="24"/>
          <w:shd w:val="clear" w:color="auto" w:fill="FFFFFF"/>
        </w:rPr>
        <w:t>, </w:t>
      </w:r>
      <w:r w:rsidRPr="00297FE7">
        <w:rPr>
          <w:i/>
          <w:iCs/>
          <w:sz w:val="24"/>
          <w:szCs w:val="24"/>
          <w:shd w:val="clear" w:color="auto" w:fill="FFFFFF"/>
        </w:rPr>
        <w:t>34</w:t>
      </w:r>
      <w:r w:rsidRPr="00297FE7">
        <w:rPr>
          <w:sz w:val="24"/>
          <w:szCs w:val="24"/>
          <w:shd w:val="clear" w:color="auto" w:fill="FFFFFF"/>
        </w:rPr>
        <w:t>(5), pp.671-691.</w:t>
      </w:r>
    </w:p>
    <w:p w:rsidR="00FE2231" w:rsidRPr="00FE2231" w:rsidRDefault="00FE2231" w:rsidP="00FE2231">
      <w:pPr>
        <w:tabs>
          <w:tab w:val="left" w:pos="720"/>
          <w:tab w:val="right" w:pos="9360"/>
        </w:tabs>
        <w:spacing w:after="160" w:line="480" w:lineRule="auto"/>
        <w:ind w:left="720" w:hanging="720"/>
        <w:rPr>
          <w:sz w:val="24"/>
          <w:szCs w:val="24"/>
          <w:shd w:val="clear" w:color="auto" w:fill="FFFFFF"/>
        </w:rPr>
      </w:pPr>
      <w:proofErr w:type="spellStart"/>
      <w:r w:rsidRPr="00297FE7">
        <w:rPr>
          <w:sz w:val="24"/>
          <w:szCs w:val="24"/>
          <w:shd w:val="clear" w:color="auto" w:fill="FFFFFF"/>
        </w:rPr>
        <w:t>Wildfeuer</w:t>
      </w:r>
      <w:proofErr w:type="spellEnd"/>
      <w:r w:rsidRPr="00297FE7">
        <w:rPr>
          <w:sz w:val="24"/>
          <w:szCs w:val="24"/>
          <w:shd w:val="clear" w:color="auto" w:fill="FFFFFF"/>
        </w:rPr>
        <w:t>, J., 2018. Branding and Customer Satisfaction: A Research about the Adidas Group.</w:t>
      </w:r>
    </w:p>
    <w:sectPr w:rsidR="00FE2231" w:rsidRPr="00FE22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2231"/>
    <w:rsid w:val="00F93049"/>
    <w:rsid w:val="00FE22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0FD49"/>
  <w15:chartTrackingRefBased/>
  <w15:docId w15:val="{9645A0D1-A6E2-4DFD-A511-30A38C8B0F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E2231"/>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FE2231"/>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qFormat/>
    <w:rsid w:val="00FE2231"/>
    <w:pPr>
      <w:keepNext/>
      <w:jc w:val="both"/>
      <w:outlineLvl w:val="1"/>
    </w:pPr>
    <w:rPr>
      <w:b/>
      <w:sz w:val="24"/>
    </w:rPr>
  </w:style>
  <w:style w:type="paragraph" w:styleId="Heading4">
    <w:name w:val="heading 4"/>
    <w:basedOn w:val="Normal"/>
    <w:next w:val="Normal"/>
    <w:link w:val="Heading4Char"/>
    <w:qFormat/>
    <w:rsid w:val="00FE2231"/>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E2231"/>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FE2231"/>
    <w:rPr>
      <w:rFonts w:ascii="Times New Roman" w:eastAsia="Times New Roman" w:hAnsi="Times New Roman" w:cs="Times New Roman"/>
      <w:sz w:val="40"/>
      <w:szCs w:val="20"/>
      <w:lang w:eastAsia="en-GB"/>
    </w:rPr>
  </w:style>
  <w:style w:type="character" w:customStyle="1" w:styleId="Heading1Char">
    <w:name w:val="Heading 1 Char"/>
    <w:basedOn w:val="DefaultParagraphFont"/>
    <w:link w:val="Heading1"/>
    <w:uiPriority w:val="9"/>
    <w:rsid w:val="00FE2231"/>
    <w:rPr>
      <w:rFonts w:asciiTheme="majorHAnsi" w:eastAsiaTheme="majorEastAsia" w:hAnsiTheme="majorHAnsi" w:cstheme="majorBidi"/>
      <w:color w:val="2E74B5" w:themeColor="accent1" w:themeShade="BF"/>
      <w:sz w:val="32"/>
      <w:szCs w:val="32"/>
      <w:lang w:eastAsia="en-GB"/>
    </w:rPr>
  </w:style>
  <w:style w:type="paragraph" w:styleId="TOCHeading">
    <w:name w:val="TOC Heading"/>
    <w:basedOn w:val="Heading1"/>
    <w:next w:val="Normal"/>
    <w:uiPriority w:val="39"/>
    <w:semiHidden/>
    <w:unhideWhenUsed/>
    <w:qFormat/>
    <w:rsid w:val="00FE2231"/>
    <w:pPr>
      <w:spacing w:before="480" w:line="276" w:lineRule="auto"/>
      <w:outlineLvl w:val="9"/>
    </w:pPr>
    <w:rPr>
      <w:rFonts w:ascii="Cambria" w:eastAsia="Times New Roman" w:hAnsi="Cambria" w:cs="Times New Roman"/>
      <w:b/>
      <w:bCs/>
      <w:color w:val="365F91"/>
      <w:sz w:val="28"/>
      <w:szCs w:val="28"/>
      <w:lang w:val="en-US" w:eastAsia="ja-JP"/>
    </w:rPr>
  </w:style>
  <w:style w:type="paragraph" w:styleId="TOC1">
    <w:name w:val="toc 1"/>
    <w:basedOn w:val="Normal"/>
    <w:next w:val="Normal"/>
    <w:autoRedefine/>
    <w:uiPriority w:val="39"/>
    <w:unhideWhenUsed/>
    <w:rsid w:val="00FE2231"/>
    <w:pPr>
      <w:spacing w:after="100" w:line="276" w:lineRule="auto"/>
    </w:pPr>
    <w:rPr>
      <w:rFonts w:ascii="Calibri" w:eastAsia="Calibri" w:hAnsi="Calibri"/>
      <w:sz w:val="22"/>
      <w:szCs w:val="22"/>
      <w:lang w:val="en-US" w:eastAsia="en-US"/>
    </w:rPr>
  </w:style>
  <w:style w:type="paragraph" w:styleId="TOC2">
    <w:name w:val="toc 2"/>
    <w:basedOn w:val="Normal"/>
    <w:next w:val="Normal"/>
    <w:autoRedefine/>
    <w:uiPriority w:val="39"/>
    <w:unhideWhenUsed/>
    <w:rsid w:val="00FE2231"/>
    <w:pPr>
      <w:spacing w:after="100" w:line="276" w:lineRule="auto"/>
      <w:ind w:left="220"/>
    </w:pPr>
    <w:rPr>
      <w:rFonts w:ascii="Calibri" w:eastAsia="Calibri" w:hAnsi="Calibri"/>
      <w:sz w:val="22"/>
      <w:szCs w:val="22"/>
      <w:lang w:val="en-US" w:eastAsia="en-US"/>
    </w:rPr>
  </w:style>
  <w:style w:type="character" w:styleId="Hyperlink">
    <w:name w:val="Hyperlink"/>
    <w:uiPriority w:val="99"/>
    <w:unhideWhenUsed/>
    <w:rsid w:val="00FE223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2997</Words>
  <Characters>17087</Characters>
  <Application>Microsoft Office Word</Application>
  <DocSecurity>0</DocSecurity>
  <Lines>142</Lines>
  <Paragraphs>40</Paragraphs>
  <ScaleCrop>false</ScaleCrop>
  <Company>University of Wales Trinity Saint David</Company>
  <LinksUpToDate>false</LinksUpToDate>
  <CharactersWithSpaces>20044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Ammar Alabtah (P151857)</dc:creator>
  <cp:keywords/>
  <dc:description/>
  <cp:lastModifiedBy>Ammar Alabtah (P151857)</cp:lastModifiedBy>
  <cp:revision>2</cp:revision>
  <dcterms:created xsi:type="dcterms:W3CDTF">2018-11-26T10:42:00Z</dcterms:created>
  <dcterms:modified xsi:type="dcterms:W3CDTF">2018-11-26T10:46:00Z</dcterms:modified>
</cp:coreProperties>
</file>