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9D5F46B" w14:textId="1EEF7C50" w:rsidR="00DA3A69" w:rsidRPr="00DA3A69" w:rsidRDefault="006C35FA" w:rsidP="00DA3A69">
      <w:pPr>
        <w:rPr>
          <w:rFonts w:ascii="Arial" w:hAnsi="Arial" w:cs="Arial"/>
          <w:b/>
          <w:bCs/>
        </w:rPr>
      </w:pPr>
      <w:r w:rsidRPr="006C35FA">
        <w:rPr>
          <w:rFonts w:ascii="Arial" w:hAnsi="Arial" w:cs="Arial"/>
          <w:b/>
          <w:bCs/>
        </w:rPr>
        <w:t>Oak Tree Project</w:t>
      </w:r>
      <w:r w:rsidR="00DA3A69" w:rsidRPr="00DA3A69">
        <w:rPr>
          <w:rFonts w:ascii="Arial" w:hAnsi="Arial" w:cs="Arial"/>
          <w:b/>
          <w:bCs/>
        </w:rPr>
        <w:t xml:space="preserve"> Toolkit: </w:t>
      </w:r>
      <w:r w:rsidR="00DA3A69">
        <w:rPr>
          <w:rFonts w:ascii="Arial" w:hAnsi="Arial" w:cs="Arial"/>
          <w:b/>
          <w:bCs/>
        </w:rPr>
        <w:t>Homeless Prevention and Early Intervention</w:t>
      </w:r>
    </w:p>
    <w:p w14:paraId="400E788D" w14:textId="77777777" w:rsidR="00DA3A69" w:rsidRPr="00DA3A69" w:rsidRDefault="00DA3A69" w:rsidP="00DA3A69">
      <w:pPr>
        <w:rPr>
          <w:rFonts w:ascii="Arial" w:hAnsi="Arial" w:cs="Arial"/>
          <w:b/>
          <w:bCs/>
        </w:rPr>
      </w:pPr>
      <w:r w:rsidRPr="00DA3A69">
        <w:rPr>
          <w:rFonts w:ascii="Arial" w:hAnsi="Arial" w:cs="Arial"/>
          <w:b/>
          <w:bCs/>
        </w:rPr>
        <w:t>Introduction</w:t>
      </w:r>
    </w:p>
    <w:p w14:paraId="06337E3C" w14:textId="77777777" w:rsidR="00DA3A69" w:rsidRPr="00DA3A69" w:rsidRDefault="00DA3A69" w:rsidP="00DA3A69">
      <w:pPr>
        <w:rPr>
          <w:rFonts w:ascii="Arial" w:hAnsi="Arial" w:cs="Arial"/>
        </w:rPr>
      </w:pPr>
      <w:r w:rsidRPr="00DA3A69">
        <w:rPr>
          <w:rFonts w:ascii="Arial" w:hAnsi="Arial" w:cs="Arial"/>
        </w:rPr>
        <w:t>This Youth Work Practice Toolkit has been developed to demonstrate the knowledge, skills, values and practical approaches required for effective Youth Work practice. Drawing upon the principles of voluntary engagement, participation, empowerment and relationship-based practice, the toolkit provides a professional resource that can be used by Youth Workers in both one-to-one and group work settings.</w:t>
      </w:r>
    </w:p>
    <w:p w14:paraId="007E8271" w14:textId="42950857" w:rsidR="00DA3A69" w:rsidRDefault="00DA3A69" w:rsidP="00DA3A69">
      <w:pPr>
        <w:rPr>
          <w:rFonts w:ascii="Arial" w:hAnsi="Arial" w:cs="Arial"/>
        </w:rPr>
      </w:pPr>
      <w:r w:rsidRPr="00DA3A69">
        <w:rPr>
          <w:rFonts w:ascii="Arial" w:hAnsi="Arial" w:cs="Arial"/>
        </w:rPr>
        <w:t xml:space="preserve">The toolkit integrates academic theory with practical strategies and reflects on how Youth Workers can support young people experiencing challenges including homelessness, social exclusion, poor wellbeing and barriers to participation. Examples from the Oak Tree Project illustrate how theory can be translated into meaningful practice. The project works with young people aged 11-25 through education, advocacy, mediation, accredited learning and homelessness prevention support. </w:t>
      </w:r>
    </w:p>
    <w:p w14:paraId="0D01BF18" w14:textId="77777777" w:rsidR="006C35FA" w:rsidRPr="006C35FA" w:rsidRDefault="006C35FA" w:rsidP="006C35FA">
      <w:pPr>
        <w:rPr>
          <w:rFonts w:ascii="Arial" w:hAnsi="Arial" w:cs="Arial"/>
        </w:rPr>
      </w:pPr>
      <w:r w:rsidRPr="006C35FA">
        <w:rPr>
          <w:rFonts w:ascii="Arial" w:hAnsi="Arial" w:cs="Arial"/>
        </w:rPr>
        <w:t xml:space="preserve">Youth Work practice in Wales is underpinned by a distinct policy framework which emphasises participation, rights, wellbeing and prevention. The Welsh Government's </w:t>
      </w:r>
      <w:r w:rsidRPr="006C35FA">
        <w:rPr>
          <w:rFonts w:ascii="Arial" w:hAnsi="Arial" w:cs="Arial"/>
          <w:i/>
          <w:iCs/>
        </w:rPr>
        <w:t>Youth Work Strategy for Wales</w:t>
      </w:r>
      <w:r w:rsidRPr="006C35FA">
        <w:rPr>
          <w:rFonts w:ascii="Arial" w:hAnsi="Arial" w:cs="Arial"/>
        </w:rPr>
        <w:t xml:space="preserve"> states that:</w:t>
      </w:r>
    </w:p>
    <w:p w14:paraId="170CBBEF" w14:textId="77777777" w:rsidR="006C35FA" w:rsidRPr="006C35FA" w:rsidRDefault="006C35FA" w:rsidP="006C35FA">
      <w:pPr>
        <w:rPr>
          <w:rFonts w:ascii="Arial" w:hAnsi="Arial" w:cs="Arial"/>
        </w:rPr>
      </w:pPr>
      <w:r w:rsidRPr="006C35FA">
        <w:rPr>
          <w:rFonts w:ascii="Arial" w:hAnsi="Arial" w:cs="Arial"/>
          <w:i/>
          <w:iCs/>
        </w:rPr>
        <w:t>"Youth work is based on a voluntary relationship between young people and youth workers, which supports young people to achieve their full potential."</w:t>
      </w:r>
    </w:p>
    <w:p w14:paraId="5E928CD9" w14:textId="77777777" w:rsidR="006C35FA" w:rsidRPr="006C35FA" w:rsidRDefault="006C35FA" w:rsidP="006C35FA">
      <w:pPr>
        <w:rPr>
          <w:rFonts w:ascii="Arial" w:hAnsi="Arial" w:cs="Arial"/>
        </w:rPr>
      </w:pPr>
      <w:r w:rsidRPr="006C35FA">
        <w:rPr>
          <w:rFonts w:ascii="Arial" w:hAnsi="Arial" w:cs="Arial"/>
        </w:rPr>
        <w:t>This principle aligns closely with relationship-based approaches discussed throughout this toolkit and reinforces the importance of voluntary engagement when supporting young people experiencing homelessness or housing insecurity. The preventative focus of Welsh Youth Work policy is particularly relevant when working with young people at risk of homelessness, as early intervention can often prevent family breakdown, housing crisis and social exclusion.</w:t>
      </w:r>
    </w:p>
    <w:p w14:paraId="49C47346" w14:textId="34372BAF" w:rsidR="00DA3A69" w:rsidRPr="00DA3A69" w:rsidRDefault="00DA3A69" w:rsidP="00DA3A69">
      <w:pPr>
        <w:rPr>
          <w:rFonts w:ascii="Arial" w:hAnsi="Arial" w:cs="Arial"/>
        </w:rPr>
      </w:pPr>
      <w:r w:rsidRPr="00DA3A69">
        <w:rPr>
          <w:rFonts w:ascii="Arial" w:hAnsi="Arial" w:cs="Arial"/>
        </w:rPr>
        <w:t xml:space="preserve">Youth Work is increasingly required to respond to </w:t>
      </w:r>
      <w:r w:rsidR="00375CEB">
        <w:rPr>
          <w:rFonts w:ascii="Arial" w:hAnsi="Arial" w:cs="Arial"/>
        </w:rPr>
        <w:t xml:space="preserve">a wide range of </w:t>
      </w:r>
      <w:r w:rsidRPr="00DA3A69">
        <w:rPr>
          <w:rFonts w:ascii="Arial" w:hAnsi="Arial" w:cs="Arial"/>
        </w:rPr>
        <w:t>complex social issues including poverty, mental health challenges, homelessness and social exclusion</w:t>
      </w:r>
      <w:r w:rsidR="00375CEB">
        <w:rPr>
          <w:rFonts w:ascii="Arial" w:hAnsi="Arial" w:cs="Arial"/>
        </w:rPr>
        <w:t xml:space="preserve"> which are ever changing</w:t>
      </w:r>
      <w:r w:rsidRPr="00DA3A69">
        <w:rPr>
          <w:rFonts w:ascii="Arial" w:hAnsi="Arial" w:cs="Arial"/>
        </w:rPr>
        <w:t>. As Davies (2021) argues, Youth Work has continually evolved in response to changing social and political contexts whilst maintaining its commitment to voluntary engagement and informal education. Similarly, Smith (2021) highlights that the distinctive nature of Youth Work lies in its ability to create educational opportunities through relationships rather than through formal instruction. This toolkit therefore combines Youth Work literature with practical examples from the Oak Tree Project to demonstrate how theory can be translated into effective practice.</w:t>
      </w:r>
    </w:p>
    <w:p w14:paraId="105ED6D6" w14:textId="77777777" w:rsidR="00DA3A69" w:rsidRPr="00DA3A69" w:rsidRDefault="00DA3A69" w:rsidP="00DA3A69">
      <w:pPr>
        <w:rPr>
          <w:rFonts w:ascii="Arial" w:hAnsi="Arial" w:cs="Arial"/>
          <w:b/>
          <w:bCs/>
        </w:rPr>
      </w:pPr>
      <w:r w:rsidRPr="00DA3A69">
        <w:rPr>
          <w:rFonts w:ascii="Arial" w:hAnsi="Arial" w:cs="Arial"/>
          <w:b/>
          <w:bCs/>
        </w:rPr>
        <w:t>Youth Work Values and Principles</w:t>
      </w:r>
    </w:p>
    <w:p w14:paraId="2164828C" w14:textId="77777777" w:rsidR="00DA3A69" w:rsidRPr="00DA3A69" w:rsidRDefault="00DA3A69" w:rsidP="00DA3A69">
      <w:pPr>
        <w:rPr>
          <w:rFonts w:ascii="Arial" w:hAnsi="Arial" w:cs="Arial"/>
        </w:rPr>
      </w:pPr>
      <w:r w:rsidRPr="00DA3A69">
        <w:rPr>
          <w:rFonts w:ascii="Arial" w:hAnsi="Arial" w:cs="Arial"/>
        </w:rPr>
        <w:t>Effective Youth Work is underpinned by core values including:</w:t>
      </w:r>
    </w:p>
    <w:p w14:paraId="27F0F9AF" w14:textId="77777777" w:rsidR="00DA3A69" w:rsidRPr="00DA3A69" w:rsidRDefault="00DA3A69" w:rsidP="00DA3A69">
      <w:pPr>
        <w:numPr>
          <w:ilvl w:val="0"/>
          <w:numId w:val="1"/>
        </w:numPr>
        <w:rPr>
          <w:rFonts w:ascii="Arial" w:hAnsi="Arial" w:cs="Arial"/>
        </w:rPr>
      </w:pPr>
      <w:r w:rsidRPr="00DA3A69">
        <w:rPr>
          <w:rFonts w:ascii="Arial" w:hAnsi="Arial" w:cs="Arial"/>
        </w:rPr>
        <w:t>Respect for young people as individuals.</w:t>
      </w:r>
    </w:p>
    <w:p w14:paraId="62A76EF9" w14:textId="77777777" w:rsidR="00DA3A69" w:rsidRPr="00DA3A69" w:rsidRDefault="00DA3A69" w:rsidP="00DA3A69">
      <w:pPr>
        <w:numPr>
          <w:ilvl w:val="0"/>
          <w:numId w:val="1"/>
        </w:numPr>
        <w:rPr>
          <w:rFonts w:ascii="Arial" w:hAnsi="Arial" w:cs="Arial"/>
        </w:rPr>
      </w:pPr>
      <w:r w:rsidRPr="00DA3A69">
        <w:rPr>
          <w:rFonts w:ascii="Arial" w:hAnsi="Arial" w:cs="Arial"/>
        </w:rPr>
        <w:t>Voluntary participation.</w:t>
      </w:r>
    </w:p>
    <w:p w14:paraId="4C593816" w14:textId="77777777" w:rsidR="00DA3A69" w:rsidRPr="00DA3A69" w:rsidRDefault="00DA3A69" w:rsidP="00DA3A69">
      <w:pPr>
        <w:numPr>
          <w:ilvl w:val="0"/>
          <w:numId w:val="1"/>
        </w:numPr>
        <w:rPr>
          <w:rFonts w:ascii="Arial" w:hAnsi="Arial" w:cs="Arial"/>
        </w:rPr>
      </w:pPr>
      <w:r w:rsidRPr="00DA3A69">
        <w:rPr>
          <w:rFonts w:ascii="Arial" w:hAnsi="Arial" w:cs="Arial"/>
        </w:rPr>
        <w:t>Equality and inclusion.</w:t>
      </w:r>
    </w:p>
    <w:p w14:paraId="15C97C43" w14:textId="77777777" w:rsidR="00DA3A69" w:rsidRPr="00DA3A69" w:rsidRDefault="00DA3A69" w:rsidP="00DA3A69">
      <w:pPr>
        <w:numPr>
          <w:ilvl w:val="0"/>
          <w:numId w:val="1"/>
        </w:numPr>
        <w:rPr>
          <w:rFonts w:ascii="Arial" w:hAnsi="Arial" w:cs="Arial"/>
        </w:rPr>
      </w:pPr>
      <w:r w:rsidRPr="00DA3A69">
        <w:rPr>
          <w:rFonts w:ascii="Arial" w:hAnsi="Arial" w:cs="Arial"/>
        </w:rPr>
        <w:t>Empowerment and advocacy.</w:t>
      </w:r>
    </w:p>
    <w:p w14:paraId="6DB0C8C4" w14:textId="77777777" w:rsidR="00DA3A69" w:rsidRPr="00DA3A69" w:rsidRDefault="00DA3A69" w:rsidP="00DA3A69">
      <w:pPr>
        <w:numPr>
          <w:ilvl w:val="0"/>
          <w:numId w:val="1"/>
        </w:numPr>
        <w:rPr>
          <w:rFonts w:ascii="Arial" w:hAnsi="Arial" w:cs="Arial"/>
        </w:rPr>
      </w:pPr>
      <w:r w:rsidRPr="00DA3A69">
        <w:rPr>
          <w:rFonts w:ascii="Arial" w:hAnsi="Arial" w:cs="Arial"/>
        </w:rPr>
        <w:t>Social justice.</w:t>
      </w:r>
    </w:p>
    <w:p w14:paraId="3212EA69" w14:textId="77777777" w:rsidR="00DA3A69" w:rsidRPr="00DA3A69" w:rsidRDefault="00DA3A69" w:rsidP="00DA3A69">
      <w:pPr>
        <w:numPr>
          <w:ilvl w:val="0"/>
          <w:numId w:val="1"/>
        </w:numPr>
        <w:rPr>
          <w:rFonts w:ascii="Arial" w:hAnsi="Arial" w:cs="Arial"/>
        </w:rPr>
      </w:pPr>
      <w:r w:rsidRPr="00DA3A69">
        <w:rPr>
          <w:rFonts w:ascii="Arial" w:hAnsi="Arial" w:cs="Arial"/>
        </w:rPr>
        <w:t>Anti-oppressive practice.</w:t>
      </w:r>
    </w:p>
    <w:p w14:paraId="1AB78481" w14:textId="77777777" w:rsidR="00DA3A69" w:rsidRPr="00DA3A69" w:rsidRDefault="00DA3A69" w:rsidP="00DA3A69">
      <w:pPr>
        <w:numPr>
          <w:ilvl w:val="0"/>
          <w:numId w:val="1"/>
        </w:numPr>
        <w:rPr>
          <w:rFonts w:ascii="Arial" w:hAnsi="Arial" w:cs="Arial"/>
        </w:rPr>
      </w:pPr>
      <w:r w:rsidRPr="00DA3A69">
        <w:rPr>
          <w:rFonts w:ascii="Arial" w:hAnsi="Arial" w:cs="Arial"/>
        </w:rPr>
        <w:lastRenderedPageBreak/>
        <w:t>Partnership and participation.</w:t>
      </w:r>
    </w:p>
    <w:p w14:paraId="0D6311D9" w14:textId="77777777" w:rsidR="00DA3A69" w:rsidRPr="00DA3A69" w:rsidRDefault="00DA3A69" w:rsidP="00DA3A69">
      <w:pPr>
        <w:rPr>
          <w:rFonts w:ascii="Arial" w:hAnsi="Arial" w:cs="Arial"/>
        </w:rPr>
      </w:pPr>
      <w:r w:rsidRPr="00DA3A69">
        <w:rPr>
          <w:rFonts w:ascii="Arial" w:hAnsi="Arial" w:cs="Arial"/>
        </w:rPr>
        <w:t>Young (2006) argues that Youth Work is distinguished by the voluntary relationship established between young people and practitioners. Unlike statutory interventions, young people choose to engage with youth services, making relationship-building a fundamental aspect of practice.</w:t>
      </w:r>
    </w:p>
    <w:p w14:paraId="2CB0622A" w14:textId="77777777" w:rsidR="00DA3A69" w:rsidRDefault="00DA3A69" w:rsidP="00DA3A69">
      <w:pPr>
        <w:rPr>
          <w:rFonts w:ascii="Arial" w:hAnsi="Arial" w:cs="Arial"/>
        </w:rPr>
      </w:pPr>
      <w:r w:rsidRPr="00DA3A69">
        <w:rPr>
          <w:rFonts w:ascii="Arial" w:hAnsi="Arial" w:cs="Arial"/>
        </w:rPr>
        <w:t>Banks (2010) further suggests that ethical Youth Work requires practitioners to balance care, participation and empowerment whilst maintaining professional boundaries.</w:t>
      </w:r>
    </w:p>
    <w:p w14:paraId="02F8407C" w14:textId="77777777" w:rsidR="006C35FA" w:rsidRPr="006C35FA" w:rsidRDefault="006C35FA" w:rsidP="006C35FA">
      <w:pPr>
        <w:rPr>
          <w:rFonts w:ascii="Arial" w:hAnsi="Arial" w:cs="Arial"/>
          <w:b/>
          <w:bCs/>
        </w:rPr>
      </w:pPr>
      <w:r w:rsidRPr="006C35FA">
        <w:rPr>
          <w:rFonts w:ascii="Arial" w:hAnsi="Arial" w:cs="Arial"/>
          <w:b/>
          <w:bCs/>
        </w:rPr>
        <w:t>Welsh Policy Perspective</w:t>
      </w:r>
    </w:p>
    <w:p w14:paraId="08CE81C8" w14:textId="77777777" w:rsidR="006C35FA" w:rsidRPr="006C35FA" w:rsidRDefault="006C35FA" w:rsidP="006C35FA">
      <w:pPr>
        <w:rPr>
          <w:rFonts w:ascii="Arial" w:hAnsi="Arial" w:cs="Arial"/>
        </w:rPr>
      </w:pPr>
      <w:r w:rsidRPr="006C35FA">
        <w:rPr>
          <w:rFonts w:ascii="Arial" w:hAnsi="Arial" w:cs="Arial"/>
        </w:rPr>
        <w:t>The rights of young people are central to Youth Work practice in Wales. Article 12 of the United Nations Convention on the Rights of the Child (UNCRC) states:</w:t>
      </w:r>
    </w:p>
    <w:p w14:paraId="755599FE" w14:textId="77777777" w:rsidR="006C35FA" w:rsidRPr="006C35FA" w:rsidRDefault="006C35FA" w:rsidP="006C35FA">
      <w:pPr>
        <w:rPr>
          <w:rFonts w:ascii="Arial" w:hAnsi="Arial" w:cs="Arial"/>
        </w:rPr>
      </w:pPr>
      <w:r w:rsidRPr="006C35FA">
        <w:rPr>
          <w:rFonts w:ascii="Arial" w:hAnsi="Arial" w:cs="Arial"/>
        </w:rPr>
        <w:t>"Children have the right to express their views freely in all matters affecting them."</w:t>
      </w:r>
    </w:p>
    <w:p w14:paraId="700188EB" w14:textId="43939C16" w:rsidR="006C35FA" w:rsidRPr="006C35FA" w:rsidRDefault="006C35FA" w:rsidP="006C35FA">
      <w:pPr>
        <w:rPr>
          <w:rFonts w:ascii="Arial" w:hAnsi="Arial" w:cs="Arial"/>
        </w:rPr>
      </w:pPr>
      <w:r w:rsidRPr="006C35FA">
        <w:rPr>
          <w:rFonts w:ascii="Arial" w:hAnsi="Arial" w:cs="Arial"/>
        </w:rPr>
        <w:t>This principle underpins many contemporary Youth Work approaches and reinforces the expectation that young people should be active participants in decisions that affect their lives. When supporting young people experiencing homelessness or housing insecurity, practitioners must ensure that young people are not passive recipients of support but are actively involved in decision-making processes and future plannin</w:t>
      </w:r>
      <w:r w:rsidR="00375CEB">
        <w:rPr>
          <w:rFonts w:ascii="Arial" w:hAnsi="Arial" w:cs="Arial"/>
        </w:rPr>
        <w:t>g</w:t>
      </w:r>
    </w:p>
    <w:p w14:paraId="05B29ECE" w14:textId="4444C504" w:rsidR="00DA3A69" w:rsidRPr="00DA3A69" w:rsidRDefault="00DA3A69" w:rsidP="00DA3A69">
      <w:pPr>
        <w:rPr>
          <w:rFonts w:ascii="Arial" w:hAnsi="Arial" w:cs="Arial"/>
          <w:b/>
          <w:bCs/>
        </w:rPr>
      </w:pPr>
    </w:p>
    <w:p w14:paraId="30830B7F" w14:textId="77777777" w:rsidR="00DA3A69" w:rsidRPr="00DA3A69" w:rsidRDefault="00DA3A69" w:rsidP="00DA3A69">
      <w:pPr>
        <w:rPr>
          <w:rFonts w:ascii="Arial" w:hAnsi="Arial" w:cs="Arial"/>
        </w:rPr>
      </w:pPr>
      <w:r w:rsidRPr="00DA3A69">
        <w:rPr>
          <w:rFonts w:ascii="Arial" w:hAnsi="Arial" w:cs="Arial"/>
        </w:rPr>
        <w:t>In practice, balancing support and empowerment can be challenging. Young people facing homelessness often require immediate intervention. However, practitioners must avoid creating dependency and instead support young people to develop skills, resilience and confidence to make informed decisions independently.</w:t>
      </w:r>
    </w:p>
    <w:p w14:paraId="2E5CC5A1" w14:textId="77777777" w:rsidR="00DA3A69" w:rsidRPr="00DA3A69" w:rsidRDefault="00DA3A69" w:rsidP="00DA3A69">
      <w:pPr>
        <w:rPr>
          <w:rFonts w:ascii="Arial" w:hAnsi="Arial" w:cs="Arial"/>
        </w:rPr>
      </w:pPr>
      <w:r w:rsidRPr="00DA3A69">
        <w:rPr>
          <w:rFonts w:ascii="Arial" w:hAnsi="Arial" w:cs="Arial"/>
        </w:rPr>
        <w:pict w14:anchorId="69C292C2">
          <v:rect id="_x0000_i1079" style="width:0;height:1.5pt" o:hralign="center" o:hrstd="t" o:hr="t" fillcolor="#a0a0a0" stroked="f"/>
        </w:pict>
      </w:r>
    </w:p>
    <w:p w14:paraId="381677B2" w14:textId="77777777" w:rsidR="00DA3A69" w:rsidRPr="00DA3A69" w:rsidRDefault="00DA3A69" w:rsidP="00DA3A69">
      <w:pPr>
        <w:rPr>
          <w:rFonts w:ascii="Arial" w:hAnsi="Arial" w:cs="Arial"/>
          <w:b/>
          <w:bCs/>
        </w:rPr>
      </w:pPr>
      <w:r w:rsidRPr="00DA3A69">
        <w:rPr>
          <w:rFonts w:ascii="Arial" w:hAnsi="Arial" w:cs="Arial"/>
          <w:b/>
          <w:bCs/>
        </w:rPr>
        <w:t>Section One: Relationship-Based Practice</w:t>
      </w:r>
    </w:p>
    <w:p w14:paraId="40009679" w14:textId="77777777" w:rsidR="00DA3A69" w:rsidRPr="00DA3A69" w:rsidRDefault="00DA3A69" w:rsidP="00DA3A69">
      <w:pPr>
        <w:rPr>
          <w:rFonts w:ascii="Arial" w:hAnsi="Arial" w:cs="Arial"/>
        </w:rPr>
      </w:pPr>
      <w:r w:rsidRPr="00DA3A69">
        <w:rPr>
          <w:rFonts w:ascii="Arial" w:hAnsi="Arial" w:cs="Arial"/>
        </w:rPr>
        <w:t>Relationship-based practice forms the foundation of effective Youth Work. According to Batsleer (2008), trust enables young people to share concerns, explore challenges and engage in personal development opportunities.</w:t>
      </w:r>
    </w:p>
    <w:p w14:paraId="71997F1D" w14:textId="6A6DBB42" w:rsidR="00DA3A69" w:rsidRDefault="00DA3A69" w:rsidP="00DA3A69">
      <w:pPr>
        <w:rPr>
          <w:rFonts w:ascii="Arial" w:hAnsi="Arial" w:cs="Arial"/>
        </w:rPr>
      </w:pPr>
      <w:r w:rsidRPr="00DA3A69">
        <w:rPr>
          <w:rFonts w:ascii="Arial" w:hAnsi="Arial" w:cs="Arial"/>
        </w:rPr>
        <w:t xml:space="preserve">The Oak Tree Project demonstrates this approach through ongoing engagement within youth clubs and community settings, enabling practitioners to build relationships before issues escalate into crisis. </w:t>
      </w:r>
    </w:p>
    <w:p w14:paraId="5D4651D1" w14:textId="2B980140" w:rsidR="00DA3A69" w:rsidRDefault="00DA3A69" w:rsidP="00DA3A69">
      <w:pPr>
        <w:rPr>
          <w:rFonts w:ascii="Arial" w:hAnsi="Arial" w:cs="Arial"/>
        </w:rPr>
      </w:pPr>
      <w:r w:rsidRPr="00DA3A69">
        <w:rPr>
          <w:rFonts w:ascii="Arial" w:hAnsi="Arial" w:cs="Arial"/>
        </w:rPr>
        <w:t xml:space="preserve">Whilst relationship-based practice is widely recognised as a cornerstone of youth work, it has limitations. Building trust requires time, consistency and sustained funding, all of which are increasingly constrained within contemporary youth services (Ord, 2016). Consequently, youth workers may experience tension between organisational targets and the relational approach necessary for meaningful engagement. Within the Oak Tree Project, successful homelessness prevention often depended upon long-term engagement and multi-agency collaboration, demonstrating that relationship-based practice alone may not be sufficient without wider structural support. </w:t>
      </w:r>
    </w:p>
    <w:p w14:paraId="77F4EA5D" w14:textId="77777777" w:rsidR="00DA3A69" w:rsidRPr="00DA3A69" w:rsidRDefault="00DA3A69" w:rsidP="00DA3A69">
      <w:pPr>
        <w:rPr>
          <w:rFonts w:ascii="Arial" w:hAnsi="Arial" w:cs="Arial"/>
        </w:rPr>
      </w:pPr>
    </w:p>
    <w:p w14:paraId="280EDD23" w14:textId="77777777" w:rsidR="00DA3A69" w:rsidRPr="00DA3A69" w:rsidRDefault="00DA3A69" w:rsidP="00DA3A69">
      <w:pPr>
        <w:rPr>
          <w:rFonts w:ascii="Arial" w:hAnsi="Arial" w:cs="Arial"/>
        </w:rPr>
      </w:pPr>
    </w:p>
    <w:p w14:paraId="28AE6F9A" w14:textId="77777777" w:rsidR="00DA3A69" w:rsidRPr="00DA3A69" w:rsidRDefault="00DA3A69" w:rsidP="00DA3A69">
      <w:pPr>
        <w:rPr>
          <w:rFonts w:ascii="Arial" w:hAnsi="Arial" w:cs="Arial"/>
          <w:b/>
          <w:bCs/>
        </w:rPr>
      </w:pPr>
      <w:r w:rsidRPr="00DA3A69">
        <w:rPr>
          <w:rFonts w:ascii="Arial" w:hAnsi="Arial" w:cs="Arial"/>
          <w:b/>
          <w:bCs/>
        </w:rPr>
        <w:t>Key Skills</w:t>
      </w:r>
    </w:p>
    <w:p w14:paraId="46FC285C" w14:textId="77777777" w:rsidR="00DA3A69" w:rsidRPr="00DA3A69" w:rsidRDefault="00DA3A69" w:rsidP="00DA3A69">
      <w:pPr>
        <w:rPr>
          <w:rFonts w:ascii="Arial" w:hAnsi="Arial" w:cs="Arial"/>
        </w:rPr>
      </w:pPr>
      <w:r w:rsidRPr="00DA3A69">
        <w:rPr>
          <w:rFonts w:ascii="Arial" w:hAnsi="Arial" w:cs="Arial"/>
        </w:rPr>
        <w:t>Youth workers require:</w:t>
      </w:r>
    </w:p>
    <w:p w14:paraId="52A51ADA" w14:textId="77777777" w:rsidR="00DA3A69" w:rsidRPr="00DA3A69" w:rsidRDefault="00DA3A69" w:rsidP="00DA3A69">
      <w:pPr>
        <w:numPr>
          <w:ilvl w:val="0"/>
          <w:numId w:val="2"/>
        </w:numPr>
        <w:rPr>
          <w:rFonts w:ascii="Arial" w:hAnsi="Arial" w:cs="Arial"/>
        </w:rPr>
      </w:pPr>
      <w:r w:rsidRPr="00DA3A69">
        <w:rPr>
          <w:rFonts w:ascii="Arial" w:hAnsi="Arial" w:cs="Arial"/>
        </w:rPr>
        <w:lastRenderedPageBreak/>
        <w:t>Active listening</w:t>
      </w:r>
    </w:p>
    <w:p w14:paraId="2303F756" w14:textId="77777777" w:rsidR="00DA3A69" w:rsidRPr="00DA3A69" w:rsidRDefault="00DA3A69" w:rsidP="00DA3A69">
      <w:pPr>
        <w:numPr>
          <w:ilvl w:val="0"/>
          <w:numId w:val="2"/>
        </w:numPr>
        <w:rPr>
          <w:rFonts w:ascii="Arial" w:hAnsi="Arial" w:cs="Arial"/>
        </w:rPr>
      </w:pPr>
      <w:r w:rsidRPr="00DA3A69">
        <w:rPr>
          <w:rFonts w:ascii="Arial" w:hAnsi="Arial" w:cs="Arial"/>
        </w:rPr>
        <w:t>Empathy</w:t>
      </w:r>
    </w:p>
    <w:p w14:paraId="6A34656C" w14:textId="77777777" w:rsidR="00DA3A69" w:rsidRPr="00DA3A69" w:rsidRDefault="00DA3A69" w:rsidP="00DA3A69">
      <w:pPr>
        <w:numPr>
          <w:ilvl w:val="0"/>
          <w:numId w:val="2"/>
        </w:numPr>
        <w:rPr>
          <w:rFonts w:ascii="Arial" w:hAnsi="Arial" w:cs="Arial"/>
        </w:rPr>
      </w:pPr>
      <w:r w:rsidRPr="00DA3A69">
        <w:rPr>
          <w:rFonts w:ascii="Arial" w:hAnsi="Arial" w:cs="Arial"/>
        </w:rPr>
        <w:t>Communication skills</w:t>
      </w:r>
    </w:p>
    <w:p w14:paraId="7723CF80" w14:textId="77777777" w:rsidR="00DA3A69" w:rsidRPr="00DA3A69" w:rsidRDefault="00DA3A69" w:rsidP="00DA3A69">
      <w:pPr>
        <w:numPr>
          <w:ilvl w:val="0"/>
          <w:numId w:val="2"/>
        </w:numPr>
        <w:rPr>
          <w:rFonts w:ascii="Arial" w:hAnsi="Arial" w:cs="Arial"/>
        </w:rPr>
      </w:pPr>
      <w:r w:rsidRPr="00DA3A69">
        <w:rPr>
          <w:rFonts w:ascii="Arial" w:hAnsi="Arial" w:cs="Arial"/>
        </w:rPr>
        <w:t>Emotional intelligence</w:t>
      </w:r>
    </w:p>
    <w:p w14:paraId="33DC5797" w14:textId="77777777" w:rsidR="00DA3A69" w:rsidRPr="00DA3A69" w:rsidRDefault="00DA3A69" w:rsidP="00DA3A69">
      <w:pPr>
        <w:numPr>
          <w:ilvl w:val="0"/>
          <w:numId w:val="2"/>
        </w:numPr>
        <w:rPr>
          <w:rFonts w:ascii="Arial" w:hAnsi="Arial" w:cs="Arial"/>
        </w:rPr>
      </w:pPr>
      <w:r w:rsidRPr="00DA3A69">
        <w:rPr>
          <w:rFonts w:ascii="Arial" w:hAnsi="Arial" w:cs="Arial"/>
        </w:rPr>
        <w:t>Observation</w:t>
      </w:r>
    </w:p>
    <w:p w14:paraId="2718F986" w14:textId="77777777" w:rsidR="00DA3A69" w:rsidRPr="00DA3A69" w:rsidRDefault="00DA3A69" w:rsidP="00DA3A69">
      <w:pPr>
        <w:numPr>
          <w:ilvl w:val="0"/>
          <w:numId w:val="2"/>
        </w:numPr>
        <w:rPr>
          <w:rFonts w:ascii="Arial" w:hAnsi="Arial" w:cs="Arial"/>
        </w:rPr>
      </w:pPr>
      <w:r w:rsidRPr="00DA3A69">
        <w:rPr>
          <w:rFonts w:ascii="Arial" w:hAnsi="Arial" w:cs="Arial"/>
        </w:rPr>
        <w:t>Reflective practice</w:t>
      </w:r>
    </w:p>
    <w:p w14:paraId="04294FF7" w14:textId="77777777" w:rsidR="00DA3A69" w:rsidRPr="00DA3A69" w:rsidRDefault="00DA3A69" w:rsidP="00DA3A69">
      <w:pPr>
        <w:rPr>
          <w:rFonts w:ascii="Arial" w:hAnsi="Arial" w:cs="Arial"/>
          <w:b/>
          <w:bCs/>
        </w:rPr>
      </w:pPr>
      <w:r w:rsidRPr="00DA3A69">
        <w:rPr>
          <w:rFonts w:ascii="Arial" w:hAnsi="Arial" w:cs="Arial"/>
          <w:b/>
          <w:bCs/>
        </w:rPr>
        <w:t>Practical Tool: Initial Engagement Framework</w:t>
      </w:r>
    </w:p>
    <w:p w14:paraId="3FED78BE" w14:textId="77777777" w:rsidR="00DA3A69" w:rsidRPr="00DA3A69" w:rsidRDefault="00DA3A69" w:rsidP="00DA3A69">
      <w:pPr>
        <w:rPr>
          <w:rFonts w:ascii="Arial" w:hAnsi="Arial" w:cs="Arial"/>
          <w:b/>
          <w:bCs/>
        </w:rPr>
      </w:pPr>
      <w:r w:rsidRPr="00DA3A69">
        <w:rPr>
          <w:rFonts w:ascii="Arial" w:hAnsi="Arial" w:cs="Arial"/>
          <w:b/>
          <w:bCs/>
        </w:rPr>
        <w:t>One-to-One Setting</w:t>
      </w:r>
    </w:p>
    <w:p w14:paraId="143DEBD7" w14:textId="77777777" w:rsidR="00DA3A69" w:rsidRPr="00DA3A69" w:rsidRDefault="00DA3A69" w:rsidP="00DA3A69">
      <w:pPr>
        <w:rPr>
          <w:rFonts w:ascii="Arial" w:hAnsi="Arial" w:cs="Arial"/>
        </w:rPr>
      </w:pPr>
      <w:r w:rsidRPr="00DA3A69">
        <w:rPr>
          <w:rFonts w:ascii="Arial" w:hAnsi="Arial" w:cs="Arial"/>
        </w:rPr>
        <w:t>Questions include:</w:t>
      </w:r>
    </w:p>
    <w:p w14:paraId="268D5047" w14:textId="77777777" w:rsidR="00DA3A69" w:rsidRPr="00DA3A69" w:rsidRDefault="00DA3A69" w:rsidP="00DA3A69">
      <w:pPr>
        <w:numPr>
          <w:ilvl w:val="0"/>
          <w:numId w:val="3"/>
        </w:numPr>
        <w:rPr>
          <w:rFonts w:ascii="Arial" w:hAnsi="Arial" w:cs="Arial"/>
        </w:rPr>
      </w:pPr>
      <w:r w:rsidRPr="00DA3A69">
        <w:rPr>
          <w:rFonts w:ascii="Arial" w:hAnsi="Arial" w:cs="Arial"/>
        </w:rPr>
        <w:t xml:space="preserve">What is going well for you </w:t>
      </w:r>
      <w:proofErr w:type="gramStart"/>
      <w:r w:rsidRPr="00DA3A69">
        <w:rPr>
          <w:rFonts w:ascii="Arial" w:hAnsi="Arial" w:cs="Arial"/>
        </w:rPr>
        <w:t>at the moment</w:t>
      </w:r>
      <w:proofErr w:type="gramEnd"/>
      <w:r w:rsidRPr="00DA3A69">
        <w:rPr>
          <w:rFonts w:ascii="Arial" w:hAnsi="Arial" w:cs="Arial"/>
        </w:rPr>
        <w:t>?</w:t>
      </w:r>
    </w:p>
    <w:p w14:paraId="164D7DFA" w14:textId="77777777" w:rsidR="00DA3A69" w:rsidRPr="00DA3A69" w:rsidRDefault="00DA3A69" w:rsidP="00DA3A69">
      <w:pPr>
        <w:numPr>
          <w:ilvl w:val="0"/>
          <w:numId w:val="3"/>
        </w:numPr>
        <w:rPr>
          <w:rFonts w:ascii="Arial" w:hAnsi="Arial" w:cs="Arial"/>
        </w:rPr>
      </w:pPr>
      <w:r w:rsidRPr="00DA3A69">
        <w:rPr>
          <w:rFonts w:ascii="Arial" w:hAnsi="Arial" w:cs="Arial"/>
        </w:rPr>
        <w:t>What challenges are you facing?</w:t>
      </w:r>
    </w:p>
    <w:p w14:paraId="35E68C8E" w14:textId="77777777" w:rsidR="00DA3A69" w:rsidRPr="00DA3A69" w:rsidRDefault="00DA3A69" w:rsidP="00DA3A69">
      <w:pPr>
        <w:numPr>
          <w:ilvl w:val="0"/>
          <w:numId w:val="3"/>
        </w:numPr>
        <w:rPr>
          <w:rFonts w:ascii="Arial" w:hAnsi="Arial" w:cs="Arial"/>
        </w:rPr>
      </w:pPr>
      <w:r w:rsidRPr="00DA3A69">
        <w:rPr>
          <w:rFonts w:ascii="Arial" w:hAnsi="Arial" w:cs="Arial"/>
        </w:rPr>
        <w:t>Who supports you?</w:t>
      </w:r>
    </w:p>
    <w:p w14:paraId="68AAE7EB" w14:textId="77777777" w:rsidR="00DA3A69" w:rsidRPr="00DA3A69" w:rsidRDefault="00DA3A69" w:rsidP="00DA3A69">
      <w:pPr>
        <w:numPr>
          <w:ilvl w:val="0"/>
          <w:numId w:val="3"/>
        </w:numPr>
        <w:rPr>
          <w:rFonts w:ascii="Arial" w:hAnsi="Arial" w:cs="Arial"/>
        </w:rPr>
      </w:pPr>
      <w:r w:rsidRPr="00DA3A69">
        <w:rPr>
          <w:rFonts w:ascii="Arial" w:hAnsi="Arial" w:cs="Arial"/>
        </w:rPr>
        <w:t>What would you like to achieve?</w:t>
      </w:r>
    </w:p>
    <w:p w14:paraId="7F901562" w14:textId="77777777" w:rsidR="00DA3A69" w:rsidRPr="00DA3A69" w:rsidRDefault="00DA3A69" w:rsidP="00DA3A69">
      <w:pPr>
        <w:rPr>
          <w:rFonts w:ascii="Arial" w:hAnsi="Arial" w:cs="Arial"/>
          <w:b/>
          <w:bCs/>
        </w:rPr>
      </w:pPr>
      <w:r w:rsidRPr="00DA3A69">
        <w:rPr>
          <w:rFonts w:ascii="Arial" w:hAnsi="Arial" w:cs="Arial"/>
          <w:b/>
          <w:bCs/>
        </w:rPr>
        <w:t>Group Work Setting</w:t>
      </w:r>
    </w:p>
    <w:p w14:paraId="559149D6" w14:textId="77777777" w:rsidR="00DA3A69" w:rsidRPr="00DA3A69" w:rsidRDefault="00DA3A69" w:rsidP="00DA3A69">
      <w:pPr>
        <w:rPr>
          <w:rFonts w:ascii="Arial" w:hAnsi="Arial" w:cs="Arial"/>
        </w:rPr>
      </w:pPr>
      <w:r w:rsidRPr="00DA3A69">
        <w:rPr>
          <w:rFonts w:ascii="Arial" w:hAnsi="Arial" w:cs="Arial"/>
        </w:rPr>
        <w:t>Icebreaker activities:</w:t>
      </w:r>
    </w:p>
    <w:p w14:paraId="41CA6CAF" w14:textId="77777777" w:rsidR="00DA3A69" w:rsidRPr="00DA3A69" w:rsidRDefault="00DA3A69" w:rsidP="00DA3A69">
      <w:pPr>
        <w:numPr>
          <w:ilvl w:val="0"/>
          <w:numId w:val="4"/>
        </w:numPr>
        <w:rPr>
          <w:rFonts w:ascii="Arial" w:hAnsi="Arial" w:cs="Arial"/>
        </w:rPr>
      </w:pPr>
      <w:r w:rsidRPr="00DA3A69">
        <w:rPr>
          <w:rFonts w:ascii="Arial" w:hAnsi="Arial" w:cs="Arial"/>
        </w:rPr>
        <w:t>Strength cards</w:t>
      </w:r>
    </w:p>
    <w:p w14:paraId="0DB85C87" w14:textId="77777777" w:rsidR="00DA3A69" w:rsidRPr="00DA3A69" w:rsidRDefault="00DA3A69" w:rsidP="00DA3A69">
      <w:pPr>
        <w:numPr>
          <w:ilvl w:val="0"/>
          <w:numId w:val="4"/>
        </w:numPr>
        <w:rPr>
          <w:rFonts w:ascii="Arial" w:hAnsi="Arial" w:cs="Arial"/>
        </w:rPr>
      </w:pPr>
      <w:r w:rsidRPr="00DA3A69">
        <w:rPr>
          <w:rFonts w:ascii="Arial" w:hAnsi="Arial" w:cs="Arial"/>
        </w:rPr>
        <w:t>Circle discussions</w:t>
      </w:r>
    </w:p>
    <w:p w14:paraId="74C2708B" w14:textId="77777777" w:rsidR="00DA3A69" w:rsidRPr="00DA3A69" w:rsidRDefault="00DA3A69" w:rsidP="00DA3A69">
      <w:pPr>
        <w:numPr>
          <w:ilvl w:val="0"/>
          <w:numId w:val="4"/>
        </w:numPr>
        <w:rPr>
          <w:rFonts w:ascii="Arial" w:hAnsi="Arial" w:cs="Arial"/>
        </w:rPr>
      </w:pPr>
      <w:r w:rsidRPr="00DA3A69">
        <w:rPr>
          <w:rFonts w:ascii="Arial" w:hAnsi="Arial" w:cs="Arial"/>
        </w:rPr>
        <w:t>Team challenges</w:t>
      </w:r>
    </w:p>
    <w:p w14:paraId="62648BF7" w14:textId="77777777" w:rsidR="00DA3A69" w:rsidRPr="00DA3A69" w:rsidRDefault="00DA3A69" w:rsidP="00DA3A69">
      <w:pPr>
        <w:numPr>
          <w:ilvl w:val="0"/>
          <w:numId w:val="4"/>
        </w:numPr>
        <w:rPr>
          <w:rFonts w:ascii="Arial" w:hAnsi="Arial" w:cs="Arial"/>
        </w:rPr>
      </w:pPr>
      <w:r w:rsidRPr="00DA3A69">
        <w:rPr>
          <w:rFonts w:ascii="Arial" w:hAnsi="Arial" w:cs="Arial"/>
        </w:rPr>
        <w:t>Values exercises</w:t>
      </w:r>
    </w:p>
    <w:p w14:paraId="465A6C28" w14:textId="77777777" w:rsidR="00DA3A69" w:rsidRPr="00DA3A69" w:rsidRDefault="00DA3A69" w:rsidP="00DA3A69">
      <w:pPr>
        <w:rPr>
          <w:rFonts w:ascii="Arial" w:hAnsi="Arial" w:cs="Arial"/>
          <w:b/>
          <w:bCs/>
        </w:rPr>
      </w:pPr>
      <w:r w:rsidRPr="00DA3A69">
        <w:rPr>
          <w:rFonts w:ascii="Arial" w:hAnsi="Arial" w:cs="Arial"/>
          <w:b/>
          <w:bCs/>
        </w:rPr>
        <w:t>Reflection</w:t>
      </w:r>
    </w:p>
    <w:p w14:paraId="15F403D0" w14:textId="77777777" w:rsidR="00DA3A69" w:rsidRDefault="00DA3A69" w:rsidP="00DA3A69">
      <w:pPr>
        <w:rPr>
          <w:rFonts w:ascii="Arial" w:hAnsi="Arial" w:cs="Arial"/>
        </w:rPr>
      </w:pPr>
      <w:r w:rsidRPr="00DA3A69">
        <w:rPr>
          <w:rFonts w:ascii="Arial" w:hAnsi="Arial" w:cs="Arial"/>
        </w:rPr>
        <w:t>Carl Rogers' (1967) Person-Centred Theory highlights the importance of unconditional positive regard, empathy and genuineness in helping relationships. These concepts remain highly relevant within contemporary Youth Work.</w:t>
      </w:r>
    </w:p>
    <w:p w14:paraId="0CD0D26F" w14:textId="40E17E62" w:rsidR="00DA3A69" w:rsidRDefault="00DA3A69" w:rsidP="00DA3A69">
      <w:pPr>
        <w:rPr>
          <w:rFonts w:ascii="Arial" w:hAnsi="Arial" w:cs="Arial"/>
        </w:rPr>
      </w:pPr>
      <w:r w:rsidRPr="00DA3A69">
        <w:rPr>
          <w:rFonts w:ascii="Arial" w:hAnsi="Arial" w:cs="Arial"/>
        </w:rPr>
        <w:t>Jeffs and Smith (2010) suggest that successful Youth Work is fundamentally rooted in conversation, relationships and association. They argue that meaningful engagement occurs when practitioners work alongside young people rather than imposing predetermined solutions. This approach aligns with the Oak Tree Project's practice of engaging with young people in community settings, youth clubs and informal spaces where trusting relationships can develop naturally.</w:t>
      </w:r>
    </w:p>
    <w:p w14:paraId="6BFEB3D8" w14:textId="77777777" w:rsidR="00DA3A69" w:rsidRDefault="00DA3A69" w:rsidP="00DA3A69">
      <w:pPr>
        <w:rPr>
          <w:rFonts w:ascii="Arial" w:hAnsi="Arial" w:cs="Arial"/>
        </w:rPr>
      </w:pPr>
      <w:r w:rsidRPr="00DA3A69">
        <w:rPr>
          <w:rFonts w:ascii="Arial" w:hAnsi="Arial" w:cs="Arial"/>
        </w:rPr>
        <w:t xml:space="preserve">Whilst relationship-based practice is widely celebrated within Youth Work, Ord (2016) argues that practitioners must avoid </w:t>
      </w:r>
      <w:proofErr w:type="gramStart"/>
      <w:r w:rsidRPr="00DA3A69">
        <w:rPr>
          <w:rFonts w:ascii="Arial" w:hAnsi="Arial" w:cs="Arial"/>
        </w:rPr>
        <w:t>assuming that</w:t>
      </w:r>
      <w:proofErr w:type="gramEnd"/>
      <w:r w:rsidRPr="00DA3A69">
        <w:rPr>
          <w:rFonts w:ascii="Arial" w:hAnsi="Arial" w:cs="Arial"/>
        </w:rPr>
        <w:t xml:space="preserve"> relationships alone generate positive outcomes. Effective practice requires purposeful intervention, professional judgement and critical reflection. Consequently, Youth Workers must balance informal relationship-building with structured support and measurable outcomes.</w:t>
      </w:r>
    </w:p>
    <w:p w14:paraId="3A7B1207" w14:textId="77777777" w:rsidR="006C35FA" w:rsidRPr="006C35FA" w:rsidRDefault="006C35FA" w:rsidP="006C35FA">
      <w:pPr>
        <w:rPr>
          <w:rFonts w:ascii="Arial" w:hAnsi="Arial" w:cs="Arial"/>
        </w:rPr>
      </w:pPr>
      <w:r w:rsidRPr="006C35FA">
        <w:rPr>
          <w:rFonts w:ascii="Arial" w:hAnsi="Arial" w:cs="Arial"/>
        </w:rPr>
        <w:t xml:space="preserve">The Welsh Government recognises relationships as the foundation of effective Youth Work. Successful engagement often relies on practitioners developing trust over extended periods </w:t>
      </w:r>
      <w:r w:rsidRPr="006C35FA">
        <w:rPr>
          <w:rFonts w:ascii="Arial" w:hAnsi="Arial" w:cs="Arial"/>
        </w:rPr>
        <w:lastRenderedPageBreak/>
        <w:t>of time. This can be particularly important when working with young people who have experienced family conflict, housing instability or adverse childhood experiences.</w:t>
      </w:r>
    </w:p>
    <w:p w14:paraId="1E6F7315" w14:textId="77777777" w:rsidR="006C35FA" w:rsidRDefault="006C35FA" w:rsidP="006C35FA">
      <w:pPr>
        <w:rPr>
          <w:rFonts w:ascii="Arial" w:hAnsi="Arial" w:cs="Arial"/>
        </w:rPr>
      </w:pPr>
      <w:r w:rsidRPr="006C35FA">
        <w:rPr>
          <w:rFonts w:ascii="Arial" w:hAnsi="Arial" w:cs="Arial"/>
        </w:rPr>
        <w:t>The Oak Tree Project demonstrates this through its outreach work in schools, youth clubs and community settings, enabling practitioners to establish relationships before crisis intervention becomes necessary. The project's preventative approach reflects contemporary Welsh policy priorities of early intervention and community-based support.</w:t>
      </w:r>
    </w:p>
    <w:p w14:paraId="711FF153" w14:textId="77777777" w:rsidR="006C35FA" w:rsidRPr="006C35FA" w:rsidRDefault="006C35FA" w:rsidP="006C35FA">
      <w:pPr>
        <w:rPr>
          <w:rFonts w:ascii="Arial" w:hAnsi="Arial" w:cs="Arial"/>
        </w:rPr>
      </w:pPr>
      <w:r w:rsidRPr="006C35FA">
        <w:rPr>
          <w:rFonts w:ascii="Arial" w:hAnsi="Arial" w:cs="Arial"/>
        </w:rPr>
        <w:t xml:space="preserve">Whilst relationship-based approaches are highly regarded, challenges can emerge when caseloads increase and resources become limited. Building trust requires time and consistency; </w:t>
      </w:r>
      <w:proofErr w:type="gramStart"/>
      <w:r w:rsidRPr="006C35FA">
        <w:rPr>
          <w:rFonts w:ascii="Arial" w:hAnsi="Arial" w:cs="Arial"/>
        </w:rPr>
        <w:t>therefore</w:t>
      </w:r>
      <w:proofErr w:type="gramEnd"/>
      <w:r w:rsidRPr="006C35FA">
        <w:rPr>
          <w:rFonts w:ascii="Arial" w:hAnsi="Arial" w:cs="Arial"/>
        </w:rPr>
        <w:t xml:space="preserve"> organisational targets and funding pressures may sometimes conflict with Youth Work values. This highlights the importance of advocating for preventative services that prioritise meaningful engagement over short-term outcomes.</w:t>
      </w:r>
    </w:p>
    <w:p w14:paraId="2278567E" w14:textId="77777777" w:rsidR="006C35FA" w:rsidRPr="006C35FA" w:rsidRDefault="006C35FA" w:rsidP="006C35FA">
      <w:pPr>
        <w:rPr>
          <w:rFonts w:ascii="Arial" w:hAnsi="Arial" w:cs="Arial"/>
        </w:rPr>
      </w:pPr>
    </w:p>
    <w:p w14:paraId="7B95D931" w14:textId="77777777" w:rsidR="006C35FA" w:rsidRPr="00DA3A69" w:rsidRDefault="006C35FA" w:rsidP="00DA3A69">
      <w:pPr>
        <w:rPr>
          <w:rFonts w:ascii="Arial" w:hAnsi="Arial" w:cs="Arial"/>
        </w:rPr>
      </w:pPr>
    </w:p>
    <w:p w14:paraId="7918E19D" w14:textId="77777777" w:rsidR="00DA3A69" w:rsidRPr="00DA3A69" w:rsidRDefault="00DA3A69" w:rsidP="00DA3A69">
      <w:pPr>
        <w:rPr>
          <w:rFonts w:ascii="Arial" w:hAnsi="Arial" w:cs="Arial"/>
        </w:rPr>
      </w:pPr>
    </w:p>
    <w:p w14:paraId="4D430EC4" w14:textId="77777777" w:rsidR="00DA3A69" w:rsidRPr="00DA3A69" w:rsidRDefault="00DA3A69" w:rsidP="00DA3A69">
      <w:pPr>
        <w:rPr>
          <w:rFonts w:ascii="Arial" w:hAnsi="Arial" w:cs="Arial"/>
        </w:rPr>
      </w:pPr>
      <w:r w:rsidRPr="00DA3A69">
        <w:rPr>
          <w:rFonts w:ascii="Arial" w:hAnsi="Arial" w:cs="Arial"/>
        </w:rPr>
        <w:pict w14:anchorId="688518C8">
          <v:rect id="_x0000_i1080" style="width:0;height:1.5pt" o:hralign="center" o:hrstd="t" o:hr="t" fillcolor="#a0a0a0" stroked="f"/>
        </w:pict>
      </w:r>
    </w:p>
    <w:p w14:paraId="209A44A1" w14:textId="77777777" w:rsidR="00DA3A69" w:rsidRPr="00DA3A69" w:rsidRDefault="00DA3A69" w:rsidP="00DA3A69">
      <w:pPr>
        <w:rPr>
          <w:rFonts w:ascii="Arial" w:hAnsi="Arial" w:cs="Arial"/>
          <w:b/>
          <w:bCs/>
        </w:rPr>
      </w:pPr>
      <w:r w:rsidRPr="00DA3A69">
        <w:rPr>
          <w:rFonts w:ascii="Arial" w:hAnsi="Arial" w:cs="Arial"/>
          <w:b/>
          <w:bCs/>
        </w:rPr>
        <w:t>Section Two: Promoting Participation and Youth Voice</w:t>
      </w:r>
    </w:p>
    <w:p w14:paraId="59479CA5" w14:textId="77777777" w:rsidR="00DA3A69" w:rsidRPr="00DA3A69" w:rsidRDefault="00DA3A69" w:rsidP="00DA3A69">
      <w:pPr>
        <w:rPr>
          <w:rFonts w:ascii="Arial" w:hAnsi="Arial" w:cs="Arial"/>
        </w:rPr>
      </w:pPr>
      <w:r w:rsidRPr="00DA3A69">
        <w:rPr>
          <w:rFonts w:ascii="Arial" w:hAnsi="Arial" w:cs="Arial"/>
        </w:rPr>
        <w:t>Youth Work practice should enable young people to influence decisions that affect their lives.</w:t>
      </w:r>
    </w:p>
    <w:p w14:paraId="2B513CB6" w14:textId="77777777" w:rsidR="00DA3A69" w:rsidRDefault="00DA3A69" w:rsidP="00DA3A69">
      <w:pPr>
        <w:rPr>
          <w:rFonts w:ascii="Arial" w:hAnsi="Arial" w:cs="Arial"/>
        </w:rPr>
      </w:pPr>
      <w:r w:rsidRPr="00DA3A69">
        <w:rPr>
          <w:rFonts w:ascii="Arial" w:hAnsi="Arial" w:cs="Arial"/>
        </w:rPr>
        <w:t>Hart's (1992) Ladder of Participation provides a useful framework for understanding meaningful participation.</w:t>
      </w:r>
    </w:p>
    <w:p w14:paraId="2FF2ECAF" w14:textId="77777777" w:rsidR="006C35FA" w:rsidRPr="006C35FA" w:rsidRDefault="006C35FA" w:rsidP="006C35FA">
      <w:pPr>
        <w:rPr>
          <w:rFonts w:ascii="Arial" w:hAnsi="Arial" w:cs="Arial"/>
        </w:rPr>
      </w:pPr>
      <w:r w:rsidRPr="006C35FA">
        <w:rPr>
          <w:rFonts w:ascii="Arial" w:hAnsi="Arial" w:cs="Arial"/>
        </w:rPr>
        <w:t>Davies (2021) argues that Youth Work should extend beyond simply providing activities and opportunities. Instead, young people should be empowered to influence policy, practice and community development. This perspective aligns with the National Participation Standards for Children and Young People in Wales, which promote the principle that young people should be listened to and involved in decisions affecting them.</w:t>
      </w:r>
    </w:p>
    <w:p w14:paraId="5631F186" w14:textId="77777777" w:rsidR="006C35FA" w:rsidRPr="006C35FA" w:rsidRDefault="006C35FA" w:rsidP="006C35FA">
      <w:pPr>
        <w:rPr>
          <w:rFonts w:ascii="Arial" w:hAnsi="Arial" w:cs="Arial"/>
        </w:rPr>
      </w:pPr>
      <w:r w:rsidRPr="006C35FA">
        <w:rPr>
          <w:rFonts w:ascii="Arial" w:hAnsi="Arial" w:cs="Arial"/>
        </w:rPr>
        <w:t>Within the Oak Tree Project, money management programmes go beyond financial education. These sessions encourage young people to explore future aspirations, identify barriers and make informed choices regarding their housing and financial wellbeing. Through this approach, young people become active participants in shaping their own futures rather than passive recipients of information.</w:t>
      </w:r>
    </w:p>
    <w:p w14:paraId="29A75364" w14:textId="77777777" w:rsidR="00DA3A69" w:rsidRPr="00DA3A69" w:rsidRDefault="00DA3A69" w:rsidP="00DA3A69">
      <w:pPr>
        <w:rPr>
          <w:rFonts w:ascii="Arial" w:hAnsi="Arial" w:cs="Arial"/>
        </w:rPr>
      </w:pPr>
      <w:r w:rsidRPr="00DA3A69">
        <w:rPr>
          <w:rFonts w:ascii="Arial" w:hAnsi="Arial" w:cs="Arial"/>
        </w:rPr>
        <w:t>Levels of engagement include:</w:t>
      </w:r>
    </w:p>
    <w:p w14:paraId="1336E232" w14:textId="77777777" w:rsidR="00DA3A69" w:rsidRPr="00DA3A69" w:rsidRDefault="00DA3A69" w:rsidP="00DA3A69">
      <w:pPr>
        <w:numPr>
          <w:ilvl w:val="0"/>
          <w:numId w:val="5"/>
        </w:numPr>
        <w:rPr>
          <w:rFonts w:ascii="Arial" w:hAnsi="Arial" w:cs="Arial"/>
        </w:rPr>
      </w:pPr>
      <w:r w:rsidRPr="00DA3A69">
        <w:rPr>
          <w:rFonts w:ascii="Arial" w:hAnsi="Arial" w:cs="Arial"/>
        </w:rPr>
        <w:t>Consultation</w:t>
      </w:r>
    </w:p>
    <w:p w14:paraId="3B905ADA" w14:textId="77777777" w:rsidR="00DA3A69" w:rsidRPr="00DA3A69" w:rsidRDefault="00DA3A69" w:rsidP="00DA3A69">
      <w:pPr>
        <w:numPr>
          <w:ilvl w:val="0"/>
          <w:numId w:val="5"/>
        </w:numPr>
        <w:rPr>
          <w:rFonts w:ascii="Arial" w:hAnsi="Arial" w:cs="Arial"/>
        </w:rPr>
      </w:pPr>
      <w:r w:rsidRPr="00DA3A69">
        <w:rPr>
          <w:rFonts w:ascii="Arial" w:hAnsi="Arial" w:cs="Arial"/>
        </w:rPr>
        <w:t>Participation</w:t>
      </w:r>
    </w:p>
    <w:p w14:paraId="2BFA2A00" w14:textId="77777777" w:rsidR="00DA3A69" w:rsidRPr="00DA3A69" w:rsidRDefault="00DA3A69" w:rsidP="00DA3A69">
      <w:pPr>
        <w:numPr>
          <w:ilvl w:val="0"/>
          <w:numId w:val="5"/>
        </w:numPr>
        <w:rPr>
          <w:rFonts w:ascii="Arial" w:hAnsi="Arial" w:cs="Arial"/>
        </w:rPr>
      </w:pPr>
      <w:r w:rsidRPr="00DA3A69">
        <w:rPr>
          <w:rFonts w:ascii="Arial" w:hAnsi="Arial" w:cs="Arial"/>
        </w:rPr>
        <w:t>Shared decision making</w:t>
      </w:r>
    </w:p>
    <w:p w14:paraId="3729FC72" w14:textId="77777777" w:rsidR="00DA3A69" w:rsidRPr="00DA3A69" w:rsidRDefault="00DA3A69" w:rsidP="00DA3A69">
      <w:pPr>
        <w:numPr>
          <w:ilvl w:val="0"/>
          <w:numId w:val="5"/>
        </w:numPr>
        <w:rPr>
          <w:rFonts w:ascii="Arial" w:hAnsi="Arial" w:cs="Arial"/>
        </w:rPr>
      </w:pPr>
      <w:r w:rsidRPr="00DA3A69">
        <w:rPr>
          <w:rFonts w:ascii="Arial" w:hAnsi="Arial" w:cs="Arial"/>
        </w:rPr>
        <w:t>Youth-led planning</w:t>
      </w:r>
    </w:p>
    <w:p w14:paraId="60C66EF7" w14:textId="77777777" w:rsidR="00DA3A69" w:rsidRPr="00DA3A69" w:rsidRDefault="00DA3A69" w:rsidP="00DA3A69">
      <w:pPr>
        <w:numPr>
          <w:ilvl w:val="0"/>
          <w:numId w:val="5"/>
        </w:numPr>
        <w:rPr>
          <w:rFonts w:ascii="Arial" w:hAnsi="Arial" w:cs="Arial"/>
        </w:rPr>
      </w:pPr>
      <w:r w:rsidRPr="00DA3A69">
        <w:rPr>
          <w:rFonts w:ascii="Arial" w:hAnsi="Arial" w:cs="Arial"/>
        </w:rPr>
        <w:t>Youth governance</w:t>
      </w:r>
    </w:p>
    <w:p w14:paraId="379BD37F" w14:textId="77777777" w:rsidR="00DA3A69" w:rsidRPr="00DA3A69" w:rsidRDefault="00DA3A69" w:rsidP="00DA3A69">
      <w:pPr>
        <w:rPr>
          <w:rFonts w:ascii="Arial" w:hAnsi="Arial" w:cs="Arial"/>
          <w:b/>
          <w:bCs/>
        </w:rPr>
      </w:pPr>
      <w:r w:rsidRPr="00DA3A69">
        <w:rPr>
          <w:rFonts w:ascii="Arial" w:hAnsi="Arial" w:cs="Arial"/>
          <w:b/>
          <w:bCs/>
        </w:rPr>
        <w:t>Example from Practice</w:t>
      </w:r>
    </w:p>
    <w:p w14:paraId="700D79D6" w14:textId="2BC73AC9" w:rsidR="00DA3A69" w:rsidRDefault="00DA3A69" w:rsidP="00DA3A69">
      <w:pPr>
        <w:rPr>
          <w:rFonts w:ascii="Arial" w:hAnsi="Arial" w:cs="Arial"/>
        </w:rPr>
      </w:pPr>
      <w:r w:rsidRPr="00DA3A69">
        <w:rPr>
          <w:rFonts w:ascii="Arial" w:hAnsi="Arial" w:cs="Arial"/>
        </w:rPr>
        <w:t xml:space="preserve">The Oak Tree Project involved young people in developing educational resources and awareness programmes aimed at preventing homelessness. </w:t>
      </w:r>
    </w:p>
    <w:p w14:paraId="15F24A6F" w14:textId="653301E0" w:rsidR="00DA3A69" w:rsidRPr="00DA3A69" w:rsidRDefault="00DA3A69" w:rsidP="00DA3A69">
      <w:pPr>
        <w:rPr>
          <w:rFonts w:ascii="Arial" w:hAnsi="Arial" w:cs="Arial"/>
        </w:rPr>
      </w:pPr>
      <w:r>
        <w:rPr>
          <w:rFonts w:ascii="Arial" w:hAnsi="Arial" w:cs="Arial"/>
        </w:rPr>
        <w:t>INCLUDED MM</w:t>
      </w:r>
    </w:p>
    <w:p w14:paraId="50080A9E" w14:textId="77777777" w:rsidR="00DA3A69" w:rsidRPr="00DA3A69" w:rsidRDefault="00DA3A69" w:rsidP="00DA3A69">
      <w:pPr>
        <w:rPr>
          <w:rFonts w:ascii="Arial" w:hAnsi="Arial" w:cs="Arial"/>
          <w:b/>
          <w:bCs/>
        </w:rPr>
      </w:pPr>
      <w:r w:rsidRPr="00DA3A69">
        <w:rPr>
          <w:rFonts w:ascii="Arial" w:hAnsi="Arial" w:cs="Arial"/>
          <w:b/>
          <w:bCs/>
        </w:rPr>
        <w:lastRenderedPageBreak/>
        <w:t>Group Activity</w:t>
      </w:r>
    </w:p>
    <w:p w14:paraId="5F8C1D3F" w14:textId="77777777" w:rsidR="00DA3A69" w:rsidRPr="00DA3A69" w:rsidRDefault="00DA3A69" w:rsidP="00DA3A69">
      <w:pPr>
        <w:rPr>
          <w:rFonts w:ascii="Arial" w:hAnsi="Arial" w:cs="Arial"/>
          <w:b/>
          <w:bCs/>
        </w:rPr>
      </w:pPr>
      <w:r w:rsidRPr="00DA3A69">
        <w:rPr>
          <w:rFonts w:ascii="Arial" w:hAnsi="Arial" w:cs="Arial"/>
          <w:b/>
          <w:bCs/>
        </w:rPr>
        <w:t>Community Action Project</w:t>
      </w:r>
    </w:p>
    <w:p w14:paraId="1D4AEF87" w14:textId="77777777" w:rsidR="00DA3A69" w:rsidRPr="00DA3A69" w:rsidRDefault="00DA3A69" w:rsidP="00DA3A69">
      <w:pPr>
        <w:rPr>
          <w:rFonts w:ascii="Arial" w:hAnsi="Arial" w:cs="Arial"/>
        </w:rPr>
      </w:pPr>
      <w:r w:rsidRPr="00DA3A69">
        <w:rPr>
          <w:rFonts w:ascii="Arial" w:hAnsi="Arial" w:cs="Arial"/>
        </w:rPr>
        <w:t>Aim: To enable young people to identify an issue affecting their community and develop an action plan.</w:t>
      </w:r>
    </w:p>
    <w:p w14:paraId="5ED3C843" w14:textId="77777777" w:rsidR="00DA3A69" w:rsidRPr="00DA3A69" w:rsidRDefault="00DA3A69" w:rsidP="00DA3A69">
      <w:pPr>
        <w:rPr>
          <w:rFonts w:ascii="Arial" w:hAnsi="Arial" w:cs="Arial"/>
        </w:rPr>
      </w:pPr>
      <w:r w:rsidRPr="00DA3A69">
        <w:rPr>
          <w:rFonts w:ascii="Arial" w:hAnsi="Arial" w:cs="Arial"/>
        </w:rPr>
        <w:t>Outcomes:</w:t>
      </w:r>
    </w:p>
    <w:p w14:paraId="7DB69158" w14:textId="77777777" w:rsidR="00DA3A69" w:rsidRPr="00DA3A69" w:rsidRDefault="00DA3A69" w:rsidP="00DA3A69">
      <w:pPr>
        <w:numPr>
          <w:ilvl w:val="0"/>
          <w:numId w:val="6"/>
        </w:numPr>
        <w:rPr>
          <w:rFonts w:ascii="Arial" w:hAnsi="Arial" w:cs="Arial"/>
        </w:rPr>
      </w:pPr>
      <w:r w:rsidRPr="00DA3A69">
        <w:rPr>
          <w:rFonts w:ascii="Arial" w:hAnsi="Arial" w:cs="Arial"/>
        </w:rPr>
        <w:t>Increased confidence</w:t>
      </w:r>
    </w:p>
    <w:p w14:paraId="5FF2E975" w14:textId="77777777" w:rsidR="00DA3A69" w:rsidRPr="00DA3A69" w:rsidRDefault="00DA3A69" w:rsidP="00DA3A69">
      <w:pPr>
        <w:numPr>
          <w:ilvl w:val="0"/>
          <w:numId w:val="6"/>
        </w:numPr>
        <w:rPr>
          <w:rFonts w:ascii="Arial" w:hAnsi="Arial" w:cs="Arial"/>
        </w:rPr>
      </w:pPr>
      <w:r w:rsidRPr="00DA3A69">
        <w:rPr>
          <w:rFonts w:ascii="Arial" w:hAnsi="Arial" w:cs="Arial"/>
        </w:rPr>
        <w:t>Leadership development</w:t>
      </w:r>
    </w:p>
    <w:p w14:paraId="04F31D87" w14:textId="77777777" w:rsidR="00DA3A69" w:rsidRPr="00DA3A69" w:rsidRDefault="00DA3A69" w:rsidP="00DA3A69">
      <w:pPr>
        <w:numPr>
          <w:ilvl w:val="0"/>
          <w:numId w:val="6"/>
        </w:numPr>
        <w:rPr>
          <w:rFonts w:ascii="Arial" w:hAnsi="Arial" w:cs="Arial"/>
        </w:rPr>
      </w:pPr>
      <w:r w:rsidRPr="00DA3A69">
        <w:rPr>
          <w:rFonts w:ascii="Arial" w:hAnsi="Arial" w:cs="Arial"/>
        </w:rPr>
        <w:t>Teamwork skills</w:t>
      </w:r>
    </w:p>
    <w:p w14:paraId="7DC0665B" w14:textId="77777777" w:rsidR="00DA3A69" w:rsidRPr="00DA3A69" w:rsidRDefault="00DA3A69" w:rsidP="00DA3A69">
      <w:pPr>
        <w:numPr>
          <w:ilvl w:val="0"/>
          <w:numId w:val="6"/>
        </w:numPr>
        <w:rPr>
          <w:rFonts w:ascii="Arial" w:hAnsi="Arial" w:cs="Arial"/>
        </w:rPr>
      </w:pPr>
      <w:r w:rsidRPr="00DA3A69">
        <w:rPr>
          <w:rFonts w:ascii="Arial" w:hAnsi="Arial" w:cs="Arial"/>
        </w:rPr>
        <w:t>Community engagement</w:t>
      </w:r>
    </w:p>
    <w:p w14:paraId="5923B89A" w14:textId="77777777" w:rsidR="00DA3A69" w:rsidRPr="00DA3A69" w:rsidRDefault="00DA3A69" w:rsidP="00DA3A69">
      <w:pPr>
        <w:rPr>
          <w:rFonts w:ascii="Arial" w:hAnsi="Arial" w:cs="Arial"/>
          <w:b/>
          <w:bCs/>
        </w:rPr>
      </w:pPr>
      <w:r w:rsidRPr="00DA3A69">
        <w:rPr>
          <w:rFonts w:ascii="Arial" w:hAnsi="Arial" w:cs="Arial"/>
          <w:b/>
          <w:bCs/>
        </w:rPr>
        <w:t>Critical Reflection</w:t>
      </w:r>
    </w:p>
    <w:p w14:paraId="4A6DDC6A" w14:textId="77777777" w:rsidR="00DA3A69" w:rsidRPr="00DA3A69" w:rsidRDefault="00DA3A69" w:rsidP="00DA3A69">
      <w:pPr>
        <w:rPr>
          <w:rFonts w:ascii="Arial" w:hAnsi="Arial" w:cs="Arial"/>
        </w:rPr>
      </w:pPr>
      <w:r w:rsidRPr="00DA3A69">
        <w:rPr>
          <w:rFonts w:ascii="Arial" w:hAnsi="Arial" w:cs="Arial"/>
        </w:rPr>
        <w:t>Whilst participation is a central Youth Work value, tokenistic approaches continue to be common. Practitioners must critically assess whether young people genuinely influence decisions or are simply consulted without meaningful impact.</w:t>
      </w:r>
    </w:p>
    <w:p w14:paraId="73AD9AA2" w14:textId="77777777" w:rsidR="00DA3A69" w:rsidRPr="00DA3A69" w:rsidRDefault="00DA3A69" w:rsidP="00DA3A69">
      <w:pPr>
        <w:rPr>
          <w:rFonts w:ascii="Arial" w:hAnsi="Arial" w:cs="Arial"/>
        </w:rPr>
      </w:pPr>
      <w:r w:rsidRPr="00DA3A69">
        <w:rPr>
          <w:rFonts w:ascii="Arial" w:hAnsi="Arial" w:cs="Arial"/>
        </w:rPr>
        <w:pict w14:anchorId="5514979B">
          <v:rect id="_x0000_i1081" style="width:0;height:1.5pt" o:hralign="center" o:hrstd="t" o:hr="t" fillcolor="#a0a0a0" stroked="f"/>
        </w:pict>
      </w:r>
    </w:p>
    <w:p w14:paraId="661227AB" w14:textId="77777777" w:rsidR="00DA3A69" w:rsidRPr="00DA3A69" w:rsidRDefault="00DA3A69" w:rsidP="00DA3A69">
      <w:pPr>
        <w:rPr>
          <w:rFonts w:ascii="Arial" w:hAnsi="Arial" w:cs="Arial"/>
          <w:b/>
          <w:bCs/>
        </w:rPr>
      </w:pPr>
      <w:r w:rsidRPr="00DA3A69">
        <w:rPr>
          <w:rFonts w:ascii="Arial" w:hAnsi="Arial" w:cs="Arial"/>
          <w:b/>
          <w:bCs/>
        </w:rPr>
        <w:t>Section Three: Inclusion and Anti-Oppressive Practice</w:t>
      </w:r>
    </w:p>
    <w:p w14:paraId="6188BDD6" w14:textId="77777777" w:rsidR="00DA3A69" w:rsidRPr="00DA3A69" w:rsidRDefault="00DA3A69" w:rsidP="00DA3A69">
      <w:pPr>
        <w:rPr>
          <w:rFonts w:ascii="Arial" w:hAnsi="Arial" w:cs="Arial"/>
        </w:rPr>
      </w:pPr>
      <w:r w:rsidRPr="00DA3A69">
        <w:rPr>
          <w:rFonts w:ascii="Arial" w:hAnsi="Arial" w:cs="Arial"/>
        </w:rPr>
        <w:t>Young people may face barriers relating to:</w:t>
      </w:r>
    </w:p>
    <w:p w14:paraId="55E7981A" w14:textId="77777777" w:rsidR="00DA3A69" w:rsidRPr="00DA3A69" w:rsidRDefault="00DA3A69" w:rsidP="00DA3A69">
      <w:pPr>
        <w:numPr>
          <w:ilvl w:val="0"/>
          <w:numId w:val="7"/>
        </w:numPr>
        <w:rPr>
          <w:rFonts w:ascii="Arial" w:hAnsi="Arial" w:cs="Arial"/>
        </w:rPr>
      </w:pPr>
      <w:r w:rsidRPr="00DA3A69">
        <w:rPr>
          <w:rFonts w:ascii="Arial" w:hAnsi="Arial" w:cs="Arial"/>
        </w:rPr>
        <w:t>Poverty</w:t>
      </w:r>
    </w:p>
    <w:p w14:paraId="30C303B9" w14:textId="77777777" w:rsidR="00DA3A69" w:rsidRPr="00DA3A69" w:rsidRDefault="00DA3A69" w:rsidP="00DA3A69">
      <w:pPr>
        <w:numPr>
          <w:ilvl w:val="0"/>
          <w:numId w:val="7"/>
        </w:numPr>
        <w:rPr>
          <w:rFonts w:ascii="Arial" w:hAnsi="Arial" w:cs="Arial"/>
        </w:rPr>
      </w:pPr>
      <w:r w:rsidRPr="00DA3A69">
        <w:rPr>
          <w:rFonts w:ascii="Arial" w:hAnsi="Arial" w:cs="Arial"/>
        </w:rPr>
        <w:t>Housing insecurity</w:t>
      </w:r>
    </w:p>
    <w:p w14:paraId="4472A7B9" w14:textId="77777777" w:rsidR="00DA3A69" w:rsidRPr="00DA3A69" w:rsidRDefault="00DA3A69" w:rsidP="00DA3A69">
      <w:pPr>
        <w:numPr>
          <w:ilvl w:val="0"/>
          <w:numId w:val="7"/>
        </w:numPr>
        <w:rPr>
          <w:rFonts w:ascii="Arial" w:hAnsi="Arial" w:cs="Arial"/>
        </w:rPr>
      </w:pPr>
      <w:r w:rsidRPr="00DA3A69">
        <w:rPr>
          <w:rFonts w:ascii="Arial" w:hAnsi="Arial" w:cs="Arial"/>
        </w:rPr>
        <w:t>Additional learning needs</w:t>
      </w:r>
    </w:p>
    <w:p w14:paraId="7D994409" w14:textId="77777777" w:rsidR="00DA3A69" w:rsidRPr="00DA3A69" w:rsidRDefault="00DA3A69" w:rsidP="00DA3A69">
      <w:pPr>
        <w:numPr>
          <w:ilvl w:val="0"/>
          <w:numId w:val="7"/>
        </w:numPr>
        <w:rPr>
          <w:rFonts w:ascii="Arial" w:hAnsi="Arial" w:cs="Arial"/>
        </w:rPr>
      </w:pPr>
      <w:r w:rsidRPr="00DA3A69">
        <w:rPr>
          <w:rFonts w:ascii="Arial" w:hAnsi="Arial" w:cs="Arial"/>
        </w:rPr>
        <w:t>Mental health</w:t>
      </w:r>
    </w:p>
    <w:p w14:paraId="7BD419AF" w14:textId="77777777" w:rsidR="00DA3A69" w:rsidRPr="00DA3A69" w:rsidRDefault="00DA3A69" w:rsidP="00DA3A69">
      <w:pPr>
        <w:numPr>
          <w:ilvl w:val="0"/>
          <w:numId w:val="7"/>
        </w:numPr>
        <w:rPr>
          <w:rFonts w:ascii="Arial" w:hAnsi="Arial" w:cs="Arial"/>
        </w:rPr>
      </w:pPr>
      <w:r w:rsidRPr="00DA3A69">
        <w:rPr>
          <w:rFonts w:ascii="Arial" w:hAnsi="Arial" w:cs="Arial"/>
        </w:rPr>
        <w:t>Discrimination</w:t>
      </w:r>
    </w:p>
    <w:p w14:paraId="12EA37B4" w14:textId="77777777" w:rsidR="00DA3A69" w:rsidRPr="00DA3A69" w:rsidRDefault="00DA3A69" w:rsidP="00DA3A69">
      <w:pPr>
        <w:rPr>
          <w:rFonts w:ascii="Arial" w:hAnsi="Arial" w:cs="Arial"/>
        </w:rPr>
      </w:pPr>
      <w:r w:rsidRPr="00DA3A69">
        <w:rPr>
          <w:rFonts w:ascii="Arial" w:hAnsi="Arial" w:cs="Arial"/>
        </w:rPr>
        <w:t>Thompson's (2016) PCS Model encourages Youth Workers to consider:</w:t>
      </w:r>
    </w:p>
    <w:p w14:paraId="3E67A1DF" w14:textId="77777777" w:rsidR="00DA3A69" w:rsidRPr="00DA3A69" w:rsidRDefault="00DA3A69" w:rsidP="00DA3A69">
      <w:pPr>
        <w:numPr>
          <w:ilvl w:val="0"/>
          <w:numId w:val="8"/>
        </w:numPr>
        <w:rPr>
          <w:rFonts w:ascii="Arial" w:hAnsi="Arial" w:cs="Arial"/>
        </w:rPr>
      </w:pPr>
      <w:r w:rsidRPr="00DA3A69">
        <w:rPr>
          <w:rFonts w:ascii="Arial" w:hAnsi="Arial" w:cs="Arial"/>
        </w:rPr>
        <w:t>Personal factors</w:t>
      </w:r>
    </w:p>
    <w:p w14:paraId="28B9CBAB" w14:textId="77777777" w:rsidR="00DA3A69" w:rsidRPr="00DA3A69" w:rsidRDefault="00DA3A69" w:rsidP="00DA3A69">
      <w:pPr>
        <w:numPr>
          <w:ilvl w:val="0"/>
          <w:numId w:val="8"/>
        </w:numPr>
        <w:rPr>
          <w:rFonts w:ascii="Arial" w:hAnsi="Arial" w:cs="Arial"/>
        </w:rPr>
      </w:pPr>
      <w:r w:rsidRPr="00DA3A69">
        <w:rPr>
          <w:rFonts w:ascii="Arial" w:hAnsi="Arial" w:cs="Arial"/>
        </w:rPr>
        <w:t>Cultural influences</w:t>
      </w:r>
    </w:p>
    <w:p w14:paraId="7AC728EC" w14:textId="77777777" w:rsidR="00DA3A69" w:rsidRPr="00DA3A69" w:rsidRDefault="00DA3A69" w:rsidP="00DA3A69">
      <w:pPr>
        <w:numPr>
          <w:ilvl w:val="0"/>
          <w:numId w:val="8"/>
        </w:numPr>
        <w:rPr>
          <w:rFonts w:ascii="Arial" w:hAnsi="Arial" w:cs="Arial"/>
        </w:rPr>
      </w:pPr>
      <w:r w:rsidRPr="00DA3A69">
        <w:rPr>
          <w:rFonts w:ascii="Arial" w:hAnsi="Arial" w:cs="Arial"/>
        </w:rPr>
        <w:t>Structural inequalities</w:t>
      </w:r>
    </w:p>
    <w:p w14:paraId="4579E2B7" w14:textId="77777777" w:rsidR="00DA3A69" w:rsidRPr="00DA3A69" w:rsidRDefault="00DA3A69" w:rsidP="00DA3A69">
      <w:pPr>
        <w:rPr>
          <w:rFonts w:ascii="Arial" w:hAnsi="Arial" w:cs="Arial"/>
          <w:b/>
          <w:bCs/>
        </w:rPr>
      </w:pPr>
      <w:r w:rsidRPr="00DA3A69">
        <w:rPr>
          <w:rFonts w:ascii="Arial" w:hAnsi="Arial" w:cs="Arial"/>
          <w:b/>
          <w:bCs/>
        </w:rPr>
        <w:t>Practical Inclusion Checklist</w:t>
      </w:r>
    </w:p>
    <w:p w14:paraId="6FFB5F6B" w14:textId="77777777" w:rsidR="00DA3A69" w:rsidRPr="00DA3A69" w:rsidRDefault="00DA3A69" w:rsidP="00DA3A69">
      <w:pPr>
        <w:rPr>
          <w:rFonts w:ascii="Arial" w:hAnsi="Arial" w:cs="Arial"/>
        </w:rPr>
      </w:pPr>
      <w:r w:rsidRPr="00DA3A69">
        <w:rPr>
          <w:rFonts w:ascii="Arial" w:hAnsi="Arial" w:cs="Arial"/>
        </w:rPr>
        <w:t>□ Accessible venues</w:t>
      </w:r>
    </w:p>
    <w:p w14:paraId="19887D04" w14:textId="77777777" w:rsidR="00DA3A69" w:rsidRPr="00DA3A69" w:rsidRDefault="00DA3A69" w:rsidP="00DA3A69">
      <w:pPr>
        <w:rPr>
          <w:rFonts w:ascii="Arial" w:hAnsi="Arial" w:cs="Arial"/>
        </w:rPr>
      </w:pPr>
      <w:r w:rsidRPr="00DA3A69">
        <w:rPr>
          <w:rFonts w:ascii="Arial" w:hAnsi="Arial" w:cs="Arial"/>
        </w:rPr>
        <w:t>□ Inclusive language</w:t>
      </w:r>
    </w:p>
    <w:p w14:paraId="2430C0B8" w14:textId="77777777" w:rsidR="00DA3A69" w:rsidRPr="00DA3A69" w:rsidRDefault="00DA3A69" w:rsidP="00DA3A69">
      <w:pPr>
        <w:rPr>
          <w:rFonts w:ascii="Arial" w:hAnsi="Arial" w:cs="Arial"/>
        </w:rPr>
      </w:pPr>
      <w:r w:rsidRPr="00DA3A69">
        <w:rPr>
          <w:rFonts w:ascii="Arial" w:hAnsi="Arial" w:cs="Arial"/>
        </w:rPr>
        <w:t>□ Appropriate resources</w:t>
      </w:r>
    </w:p>
    <w:p w14:paraId="7D5E2A82" w14:textId="77777777" w:rsidR="00DA3A69" w:rsidRPr="00DA3A69" w:rsidRDefault="00DA3A69" w:rsidP="00DA3A69">
      <w:pPr>
        <w:rPr>
          <w:rFonts w:ascii="Arial" w:hAnsi="Arial" w:cs="Arial"/>
        </w:rPr>
      </w:pPr>
      <w:r w:rsidRPr="00DA3A69">
        <w:rPr>
          <w:rFonts w:ascii="Arial" w:hAnsi="Arial" w:cs="Arial"/>
        </w:rPr>
        <w:t>□ Cultural awareness</w:t>
      </w:r>
    </w:p>
    <w:p w14:paraId="2091AB00" w14:textId="77777777" w:rsidR="00DA3A69" w:rsidRPr="00DA3A69" w:rsidRDefault="00DA3A69" w:rsidP="00DA3A69">
      <w:pPr>
        <w:rPr>
          <w:rFonts w:ascii="Arial" w:hAnsi="Arial" w:cs="Arial"/>
        </w:rPr>
      </w:pPr>
      <w:r w:rsidRPr="00DA3A69">
        <w:rPr>
          <w:rFonts w:ascii="Arial" w:hAnsi="Arial" w:cs="Arial"/>
        </w:rPr>
        <w:t>□ Trauma-informed practice</w:t>
      </w:r>
    </w:p>
    <w:p w14:paraId="0F59D686" w14:textId="77777777" w:rsidR="00DA3A69" w:rsidRPr="00DA3A69" w:rsidRDefault="00DA3A69" w:rsidP="00DA3A69">
      <w:pPr>
        <w:rPr>
          <w:rFonts w:ascii="Arial" w:hAnsi="Arial" w:cs="Arial"/>
        </w:rPr>
      </w:pPr>
      <w:r w:rsidRPr="00DA3A69">
        <w:rPr>
          <w:rFonts w:ascii="Arial" w:hAnsi="Arial" w:cs="Arial"/>
        </w:rPr>
        <w:t>□ Youth-centred planning</w:t>
      </w:r>
    </w:p>
    <w:p w14:paraId="04879D03" w14:textId="77777777" w:rsidR="00DA3A69" w:rsidRPr="00DA3A69" w:rsidRDefault="00DA3A69" w:rsidP="00DA3A69">
      <w:pPr>
        <w:rPr>
          <w:rFonts w:ascii="Arial" w:hAnsi="Arial" w:cs="Arial"/>
          <w:b/>
          <w:bCs/>
        </w:rPr>
      </w:pPr>
      <w:r w:rsidRPr="00DA3A69">
        <w:rPr>
          <w:rFonts w:ascii="Arial" w:hAnsi="Arial" w:cs="Arial"/>
          <w:b/>
          <w:bCs/>
        </w:rPr>
        <w:t>Reflection</w:t>
      </w:r>
    </w:p>
    <w:p w14:paraId="619F36C2" w14:textId="77777777" w:rsidR="00DA3A69" w:rsidRPr="00DA3A69" w:rsidRDefault="00DA3A69" w:rsidP="00DA3A69">
      <w:pPr>
        <w:rPr>
          <w:rFonts w:ascii="Arial" w:hAnsi="Arial" w:cs="Arial"/>
        </w:rPr>
      </w:pPr>
      <w:r w:rsidRPr="00DA3A69">
        <w:rPr>
          <w:rFonts w:ascii="Arial" w:hAnsi="Arial" w:cs="Arial"/>
        </w:rPr>
        <w:lastRenderedPageBreak/>
        <w:t>An anti-oppressive approach requires practitioners to challenge discrimination whilst recognising their own assumptions and biases.</w:t>
      </w:r>
    </w:p>
    <w:p w14:paraId="340492EF" w14:textId="77777777" w:rsidR="00DA3A69" w:rsidRPr="00DA3A69" w:rsidRDefault="00DA3A69" w:rsidP="00DA3A69">
      <w:pPr>
        <w:rPr>
          <w:rFonts w:ascii="Arial" w:hAnsi="Arial" w:cs="Arial"/>
        </w:rPr>
      </w:pPr>
      <w:r w:rsidRPr="00DA3A69">
        <w:rPr>
          <w:rFonts w:ascii="Arial" w:hAnsi="Arial" w:cs="Arial"/>
        </w:rPr>
        <w:pict w14:anchorId="1209052E">
          <v:rect id="_x0000_i1082" style="width:0;height:1.5pt" o:hralign="center" o:hrstd="t" o:hr="t" fillcolor="#a0a0a0" stroked="f"/>
        </w:pict>
      </w:r>
    </w:p>
    <w:p w14:paraId="4B3897F6" w14:textId="77777777" w:rsidR="006C35FA" w:rsidRPr="006C35FA" w:rsidRDefault="006C35FA" w:rsidP="006C35FA">
      <w:pPr>
        <w:rPr>
          <w:rFonts w:ascii="Arial" w:hAnsi="Arial" w:cs="Arial"/>
          <w:b/>
          <w:bCs/>
        </w:rPr>
      </w:pPr>
      <w:r w:rsidRPr="006C35FA">
        <w:rPr>
          <w:rFonts w:ascii="Arial" w:hAnsi="Arial" w:cs="Arial"/>
          <w:b/>
          <w:bCs/>
        </w:rPr>
        <w:t>Section Four: Welsh Legislative Frameworks and Homelessness Prevention</w:t>
      </w:r>
    </w:p>
    <w:p w14:paraId="552AA59D" w14:textId="77777777" w:rsidR="006C35FA" w:rsidRPr="006C35FA" w:rsidRDefault="006C35FA" w:rsidP="006C35FA">
      <w:pPr>
        <w:rPr>
          <w:rFonts w:ascii="Arial" w:hAnsi="Arial" w:cs="Arial"/>
          <w:b/>
          <w:bCs/>
        </w:rPr>
      </w:pPr>
      <w:r w:rsidRPr="006C35FA">
        <w:rPr>
          <w:rFonts w:ascii="Arial" w:hAnsi="Arial" w:cs="Arial"/>
          <w:b/>
          <w:bCs/>
        </w:rPr>
        <w:t>Understanding Welsh legislation is essential for Youth Workers supporting young people at risk of homelessness.</w:t>
      </w:r>
    </w:p>
    <w:p w14:paraId="60204B6E" w14:textId="77777777" w:rsidR="006C35FA" w:rsidRPr="006C35FA" w:rsidRDefault="006C35FA" w:rsidP="006C35FA">
      <w:pPr>
        <w:rPr>
          <w:rFonts w:ascii="Arial" w:hAnsi="Arial" w:cs="Arial"/>
          <w:b/>
          <w:bCs/>
        </w:rPr>
      </w:pPr>
      <w:r w:rsidRPr="006C35FA">
        <w:rPr>
          <w:rFonts w:ascii="Arial" w:hAnsi="Arial" w:cs="Arial"/>
          <w:b/>
          <w:bCs/>
        </w:rPr>
        <w:t>Housing (Wales) Act 2014</w:t>
      </w:r>
    </w:p>
    <w:p w14:paraId="51FA9B2B" w14:textId="77777777" w:rsidR="006C35FA" w:rsidRPr="006C35FA" w:rsidRDefault="006C35FA" w:rsidP="006C35FA">
      <w:pPr>
        <w:rPr>
          <w:rFonts w:ascii="Arial" w:hAnsi="Arial" w:cs="Arial"/>
          <w:b/>
          <w:bCs/>
        </w:rPr>
      </w:pPr>
      <w:r w:rsidRPr="006C35FA">
        <w:rPr>
          <w:rFonts w:ascii="Arial" w:hAnsi="Arial" w:cs="Arial"/>
          <w:b/>
          <w:bCs/>
        </w:rPr>
        <w:t>The Housing (Wales) Act 2014 represented a significant shift towards prevention-based approaches. Rather than focusing solely on responding to homelessness once it occurs, the legislation places responsibilities on services to intervene at an earlier stage.</w:t>
      </w:r>
    </w:p>
    <w:p w14:paraId="161FA328" w14:textId="77777777" w:rsidR="006C35FA" w:rsidRPr="006C35FA" w:rsidRDefault="006C35FA" w:rsidP="006C35FA">
      <w:pPr>
        <w:rPr>
          <w:rFonts w:ascii="Arial" w:hAnsi="Arial" w:cs="Arial"/>
          <w:b/>
          <w:bCs/>
        </w:rPr>
      </w:pPr>
      <w:r w:rsidRPr="006C35FA">
        <w:rPr>
          <w:rFonts w:ascii="Arial" w:hAnsi="Arial" w:cs="Arial"/>
          <w:b/>
          <w:bCs/>
        </w:rPr>
        <w:t>This preventative approach closely aligns with Youth Work principles. Through mediation, advocacy, financial education and relationship-based support, Youth Workers can contribute to preventing homelessness before a crisis develops.</w:t>
      </w:r>
    </w:p>
    <w:p w14:paraId="56C2E389" w14:textId="77777777" w:rsidR="006C35FA" w:rsidRPr="006C35FA" w:rsidRDefault="006C35FA" w:rsidP="006C35FA">
      <w:pPr>
        <w:rPr>
          <w:rFonts w:ascii="Arial" w:hAnsi="Arial" w:cs="Arial"/>
          <w:b/>
          <w:bCs/>
        </w:rPr>
      </w:pPr>
      <w:r w:rsidRPr="006C35FA">
        <w:rPr>
          <w:rFonts w:ascii="Arial" w:hAnsi="Arial" w:cs="Arial"/>
          <w:b/>
          <w:bCs/>
        </w:rPr>
        <w:t>Well-being of Future Generations (Wales) Act 2015</w:t>
      </w:r>
    </w:p>
    <w:p w14:paraId="0D9FECD8" w14:textId="77777777" w:rsidR="006C35FA" w:rsidRPr="006C35FA" w:rsidRDefault="006C35FA" w:rsidP="006C35FA">
      <w:pPr>
        <w:rPr>
          <w:rFonts w:ascii="Arial" w:hAnsi="Arial" w:cs="Arial"/>
          <w:b/>
          <w:bCs/>
        </w:rPr>
      </w:pPr>
      <w:r w:rsidRPr="006C35FA">
        <w:rPr>
          <w:rFonts w:ascii="Arial" w:hAnsi="Arial" w:cs="Arial"/>
          <w:b/>
          <w:bCs/>
        </w:rPr>
        <w:t>The Well-being of Future Generations Act (2015) promotes:</w:t>
      </w:r>
    </w:p>
    <w:p w14:paraId="4B4DC76D" w14:textId="77777777" w:rsidR="006C35FA" w:rsidRPr="006C35FA" w:rsidRDefault="006C35FA" w:rsidP="006C35FA">
      <w:pPr>
        <w:numPr>
          <w:ilvl w:val="0"/>
          <w:numId w:val="21"/>
        </w:numPr>
        <w:rPr>
          <w:rFonts w:ascii="Arial" w:hAnsi="Arial" w:cs="Arial"/>
          <w:b/>
          <w:bCs/>
        </w:rPr>
      </w:pPr>
      <w:r w:rsidRPr="006C35FA">
        <w:rPr>
          <w:rFonts w:ascii="Arial" w:hAnsi="Arial" w:cs="Arial"/>
          <w:b/>
          <w:bCs/>
        </w:rPr>
        <w:t>A healthier Wales</w:t>
      </w:r>
    </w:p>
    <w:p w14:paraId="01E879D7" w14:textId="77777777" w:rsidR="006C35FA" w:rsidRPr="006C35FA" w:rsidRDefault="006C35FA" w:rsidP="006C35FA">
      <w:pPr>
        <w:numPr>
          <w:ilvl w:val="0"/>
          <w:numId w:val="21"/>
        </w:numPr>
        <w:rPr>
          <w:rFonts w:ascii="Arial" w:hAnsi="Arial" w:cs="Arial"/>
          <w:b/>
          <w:bCs/>
        </w:rPr>
      </w:pPr>
      <w:r w:rsidRPr="006C35FA">
        <w:rPr>
          <w:rFonts w:ascii="Arial" w:hAnsi="Arial" w:cs="Arial"/>
          <w:b/>
          <w:bCs/>
        </w:rPr>
        <w:t>A more equal Wales</w:t>
      </w:r>
    </w:p>
    <w:p w14:paraId="4E96ED65" w14:textId="77777777" w:rsidR="006C35FA" w:rsidRPr="006C35FA" w:rsidRDefault="006C35FA" w:rsidP="006C35FA">
      <w:pPr>
        <w:numPr>
          <w:ilvl w:val="0"/>
          <w:numId w:val="21"/>
        </w:numPr>
        <w:rPr>
          <w:rFonts w:ascii="Arial" w:hAnsi="Arial" w:cs="Arial"/>
          <w:b/>
          <w:bCs/>
        </w:rPr>
      </w:pPr>
      <w:r w:rsidRPr="006C35FA">
        <w:rPr>
          <w:rFonts w:ascii="Arial" w:hAnsi="Arial" w:cs="Arial"/>
          <w:b/>
          <w:bCs/>
        </w:rPr>
        <w:t>A Wales of cohesive communities</w:t>
      </w:r>
    </w:p>
    <w:p w14:paraId="0F1E0FB1" w14:textId="77777777" w:rsidR="006C35FA" w:rsidRPr="006C35FA" w:rsidRDefault="006C35FA" w:rsidP="006C35FA">
      <w:pPr>
        <w:numPr>
          <w:ilvl w:val="0"/>
          <w:numId w:val="21"/>
        </w:numPr>
        <w:rPr>
          <w:rFonts w:ascii="Arial" w:hAnsi="Arial" w:cs="Arial"/>
          <w:b/>
          <w:bCs/>
        </w:rPr>
      </w:pPr>
      <w:r w:rsidRPr="006C35FA">
        <w:rPr>
          <w:rFonts w:ascii="Arial" w:hAnsi="Arial" w:cs="Arial"/>
          <w:b/>
          <w:bCs/>
        </w:rPr>
        <w:t>A resilient Wales</w:t>
      </w:r>
    </w:p>
    <w:p w14:paraId="468794DD" w14:textId="77777777" w:rsidR="006C35FA" w:rsidRDefault="006C35FA" w:rsidP="006C35FA">
      <w:pPr>
        <w:rPr>
          <w:rFonts w:ascii="Arial" w:hAnsi="Arial" w:cs="Arial"/>
          <w:b/>
          <w:bCs/>
        </w:rPr>
      </w:pPr>
      <w:r w:rsidRPr="006C35FA">
        <w:rPr>
          <w:rFonts w:ascii="Arial" w:hAnsi="Arial" w:cs="Arial"/>
          <w:b/>
          <w:bCs/>
        </w:rPr>
        <w:t xml:space="preserve">The Oak Tree Project contributes towards these goals by promoting education, resilience, housing stability and community participation among young people. </w:t>
      </w:r>
    </w:p>
    <w:p w14:paraId="7EDE73DF" w14:textId="77777777" w:rsidR="006C35FA" w:rsidRPr="006C35FA" w:rsidRDefault="006C35FA" w:rsidP="006C35FA">
      <w:pPr>
        <w:rPr>
          <w:rFonts w:ascii="Arial" w:hAnsi="Arial" w:cs="Arial"/>
          <w:b/>
          <w:bCs/>
        </w:rPr>
      </w:pPr>
      <w:r w:rsidRPr="006C35FA">
        <w:rPr>
          <w:rFonts w:ascii="Arial" w:hAnsi="Arial" w:cs="Arial"/>
          <w:b/>
          <w:bCs/>
        </w:rPr>
        <w:t>Whilst legislation provides an important framework for support, legislation alone cannot resolve youth homelessness. Structural factors including poverty, lack of affordable housing and inequality continue to create barriers for many young people. Consequently, Youth Workers must balance individual support with an understanding of wider social issues.</w:t>
      </w:r>
    </w:p>
    <w:p w14:paraId="37102A33" w14:textId="77777777" w:rsidR="006C35FA" w:rsidRPr="006C35FA" w:rsidRDefault="006C35FA" w:rsidP="006C35FA">
      <w:pPr>
        <w:rPr>
          <w:rFonts w:ascii="Arial" w:hAnsi="Arial" w:cs="Arial"/>
          <w:b/>
          <w:bCs/>
        </w:rPr>
      </w:pPr>
      <w:r w:rsidRPr="006C35FA">
        <w:rPr>
          <w:rFonts w:ascii="Arial" w:hAnsi="Arial" w:cs="Arial"/>
          <w:b/>
          <w:bCs/>
        </w:rPr>
        <w:pict w14:anchorId="0F870E34">
          <v:rect id="_x0000_i1149" style="width:0;height:1.5pt" o:hralign="center" o:hrstd="t" o:hr="t" fillcolor="#a0a0a0" stroked="f"/>
        </w:pict>
      </w:r>
    </w:p>
    <w:p w14:paraId="022FA77F" w14:textId="77777777" w:rsidR="006C35FA" w:rsidRPr="006C35FA" w:rsidRDefault="006C35FA" w:rsidP="006C35FA">
      <w:pPr>
        <w:rPr>
          <w:rFonts w:ascii="Arial" w:hAnsi="Arial" w:cs="Arial"/>
          <w:b/>
          <w:bCs/>
        </w:rPr>
      </w:pPr>
      <w:r w:rsidRPr="006C35FA">
        <w:rPr>
          <w:rFonts w:ascii="Arial" w:hAnsi="Arial" w:cs="Arial"/>
          <w:b/>
          <w:bCs/>
        </w:rPr>
        <w:t>New Section: Understanding Structural Causes of Homelessness</w:t>
      </w:r>
    </w:p>
    <w:p w14:paraId="793952C1" w14:textId="77777777" w:rsidR="006C35FA" w:rsidRPr="006C35FA" w:rsidRDefault="006C35FA" w:rsidP="006C35FA">
      <w:pPr>
        <w:rPr>
          <w:rFonts w:ascii="Arial" w:hAnsi="Arial" w:cs="Arial"/>
          <w:b/>
          <w:bCs/>
        </w:rPr>
      </w:pPr>
      <w:r w:rsidRPr="006C35FA">
        <w:rPr>
          <w:rFonts w:ascii="Arial" w:hAnsi="Arial" w:cs="Arial"/>
          <w:b/>
          <w:bCs/>
        </w:rPr>
        <w:t>Insert before Trauma-Informed Practice.</w:t>
      </w:r>
    </w:p>
    <w:p w14:paraId="2728A8FC" w14:textId="77777777" w:rsidR="006C35FA" w:rsidRPr="006C35FA" w:rsidRDefault="006C35FA" w:rsidP="006C35FA">
      <w:pPr>
        <w:rPr>
          <w:rFonts w:ascii="Arial" w:hAnsi="Arial" w:cs="Arial"/>
          <w:b/>
          <w:bCs/>
        </w:rPr>
      </w:pPr>
      <w:r w:rsidRPr="006C35FA">
        <w:rPr>
          <w:rFonts w:ascii="Arial" w:hAnsi="Arial" w:cs="Arial"/>
          <w:b/>
          <w:bCs/>
        </w:rPr>
        <w:t>Understanding Homelessness Through a Youth Work Lens</w:t>
      </w:r>
    </w:p>
    <w:p w14:paraId="5DE7811E" w14:textId="77777777" w:rsidR="006C35FA" w:rsidRPr="006C35FA" w:rsidRDefault="006C35FA" w:rsidP="006C35FA">
      <w:pPr>
        <w:rPr>
          <w:rFonts w:ascii="Arial" w:hAnsi="Arial" w:cs="Arial"/>
          <w:b/>
          <w:bCs/>
        </w:rPr>
      </w:pPr>
      <w:r w:rsidRPr="006C35FA">
        <w:rPr>
          <w:rFonts w:ascii="Arial" w:hAnsi="Arial" w:cs="Arial"/>
          <w:b/>
          <w:bCs/>
        </w:rPr>
        <w:t>Homelessness is often viewed as the result of individual choices or family difficulties. However, contemporary research highlights the influence of wider social and economic factors.</w:t>
      </w:r>
    </w:p>
    <w:p w14:paraId="1551573C" w14:textId="77777777" w:rsidR="006C35FA" w:rsidRPr="006C35FA" w:rsidRDefault="006C35FA" w:rsidP="006C35FA">
      <w:pPr>
        <w:rPr>
          <w:rFonts w:ascii="Arial" w:hAnsi="Arial" w:cs="Arial"/>
          <w:b/>
          <w:bCs/>
        </w:rPr>
      </w:pPr>
      <w:r w:rsidRPr="006C35FA">
        <w:rPr>
          <w:rFonts w:ascii="Arial" w:hAnsi="Arial" w:cs="Arial"/>
          <w:b/>
          <w:bCs/>
        </w:rPr>
        <w:t>Fitzpatrick (2019) identifies several structural factors associated with homelessness, including:</w:t>
      </w:r>
    </w:p>
    <w:p w14:paraId="6C8C4B85" w14:textId="77777777" w:rsidR="006C35FA" w:rsidRPr="006C35FA" w:rsidRDefault="006C35FA" w:rsidP="006C35FA">
      <w:pPr>
        <w:numPr>
          <w:ilvl w:val="0"/>
          <w:numId w:val="22"/>
        </w:numPr>
        <w:rPr>
          <w:rFonts w:ascii="Arial" w:hAnsi="Arial" w:cs="Arial"/>
          <w:b/>
          <w:bCs/>
        </w:rPr>
      </w:pPr>
      <w:r w:rsidRPr="006C35FA">
        <w:rPr>
          <w:rFonts w:ascii="Arial" w:hAnsi="Arial" w:cs="Arial"/>
          <w:b/>
          <w:bCs/>
        </w:rPr>
        <w:t>Poverty</w:t>
      </w:r>
    </w:p>
    <w:p w14:paraId="5D3A2C65" w14:textId="77777777" w:rsidR="006C35FA" w:rsidRPr="006C35FA" w:rsidRDefault="006C35FA" w:rsidP="006C35FA">
      <w:pPr>
        <w:numPr>
          <w:ilvl w:val="0"/>
          <w:numId w:val="22"/>
        </w:numPr>
        <w:rPr>
          <w:rFonts w:ascii="Arial" w:hAnsi="Arial" w:cs="Arial"/>
          <w:b/>
          <w:bCs/>
        </w:rPr>
      </w:pPr>
      <w:r w:rsidRPr="006C35FA">
        <w:rPr>
          <w:rFonts w:ascii="Arial" w:hAnsi="Arial" w:cs="Arial"/>
          <w:b/>
          <w:bCs/>
        </w:rPr>
        <w:t>Unemployment</w:t>
      </w:r>
    </w:p>
    <w:p w14:paraId="1BC5FAEE" w14:textId="77777777" w:rsidR="006C35FA" w:rsidRPr="006C35FA" w:rsidRDefault="006C35FA" w:rsidP="006C35FA">
      <w:pPr>
        <w:numPr>
          <w:ilvl w:val="0"/>
          <w:numId w:val="22"/>
        </w:numPr>
        <w:rPr>
          <w:rFonts w:ascii="Arial" w:hAnsi="Arial" w:cs="Arial"/>
          <w:b/>
          <w:bCs/>
        </w:rPr>
      </w:pPr>
      <w:r w:rsidRPr="006C35FA">
        <w:rPr>
          <w:rFonts w:ascii="Arial" w:hAnsi="Arial" w:cs="Arial"/>
          <w:b/>
          <w:bCs/>
        </w:rPr>
        <w:lastRenderedPageBreak/>
        <w:t>Housing shortages</w:t>
      </w:r>
    </w:p>
    <w:p w14:paraId="153846F1" w14:textId="77777777" w:rsidR="006C35FA" w:rsidRPr="006C35FA" w:rsidRDefault="006C35FA" w:rsidP="006C35FA">
      <w:pPr>
        <w:numPr>
          <w:ilvl w:val="0"/>
          <w:numId w:val="22"/>
        </w:numPr>
        <w:rPr>
          <w:rFonts w:ascii="Arial" w:hAnsi="Arial" w:cs="Arial"/>
          <w:b/>
          <w:bCs/>
        </w:rPr>
      </w:pPr>
      <w:r w:rsidRPr="006C35FA">
        <w:rPr>
          <w:rFonts w:ascii="Arial" w:hAnsi="Arial" w:cs="Arial"/>
          <w:b/>
          <w:bCs/>
        </w:rPr>
        <w:t>Welfare reforms</w:t>
      </w:r>
    </w:p>
    <w:p w14:paraId="2B065428" w14:textId="77777777" w:rsidR="006C35FA" w:rsidRPr="006C35FA" w:rsidRDefault="006C35FA" w:rsidP="006C35FA">
      <w:pPr>
        <w:numPr>
          <w:ilvl w:val="0"/>
          <w:numId w:val="22"/>
        </w:numPr>
        <w:rPr>
          <w:rFonts w:ascii="Arial" w:hAnsi="Arial" w:cs="Arial"/>
          <w:b/>
          <w:bCs/>
        </w:rPr>
      </w:pPr>
      <w:r w:rsidRPr="006C35FA">
        <w:rPr>
          <w:rFonts w:ascii="Arial" w:hAnsi="Arial" w:cs="Arial"/>
          <w:b/>
          <w:bCs/>
        </w:rPr>
        <w:t>Social inequality</w:t>
      </w:r>
    </w:p>
    <w:p w14:paraId="2CD75CBF" w14:textId="77777777" w:rsidR="006C35FA" w:rsidRPr="006C35FA" w:rsidRDefault="006C35FA" w:rsidP="006C35FA">
      <w:pPr>
        <w:rPr>
          <w:rFonts w:ascii="Arial" w:hAnsi="Arial" w:cs="Arial"/>
          <w:b/>
          <w:bCs/>
        </w:rPr>
      </w:pPr>
      <w:r w:rsidRPr="006C35FA">
        <w:rPr>
          <w:rFonts w:ascii="Arial" w:hAnsi="Arial" w:cs="Arial"/>
          <w:b/>
          <w:bCs/>
        </w:rPr>
        <w:t>Youth Workers therefore have a responsibility to avoid deficit-based approaches that place blame upon young people. Instead, practitioners should adopt strengths-based models that recognise resilience whilst acknowledging broader structural barriers.</w:t>
      </w:r>
    </w:p>
    <w:p w14:paraId="5D0DD989" w14:textId="77777777" w:rsidR="006C35FA" w:rsidRPr="006C35FA" w:rsidRDefault="006C35FA" w:rsidP="006C35FA">
      <w:pPr>
        <w:rPr>
          <w:rFonts w:ascii="Arial" w:hAnsi="Arial" w:cs="Arial"/>
          <w:b/>
          <w:bCs/>
        </w:rPr>
      </w:pPr>
      <w:r w:rsidRPr="006C35FA">
        <w:rPr>
          <w:rFonts w:ascii="Arial" w:hAnsi="Arial" w:cs="Arial"/>
          <w:b/>
          <w:bCs/>
        </w:rPr>
        <w:t>Practice Implications</w:t>
      </w:r>
    </w:p>
    <w:p w14:paraId="775F47EA" w14:textId="77777777" w:rsidR="006C35FA" w:rsidRPr="006C35FA" w:rsidRDefault="006C35FA" w:rsidP="006C35FA">
      <w:pPr>
        <w:rPr>
          <w:rFonts w:ascii="Arial" w:hAnsi="Arial" w:cs="Arial"/>
          <w:b/>
          <w:bCs/>
        </w:rPr>
      </w:pPr>
      <w:r w:rsidRPr="006C35FA">
        <w:rPr>
          <w:rFonts w:ascii="Arial" w:hAnsi="Arial" w:cs="Arial"/>
          <w:b/>
          <w:bCs/>
        </w:rPr>
        <w:t>For Youth Workers this means:</w:t>
      </w:r>
    </w:p>
    <w:p w14:paraId="1D56D279" w14:textId="77777777" w:rsidR="006C35FA" w:rsidRPr="006C35FA" w:rsidRDefault="006C35FA" w:rsidP="006C35FA">
      <w:pPr>
        <w:numPr>
          <w:ilvl w:val="0"/>
          <w:numId w:val="23"/>
        </w:numPr>
        <w:rPr>
          <w:rFonts w:ascii="Arial" w:hAnsi="Arial" w:cs="Arial"/>
          <w:b/>
          <w:bCs/>
        </w:rPr>
      </w:pPr>
      <w:r w:rsidRPr="006C35FA">
        <w:rPr>
          <w:rFonts w:ascii="Arial" w:hAnsi="Arial" w:cs="Arial"/>
          <w:b/>
          <w:bCs/>
        </w:rPr>
        <w:t>Challenging stigma associated with homelessness.</w:t>
      </w:r>
    </w:p>
    <w:p w14:paraId="26D5262E" w14:textId="77777777" w:rsidR="006C35FA" w:rsidRPr="006C35FA" w:rsidRDefault="006C35FA" w:rsidP="006C35FA">
      <w:pPr>
        <w:numPr>
          <w:ilvl w:val="0"/>
          <w:numId w:val="23"/>
        </w:numPr>
        <w:rPr>
          <w:rFonts w:ascii="Arial" w:hAnsi="Arial" w:cs="Arial"/>
          <w:b/>
          <w:bCs/>
        </w:rPr>
      </w:pPr>
      <w:r w:rsidRPr="006C35FA">
        <w:rPr>
          <w:rFonts w:ascii="Arial" w:hAnsi="Arial" w:cs="Arial"/>
          <w:b/>
          <w:bCs/>
        </w:rPr>
        <w:t>Promoting young people's rights.</w:t>
      </w:r>
    </w:p>
    <w:p w14:paraId="5A266B5B" w14:textId="77777777" w:rsidR="006C35FA" w:rsidRPr="006C35FA" w:rsidRDefault="006C35FA" w:rsidP="006C35FA">
      <w:pPr>
        <w:numPr>
          <w:ilvl w:val="0"/>
          <w:numId w:val="23"/>
        </w:numPr>
        <w:rPr>
          <w:rFonts w:ascii="Arial" w:hAnsi="Arial" w:cs="Arial"/>
          <w:b/>
          <w:bCs/>
        </w:rPr>
      </w:pPr>
      <w:r w:rsidRPr="006C35FA">
        <w:rPr>
          <w:rFonts w:ascii="Arial" w:hAnsi="Arial" w:cs="Arial"/>
          <w:b/>
          <w:bCs/>
        </w:rPr>
        <w:t>Supporting access to services.</w:t>
      </w:r>
    </w:p>
    <w:p w14:paraId="0EF16830" w14:textId="77777777" w:rsidR="006C35FA" w:rsidRPr="006C35FA" w:rsidRDefault="006C35FA" w:rsidP="006C35FA">
      <w:pPr>
        <w:numPr>
          <w:ilvl w:val="0"/>
          <w:numId w:val="23"/>
        </w:numPr>
        <w:rPr>
          <w:rFonts w:ascii="Arial" w:hAnsi="Arial" w:cs="Arial"/>
          <w:b/>
          <w:bCs/>
        </w:rPr>
      </w:pPr>
      <w:r w:rsidRPr="006C35FA">
        <w:rPr>
          <w:rFonts w:ascii="Arial" w:hAnsi="Arial" w:cs="Arial"/>
          <w:b/>
          <w:bCs/>
        </w:rPr>
        <w:t>Developing resilience and independent living skills.</w:t>
      </w:r>
    </w:p>
    <w:p w14:paraId="5E36C304" w14:textId="77777777" w:rsidR="006C35FA" w:rsidRPr="006C35FA" w:rsidRDefault="006C35FA" w:rsidP="006C35FA">
      <w:pPr>
        <w:numPr>
          <w:ilvl w:val="0"/>
          <w:numId w:val="23"/>
        </w:numPr>
        <w:rPr>
          <w:rFonts w:ascii="Arial" w:hAnsi="Arial" w:cs="Arial"/>
          <w:b/>
          <w:bCs/>
        </w:rPr>
      </w:pPr>
      <w:r w:rsidRPr="006C35FA">
        <w:rPr>
          <w:rFonts w:ascii="Arial" w:hAnsi="Arial" w:cs="Arial"/>
          <w:b/>
          <w:bCs/>
        </w:rPr>
        <w:t>Advocating on behalf of young people facing systemic barriers.</w:t>
      </w:r>
    </w:p>
    <w:p w14:paraId="7FE6E59B" w14:textId="77777777" w:rsidR="006C35FA" w:rsidRDefault="006C35FA" w:rsidP="00DA3A69">
      <w:pPr>
        <w:rPr>
          <w:rFonts w:ascii="Arial" w:hAnsi="Arial" w:cs="Arial"/>
          <w:b/>
          <w:bCs/>
        </w:rPr>
      </w:pPr>
    </w:p>
    <w:p w14:paraId="2E85A83A" w14:textId="186F4641" w:rsidR="00DA3A69" w:rsidRPr="00DA3A69" w:rsidRDefault="00DA3A69" w:rsidP="00DA3A69">
      <w:pPr>
        <w:rPr>
          <w:rFonts w:ascii="Arial" w:hAnsi="Arial" w:cs="Arial"/>
          <w:b/>
          <w:bCs/>
        </w:rPr>
      </w:pPr>
      <w:r w:rsidRPr="00DA3A69">
        <w:rPr>
          <w:rFonts w:ascii="Arial" w:hAnsi="Arial" w:cs="Arial"/>
          <w:b/>
          <w:bCs/>
        </w:rPr>
        <w:t>Section Four: One-to-One Youth Work Practice</w:t>
      </w:r>
    </w:p>
    <w:p w14:paraId="589384E6" w14:textId="0174D151" w:rsidR="00DA3A69" w:rsidRPr="00DA3A69" w:rsidRDefault="00DA3A69" w:rsidP="00DA3A69">
      <w:pPr>
        <w:rPr>
          <w:rFonts w:ascii="Arial" w:hAnsi="Arial" w:cs="Arial"/>
        </w:rPr>
      </w:pPr>
      <w:r w:rsidRPr="00DA3A69">
        <w:rPr>
          <w:rFonts w:ascii="Arial" w:hAnsi="Arial" w:cs="Arial"/>
        </w:rPr>
        <w:t xml:space="preserve">The Oak Tree Project places significant emphasis on individual support including mediation, advocacy and wellbeing interventions. </w:t>
      </w:r>
    </w:p>
    <w:p w14:paraId="2E5E3E80" w14:textId="77777777" w:rsidR="00DA3A69" w:rsidRPr="00DA3A69" w:rsidRDefault="00DA3A69" w:rsidP="00DA3A69">
      <w:pPr>
        <w:rPr>
          <w:rFonts w:ascii="Arial" w:hAnsi="Arial" w:cs="Arial"/>
          <w:b/>
          <w:bCs/>
        </w:rPr>
      </w:pPr>
      <w:r w:rsidRPr="00DA3A69">
        <w:rPr>
          <w:rFonts w:ascii="Arial" w:hAnsi="Arial" w:cs="Arial"/>
          <w:b/>
          <w:bCs/>
        </w:rPr>
        <w:t>Core Intervention Areas</w:t>
      </w:r>
    </w:p>
    <w:p w14:paraId="70909142" w14:textId="77777777" w:rsidR="00DA3A69" w:rsidRPr="00DA3A69" w:rsidRDefault="00DA3A69" w:rsidP="00DA3A69">
      <w:pPr>
        <w:rPr>
          <w:rFonts w:ascii="Arial" w:hAnsi="Arial" w:cs="Arial"/>
          <w:b/>
          <w:bCs/>
        </w:rPr>
      </w:pPr>
      <w:r w:rsidRPr="00DA3A69">
        <w:rPr>
          <w:rFonts w:ascii="Arial" w:hAnsi="Arial" w:cs="Arial"/>
          <w:b/>
          <w:bCs/>
        </w:rPr>
        <w:t>Housing Support</w:t>
      </w:r>
    </w:p>
    <w:p w14:paraId="75218C3B" w14:textId="77777777" w:rsidR="00DA3A69" w:rsidRPr="00DA3A69" w:rsidRDefault="00DA3A69" w:rsidP="00DA3A69">
      <w:pPr>
        <w:numPr>
          <w:ilvl w:val="0"/>
          <w:numId w:val="9"/>
        </w:numPr>
        <w:rPr>
          <w:rFonts w:ascii="Arial" w:hAnsi="Arial" w:cs="Arial"/>
        </w:rPr>
      </w:pPr>
      <w:r w:rsidRPr="00DA3A69">
        <w:rPr>
          <w:rFonts w:ascii="Arial" w:hAnsi="Arial" w:cs="Arial"/>
        </w:rPr>
        <w:t>Housing options</w:t>
      </w:r>
    </w:p>
    <w:p w14:paraId="230DABFF" w14:textId="77777777" w:rsidR="00DA3A69" w:rsidRPr="00DA3A69" w:rsidRDefault="00DA3A69" w:rsidP="00DA3A69">
      <w:pPr>
        <w:numPr>
          <w:ilvl w:val="0"/>
          <w:numId w:val="9"/>
        </w:numPr>
        <w:rPr>
          <w:rFonts w:ascii="Arial" w:hAnsi="Arial" w:cs="Arial"/>
        </w:rPr>
      </w:pPr>
      <w:r w:rsidRPr="00DA3A69">
        <w:rPr>
          <w:rFonts w:ascii="Arial" w:hAnsi="Arial" w:cs="Arial"/>
        </w:rPr>
        <w:t>Referrals</w:t>
      </w:r>
    </w:p>
    <w:p w14:paraId="5E8C1327" w14:textId="77777777" w:rsidR="00DA3A69" w:rsidRPr="00DA3A69" w:rsidRDefault="00DA3A69" w:rsidP="00DA3A69">
      <w:pPr>
        <w:numPr>
          <w:ilvl w:val="0"/>
          <w:numId w:val="9"/>
        </w:numPr>
        <w:rPr>
          <w:rFonts w:ascii="Arial" w:hAnsi="Arial" w:cs="Arial"/>
        </w:rPr>
      </w:pPr>
      <w:r w:rsidRPr="00DA3A69">
        <w:rPr>
          <w:rFonts w:ascii="Arial" w:hAnsi="Arial" w:cs="Arial"/>
        </w:rPr>
        <w:t>Tenancy support</w:t>
      </w:r>
    </w:p>
    <w:p w14:paraId="3EC79DE1" w14:textId="77777777" w:rsidR="00DA3A69" w:rsidRPr="00DA3A69" w:rsidRDefault="00DA3A69" w:rsidP="00DA3A69">
      <w:pPr>
        <w:numPr>
          <w:ilvl w:val="0"/>
          <w:numId w:val="9"/>
        </w:numPr>
        <w:rPr>
          <w:rFonts w:ascii="Arial" w:hAnsi="Arial" w:cs="Arial"/>
        </w:rPr>
      </w:pPr>
      <w:r w:rsidRPr="00DA3A69">
        <w:rPr>
          <w:rFonts w:ascii="Arial" w:hAnsi="Arial" w:cs="Arial"/>
        </w:rPr>
        <w:t>Homelessness prevention</w:t>
      </w:r>
    </w:p>
    <w:p w14:paraId="0B008AFF" w14:textId="77777777" w:rsidR="00DA3A69" w:rsidRPr="00DA3A69" w:rsidRDefault="00DA3A69" w:rsidP="00DA3A69">
      <w:pPr>
        <w:rPr>
          <w:rFonts w:ascii="Arial" w:hAnsi="Arial" w:cs="Arial"/>
          <w:b/>
          <w:bCs/>
        </w:rPr>
      </w:pPr>
      <w:r w:rsidRPr="00DA3A69">
        <w:rPr>
          <w:rFonts w:ascii="Arial" w:hAnsi="Arial" w:cs="Arial"/>
          <w:b/>
          <w:bCs/>
        </w:rPr>
        <w:t>Mediation</w:t>
      </w:r>
    </w:p>
    <w:p w14:paraId="2EE10C57" w14:textId="798EB477" w:rsidR="00DA3A69" w:rsidRPr="00DA3A69" w:rsidRDefault="00DA3A69" w:rsidP="00DA3A69">
      <w:pPr>
        <w:rPr>
          <w:rFonts w:ascii="Arial" w:hAnsi="Arial" w:cs="Arial"/>
        </w:rPr>
      </w:pPr>
      <w:r w:rsidRPr="00DA3A69">
        <w:rPr>
          <w:rFonts w:ascii="Arial" w:hAnsi="Arial" w:cs="Arial"/>
        </w:rPr>
        <w:t xml:space="preserve">The case study presented within the project demonstrates how mediation prevented homelessness by rebuilding family relationships and identifying sustainable solutions. </w:t>
      </w:r>
    </w:p>
    <w:p w14:paraId="0AA325D3" w14:textId="77777777" w:rsidR="00DA3A69" w:rsidRPr="00DA3A69" w:rsidRDefault="00DA3A69" w:rsidP="00DA3A69">
      <w:pPr>
        <w:rPr>
          <w:rFonts w:ascii="Arial" w:hAnsi="Arial" w:cs="Arial"/>
          <w:b/>
          <w:bCs/>
        </w:rPr>
      </w:pPr>
      <w:r w:rsidRPr="00DA3A69">
        <w:rPr>
          <w:rFonts w:ascii="Arial" w:hAnsi="Arial" w:cs="Arial"/>
          <w:b/>
          <w:bCs/>
        </w:rPr>
        <w:t>Advocacy</w:t>
      </w:r>
    </w:p>
    <w:p w14:paraId="2FEEB651" w14:textId="77777777" w:rsidR="00DA3A69" w:rsidRPr="00DA3A69" w:rsidRDefault="00DA3A69" w:rsidP="00DA3A69">
      <w:pPr>
        <w:rPr>
          <w:rFonts w:ascii="Arial" w:hAnsi="Arial" w:cs="Arial"/>
        </w:rPr>
      </w:pPr>
      <w:r w:rsidRPr="00DA3A69">
        <w:rPr>
          <w:rFonts w:ascii="Arial" w:hAnsi="Arial" w:cs="Arial"/>
        </w:rPr>
        <w:t>Support includes:</w:t>
      </w:r>
    </w:p>
    <w:p w14:paraId="73D510C6" w14:textId="77777777" w:rsidR="00DA3A69" w:rsidRPr="00DA3A69" w:rsidRDefault="00DA3A69" w:rsidP="00DA3A69">
      <w:pPr>
        <w:numPr>
          <w:ilvl w:val="0"/>
          <w:numId w:val="10"/>
        </w:numPr>
        <w:rPr>
          <w:rFonts w:ascii="Arial" w:hAnsi="Arial" w:cs="Arial"/>
        </w:rPr>
      </w:pPr>
      <w:r w:rsidRPr="00DA3A69">
        <w:rPr>
          <w:rFonts w:ascii="Arial" w:hAnsi="Arial" w:cs="Arial"/>
        </w:rPr>
        <w:t>Attending meetings</w:t>
      </w:r>
    </w:p>
    <w:p w14:paraId="4FF1637B" w14:textId="77777777" w:rsidR="00DA3A69" w:rsidRPr="00DA3A69" w:rsidRDefault="00DA3A69" w:rsidP="00DA3A69">
      <w:pPr>
        <w:numPr>
          <w:ilvl w:val="0"/>
          <w:numId w:val="10"/>
        </w:numPr>
        <w:rPr>
          <w:rFonts w:ascii="Arial" w:hAnsi="Arial" w:cs="Arial"/>
        </w:rPr>
      </w:pPr>
      <w:r w:rsidRPr="00DA3A69">
        <w:rPr>
          <w:rFonts w:ascii="Arial" w:hAnsi="Arial" w:cs="Arial"/>
        </w:rPr>
        <w:t>Completing applications</w:t>
      </w:r>
    </w:p>
    <w:p w14:paraId="7A8240B8" w14:textId="77777777" w:rsidR="00DA3A69" w:rsidRPr="00DA3A69" w:rsidRDefault="00DA3A69" w:rsidP="00DA3A69">
      <w:pPr>
        <w:numPr>
          <w:ilvl w:val="0"/>
          <w:numId w:val="10"/>
        </w:numPr>
        <w:rPr>
          <w:rFonts w:ascii="Arial" w:hAnsi="Arial" w:cs="Arial"/>
        </w:rPr>
      </w:pPr>
      <w:r w:rsidRPr="00DA3A69">
        <w:rPr>
          <w:rFonts w:ascii="Arial" w:hAnsi="Arial" w:cs="Arial"/>
        </w:rPr>
        <w:t>Supporting rights-based approaches</w:t>
      </w:r>
    </w:p>
    <w:p w14:paraId="71F9C748" w14:textId="77777777" w:rsidR="00DA3A69" w:rsidRPr="00DA3A69" w:rsidRDefault="00DA3A69" w:rsidP="00DA3A69">
      <w:pPr>
        <w:numPr>
          <w:ilvl w:val="0"/>
          <w:numId w:val="10"/>
        </w:numPr>
        <w:rPr>
          <w:rFonts w:ascii="Arial" w:hAnsi="Arial" w:cs="Arial"/>
        </w:rPr>
      </w:pPr>
      <w:r w:rsidRPr="00DA3A69">
        <w:rPr>
          <w:rFonts w:ascii="Arial" w:hAnsi="Arial" w:cs="Arial"/>
        </w:rPr>
        <w:t>Empowering decision making</w:t>
      </w:r>
    </w:p>
    <w:p w14:paraId="165EF97D" w14:textId="77777777" w:rsidR="00DA3A69" w:rsidRPr="00DA3A69" w:rsidRDefault="00DA3A69" w:rsidP="00DA3A69">
      <w:pPr>
        <w:rPr>
          <w:rFonts w:ascii="Arial" w:hAnsi="Arial" w:cs="Arial"/>
          <w:b/>
          <w:bCs/>
        </w:rPr>
      </w:pPr>
      <w:r w:rsidRPr="00DA3A69">
        <w:rPr>
          <w:rFonts w:ascii="Arial" w:hAnsi="Arial" w:cs="Arial"/>
          <w:b/>
          <w:bCs/>
        </w:rPr>
        <w:t>Case Reflection</w:t>
      </w:r>
    </w:p>
    <w:p w14:paraId="5495EC47" w14:textId="77777777" w:rsidR="00DA3A69" w:rsidRPr="00DA3A69" w:rsidRDefault="00DA3A69" w:rsidP="00DA3A69">
      <w:pPr>
        <w:rPr>
          <w:rFonts w:ascii="Arial" w:hAnsi="Arial" w:cs="Arial"/>
        </w:rPr>
      </w:pPr>
      <w:r w:rsidRPr="00DA3A69">
        <w:rPr>
          <w:rFonts w:ascii="Arial" w:hAnsi="Arial" w:cs="Arial"/>
        </w:rPr>
        <w:lastRenderedPageBreak/>
        <w:t>This demonstrates the importance of early intervention, strengths-based practice and family-focused approaches.</w:t>
      </w:r>
    </w:p>
    <w:p w14:paraId="16963EA8" w14:textId="77777777" w:rsidR="00DA3A69" w:rsidRPr="00DA3A69" w:rsidRDefault="00DA3A69" w:rsidP="00DA3A69">
      <w:pPr>
        <w:rPr>
          <w:rFonts w:ascii="Arial" w:hAnsi="Arial" w:cs="Arial"/>
        </w:rPr>
      </w:pPr>
      <w:r w:rsidRPr="00DA3A69">
        <w:rPr>
          <w:rFonts w:ascii="Arial" w:hAnsi="Arial" w:cs="Arial"/>
        </w:rPr>
        <w:pict w14:anchorId="7F187074">
          <v:rect id="_x0000_i1083" style="width:0;height:1.5pt" o:hralign="center" o:hrstd="t" o:hr="t" fillcolor="#a0a0a0" stroked="f"/>
        </w:pict>
      </w:r>
    </w:p>
    <w:p w14:paraId="1CEE64DC" w14:textId="77777777" w:rsidR="00DA3A69" w:rsidRPr="00DA3A69" w:rsidRDefault="00DA3A69" w:rsidP="00DA3A69">
      <w:pPr>
        <w:rPr>
          <w:rFonts w:ascii="Arial" w:hAnsi="Arial" w:cs="Arial"/>
          <w:b/>
          <w:bCs/>
        </w:rPr>
      </w:pPr>
      <w:r w:rsidRPr="00DA3A69">
        <w:rPr>
          <w:rFonts w:ascii="Arial" w:hAnsi="Arial" w:cs="Arial"/>
          <w:b/>
          <w:bCs/>
        </w:rPr>
        <w:t>Section Five: Group Work Practice</w:t>
      </w:r>
    </w:p>
    <w:p w14:paraId="00A01DBF" w14:textId="77777777" w:rsidR="00DA3A69" w:rsidRPr="00DA3A69" w:rsidRDefault="00DA3A69" w:rsidP="00DA3A69">
      <w:pPr>
        <w:rPr>
          <w:rFonts w:ascii="Arial" w:hAnsi="Arial" w:cs="Arial"/>
        </w:rPr>
      </w:pPr>
      <w:r w:rsidRPr="00DA3A69">
        <w:rPr>
          <w:rFonts w:ascii="Arial" w:hAnsi="Arial" w:cs="Arial"/>
        </w:rPr>
        <w:t>Group work remains a key method of Youth Work delivery.</w:t>
      </w:r>
    </w:p>
    <w:p w14:paraId="19A1E95A" w14:textId="77777777" w:rsidR="00DA3A69" w:rsidRPr="00DA3A69" w:rsidRDefault="00DA3A69" w:rsidP="00DA3A69">
      <w:pPr>
        <w:rPr>
          <w:rFonts w:ascii="Arial" w:hAnsi="Arial" w:cs="Arial"/>
        </w:rPr>
      </w:pPr>
      <w:r w:rsidRPr="00DA3A69">
        <w:rPr>
          <w:rFonts w:ascii="Arial" w:hAnsi="Arial" w:cs="Arial"/>
        </w:rPr>
        <w:t>Tuckman's (1965) model identifies group development stages:</w:t>
      </w:r>
    </w:p>
    <w:p w14:paraId="7381E7AD" w14:textId="77777777" w:rsidR="00DA3A69" w:rsidRPr="00DA3A69" w:rsidRDefault="00DA3A69" w:rsidP="00DA3A69">
      <w:pPr>
        <w:numPr>
          <w:ilvl w:val="0"/>
          <w:numId w:val="11"/>
        </w:numPr>
        <w:rPr>
          <w:rFonts w:ascii="Arial" w:hAnsi="Arial" w:cs="Arial"/>
        </w:rPr>
      </w:pPr>
      <w:r w:rsidRPr="00DA3A69">
        <w:rPr>
          <w:rFonts w:ascii="Arial" w:hAnsi="Arial" w:cs="Arial"/>
        </w:rPr>
        <w:t>Forming</w:t>
      </w:r>
    </w:p>
    <w:p w14:paraId="59A1D637" w14:textId="77777777" w:rsidR="00DA3A69" w:rsidRPr="00DA3A69" w:rsidRDefault="00DA3A69" w:rsidP="00DA3A69">
      <w:pPr>
        <w:numPr>
          <w:ilvl w:val="0"/>
          <w:numId w:val="11"/>
        </w:numPr>
        <w:rPr>
          <w:rFonts w:ascii="Arial" w:hAnsi="Arial" w:cs="Arial"/>
        </w:rPr>
      </w:pPr>
      <w:r w:rsidRPr="00DA3A69">
        <w:rPr>
          <w:rFonts w:ascii="Arial" w:hAnsi="Arial" w:cs="Arial"/>
        </w:rPr>
        <w:t>Storming</w:t>
      </w:r>
    </w:p>
    <w:p w14:paraId="30A3CFAD" w14:textId="77777777" w:rsidR="00DA3A69" w:rsidRPr="00DA3A69" w:rsidRDefault="00DA3A69" w:rsidP="00DA3A69">
      <w:pPr>
        <w:numPr>
          <w:ilvl w:val="0"/>
          <w:numId w:val="11"/>
        </w:numPr>
        <w:rPr>
          <w:rFonts w:ascii="Arial" w:hAnsi="Arial" w:cs="Arial"/>
        </w:rPr>
      </w:pPr>
      <w:r w:rsidRPr="00DA3A69">
        <w:rPr>
          <w:rFonts w:ascii="Arial" w:hAnsi="Arial" w:cs="Arial"/>
        </w:rPr>
        <w:t>Norming</w:t>
      </w:r>
    </w:p>
    <w:p w14:paraId="1762F592" w14:textId="77777777" w:rsidR="00DA3A69" w:rsidRPr="00DA3A69" w:rsidRDefault="00DA3A69" w:rsidP="00DA3A69">
      <w:pPr>
        <w:numPr>
          <w:ilvl w:val="0"/>
          <w:numId w:val="11"/>
        </w:numPr>
        <w:rPr>
          <w:rFonts w:ascii="Arial" w:hAnsi="Arial" w:cs="Arial"/>
        </w:rPr>
      </w:pPr>
      <w:r w:rsidRPr="00DA3A69">
        <w:rPr>
          <w:rFonts w:ascii="Arial" w:hAnsi="Arial" w:cs="Arial"/>
        </w:rPr>
        <w:t>Performing</w:t>
      </w:r>
    </w:p>
    <w:p w14:paraId="4A738DB9" w14:textId="77777777" w:rsidR="00DA3A69" w:rsidRPr="00DA3A69" w:rsidRDefault="00DA3A69" w:rsidP="00DA3A69">
      <w:pPr>
        <w:numPr>
          <w:ilvl w:val="0"/>
          <w:numId w:val="11"/>
        </w:numPr>
        <w:rPr>
          <w:rFonts w:ascii="Arial" w:hAnsi="Arial" w:cs="Arial"/>
        </w:rPr>
      </w:pPr>
      <w:r w:rsidRPr="00DA3A69">
        <w:rPr>
          <w:rFonts w:ascii="Arial" w:hAnsi="Arial" w:cs="Arial"/>
        </w:rPr>
        <w:t>Adjourning</w:t>
      </w:r>
    </w:p>
    <w:p w14:paraId="4E10C813" w14:textId="77777777" w:rsidR="00DA3A69" w:rsidRPr="00DA3A69" w:rsidRDefault="00DA3A69" w:rsidP="00DA3A69">
      <w:pPr>
        <w:rPr>
          <w:rFonts w:ascii="Arial" w:hAnsi="Arial" w:cs="Arial"/>
        </w:rPr>
      </w:pPr>
      <w:r w:rsidRPr="00DA3A69">
        <w:rPr>
          <w:rFonts w:ascii="Arial" w:hAnsi="Arial" w:cs="Arial"/>
        </w:rPr>
        <w:t>Understanding these stages enables practitioners to facilitate effective groups.</w:t>
      </w:r>
    </w:p>
    <w:p w14:paraId="74D860E2" w14:textId="77777777" w:rsidR="00DA3A69" w:rsidRPr="00DA3A69" w:rsidRDefault="00DA3A69" w:rsidP="00DA3A69">
      <w:pPr>
        <w:rPr>
          <w:rFonts w:ascii="Arial" w:hAnsi="Arial" w:cs="Arial"/>
          <w:b/>
          <w:bCs/>
        </w:rPr>
      </w:pPr>
      <w:r w:rsidRPr="00DA3A69">
        <w:rPr>
          <w:rFonts w:ascii="Arial" w:hAnsi="Arial" w:cs="Arial"/>
          <w:b/>
          <w:bCs/>
        </w:rPr>
        <w:t>Practical Session Plan</w:t>
      </w:r>
    </w:p>
    <w:p w14:paraId="2C09B218" w14:textId="77777777" w:rsidR="00DA3A69" w:rsidRPr="00DA3A69" w:rsidRDefault="00DA3A69" w:rsidP="00DA3A69">
      <w:pPr>
        <w:rPr>
          <w:rFonts w:ascii="Arial" w:hAnsi="Arial" w:cs="Arial"/>
          <w:b/>
          <w:bCs/>
        </w:rPr>
      </w:pPr>
      <w:r w:rsidRPr="00DA3A69">
        <w:rPr>
          <w:rFonts w:ascii="Arial" w:hAnsi="Arial" w:cs="Arial"/>
          <w:b/>
          <w:bCs/>
        </w:rPr>
        <w:t>Homelessness Awareness Workshop</w:t>
      </w:r>
    </w:p>
    <w:p w14:paraId="0B01FD17" w14:textId="77777777" w:rsidR="00DA3A69" w:rsidRPr="00DA3A69" w:rsidRDefault="00DA3A69" w:rsidP="00DA3A69">
      <w:pPr>
        <w:rPr>
          <w:rFonts w:ascii="Arial" w:hAnsi="Arial" w:cs="Arial"/>
        </w:rPr>
      </w:pPr>
      <w:r w:rsidRPr="00DA3A69">
        <w:rPr>
          <w:rFonts w:ascii="Arial" w:hAnsi="Arial" w:cs="Arial"/>
        </w:rPr>
        <w:t>Aim: To increase understanding of homelessness among young people.</w:t>
      </w:r>
    </w:p>
    <w:p w14:paraId="665721F0" w14:textId="77777777" w:rsidR="00DA3A69" w:rsidRPr="00DA3A69" w:rsidRDefault="00DA3A69" w:rsidP="00DA3A69">
      <w:pPr>
        <w:rPr>
          <w:rFonts w:ascii="Arial" w:hAnsi="Arial" w:cs="Arial"/>
        </w:rPr>
      </w:pPr>
      <w:r w:rsidRPr="00DA3A69">
        <w:rPr>
          <w:rFonts w:ascii="Arial" w:hAnsi="Arial" w:cs="Arial"/>
        </w:rPr>
        <w:t>Learning Outcomes:</w:t>
      </w:r>
    </w:p>
    <w:p w14:paraId="37BDD213" w14:textId="77777777" w:rsidR="00DA3A69" w:rsidRPr="00DA3A69" w:rsidRDefault="00DA3A69" w:rsidP="00DA3A69">
      <w:pPr>
        <w:rPr>
          <w:rFonts w:ascii="Arial" w:hAnsi="Arial" w:cs="Arial"/>
        </w:rPr>
      </w:pPr>
      <w:r w:rsidRPr="00DA3A69">
        <w:rPr>
          <w:rFonts w:ascii="Arial" w:hAnsi="Arial" w:cs="Arial"/>
        </w:rPr>
        <w:t>Participants will:</w:t>
      </w:r>
    </w:p>
    <w:p w14:paraId="0830ED3C" w14:textId="77777777" w:rsidR="00DA3A69" w:rsidRPr="00DA3A69" w:rsidRDefault="00DA3A69" w:rsidP="00DA3A69">
      <w:pPr>
        <w:numPr>
          <w:ilvl w:val="0"/>
          <w:numId w:val="12"/>
        </w:numPr>
        <w:rPr>
          <w:rFonts w:ascii="Arial" w:hAnsi="Arial" w:cs="Arial"/>
        </w:rPr>
      </w:pPr>
      <w:r w:rsidRPr="00DA3A69">
        <w:rPr>
          <w:rFonts w:ascii="Arial" w:hAnsi="Arial" w:cs="Arial"/>
        </w:rPr>
        <w:t>Understand causes of homelessness.</w:t>
      </w:r>
    </w:p>
    <w:p w14:paraId="5809D177" w14:textId="77777777" w:rsidR="00DA3A69" w:rsidRPr="00DA3A69" w:rsidRDefault="00DA3A69" w:rsidP="00DA3A69">
      <w:pPr>
        <w:numPr>
          <w:ilvl w:val="0"/>
          <w:numId w:val="12"/>
        </w:numPr>
        <w:rPr>
          <w:rFonts w:ascii="Arial" w:hAnsi="Arial" w:cs="Arial"/>
        </w:rPr>
      </w:pPr>
      <w:r w:rsidRPr="00DA3A69">
        <w:rPr>
          <w:rFonts w:ascii="Arial" w:hAnsi="Arial" w:cs="Arial"/>
        </w:rPr>
        <w:t>Challenge stereotypes.</w:t>
      </w:r>
    </w:p>
    <w:p w14:paraId="0BB5A4B1" w14:textId="77777777" w:rsidR="00DA3A69" w:rsidRPr="00DA3A69" w:rsidRDefault="00DA3A69" w:rsidP="00DA3A69">
      <w:pPr>
        <w:numPr>
          <w:ilvl w:val="0"/>
          <w:numId w:val="12"/>
        </w:numPr>
        <w:rPr>
          <w:rFonts w:ascii="Arial" w:hAnsi="Arial" w:cs="Arial"/>
        </w:rPr>
      </w:pPr>
      <w:r w:rsidRPr="00DA3A69">
        <w:rPr>
          <w:rFonts w:ascii="Arial" w:hAnsi="Arial" w:cs="Arial"/>
        </w:rPr>
        <w:t>Identify support services.</w:t>
      </w:r>
    </w:p>
    <w:p w14:paraId="527BC156" w14:textId="77777777" w:rsidR="00DA3A69" w:rsidRPr="00DA3A69" w:rsidRDefault="00DA3A69" w:rsidP="00DA3A69">
      <w:pPr>
        <w:numPr>
          <w:ilvl w:val="0"/>
          <w:numId w:val="12"/>
        </w:numPr>
        <w:rPr>
          <w:rFonts w:ascii="Arial" w:hAnsi="Arial" w:cs="Arial"/>
        </w:rPr>
      </w:pPr>
      <w:r w:rsidRPr="00DA3A69">
        <w:rPr>
          <w:rFonts w:ascii="Arial" w:hAnsi="Arial" w:cs="Arial"/>
        </w:rPr>
        <w:t>Explore prevention strategies.</w:t>
      </w:r>
    </w:p>
    <w:p w14:paraId="70B4F26E" w14:textId="77777777" w:rsidR="00DA3A69" w:rsidRPr="00DA3A69" w:rsidRDefault="00DA3A69" w:rsidP="00DA3A69">
      <w:pPr>
        <w:rPr>
          <w:rFonts w:ascii="Arial" w:hAnsi="Arial" w:cs="Arial"/>
        </w:rPr>
      </w:pPr>
      <w:r w:rsidRPr="00DA3A69">
        <w:rPr>
          <w:rFonts w:ascii="Arial" w:hAnsi="Arial" w:cs="Arial"/>
        </w:rPr>
        <w:t>Methods:</w:t>
      </w:r>
    </w:p>
    <w:p w14:paraId="68C55F45" w14:textId="77777777" w:rsidR="00DA3A69" w:rsidRPr="00DA3A69" w:rsidRDefault="00DA3A69" w:rsidP="00DA3A69">
      <w:pPr>
        <w:numPr>
          <w:ilvl w:val="0"/>
          <w:numId w:val="13"/>
        </w:numPr>
        <w:rPr>
          <w:rFonts w:ascii="Arial" w:hAnsi="Arial" w:cs="Arial"/>
        </w:rPr>
      </w:pPr>
      <w:r w:rsidRPr="00DA3A69">
        <w:rPr>
          <w:rFonts w:ascii="Arial" w:hAnsi="Arial" w:cs="Arial"/>
        </w:rPr>
        <w:t>Discussion exercises</w:t>
      </w:r>
    </w:p>
    <w:p w14:paraId="76E4B6E6" w14:textId="77777777" w:rsidR="00DA3A69" w:rsidRPr="00DA3A69" w:rsidRDefault="00DA3A69" w:rsidP="00DA3A69">
      <w:pPr>
        <w:numPr>
          <w:ilvl w:val="0"/>
          <w:numId w:val="13"/>
        </w:numPr>
        <w:rPr>
          <w:rFonts w:ascii="Arial" w:hAnsi="Arial" w:cs="Arial"/>
        </w:rPr>
      </w:pPr>
      <w:r w:rsidRPr="00DA3A69">
        <w:rPr>
          <w:rFonts w:ascii="Arial" w:hAnsi="Arial" w:cs="Arial"/>
        </w:rPr>
        <w:t>Scenario-based learning</w:t>
      </w:r>
    </w:p>
    <w:p w14:paraId="3F4997C8" w14:textId="77777777" w:rsidR="00DA3A69" w:rsidRPr="00DA3A69" w:rsidRDefault="00DA3A69" w:rsidP="00DA3A69">
      <w:pPr>
        <w:numPr>
          <w:ilvl w:val="0"/>
          <w:numId w:val="13"/>
        </w:numPr>
        <w:rPr>
          <w:rFonts w:ascii="Arial" w:hAnsi="Arial" w:cs="Arial"/>
        </w:rPr>
      </w:pPr>
      <w:r w:rsidRPr="00DA3A69">
        <w:rPr>
          <w:rFonts w:ascii="Arial" w:hAnsi="Arial" w:cs="Arial"/>
        </w:rPr>
        <w:t>Group problem solving</w:t>
      </w:r>
    </w:p>
    <w:p w14:paraId="0550A1CF" w14:textId="77777777" w:rsidR="00DA3A69" w:rsidRPr="00DA3A69" w:rsidRDefault="00DA3A69" w:rsidP="00DA3A69">
      <w:pPr>
        <w:numPr>
          <w:ilvl w:val="0"/>
          <w:numId w:val="13"/>
        </w:numPr>
        <w:rPr>
          <w:rFonts w:ascii="Arial" w:hAnsi="Arial" w:cs="Arial"/>
        </w:rPr>
      </w:pPr>
      <w:r w:rsidRPr="00DA3A69">
        <w:rPr>
          <w:rFonts w:ascii="Arial" w:hAnsi="Arial" w:cs="Arial"/>
        </w:rPr>
        <w:t>Reflection activities</w:t>
      </w:r>
    </w:p>
    <w:p w14:paraId="015C46FD" w14:textId="72AE213B" w:rsidR="00DA3A69" w:rsidRPr="00DA3A69" w:rsidRDefault="00DA3A69" w:rsidP="00DA3A69">
      <w:pPr>
        <w:rPr>
          <w:rFonts w:ascii="Arial" w:hAnsi="Arial" w:cs="Arial"/>
        </w:rPr>
      </w:pPr>
      <w:r w:rsidRPr="00DA3A69">
        <w:rPr>
          <w:rFonts w:ascii="Arial" w:hAnsi="Arial" w:cs="Arial"/>
        </w:rPr>
        <w:t xml:space="preserve">The Oak Tree Project delivers homelessness awareness qualifications and workshops using similar preventative approaches. </w:t>
      </w:r>
    </w:p>
    <w:p w14:paraId="4C1C01A5" w14:textId="77777777" w:rsidR="00DA3A69" w:rsidRPr="00DA3A69" w:rsidRDefault="00DA3A69" w:rsidP="00DA3A69">
      <w:pPr>
        <w:rPr>
          <w:rFonts w:ascii="Arial" w:hAnsi="Arial" w:cs="Arial"/>
        </w:rPr>
      </w:pPr>
      <w:r w:rsidRPr="00DA3A69">
        <w:rPr>
          <w:rFonts w:ascii="Arial" w:hAnsi="Arial" w:cs="Arial"/>
        </w:rPr>
        <w:pict w14:anchorId="679EFB90">
          <v:rect id="_x0000_i1084" style="width:0;height:1.5pt" o:hralign="center" o:hrstd="t" o:hr="t" fillcolor="#a0a0a0" stroked="f"/>
        </w:pict>
      </w:r>
    </w:p>
    <w:p w14:paraId="6977F773" w14:textId="77777777" w:rsidR="00DA3A69" w:rsidRPr="00DA3A69" w:rsidRDefault="00DA3A69" w:rsidP="00DA3A69">
      <w:pPr>
        <w:rPr>
          <w:rFonts w:ascii="Arial" w:hAnsi="Arial" w:cs="Arial"/>
          <w:b/>
          <w:bCs/>
        </w:rPr>
      </w:pPr>
      <w:r w:rsidRPr="00DA3A69">
        <w:rPr>
          <w:rFonts w:ascii="Arial" w:hAnsi="Arial" w:cs="Arial"/>
          <w:b/>
          <w:bCs/>
        </w:rPr>
        <w:t>Section Six: Trauma-Informed Practice</w:t>
      </w:r>
    </w:p>
    <w:p w14:paraId="3A5CDA48" w14:textId="77777777" w:rsidR="00DA3A69" w:rsidRPr="00DA3A69" w:rsidRDefault="00DA3A69" w:rsidP="00DA3A69">
      <w:pPr>
        <w:rPr>
          <w:rFonts w:ascii="Arial" w:hAnsi="Arial" w:cs="Arial"/>
        </w:rPr>
      </w:pPr>
      <w:r w:rsidRPr="00DA3A69">
        <w:rPr>
          <w:rFonts w:ascii="Arial" w:hAnsi="Arial" w:cs="Arial"/>
        </w:rPr>
        <w:t>Many young people accessing support services have experienced trauma.</w:t>
      </w:r>
    </w:p>
    <w:p w14:paraId="172EDE64" w14:textId="77777777" w:rsidR="00DA3A69" w:rsidRPr="00DA3A69" w:rsidRDefault="00DA3A69" w:rsidP="00DA3A69">
      <w:pPr>
        <w:rPr>
          <w:rFonts w:ascii="Arial" w:hAnsi="Arial" w:cs="Arial"/>
        </w:rPr>
      </w:pPr>
      <w:r w:rsidRPr="00DA3A69">
        <w:rPr>
          <w:rFonts w:ascii="Arial" w:hAnsi="Arial" w:cs="Arial"/>
        </w:rPr>
        <w:t>Trauma-informed Youth Work requires practitioners to promote:</w:t>
      </w:r>
    </w:p>
    <w:p w14:paraId="7C165AD2" w14:textId="77777777" w:rsidR="00DA3A69" w:rsidRPr="00DA3A69" w:rsidRDefault="00DA3A69" w:rsidP="00DA3A69">
      <w:pPr>
        <w:numPr>
          <w:ilvl w:val="0"/>
          <w:numId w:val="14"/>
        </w:numPr>
        <w:rPr>
          <w:rFonts w:ascii="Arial" w:hAnsi="Arial" w:cs="Arial"/>
        </w:rPr>
      </w:pPr>
      <w:r w:rsidRPr="00DA3A69">
        <w:rPr>
          <w:rFonts w:ascii="Arial" w:hAnsi="Arial" w:cs="Arial"/>
        </w:rPr>
        <w:t>Safety</w:t>
      </w:r>
    </w:p>
    <w:p w14:paraId="00A728D9" w14:textId="77777777" w:rsidR="00DA3A69" w:rsidRPr="00DA3A69" w:rsidRDefault="00DA3A69" w:rsidP="00DA3A69">
      <w:pPr>
        <w:numPr>
          <w:ilvl w:val="0"/>
          <w:numId w:val="14"/>
        </w:numPr>
        <w:rPr>
          <w:rFonts w:ascii="Arial" w:hAnsi="Arial" w:cs="Arial"/>
        </w:rPr>
      </w:pPr>
      <w:r w:rsidRPr="00DA3A69">
        <w:rPr>
          <w:rFonts w:ascii="Arial" w:hAnsi="Arial" w:cs="Arial"/>
        </w:rPr>
        <w:lastRenderedPageBreak/>
        <w:t>Trust</w:t>
      </w:r>
    </w:p>
    <w:p w14:paraId="27D6B85E" w14:textId="77777777" w:rsidR="00DA3A69" w:rsidRPr="00DA3A69" w:rsidRDefault="00DA3A69" w:rsidP="00DA3A69">
      <w:pPr>
        <w:numPr>
          <w:ilvl w:val="0"/>
          <w:numId w:val="14"/>
        </w:numPr>
        <w:rPr>
          <w:rFonts w:ascii="Arial" w:hAnsi="Arial" w:cs="Arial"/>
        </w:rPr>
      </w:pPr>
      <w:r w:rsidRPr="00DA3A69">
        <w:rPr>
          <w:rFonts w:ascii="Arial" w:hAnsi="Arial" w:cs="Arial"/>
        </w:rPr>
        <w:t>Choice</w:t>
      </w:r>
    </w:p>
    <w:p w14:paraId="736BB614" w14:textId="77777777" w:rsidR="00DA3A69" w:rsidRPr="00DA3A69" w:rsidRDefault="00DA3A69" w:rsidP="00DA3A69">
      <w:pPr>
        <w:numPr>
          <w:ilvl w:val="0"/>
          <w:numId w:val="14"/>
        </w:numPr>
        <w:rPr>
          <w:rFonts w:ascii="Arial" w:hAnsi="Arial" w:cs="Arial"/>
        </w:rPr>
      </w:pPr>
      <w:r w:rsidRPr="00DA3A69">
        <w:rPr>
          <w:rFonts w:ascii="Arial" w:hAnsi="Arial" w:cs="Arial"/>
        </w:rPr>
        <w:t>Collaboration</w:t>
      </w:r>
    </w:p>
    <w:p w14:paraId="063510FF" w14:textId="77777777" w:rsidR="00DA3A69" w:rsidRPr="00DA3A69" w:rsidRDefault="00DA3A69" w:rsidP="00DA3A69">
      <w:pPr>
        <w:numPr>
          <w:ilvl w:val="0"/>
          <w:numId w:val="14"/>
        </w:numPr>
        <w:rPr>
          <w:rFonts w:ascii="Arial" w:hAnsi="Arial" w:cs="Arial"/>
        </w:rPr>
      </w:pPr>
      <w:r w:rsidRPr="00DA3A69">
        <w:rPr>
          <w:rFonts w:ascii="Arial" w:hAnsi="Arial" w:cs="Arial"/>
        </w:rPr>
        <w:t>Empowerment</w:t>
      </w:r>
    </w:p>
    <w:p w14:paraId="3CD9BBE9" w14:textId="77777777" w:rsidR="00DA3A69" w:rsidRPr="00DA3A69" w:rsidRDefault="00DA3A69" w:rsidP="00DA3A69">
      <w:pPr>
        <w:rPr>
          <w:rFonts w:ascii="Arial" w:hAnsi="Arial" w:cs="Arial"/>
          <w:b/>
          <w:bCs/>
        </w:rPr>
      </w:pPr>
      <w:r w:rsidRPr="00DA3A69">
        <w:rPr>
          <w:rFonts w:ascii="Arial" w:hAnsi="Arial" w:cs="Arial"/>
          <w:b/>
          <w:bCs/>
        </w:rPr>
        <w:t>Practical Strategies</w:t>
      </w:r>
    </w:p>
    <w:p w14:paraId="080AB91B" w14:textId="77777777" w:rsidR="00DA3A69" w:rsidRPr="00DA3A69" w:rsidRDefault="00DA3A69" w:rsidP="00DA3A69">
      <w:pPr>
        <w:numPr>
          <w:ilvl w:val="0"/>
          <w:numId w:val="15"/>
        </w:numPr>
        <w:rPr>
          <w:rFonts w:ascii="Arial" w:hAnsi="Arial" w:cs="Arial"/>
        </w:rPr>
      </w:pPr>
      <w:r w:rsidRPr="00DA3A69">
        <w:rPr>
          <w:rFonts w:ascii="Arial" w:hAnsi="Arial" w:cs="Arial"/>
        </w:rPr>
        <w:t>Consistent boundaries</w:t>
      </w:r>
    </w:p>
    <w:p w14:paraId="1E6C0406" w14:textId="77777777" w:rsidR="00DA3A69" w:rsidRPr="00DA3A69" w:rsidRDefault="00DA3A69" w:rsidP="00DA3A69">
      <w:pPr>
        <w:numPr>
          <w:ilvl w:val="0"/>
          <w:numId w:val="15"/>
        </w:numPr>
        <w:rPr>
          <w:rFonts w:ascii="Arial" w:hAnsi="Arial" w:cs="Arial"/>
        </w:rPr>
      </w:pPr>
      <w:r w:rsidRPr="00DA3A69">
        <w:rPr>
          <w:rFonts w:ascii="Arial" w:hAnsi="Arial" w:cs="Arial"/>
        </w:rPr>
        <w:t>Safe environments</w:t>
      </w:r>
    </w:p>
    <w:p w14:paraId="30E30B09" w14:textId="77777777" w:rsidR="00DA3A69" w:rsidRPr="00DA3A69" w:rsidRDefault="00DA3A69" w:rsidP="00DA3A69">
      <w:pPr>
        <w:numPr>
          <w:ilvl w:val="0"/>
          <w:numId w:val="15"/>
        </w:numPr>
        <w:rPr>
          <w:rFonts w:ascii="Arial" w:hAnsi="Arial" w:cs="Arial"/>
        </w:rPr>
      </w:pPr>
      <w:r w:rsidRPr="00DA3A69">
        <w:rPr>
          <w:rFonts w:ascii="Arial" w:hAnsi="Arial" w:cs="Arial"/>
        </w:rPr>
        <w:t>Flexible engagement</w:t>
      </w:r>
    </w:p>
    <w:p w14:paraId="112B1C3C" w14:textId="77777777" w:rsidR="00DA3A69" w:rsidRPr="00DA3A69" w:rsidRDefault="00DA3A69" w:rsidP="00DA3A69">
      <w:pPr>
        <w:numPr>
          <w:ilvl w:val="0"/>
          <w:numId w:val="15"/>
        </w:numPr>
        <w:rPr>
          <w:rFonts w:ascii="Arial" w:hAnsi="Arial" w:cs="Arial"/>
        </w:rPr>
      </w:pPr>
      <w:r w:rsidRPr="00DA3A69">
        <w:rPr>
          <w:rFonts w:ascii="Arial" w:hAnsi="Arial" w:cs="Arial"/>
        </w:rPr>
        <w:t>Strengths-based language</w:t>
      </w:r>
    </w:p>
    <w:p w14:paraId="3DE6D39B" w14:textId="77777777" w:rsidR="00DA3A69" w:rsidRPr="00DA3A69" w:rsidRDefault="00DA3A69" w:rsidP="00DA3A69">
      <w:pPr>
        <w:numPr>
          <w:ilvl w:val="0"/>
          <w:numId w:val="15"/>
        </w:numPr>
        <w:rPr>
          <w:rFonts w:ascii="Arial" w:hAnsi="Arial" w:cs="Arial"/>
        </w:rPr>
      </w:pPr>
      <w:r w:rsidRPr="00DA3A69">
        <w:rPr>
          <w:rFonts w:ascii="Arial" w:hAnsi="Arial" w:cs="Arial"/>
        </w:rPr>
        <w:t>Restorative approaches</w:t>
      </w:r>
    </w:p>
    <w:p w14:paraId="5B50C8C9" w14:textId="77777777" w:rsidR="00DA3A69" w:rsidRPr="00DA3A69" w:rsidRDefault="00DA3A69" w:rsidP="00DA3A69">
      <w:pPr>
        <w:rPr>
          <w:rFonts w:ascii="Arial" w:hAnsi="Arial" w:cs="Arial"/>
          <w:b/>
          <w:bCs/>
        </w:rPr>
      </w:pPr>
      <w:r w:rsidRPr="00DA3A69">
        <w:rPr>
          <w:rFonts w:ascii="Arial" w:hAnsi="Arial" w:cs="Arial"/>
          <w:b/>
          <w:bCs/>
        </w:rPr>
        <w:t>Reflection</w:t>
      </w:r>
    </w:p>
    <w:p w14:paraId="45339AF0" w14:textId="77777777" w:rsidR="00DA3A69" w:rsidRPr="00DA3A69" w:rsidRDefault="00DA3A69" w:rsidP="00DA3A69">
      <w:pPr>
        <w:rPr>
          <w:rFonts w:ascii="Arial" w:hAnsi="Arial" w:cs="Arial"/>
        </w:rPr>
      </w:pPr>
      <w:r w:rsidRPr="00DA3A69">
        <w:rPr>
          <w:rFonts w:ascii="Arial" w:hAnsi="Arial" w:cs="Arial"/>
        </w:rPr>
        <w:t>Understanding trauma allows practitioners to interpret behaviour as communication rather than non-compliance.</w:t>
      </w:r>
    </w:p>
    <w:p w14:paraId="67CBD3CF" w14:textId="77777777" w:rsidR="00DA3A69" w:rsidRPr="00DA3A69" w:rsidRDefault="00DA3A69" w:rsidP="00DA3A69">
      <w:pPr>
        <w:rPr>
          <w:rFonts w:ascii="Arial" w:hAnsi="Arial" w:cs="Arial"/>
        </w:rPr>
      </w:pPr>
      <w:r w:rsidRPr="00DA3A69">
        <w:rPr>
          <w:rFonts w:ascii="Arial" w:hAnsi="Arial" w:cs="Arial"/>
        </w:rPr>
        <w:pict w14:anchorId="5925B308">
          <v:rect id="_x0000_i1085" style="width:0;height:1.5pt" o:hralign="center" o:hrstd="t" o:hr="t" fillcolor="#a0a0a0" stroked="f"/>
        </w:pict>
      </w:r>
    </w:p>
    <w:p w14:paraId="11899840" w14:textId="77777777" w:rsidR="00DA3A69" w:rsidRPr="00DA3A69" w:rsidRDefault="00DA3A69" w:rsidP="00DA3A69">
      <w:pPr>
        <w:rPr>
          <w:rFonts w:ascii="Arial" w:hAnsi="Arial" w:cs="Arial"/>
          <w:b/>
          <w:bCs/>
        </w:rPr>
      </w:pPr>
      <w:r w:rsidRPr="00DA3A69">
        <w:rPr>
          <w:rFonts w:ascii="Arial" w:hAnsi="Arial" w:cs="Arial"/>
          <w:b/>
          <w:bCs/>
        </w:rPr>
        <w:t>Section Seven: Multi-Agency Working</w:t>
      </w:r>
    </w:p>
    <w:p w14:paraId="66A27FE0" w14:textId="77777777" w:rsidR="00DA3A69" w:rsidRPr="00DA3A69" w:rsidRDefault="00DA3A69" w:rsidP="00DA3A69">
      <w:pPr>
        <w:rPr>
          <w:rFonts w:ascii="Arial" w:hAnsi="Arial" w:cs="Arial"/>
        </w:rPr>
      </w:pPr>
      <w:r w:rsidRPr="00DA3A69">
        <w:rPr>
          <w:rFonts w:ascii="Arial" w:hAnsi="Arial" w:cs="Arial"/>
        </w:rPr>
        <w:t>Effective outcomes often require collaboration.</w:t>
      </w:r>
    </w:p>
    <w:p w14:paraId="0310B029" w14:textId="1D3DBE4F" w:rsidR="00DA3A69" w:rsidRPr="00DA3A69" w:rsidRDefault="00DA3A69" w:rsidP="00DA3A69">
      <w:pPr>
        <w:rPr>
          <w:rFonts w:ascii="Arial" w:hAnsi="Arial" w:cs="Arial"/>
        </w:rPr>
      </w:pPr>
      <w:r w:rsidRPr="00DA3A69">
        <w:rPr>
          <w:rFonts w:ascii="Arial" w:hAnsi="Arial" w:cs="Arial"/>
        </w:rPr>
        <w:t xml:space="preserve">The Oak Tree Project demonstrates partnership working between youth services, housing providers and community organisations. </w:t>
      </w:r>
    </w:p>
    <w:p w14:paraId="3242CB12" w14:textId="77777777" w:rsidR="00DA3A69" w:rsidRPr="00DA3A69" w:rsidRDefault="00DA3A69" w:rsidP="00DA3A69">
      <w:pPr>
        <w:rPr>
          <w:rFonts w:ascii="Arial" w:hAnsi="Arial" w:cs="Arial"/>
          <w:b/>
          <w:bCs/>
        </w:rPr>
      </w:pPr>
      <w:r w:rsidRPr="00DA3A69">
        <w:rPr>
          <w:rFonts w:ascii="Arial" w:hAnsi="Arial" w:cs="Arial"/>
          <w:b/>
          <w:bCs/>
        </w:rPr>
        <w:t>Partnership Toolkit</w:t>
      </w:r>
    </w:p>
    <w:p w14:paraId="47753188" w14:textId="77777777" w:rsidR="00DA3A69" w:rsidRPr="00DA3A69" w:rsidRDefault="00DA3A69" w:rsidP="00DA3A69">
      <w:pPr>
        <w:rPr>
          <w:rFonts w:ascii="Arial" w:hAnsi="Arial" w:cs="Arial"/>
        </w:rPr>
      </w:pPr>
      <w:r w:rsidRPr="00DA3A69">
        <w:rPr>
          <w:rFonts w:ascii="Arial" w:hAnsi="Arial" w:cs="Arial"/>
        </w:rPr>
        <w:t>Key partners:</w:t>
      </w:r>
    </w:p>
    <w:p w14:paraId="75F9FD87" w14:textId="77777777" w:rsidR="00DA3A69" w:rsidRPr="00DA3A69" w:rsidRDefault="00DA3A69" w:rsidP="00DA3A69">
      <w:pPr>
        <w:numPr>
          <w:ilvl w:val="0"/>
          <w:numId w:val="16"/>
        </w:numPr>
        <w:rPr>
          <w:rFonts w:ascii="Arial" w:hAnsi="Arial" w:cs="Arial"/>
        </w:rPr>
      </w:pPr>
      <w:r w:rsidRPr="00DA3A69">
        <w:rPr>
          <w:rFonts w:ascii="Arial" w:hAnsi="Arial" w:cs="Arial"/>
        </w:rPr>
        <w:t>Housing Services</w:t>
      </w:r>
    </w:p>
    <w:p w14:paraId="12801D0E" w14:textId="77777777" w:rsidR="00DA3A69" w:rsidRPr="00DA3A69" w:rsidRDefault="00DA3A69" w:rsidP="00DA3A69">
      <w:pPr>
        <w:numPr>
          <w:ilvl w:val="0"/>
          <w:numId w:val="16"/>
        </w:numPr>
        <w:rPr>
          <w:rFonts w:ascii="Arial" w:hAnsi="Arial" w:cs="Arial"/>
        </w:rPr>
      </w:pPr>
      <w:r w:rsidRPr="00DA3A69">
        <w:rPr>
          <w:rFonts w:ascii="Arial" w:hAnsi="Arial" w:cs="Arial"/>
        </w:rPr>
        <w:t>Schools</w:t>
      </w:r>
    </w:p>
    <w:p w14:paraId="57E7630C" w14:textId="77777777" w:rsidR="00DA3A69" w:rsidRPr="00DA3A69" w:rsidRDefault="00DA3A69" w:rsidP="00DA3A69">
      <w:pPr>
        <w:numPr>
          <w:ilvl w:val="0"/>
          <w:numId w:val="16"/>
        </w:numPr>
        <w:rPr>
          <w:rFonts w:ascii="Arial" w:hAnsi="Arial" w:cs="Arial"/>
        </w:rPr>
      </w:pPr>
      <w:r w:rsidRPr="00DA3A69">
        <w:rPr>
          <w:rFonts w:ascii="Arial" w:hAnsi="Arial" w:cs="Arial"/>
        </w:rPr>
        <w:t>Health Services</w:t>
      </w:r>
    </w:p>
    <w:p w14:paraId="62CFAFB4" w14:textId="77777777" w:rsidR="00DA3A69" w:rsidRPr="00DA3A69" w:rsidRDefault="00DA3A69" w:rsidP="00DA3A69">
      <w:pPr>
        <w:numPr>
          <w:ilvl w:val="0"/>
          <w:numId w:val="16"/>
        </w:numPr>
        <w:rPr>
          <w:rFonts w:ascii="Arial" w:hAnsi="Arial" w:cs="Arial"/>
        </w:rPr>
      </w:pPr>
      <w:r w:rsidRPr="00DA3A69">
        <w:rPr>
          <w:rFonts w:ascii="Arial" w:hAnsi="Arial" w:cs="Arial"/>
        </w:rPr>
        <w:t>Third Sector Organisations</w:t>
      </w:r>
    </w:p>
    <w:p w14:paraId="54947F41" w14:textId="77777777" w:rsidR="00DA3A69" w:rsidRPr="00DA3A69" w:rsidRDefault="00DA3A69" w:rsidP="00DA3A69">
      <w:pPr>
        <w:numPr>
          <w:ilvl w:val="0"/>
          <w:numId w:val="16"/>
        </w:numPr>
        <w:rPr>
          <w:rFonts w:ascii="Arial" w:hAnsi="Arial" w:cs="Arial"/>
        </w:rPr>
      </w:pPr>
      <w:r w:rsidRPr="00DA3A69">
        <w:rPr>
          <w:rFonts w:ascii="Arial" w:hAnsi="Arial" w:cs="Arial"/>
        </w:rPr>
        <w:t>Youth Justice</w:t>
      </w:r>
    </w:p>
    <w:p w14:paraId="5FE2CBE9" w14:textId="77777777" w:rsidR="00DA3A69" w:rsidRPr="00DA3A69" w:rsidRDefault="00DA3A69" w:rsidP="00DA3A69">
      <w:pPr>
        <w:numPr>
          <w:ilvl w:val="0"/>
          <w:numId w:val="16"/>
        </w:numPr>
        <w:rPr>
          <w:rFonts w:ascii="Arial" w:hAnsi="Arial" w:cs="Arial"/>
        </w:rPr>
      </w:pPr>
      <w:r w:rsidRPr="00DA3A69">
        <w:rPr>
          <w:rFonts w:ascii="Arial" w:hAnsi="Arial" w:cs="Arial"/>
        </w:rPr>
        <w:t>Social Services</w:t>
      </w:r>
    </w:p>
    <w:p w14:paraId="1AB587AF" w14:textId="77777777" w:rsidR="00DA3A69" w:rsidRPr="00DA3A69" w:rsidRDefault="00DA3A69" w:rsidP="00DA3A69">
      <w:pPr>
        <w:rPr>
          <w:rFonts w:ascii="Arial" w:hAnsi="Arial" w:cs="Arial"/>
          <w:b/>
          <w:bCs/>
        </w:rPr>
      </w:pPr>
      <w:r w:rsidRPr="00DA3A69">
        <w:rPr>
          <w:rFonts w:ascii="Arial" w:hAnsi="Arial" w:cs="Arial"/>
          <w:b/>
          <w:bCs/>
        </w:rPr>
        <w:t>Skills Required</w:t>
      </w:r>
    </w:p>
    <w:p w14:paraId="4122F67A" w14:textId="77777777" w:rsidR="00DA3A69" w:rsidRPr="00DA3A69" w:rsidRDefault="00DA3A69" w:rsidP="00DA3A69">
      <w:pPr>
        <w:numPr>
          <w:ilvl w:val="0"/>
          <w:numId w:val="17"/>
        </w:numPr>
        <w:rPr>
          <w:rFonts w:ascii="Arial" w:hAnsi="Arial" w:cs="Arial"/>
        </w:rPr>
      </w:pPr>
      <w:r w:rsidRPr="00DA3A69">
        <w:rPr>
          <w:rFonts w:ascii="Arial" w:hAnsi="Arial" w:cs="Arial"/>
        </w:rPr>
        <w:t>Communication</w:t>
      </w:r>
    </w:p>
    <w:p w14:paraId="75567F1B" w14:textId="77777777" w:rsidR="00DA3A69" w:rsidRPr="00DA3A69" w:rsidRDefault="00DA3A69" w:rsidP="00DA3A69">
      <w:pPr>
        <w:numPr>
          <w:ilvl w:val="0"/>
          <w:numId w:val="17"/>
        </w:numPr>
        <w:rPr>
          <w:rFonts w:ascii="Arial" w:hAnsi="Arial" w:cs="Arial"/>
        </w:rPr>
      </w:pPr>
      <w:r w:rsidRPr="00DA3A69">
        <w:rPr>
          <w:rFonts w:ascii="Arial" w:hAnsi="Arial" w:cs="Arial"/>
        </w:rPr>
        <w:t>Negotiation</w:t>
      </w:r>
    </w:p>
    <w:p w14:paraId="12573861" w14:textId="77777777" w:rsidR="00DA3A69" w:rsidRPr="00DA3A69" w:rsidRDefault="00DA3A69" w:rsidP="00DA3A69">
      <w:pPr>
        <w:numPr>
          <w:ilvl w:val="0"/>
          <w:numId w:val="17"/>
        </w:numPr>
        <w:rPr>
          <w:rFonts w:ascii="Arial" w:hAnsi="Arial" w:cs="Arial"/>
        </w:rPr>
      </w:pPr>
      <w:r w:rsidRPr="00DA3A69">
        <w:rPr>
          <w:rFonts w:ascii="Arial" w:hAnsi="Arial" w:cs="Arial"/>
        </w:rPr>
        <w:t>Information sharing</w:t>
      </w:r>
    </w:p>
    <w:p w14:paraId="371AA799" w14:textId="77777777" w:rsidR="00DA3A69" w:rsidRPr="00DA3A69" w:rsidRDefault="00DA3A69" w:rsidP="00DA3A69">
      <w:pPr>
        <w:numPr>
          <w:ilvl w:val="0"/>
          <w:numId w:val="17"/>
        </w:numPr>
        <w:rPr>
          <w:rFonts w:ascii="Arial" w:hAnsi="Arial" w:cs="Arial"/>
        </w:rPr>
      </w:pPr>
      <w:r w:rsidRPr="00DA3A69">
        <w:rPr>
          <w:rFonts w:ascii="Arial" w:hAnsi="Arial" w:cs="Arial"/>
        </w:rPr>
        <w:t>Advocacy</w:t>
      </w:r>
    </w:p>
    <w:p w14:paraId="149C6191" w14:textId="77777777" w:rsidR="00DA3A69" w:rsidRPr="00DA3A69" w:rsidRDefault="00DA3A69" w:rsidP="00DA3A69">
      <w:pPr>
        <w:numPr>
          <w:ilvl w:val="0"/>
          <w:numId w:val="17"/>
        </w:numPr>
        <w:rPr>
          <w:rFonts w:ascii="Arial" w:hAnsi="Arial" w:cs="Arial"/>
        </w:rPr>
      </w:pPr>
      <w:r w:rsidRPr="00DA3A69">
        <w:rPr>
          <w:rFonts w:ascii="Arial" w:hAnsi="Arial" w:cs="Arial"/>
        </w:rPr>
        <w:t>Professional accountability</w:t>
      </w:r>
    </w:p>
    <w:p w14:paraId="4E57A801" w14:textId="77777777" w:rsidR="00DA3A69" w:rsidRPr="00DA3A69" w:rsidRDefault="00DA3A69" w:rsidP="00DA3A69">
      <w:pPr>
        <w:rPr>
          <w:rFonts w:ascii="Arial" w:hAnsi="Arial" w:cs="Arial"/>
        </w:rPr>
      </w:pPr>
      <w:r w:rsidRPr="00DA3A69">
        <w:rPr>
          <w:rFonts w:ascii="Arial" w:hAnsi="Arial" w:cs="Arial"/>
        </w:rPr>
        <w:pict w14:anchorId="16520D14">
          <v:rect id="_x0000_i1086" style="width:0;height:1.5pt" o:hralign="center" o:hrstd="t" o:hr="t" fillcolor="#a0a0a0" stroked="f"/>
        </w:pict>
      </w:r>
    </w:p>
    <w:p w14:paraId="13D50E46" w14:textId="77777777" w:rsidR="00DA3A69" w:rsidRPr="00DA3A69" w:rsidRDefault="00DA3A69" w:rsidP="00DA3A69">
      <w:pPr>
        <w:rPr>
          <w:rFonts w:ascii="Arial" w:hAnsi="Arial" w:cs="Arial"/>
          <w:b/>
          <w:bCs/>
        </w:rPr>
      </w:pPr>
      <w:r w:rsidRPr="00DA3A69">
        <w:rPr>
          <w:rFonts w:ascii="Arial" w:hAnsi="Arial" w:cs="Arial"/>
          <w:b/>
          <w:bCs/>
        </w:rPr>
        <w:lastRenderedPageBreak/>
        <w:t>Section Eight: Reflective Practice</w:t>
      </w:r>
    </w:p>
    <w:p w14:paraId="6F915A16" w14:textId="77777777" w:rsidR="00DA3A69" w:rsidRPr="00DA3A69" w:rsidRDefault="00DA3A69" w:rsidP="00DA3A69">
      <w:pPr>
        <w:rPr>
          <w:rFonts w:ascii="Arial" w:hAnsi="Arial" w:cs="Arial"/>
        </w:rPr>
      </w:pPr>
      <w:r w:rsidRPr="00DA3A69">
        <w:rPr>
          <w:rFonts w:ascii="Arial" w:hAnsi="Arial" w:cs="Arial"/>
        </w:rPr>
        <w:t>Schön (1983) identifies two forms of reflection:</w:t>
      </w:r>
    </w:p>
    <w:p w14:paraId="3639E2D9" w14:textId="77777777" w:rsidR="00DA3A69" w:rsidRPr="00DA3A69" w:rsidRDefault="00DA3A69" w:rsidP="00DA3A69">
      <w:pPr>
        <w:rPr>
          <w:rFonts w:ascii="Arial" w:hAnsi="Arial" w:cs="Arial"/>
          <w:b/>
          <w:bCs/>
        </w:rPr>
      </w:pPr>
      <w:r w:rsidRPr="00DA3A69">
        <w:rPr>
          <w:rFonts w:ascii="Arial" w:hAnsi="Arial" w:cs="Arial"/>
          <w:b/>
          <w:bCs/>
        </w:rPr>
        <w:t>Reflection-in-Action</w:t>
      </w:r>
    </w:p>
    <w:p w14:paraId="65C06530" w14:textId="77777777" w:rsidR="00DA3A69" w:rsidRPr="00DA3A69" w:rsidRDefault="00DA3A69" w:rsidP="00DA3A69">
      <w:pPr>
        <w:rPr>
          <w:rFonts w:ascii="Arial" w:hAnsi="Arial" w:cs="Arial"/>
        </w:rPr>
      </w:pPr>
      <w:r w:rsidRPr="00DA3A69">
        <w:rPr>
          <w:rFonts w:ascii="Arial" w:hAnsi="Arial" w:cs="Arial"/>
        </w:rPr>
        <w:t>Thinking whilst undertaking practice.</w:t>
      </w:r>
    </w:p>
    <w:p w14:paraId="20F6D1C8" w14:textId="77777777" w:rsidR="00DA3A69" w:rsidRPr="00DA3A69" w:rsidRDefault="00DA3A69" w:rsidP="00DA3A69">
      <w:pPr>
        <w:rPr>
          <w:rFonts w:ascii="Arial" w:hAnsi="Arial" w:cs="Arial"/>
          <w:b/>
          <w:bCs/>
        </w:rPr>
      </w:pPr>
      <w:r w:rsidRPr="00DA3A69">
        <w:rPr>
          <w:rFonts w:ascii="Arial" w:hAnsi="Arial" w:cs="Arial"/>
          <w:b/>
          <w:bCs/>
        </w:rPr>
        <w:t>Reflection-on-Action</w:t>
      </w:r>
    </w:p>
    <w:p w14:paraId="37DABC59" w14:textId="77777777" w:rsidR="00DA3A69" w:rsidRPr="00DA3A69" w:rsidRDefault="00DA3A69" w:rsidP="00DA3A69">
      <w:pPr>
        <w:rPr>
          <w:rFonts w:ascii="Arial" w:hAnsi="Arial" w:cs="Arial"/>
        </w:rPr>
      </w:pPr>
      <w:r w:rsidRPr="00DA3A69">
        <w:rPr>
          <w:rFonts w:ascii="Arial" w:hAnsi="Arial" w:cs="Arial"/>
        </w:rPr>
        <w:t>Evaluating practice afterwards.</w:t>
      </w:r>
    </w:p>
    <w:p w14:paraId="5D78823D" w14:textId="77777777" w:rsidR="00DA3A69" w:rsidRPr="00DA3A69" w:rsidRDefault="00DA3A69" w:rsidP="00DA3A69">
      <w:pPr>
        <w:rPr>
          <w:rFonts w:ascii="Arial" w:hAnsi="Arial" w:cs="Arial"/>
          <w:b/>
          <w:bCs/>
        </w:rPr>
      </w:pPr>
      <w:r w:rsidRPr="00DA3A69">
        <w:rPr>
          <w:rFonts w:ascii="Arial" w:hAnsi="Arial" w:cs="Arial"/>
          <w:b/>
          <w:bCs/>
        </w:rPr>
        <w:t>Reflective Questions</w:t>
      </w:r>
    </w:p>
    <w:p w14:paraId="73294B2E" w14:textId="77777777" w:rsidR="00DA3A69" w:rsidRPr="00DA3A69" w:rsidRDefault="00DA3A69" w:rsidP="00DA3A69">
      <w:pPr>
        <w:rPr>
          <w:rFonts w:ascii="Arial" w:hAnsi="Arial" w:cs="Arial"/>
        </w:rPr>
      </w:pPr>
      <w:r w:rsidRPr="00DA3A69">
        <w:rPr>
          <w:rFonts w:ascii="Arial" w:hAnsi="Arial" w:cs="Arial"/>
        </w:rPr>
        <w:t>What happened?</w:t>
      </w:r>
    </w:p>
    <w:p w14:paraId="12360891" w14:textId="77777777" w:rsidR="00DA3A69" w:rsidRPr="00DA3A69" w:rsidRDefault="00DA3A69" w:rsidP="00DA3A69">
      <w:pPr>
        <w:rPr>
          <w:rFonts w:ascii="Arial" w:hAnsi="Arial" w:cs="Arial"/>
        </w:rPr>
      </w:pPr>
      <w:r w:rsidRPr="00DA3A69">
        <w:rPr>
          <w:rFonts w:ascii="Arial" w:hAnsi="Arial" w:cs="Arial"/>
        </w:rPr>
        <w:t>Why did it happen?</w:t>
      </w:r>
    </w:p>
    <w:p w14:paraId="3DF36909" w14:textId="77777777" w:rsidR="00DA3A69" w:rsidRPr="00DA3A69" w:rsidRDefault="00DA3A69" w:rsidP="00DA3A69">
      <w:pPr>
        <w:rPr>
          <w:rFonts w:ascii="Arial" w:hAnsi="Arial" w:cs="Arial"/>
        </w:rPr>
      </w:pPr>
      <w:r w:rsidRPr="00DA3A69">
        <w:rPr>
          <w:rFonts w:ascii="Arial" w:hAnsi="Arial" w:cs="Arial"/>
        </w:rPr>
        <w:t>What worked well?</w:t>
      </w:r>
    </w:p>
    <w:p w14:paraId="3E114740" w14:textId="77777777" w:rsidR="00DA3A69" w:rsidRPr="00DA3A69" w:rsidRDefault="00DA3A69" w:rsidP="00DA3A69">
      <w:pPr>
        <w:rPr>
          <w:rFonts w:ascii="Arial" w:hAnsi="Arial" w:cs="Arial"/>
        </w:rPr>
      </w:pPr>
      <w:r w:rsidRPr="00DA3A69">
        <w:rPr>
          <w:rFonts w:ascii="Arial" w:hAnsi="Arial" w:cs="Arial"/>
        </w:rPr>
        <w:t>What could be improved?</w:t>
      </w:r>
    </w:p>
    <w:p w14:paraId="37E738F1" w14:textId="77777777" w:rsidR="00DA3A69" w:rsidRPr="00DA3A69" w:rsidRDefault="00DA3A69" w:rsidP="00DA3A69">
      <w:pPr>
        <w:rPr>
          <w:rFonts w:ascii="Arial" w:hAnsi="Arial" w:cs="Arial"/>
        </w:rPr>
      </w:pPr>
      <w:r w:rsidRPr="00DA3A69">
        <w:rPr>
          <w:rFonts w:ascii="Arial" w:hAnsi="Arial" w:cs="Arial"/>
        </w:rPr>
        <w:t>How will this influence future practice?</w:t>
      </w:r>
    </w:p>
    <w:p w14:paraId="3C805576" w14:textId="77777777" w:rsidR="00DA3A69" w:rsidRPr="00DA3A69" w:rsidRDefault="00DA3A69" w:rsidP="00DA3A69">
      <w:pPr>
        <w:rPr>
          <w:rFonts w:ascii="Arial" w:hAnsi="Arial" w:cs="Arial"/>
        </w:rPr>
      </w:pPr>
      <w:r w:rsidRPr="00DA3A69">
        <w:rPr>
          <w:rFonts w:ascii="Arial" w:hAnsi="Arial" w:cs="Arial"/>
        </w:rPr>
        <w:t>Continuous reflection contributes to professional development and improved outcomes for young people.</w:t>
      </w:r>
    </w:p>
    <w:p w14:paraId="33FE4037" w14:textId="77777777" w:rsidR="00DA3A69" w:rsidRPr="00DA3A69" w:rsidRDefault="00DA3A69" w:rsidP="00DA3A69">
      <w:pPr>
        <w:rPr>
          <w:rFonts w:ascii="Arial" w:hAnsi="Arial" w:cs="Arial"/>
          <w:b/>
          <w:bCs/>
        </w:rPr>
      </w:pPr>
      <w:r w:rsidRPr="00DA3A69">
        <w:rPr>
          <w:rFonts w:ascii="Arial" w:hAnsi="Arial" w:cs="Arial"/>
          <w:b/>
          <w:bCs/>
        </w:rPr>
        <w:t>Section Nine: Informal Education in Youth Work</w:t>
      </w:r>
    </w:p>
    <w:p w14:paraId="3BF2405E" w14:textId="77777777" w:rsidR="00DA3A69" w:rsidRPr="00DA3A69" w:rsidRDefault="00DA3A69" w:rsidP="00DA3A69">
      <w:pPr>
        <w:rPr>
          <w:rFonts w:ascii="Arial" w:hAnsi="Arial" w:cs="Arial"/>
        </w:rPr>
      </w:pPr>
      <w:r w:rsidRPr="00DA3A69">
        <w:rPr>
          <w:rFonts w:ascii="Arial" w:hAnsi="Arial" w:cs="Arial"/>
        </w:rPr>
        <w:t>Informal education is a defining characteristic of Youth Work practice. Smith (2021) argues that learning often occurs through conversations, experiences and social interactions rather than through formal teaching methods. Youth Workers therefore create opportunities for critical thinking, reflection and personal development within everyday activities.</w:t>
      </w:r>
    </w:p>
    <w:p w14:paraId="5A4E1903" w14:textId="228ED10B" w:rsidR="00375CEB" w:rsidRPr="00DA3A69" w:rsidRDefault="00DA3A69" w:rsidP="00DA3A69">
      <w:pPr>
        <w:rPr>
          <w:rFonts w:ascii="Arial" w:hAnsi="Arial" w:cs="Arial"/>
        </w:rPr>
      </w:pPr>
      <w:r w:rsidRPr="00DA3A69">
        <w:rPr>
          <w:rFonts w:ascii="Arial" w:hAnsi="Arial" w:cs="Arial"/>
        </w:rPr>
        <w:t xml:space="preserve">Within the Oak Tree Project, informal education is evident through homelessness awareness sessions, money management programmes, gardening projects and community-based activities designed to increase knowledge and develop life skills. </w:t>
      </w:r>
    </w:p>
    <w:p w14:paraId="1D8812FB" w14:textId="77777777" w:rsidR="00DA3A69" w:rsidRPr="00DA3A69" w:rsidRDefault="00DA3A69" w:rsidP="00DA3A69">
      <w:pPr>
        <w:rPr>
          <w:rFonts w:ascii="Arial" w:hAnsi="Arial" w:cs="Arial"/>
          <w:b/>
          <w:bCs/>
        </w:rPr>
      </w:pPr>
      <w:r w:rsidRPr="00DA3A69">
        <w:rPr>
          <w:rFonts w:ascii="Arial" w:hAnsi="Arial" w:cs="Arial"/>
          <w:b/>
          <w:bCs/>
        </w:rPr>
        <w:t>Practical Application</w:t>
      </w:r>
    </w:p>
    <w:p w14:paraId="084CF33D" w14:textId="77777777" w:rsidR="00DA3A69" w:rsidRPr="00DA3A69" w:rsidRDefault="00DA3A69" w:rsidP="00DA3A69">
      <w:pPr>
        <w:rPr>
          <w:rFonts w:ascii="Arial" w:hAnsi="Arial" w:cs="Arial"/>
        </w:rPr>
      </w:pPr>
      <w:r w:rsidRPr="00DA3A69">
        <w:rPr>
          <w:rFonts w:ascii="Arial" w:hAnsi="Arial" w:cs="Arial"/>
        </w:rPr>
        <w:t>Youth Workers can facilitate informal education through:</w:t>
      </w:r>
    </w:p>
    <w:p w14:paraId="0B1C2CA7" w14:textId="77777777" w:rsidR="00DA3A69" w:rsidRPr="00DA3A69" w:rsidRDefault="00DA3A69" w:rsidP="00DA3A69">
      <w:pPr>
        <w:numPr>
          <w:ilvl w:val="0"/>
          <w:numId w:val="20"/>
        </w:numPr>
        <w:rPr>
          <w:rFonts w:ascii="Arial" w:hAnsi="Arial" w:cs="Arial"/>
        </w:rPr>
      </w:pPr>
      <w:r w:rsidRPr="00DA3A69">
        <w:rPr>
          <w:rFonts w:ascii="Arial" w:hAnsi="Arial" w:cs="Arial"/>
        </w:rPr>
        <w:t>Group discussions</w:t>
      </w:r>
    </w:p>
    <w:p w14:paraId="52E9ACB4" w14:textId="77777777" w:rsidR="00DA3A69" w:rsidRPr="00DA3A69" w:rsidRDefault="00DA3A69" w:rsidP="00DA3A69">
      <w:pPr>
        <w:numPr>
          <w:ilvl w:val="0"/>
          <w:numId w:val="20"/>
        </w:numPr>
        <w:rPr>
          <w:rFonts w:ascii="Arial" w:hAnsi="Arial" w:cs="Arial"/>
        </w:rPr>
      </w:pPr>
      <w:r w:rsidRPr="00DA3A69">
        <w:rPr>
          <w:rFonts w:ascii="Arial" w:hAnsi="Arial" w:cs="Arial"/>
        </w:rPr>
        <w:t>Experiential learning activities</w:t>
      </w:r>
    </w:p>
    <w:p w14:paraId="69934B68" w14:textId="77777777" w:rsidR="00DA3A69" w:rsidRPr="00DA3A69" w:rsidRDefault="00DA3A69" w:rsidP="00DA3A69">
      <w:pPr>
        <w:numPr>
          <w:ilvl w:val="0"/>
          <w:numId w:val="20"/>
        </w:numPr>
        <w:rPr>
          <w:rFonts w:ascii="Arial" w:hAnsi="Arial" w:cs="Arial"/>
        </w:rPr>
      </w:pPr>
      <w:r w:rsidRPr="00DA3A69">
        <w:rPr>
          <w:rFonts w:ascii="Arial" w:hAnsi="Arial" w:cs="Arial"/>
        </w:rPr>
        <w:t>Peer education</w:t>
      </w:r>
    </w:p>
    <w:p w14:paraId="52C0C2B3" w14:textId="77777777" w:rsidR="00DA3A69" w:rsidRPr="00DA3A69" w:rsidRDefault="00DA3A69" w:rsidP="00DA3A69">
      <w:pPr>
        <w:numPr>
          <w:ilvl w:val="0"/>
          <w:numId w:val="20"/>
        </w:numPr>
        <w:rPr>
          <w:rFonts w:ascii="Arial" w:hAnsi="Arial" w:cs="Arial"/>
        </w:rPr>
      </w:pPr>
      <w:r w:rsidRPr="00DA3A69">
        <w:rPr>
          <w:rFonts w:ascii="Arial" w:hAnsi="Arial" w:cs="Arial"/>
        </w:rPr>
        <w:t>Community projects</w:t>
      </w:r>
    </w:p>
    <w:p w14:paraId="47FA38C6" w14:textId="77777777" w:rsidR="00DA3A69" w:rsidRPr="00DA3A69" w:rsidRDefault="00DA3A69" w:rsidP="00DA3A69">
      <w:pPr>
        <w:numPr>
          <w:ilvl w:val="0"/>
          <w:numId w:val="20"/>
        </w:numPr>
        <w:rPr>
          <w:rFonts w:ascii="Arial" w:hAnsi="Arial" w:cs="Arial"/>
        </w:rPr>
      </w:pPr>
      <w:r w:rsidRPr="00DA3A69">
        <w:rPr>
          <w:rFonts w:ascii="Arial" w:hAnsi="Arial" w:cs="Arial"/>
        </w:rPr>
        <w:t>Reflective exercises</w:t>
      </w:r>
    </w:p>
    <w:p w14:paraId="735FD5A3" w14:textId="77777777" w:rsidR="006C35FA" w:rsidRPr="006C35FA" w:rsidRDefault="006C35FA" w:rsidP="006C35FA">
      <w:pPr>
        <w:rPr>
          <w:rFonts w:ascii="Arial" w:hAnsi="Arial" w:cs="Arial"/>
          <w:b/>
          <w:bCs/>
        </w:rPr>
      </w:pPr>
      <w:r w:rsidRPr="006C35FA">
        <w:rPr>
          <w:rFonts w:ascii="Arial" w:hAnsi="Arial" w:cs="Arial"/>
          <w:b/>
          <w:bCs/>
        </w:rPr>
        <w:t>Curriculum for Wales and Informal Education</w:t>
      </w:r>
    </w:p>
    <w:p w14:paraId="3E93CB6C" w14:textId="77777777" w:rsidR="006C35FA" w:rsidRPr="006C35FA" w:rsidRDefault="006C35FA" w:rsidP="006C35FA">
      <w:pPr>
        <w:rPr>
          <w:rFonts w:ascii="Arial" w:hAnsi="Arial" w:cs="Arial"/>
          <w:b/>
          <w:bCs/>
        </w:rPr>
      </w:pPr>
      <w:r w:rsidRPr="006C35FA">
        <w:rPr>
          <w:rFonts w:ascii="Arial" w:hAnsi="Arial" w:cs="Arial"/>
          <w:b/>
          <w:bCs/>
        </w:rPr>
        <w:t>The Curriculum for Wales identifies four purposes designed to support young people to become:</w:t>
      </w:r>
    </w:p>
    <w:p w14:paraId="46EFB5CA" w14:textId="77777777" w:rsidR="006C35FA" w:rsidRPr="006C35FA" w:rsidRDefault="006C35FA" w:rsidP="006C35FA">
      <w:pPr>
        <w:numPr>
          <w:ilvl w:val="0"/>
          <w:numId w:val="24"/>
        </w:numPr>
        <w:rPr>
          <w:rFonts w:ascii="Arial" w:hAnsi="Arial" w:cs="Arial"/>
          <w:b/>
          <w:bCs/>
        </w:rPr>
      </w:pPr>
      <w:r w:rsidRPr="006C35FA">
        <w:rPr>
          <w:rFonts w:ascii="Arial" w:hAnsi="Arial" w:cs="Arial"/>
          <w:b/>
          <w:bCs/>
        </w:rPr>
        <w:t>Ambitious, capable learners.</w:t>
      </w:r>
    </w:p>
    <w:p w14:paraId="751DF220" w14:textId="77777777" w:rsidR="006C35FA" w:rsidRPr="006C35FA" w:rsidRDefault="006C35FA" w:rsidP="006C35FA">
      <w:pPr>
        <w:numPr>
          <w:ilvl w:val="0"/>
          <w:numId w:val="24"/>
        </w:numPr>
        <w:rPr>
          <w:rFonts w:ascii="Arial" w:hAnsi="Arial" w:cs="Arial"/>
          <w:b/>
          <w:bCs/>
        </w:rPr>
      </w:pPr>
      <w:r w:rsidRPr="006C35FA">
        <w:rPr>
          <w:rFonts w:ascii="Arial" w:hAnsi="Arial" w:cs="Arial"/>
          <w:b/>
          <w:bCs/>
        </w:rPr>
        <w:t>Enterprising, creative contributors.</w:t>
      </w:r>
    </w:p>
    <w:p w14:paraId="18DEBD79" w14:textId="77777777" w:rsidR="006C35FA" w:rsidRPr="006C35FA" w:rsidRDefault="006C35FA" w:rsidP="006C35FA">
      <w:pPr>
        <w:numPr>
          <w:ilvl w:val="0"/>
          <w:numId w:val="24"/>
        </w:numPr>
        <w:rPr>
          <w:rFonts w:ascii="Arial" w:hAnsi="Arial" w:cs="Arial"/>
          <w:b/>
          <w:bCs/>
        </w:rPr>
      </w:pPr>
      <w:r w:rsidRPr="006C35FA">
        <w:rPr>
          <w:rFonts w:ascii="Arial" w:hAnsi="Arial" w:cs="Arial"/>
          <w:b/>
          <w:bCs/>
        </w:rPr>
        <w:t>Ethical, informed citizens.</w:t>
      </w:r>
    </w:p>
    <w:p w14:paraId="34178A92" w14:textId="77777777" w:rsidR="006C35FA" w:rsidRPr="006C35FA" w:rsidRDefault="006C35FA" w:rsidP="006C35FA">
      <w:pPr>
        <w:numPr>
          <w:ilvl w:val="0"/>
          <w:numId w:val="24"/>
        </w:numPr>
        <w:rPr>
          <w:rFonts w:ascii="Arial" w:hAnsi="Arial" w:cs="Arial"/>
          <w:b/>
          <w:bCs/>
        </w:rPr>
      </w:pPr>
      <w:r w:rsidRPr="006C35FA">
        <w:rPr>
          <w:rFonts w:ascii="Arial" w:hAnsi="Arial" w:cs="Arial"/>
          <w:b/>
          <w:bCs/>
        </w:rPr>
        <w:lastRenderedPageBreak/>
        <w:t>Healthy, confident individuals.</w:t>
      </w:r>
    </w:p>
    <w:p w14:paraId="062BE50D" w14:textId="77777777" w:rsidR="006C35FA" w:rsidRPr="006C35FA" w:rsidRDefault="006C35FA" w:rsidP="006C35FA">
      <w:pPr>
        <w:rPr>
          <w:rFonts w:ascii="Arial" w:hAnsi="Arial" w:cs="Arial"/>
          <w:b/>
          <w:bCs/>
        </w:rPr>
      </w:pPr>
      <w:r w:rsidRPr="006C35FA">
        <w:rPr>
          <w:rFonts w:ascii="Arial" w:hAnsi="Arial" w:cs="Arial"/>
          <w:b/>
          <w:bCs/>
        </w:rPr>
        <w:t>Youth Work contributes significantly to these aspirations through informal and experiential learning opportunities. The Oak Tree Project's homelessness awareness activities, money management programmes and accredited learning opportunities demonstrate how Youth Work can complement formal education whilst promoting personal and social development.</w:t>
      </w:r>
    </w:p>
    <w:p w14:paraId="05BF3130" w14:textId="77777777" w:rsidR="006C35FA" w:rsidRDefault="006C35FA" w:rsidP="00DA3A69">
      <w:pPr>
        <w:rPr>
          <w:rFonts w:ascii="Arial" w:hAnsi="Arial" w:cs="Arial"/>
          <w:b/>
          <w:bCs/>
        </w:rPr>
      </w:pPr>
    </w:p>
    <w:p w14:paraId="6560E569" w14:textId="28D16FEA" w:rsidR="00DA3A69" w:rsidRDefault="00DA3A69" w:rsidP="00DA3A69">
      <w:pPr>
        <w:rPr>
          <w:rFonts w:ascii="Arial" w:hAnsi="Arial" w:cs="Arial"/>
          <w:b/>
          <w:bCs/>
        </w:rPr>
      </w:pPr>
      <w:r w:rsidRPr="00DA3A69">
        <w:rPr>
          <w:rFonts w:ascii="Arial" w:hAnsi="Arial" w:cs="Arial"/>
          <w:b/>
          <w:bCs/>
        </w:rPr>
        <w:t>Reflection</w:t>
      </w:r>
    </w:p>
    <w:p w14:paraId="34908F2D" w14:textId="77777777" w:rsidR="006C35FA" w:rsidRPr="00DA3A69" w:rsidRDefault="006C35FA" w:rsidP="00DA3A69">
      <w:pPr>
        <w:rPr>
          <w:rFonts w:ascii="Arial" w:hAnsi="Arial" w:cs="Arial"/>
          <w:b/>
          <w:bCs/>
        </w:rPr>
      </w:pPr>
    </w:p>
    <w:p w14:paraId="514DD30C" w14:textId="77777777" w:rsidR="00DA3A69" w:rsidRDefault="00DA3A69" w:rsidP="00DA3A69">
      <w:pPr>
        <w:rPr>
          <w:rFonts w:ascii="Arial" w:hAnsi="Arial" w:cs="Arial"/>
        </w:rPr>
      </w:pPr>
      <w:r w:rsidRPr="00DA3A69">
        <w:rPr>
          <w:rFonts w:ascii="Arial" w:hAnsi="Arial" w:cs="Arial"/>
        </w:rPr>
        <w:t>By recognising everyday experiences as learning opportunities, Youth Workers can support young people to develop confidence, independence and critical awareness of the issues affecting their lives.</w:t>
      </w:r>
    </w:p>
    <w:p w14:paraId="354DF861" w14:textId="51205187" w:rsidR="006C35FA" w:rsidRPr="00DA3A69" w:rsidRDefault="00DA3A69" w:rsidP="006C35FA">
      <w:pPr>
        <w:rPr>
          <w:rFonts w:ascii="Arial" w:hAnsi="Arial" w:cs="Arial"/>
        </w:rPr>
      </w:pPr>
      <w:r w:rsidRPr="00DA3A69">
        <w:rPr>
          <w:rFonts w:ascii="Arial" w:hAnsi="Arial" w:cs="Arial"/>
        </w:rPr>
        <w:t>Ord (2016) suggests that reflective practitioners continually evaluate the relationship between theory and practice. Reflection enables Youth Workers to understand why particular interventions succeed or fail and encourages ongoing professional development. This is particularly important when working with young people experiencing homele</w:t>
      </w:r>
      <w:r w:rsidR="006C35FA" w:rsidRPr="00DA3A69">
        <w:rPr>
          <w:rFonts w:ascii="Arial" w:hAnsi="Arial" w:cs="Arial"/>
        </w:rPr>
        <w:t>ssness, where practitioners frequently face complex ethical and practical challenges.</w:t>
      </w:r>
    </w:p>
    <w:p w14:paraId="0B3E60C8" w14:textId="77777777" w:rsidR="006C35FA" w:rsidRPr="00DA3A69" w:rsidRDefault="006C35FA" w:rsidP="006C35FA">
      <w:pPr>
        <w:rPr>
          <w:rFonts w:ascii="Arial" w:hAnsi="Arial" w:cs="Arial"/>
        </w:rPr>
      </w:pPr>
    </w:p>
    <w:p w14:paraId="27E6FB43" w14:textId="77777777" w:rsidR="006C35FA" w:rsidRPr="006C35FA" w:rsidRDefault="006C35FA" w:rsidP="006C35FA">
      <w:pPr>
        <w:rPr>
          <w:rFonts w:ascii="Arial" w:hAnsi="Arial" w:cs="Arial"/>
        </w:rPr>
      </w:pPr>
      <w:r w:rsidRPr="006C35FA">
        <w:rPr>
          <w:rFonts w:ascii="Arial" w:hAnsi="Arial" w:cs="Arial"/>
        </w:rPr>
        <w:t>Ord (2016) suggests that reflective practitioners continually evaluate the relationship between theory and practice. Reflection enables practitioners to develop critical self-awareness and improve future interventions.</w:t>
      </w:r>
    </w:p>
    <w:p w14:paraId="225B5687" w14:textId="595BDB70" w:rsidR="00DA3A69" w:rsidRPr="00DA3A69" w:rsidRDefault="00DA3A69" w:rsidP="00DA3A69">
      <w:pPr>
        <w:rPr>
          <w:rFonts w:ascii="Arial" w:hAnsi="Arial" w:cs="Arial"/>
        </w:rPr>
      </w:pPr>
    </w:p>
    <w:p w14:paraId="25133789" w14:textId="77777777" w:rsidR="00DA3A69" w:rsidRPr="00DA3A69" w:rsidRDefault="00DA3A69" w:rsidP="00DA3A69">
      <w:pPr>
        <w:rPr>
          <w:rFonts w:ascii="Arial" w:hAnsi="Arial" w:cs="Arial"/>
          <w:b/>
          <w:bCs/>
        </w:rPr>
      </w:pPr>
      <w:r w:rsidRPr="00DA3A69">
        <w:rPr>
          <w:rFonts w:ascii="Arial" w:hAnsi="Arial" w:cs="Arial"/>
          <w:b/>
          <w:bCs/>
        </w:rPr>
        <w:t>Conclusion</w:t>
      </w:r>
    </w:p>
    <w:p w14:paraId="2BBAA928" w14:textId="77777777" w:rsidR="00DA3A69" w:rsidRPr="00DA3A69" w:rsidRDefault="00DA3A69" w:rsidP="00DA3A69">
      <w:pPr>
        <w:rPr>
          <w:rFonts w:ascii="Arial" w:hAnsi="Arial" w:cs="Arial"/>
        </w:rPr>
      </w:pPr>
      <w:r w:rsidRPr="00DA3A69">
        <w:rPr>
          <w:rFonts w:ascii="Arial" w:hAnsi="Arial" w:cs="Arial"/>
        </w:rPr>
        <w:t>This toolkit has demonstrated how effective Youth Work practice is underpinned by professional values, theoretical understanding and practical skills. Drawing upon the work of Rogers (1967), Hart (1992), Jeffs and Smith (2010), Ord (2016), Davies (2021) and Smith (2021), the toolkit highlights the importance of relationship-based practice, participation, informal education, inclusion and reflective practice. By integrating these theories with practical tools and examples from the Oak Tree Project, the toolkit illustrates how Youth Workers can support young people through both individual and group work interventions. Ultimately, effective Youth Work promotes engagement, empowerment and positive outcomes by enabling young people to develop the skills, confidence and resilience needed to navigate the challenges they face</w:t>
      </w:r>
    </w:p>
    <w:p w14:paraId="4DAEECB2" w14:textId="77777777" w:rsidR="00DA3A69" w:rsidRPr="00DA3A69" w:rsidRDefault="00DA3A69" w:rsidP="00DA3A69">
      <w:pPr>
        <w:rPr>
          <w:rFonts w:ascii="Arial" w:hAnsi="Arial" w:cs="Arial"/>
        </w:rPr>
      </w:pPr>
    </w:p>
    <w:p w14:paraId="0B31FAF2" w14:textId="77777777" w:rsidR="00DA3A69" w:rsidRPr="00DA3A69" w:rsidRDefault="00DA3A69" w:rsidP="00DA3A69">
      <w:pPr>
        <w:rPr>
          <w:rFonts w:ascii="Arial" w:hAnsi="Arial" w:cs="Arial"/>
        </w:rPr>
      </w:pPr>
    </w:p>
    <w:p w14:paraId="5CC61001" w14:textId="77777777" w:rsidR="00DA3A69" w:rsidRPr="00DA3A69" w:rsidRDefault="00DA3A69" w:rsidP="00DA3A69">
      <w:pPr>
        <w:rPr>
          <w:rFonts w:ascii="Arial" w:hAnsi="Arial" w:cs="Arial"/>
          <w:b/>
          <w:bCs/>
        </w:rPr>
      </w:pPr>
      <w:r w:rsidRPr="00DA3A69">
        <w:rPr>
          <w:rFonts w:ascii="Arial" w:hAnsi="Arial" w:cs="Arial"/>
          <w:b/>
          <w:bCs/>
        </w:rPr>
        <w:t>Reference List</w:t>
      </w:r>
    </w:p>
    <w:p w14:paraId="14687D09" w14:textId="77777777" w:rsidR="00DA3A69" w:rsidRPr="00DA3A69" w:rsidRDefault="00DA3A69" w:rsidP="00DA3A69">
      <w:pPr>
        <w:rPr>
          <w:rFonts w:ascii="Arial" w:hAnsi="Arial" w:cs="Arial"/>
        </w:rPr>
      </w:pPr>
      <w:r w:rsidRPr="00DA3A69">
        <w:rPr>
          <w:rFonts w:ascii="Arial" w:hAnsi="Arial" w:cs="Arial"/>
        </w:rPr>
        <w:t xml:space="preserve">Davies, B. (2021) </w:t>
      </w:r>
      <w:r w:rsidRPr="00DA3A69">
        <w:rPr>
          <w:rFonts w:ascii="Arial" w:hAnsi="Arial" w:cs="Arial"/>
          <w:i/>
          <w:iCs/>
        </w:rPr>
        <w:t>A New History of Youth Work in Britain</w:t>
      </w:r>
      <w:r w:rsidRPr="00DA3A69">
        <w:rPr>
          <w:rFonts w:ascii="Arial" w:hAnsi="Arial" w:cs="Arial"/>
        </w:rPr>
        <w:t>. Lyme Regis: Russell House Publishing.</w:t>
      </w:r>
    </w:p>
    <w:p w14:paraId="0791919F" w14:textId="77777777" w:rsidR="00DA3A69" w:rsidRPr="00DA3A69" w:rsidRDefault="00DA3A69" w:rsidP="00DA3A69">
      <w:pPr>
        <w:rPr>
          <w:rFonts w:ascii="Arial" w:hAnsi="Arial" w:cs="Arial"/>
        </w:rPr>
      </w:pPr>
      <w:r w:rsidRPr="00DA3A69">
        <w:rPr>
          <w:rFonts w:ascii="Arial" w:hAnsi="Arial" w:cs="Arial"/>
        </w:rPr>
        <w:t xml:space="preserve">Jeffs, T. and Smith, M. (2010) </w:t>
      </w:r>
      <w:r w:rsidRPr="00DA3A69">
        <w:rPr>
          <w:rFonts w:ascii="Arial" w:hAnsi="Arial" w:cs="Arial"/>
          <w:i/>
          <w:iCs/>
        </w:rPr>
        <w:t>Youth Work Practice</w:t>
      </w:r>
      <w:r w:rsidRPr="00DA3A69">
        <w:rPr>
          <w:rFonts w:ascii="Arial" w:hAnsi="Arial" w:cs="Arial"/>
        </w:rPr>
        <w:t xml:space="preserve">. 3rd </w:t>
      </w:r>
      <w:proofErr w:type="spellStart"/>
      <w:r w:rsidRPr="00DA3A69">
        <w:rPr>
          <w:rFonts w:ascii="Arial" w:hAnsi="Arial" w:cs="Arial"/>
        </w:rPr>
        <w:t>edn</w:t>
      </w:r>
      <w:proofErr w:type="spellEnd"/>
      <w:r w:rsidRPr="00DA3A69">
        <w:rPr>
          <w:rFonts w:ascii="Arial" w:hAnsi="Arial" w:cs="Arial"/>
        </w:rPr>
        <w:t>. Basingstoke: Palgrave Macmillan.</w:t>
      </w:r>
    </w:p>
    <w:p w14:paraId="768C41F2" w14:textId="77777777" w:rsidR="00DA3A69" w:rsidRPr="00DA3A69" w:rsidRDefault="00DA3A69" w:rsidP="00DA3A69">
      <w:pPr>
        <w:rPr>
          <w:rFonts w:ascii="Arial" w:hAnsi="Arial" w:cs="Arial"/>
        </w:rPr>
      </w:pPr>
      <w:r w:rsidRPr="00DA3A69">
        <w:rPr>
          <w:rFonts w:ascii="Arial" w:hAnsi="Arial" w:cs="Arial"/>
        </w:rPr>
        <w:lastRenderedPageBreak/>
        <w:t xml:space="preserve">Ord, J. (2016) </w:t>
      </w:r>
      <w:r w:rsidRPr="00DA3A69">
        <w:rPr>
          <w:rFonts w:ascii="Arial" w:hAnsi="Arial" w:cs="Arial"/>
          <w:i/>
          <w:iCs/>
        </w:rPr>
        <w:t>Youth Work Process, Product and Practice: Creating an Authentic Curriculum in Work with Young People</w:t>
      </w:r>
      <w:r w:rsidRPr="00DA3A69">
        <w:rPr>
          <w:rFonts w:ascii="Arial" w:hAnsi="Arial" w:cs="Arial"/>
        </w:rPr>
        <w:t xml:space="preserve">. 2nd </w:t>
      </w:r>
      <w:proofErr w:type="spellStart"/>
      <w:r w:rsidRPr="00DA3A69">
        <w:rPr>
          <w:rFonts w:ascii="Arial" w:hAnsi="Arial" w:cs="Arial"/>
        </w:rPr>
        <w:t>edn</w:t>
      </w:r>
      <w:proofErr w:type="spellEnd"/>
      <w:r w:rsidRPr="00DA3A69">
        <w:rPr>
          <w:rFonts w:ascii="Arial" w:hAnsi="Arial" w:cs="Arial"/>
        </w:rPr>
        <w:t>. London: Routledge.</w:t>
      </w:r>
    </w:p>
    <w:p w14:paraId="7DCAE229" w14:textId="77777777" w:rsidR="00DA3A69" w:rsidRPr="00DA3A69" w:rsidRDefault="00DA3A69" w:rsidP="00DA3A69">
      <w:pPr>
        <w:rPr>
          <w:rFonts w:ascii="Arial" w:hAnsi="Arial" w:cs="Arial"/>
        </w:rPr>
      </w:pPr>
      <w:r w:rsidRPr="00DA3A69">
        <w:rPr>
          <w:rFonts w:ascii="Arial" w:hAnsi="Arial" w:cs="Arial"/>
        </w:rPr>
        <w:t xml:space="preserve">Smith, M.K. (2021) </w:t>
      </w:r>
      <w:r w:rsidRPr="00DA3A69">
        <w:rPr>
          <w:rFonts w:ascii="Arial" w:hAnsi="Arial" w:cs="Arial"/>
          <w:i/>
          <w:iCs/>
        </w:rPr>
        <w:t>Youth Work and Informal Education</w:t>
      </w:r>
      <w:r w:rsidRPr="00DA3A69">
        <w:rPr>
          <w:rFonts w:ascii="Arial" w:hAnsi="Arial" w:cs="Arial"/>
        </w:rPr>
        <w:t>. Available at: https://infed.org (Accessed: 23 October 2026).</w:t>
      </w:r>
    </w:p>
    <w:p w14:paraId="3560D586" w14:textId="77777777" w:rsidR="00DA3A69" w:rsidRPr="00DA3A69" w:rsidRDefault="00DA3A69" w:rsidP="00DA3A69">
      <w:pPr>
        <w:rPr>
          <w:rFonts w:ascii="Arial" w:hAnsi="Arial" w:cs="Arial"/>
        </w:rPr>
      </w:pPr>
      <w:r w:rsidRPr="00DA3A69">
        <w:rPr>
          <w:rFonts w:ascii="Arial" w:hAnsi="Arial" w:cs="Arial"/>
        </w:rPr>
        <w:t xml:space="preserve">Banks, S. (2010) </w:t>
      </w:r>
      <w:r w:rsidRPr="00DA3A69">
        <w:rPr>
          <w:rFonts w:ascii="Arial" w:hAnsi="Arial" w:cs="Arial"/>
          <w:i/>
          <w:iCs/>
        </w:rPr>
        <w:t>Ethics and Values in Social Work</w:t>
      </w:r>
      <w:r w:rsidRPr="00DA3A69">
        <w:rPr>
          <w:rFonts w:ascii="Arial" w:hAnsi="Arial" w:cs="Arial"/>
        </w:rPr>
        <w:t xml:space="preserve">. 4th </w:t>
      </w:r>
      <w:proofErr w:type="spellStart"/>
      <w:r w:rsidRPr="00DA3A69">
        <w:rPr>
          <w:rFonts w:ascii="Arial" w:hAnsi="Arial" w:cs="Arial"/>
        </w:rPr>
        <w:t>edn</w:t>
      </w:r>
      <w:proofErr w:type="spellEnd"/>
      <w:r w:rsidRPr="00DA3A69">
        <w:rPr>
          <w:rFonts w:ascii="Arial" w:hAnsi="Arial" w:cs="Arial"/>
        </w:rPr>
        <w:t>. Basingstoke: Palgrave Macmillan.</w:t>
      </w:r>
    </w:p>
    <w:p w14:paraId="5EEC4361" w14:textId="77777777" w:rsidR="00DA3A69" w:rsidRPr="00DA3A69" w:rsidRDefault="00DA3A69" w:rsidP="00DA3A69">
      <w:pPr>
        <w:rPr>
          <w:rFonts w:ascii="Arial" w:hAnsi="Arial" w:cs="Arial"/>
        </w:rPr>
      </w:pPr>
      <w:r w:rsidRPr="00DA3A69">
        <w:rPr>
          <w:rFonts w:ascii="Arial" w:hAnsi="Arial" w:cs="Arial"/>
        </w:rPr>
        <w:t xml:space="preserve">Batsleer, J. (2008) </w:t>
      </w:r>
      <w:r w:rsidRPr="00DA3A69">
        <w:rPr>
          <w:rFonts w:ascii="Arial" w:hAnsi="Arial" w:cs="Arial"/>
          <w:i/>
          <w:iCs/>
        </w:rPr>
        <w:t>Informal Learning in Youth Work</w:t>
      </w:r>
      <w:r w:rsidRPr="00DA3A69">
        <w:rPr>
          <w:rFonts w:ascii="Arial" w:hAnsi="Arial" w:cs="Arial"/>
        </w:rPr>
        <w:t>. London: Sage.</w:t>
      </w:r>
    </w:p>
    <w:p w14:paraId="28E1C7F1" w14:textId="77777777" w:rsidR="00DA3A69" w:rsidRPr="00DA3A69" w:rsidRDefault="00DA3A69" w:rsidP="00DA3A69">
      <w:pPr>
        <w:rPr>
          <w:rFonts w:ascii="Arial" w:hAnsi="Arial" w:cs="Arial"/>
        </w:rPr>
      </w:pPr>
      <w:r w:rsidRPr="00DA3A69">
        <w:rPr>
          <w:rFonts w:ascii="Arial" w:hAnsi="Arial" w:cs="Arial"/>
        </w:rPr>
        <w:t xml:space="preserve">Hart, R. (1992) </w:t>
      </w:r>
      <w:r w:rsidRPr="00DA3A69">
        <w:rPr>
          <w:rFonts w:ascii="Arial" w:hAnsi="Arial" w:cs="Arial"/>
          <w:i/>
          <w:iCs/>
        </w:rPr>
        <w:t>Children's Participation: From Tokenism to Citizenship</w:t>
      </w:r>
      <w:r w:rsidRPr="00DA3A69">
        <w:rPr>
          <w:rFonts w:ascii="Arial" w:hAnsi="Arial" w:cs="Arial"/>
        </w:rPr>
        <w:t>. Florence: UNICEF.</w:t>
      </w:r>
    </w:p>
    <w:p w14:paraId="78C02B02" w14:textId="77777777" w:rsidR="00DA3A69" w:rsidRPr="00DA3A69" w:rsidRDefault="00DA3A69" w:rsidP="00DA3A69">
      <w:pPr>
        <w:rPr>
          <w:rFonts w:ascii="Arial" w:hAnsi="Arial" w:cs="Arial"/>
        </w:rPr>
      </w:pPr>
      <w:r w:rsidRPr="00DA3A69">
        <w:rPr>
          <w:rFonts w:ascii="Arial" w:hAnsi="Arial" w:cs="Arial"/>
        </w:rPr>
        <w:t xml:space="preserve">Rogers, C. (1967) </w:t>
      </w:r>
      <w:r w:rsidRPr="00DA3A69">
        <w:rPr>
          <w:rFonts w:ascii="Arial" w:hAnsi="Arial" w:cs="Arial"/>
          <w:i/>
          <w:iCs/>
        </w:rPr>
        <w:t>On Becoming a Person</w:t>
      </w:r>
      <w:r w:rsidRPr="00DA3A69">
        <w:rPr>
          <w:rFonts w:ascii="Arial" w:hAnsi="Arial" w:cs="Arial"/>
        </w:rPr>
        <w:t>. London: Constable.</w:t>
      </w:r>
    </w:p>
    <w:p w14:paraId="7F3EF059" w14:textId="77777777" w:rsidR="00DA3A69" w:rsidRPr="00DA3A69" w:rsidRDefault="00DA3A69" w:rsidP="00DA3A69">
      <w:pPr>
        <w:rPr>
          <w:rFonts w:ascii="Arial" w:hAnsi="Arial" w:cs="Arial"/>
        </w:rPr>
      </w:pPr>
      <w:r w:rsidRPr="00DA3A69">
        <w:rPr>
          <w:rFonts w:ascii="Arial" w:hAnsi="Arial" w:cs="Arial"/>
        </w:rPr>
        <w:t xml:space="preserve">Schön, D. (1983) </w:t>
      </w:r>
      <w:r w:rsidRPr="00DA3A69">
        <w:rPr>
          <w:rFonts w:ascii="Arial" w:hAnsi="Arial" w:cs="Arial"/>
          <w:i/>
          <w:iCs/>
        </w:rPr>
        <w:t>The Reflective Practitioner</w:t>
      </w:r>
      <w:r w:rsidRPr="00DA3A69">
        <w:rPr>
          <w:rFonts w:ascii="Arial" w:hAnsi="Arial" w:cs="Arial"/>
        </w:rPr>
        <w:t>. New York: Basic Books.</w:t>
      </w:r>
    </w:p>
    <w:p w14:paraId="2C9773A7" w14:textId="77777777" w:rsidR="00DA3A69" w:rsidRPr="00DA3A69" w:rsidRDefault="00DA3A69" w:rsidP="00DA3A69">
      <w:pPr>
        <w:rPr>
          <w:rFonts w:ascii="Arial" w:hAnsi="Arial" w:cs="Arial"/>
        </w:rPr>
      </w:pPr>
      <w:r w:rsidRPr="00DA3A69">
        <w:rPr>
          <w:rFonts w:ascii="Arial" w:hAnsi="Arial" w:cs="Arial"/>
        </w:rPr>
        <w:t xml:space="preserve">Thompson, N. (2016) </w:t>
      </w:r>
      <w:r w:rsidRPr="00DA3A69">
        <w:rPr>
          <w:rFonts w:ascii="Arial" w:hAnsi="Arial" w:cs="Arial"/>
          <w:i/>
          <w:iCs/>
        </w:rPr>
        <w:t>Anti-Discriminatory Practice</w:t>
      </w:r>
      <w:r w:rsidRPr="00DA3A69">
        <w:rPr>
          <w:rFonts w:ascii="Arial" w:hAnsi="Arial" w:cs="Arial"/>
        </w:rPr>
        <w:t xml:space="preserve">. 6th </w:t>
      </w:r>
      <w:proofErr w:type="spellStart"/>
      <w:r w:rsidRPr="00DA3A69">
        <w:rPr>
          <w:rFonts w:ascii="Arial" w:hAnsi="Arial" w:cs="Arial"/>
        </w:rPr>
        <w:t>edn</w:t>
      </w:r>
      <w:proofErr w:type="spellEnd"/>
      <w:r w:rsidRPr="00DA3A69">
        <w:rPr>
          <w:rFonts w:ascii="Arial" w:hAnsi="Arial" w:cs="Arial"/>
        </w:rPr>
        <w:t>. London: Palgrave Macmillan.</w:t>
      </w:r>
    </w:p>
    <w:p w14:paraId="493CA81B" w14:textId="77777777" w:rsidR="00DA3A69" w:rsidRPr="00DA3A69" w:rsidRDefault="00DA3A69" w:rsidP="00DA3A69">
      <w:pPr>
        <w:rPr>
          <w:rFonts w:ascii="Arial" w:hAnsi="Arial" w:cs="Arial"/>
        </w:rPr>
      </w:pPr>
      <w:r w:rsidRPr="00DA3A69">
        <w:rPr>
          <w:rFonts w:ascii="Arial" w:hAnsi="Arial" w:cs="Arial"/>
        </w:rPr>
        <w:t xml:space="preserve">Tuckman, B. (1965) 'Developmental sequence in small groups', </w:t>
      </w:r>
      <w:r w:rsidRPr="00DA3A69">
        <w:rPr>
          <w:rFonts w:ascii="Arial" w:hAnsi="Arial" w:cs="Arial"/>
          <w:i/>
          <w:iCs/>
        </w:rPr>
        <w:t>Psychological Bulletin</w:t>
      </w:r>
      <w:r w:rsidRPr="00DA3A69">
        <w:rPr>
          <w:rFonts w:ascii="Arial" w:hAnsi="Arial" w:cs="Arial"/>
        </w:rPr>
        <w:t>, 63(6), pp. 384-399.</w:t>
      </w:r>
    </w:p>
    <w:p w14:paraId="3709F6DD" w14:textId="77777777" w:rsidR="00DA3A69" w:rsidRPr="00DA3A69" w:rsidRDefault="00DA3A69" w:rsidP="00DA3A69">
      <w:pPr>
        <w:rPr>
          <w:rFonts w:ascii="Arial" w:hAnsi="Arial" w:cs="Arial"/>
        </w:rPr>
      </w:pPr>
      <w:r w:rsidRPr="00DA3A69">
        <w:rPr>
          <w:rFonts w:ascii="Arial" w:hAnsi="Arial" w:cs="Arial"/>
        </w:rPr>
        <w:t xml:space="preserve">Young, K. (2006) </w:t>
      </w:r>
      <w:r w:rsidRPr="00DA3A69">
        <w:rPr>
          <w:rFonts w:ascii="Arial" w:hAnsi="Arial" w:cs="Arial"/>
          <w:i/>
          <w:iCs/>
        </w:rPr>
        <w:t>The Art of Youth Work</w:t>
      </w:r>
      <w:r w:rsidRPr="00DA3A69">
        <w:rPr>
          <w:rFonts w:ascii="Arial" w:hAnsi="Arial" w:cs="Arial"/>
        </w:rPr>
        <w:t xml:space="preserve">. 2nd </w:t>
      </w:r>
      <w:proofErr w:type="spellStart"/>
      <w:r w:rsidRPr="00DA3A69">
        <w:rPr>
          <w:rFonts w:ascii="Arial" w:hAnsi="Arial" w:cs="Arial"/>
        </w:rPr>
        <w:t>edn</w:t>
      </w:r>
      <w:proofErr w:type="spellEnd"/>
      <w:r w:rsidRPr="00DA3A69">
        <w:rPr>
          <w:rFonts w:ascii="Arial" w:hAnsi="Arial" w:cs="Arial"/>
        </w:rPr>
        <w:t>. Lyme Regis: Russell House Publishing.</w:t>
      </w:r>
    </w:p>
    <w:p w14:paraId="14505B13" w14:textId="77777777" w:rsidR="00E83C79" w:rsidRPr="00134162" w:rsidRDefault="00E83C79">
      <w:pPr>
        <w:rPr>
          <w:rFonts w:ascii="Arial" w:hAnsi="Arial" w:cs="Arial"/>
        </w:rPr>
      </w:pPr>
    </w:p>
    <w:sectPr w:rsidR="00E83C79" w:rsidRPr="0013416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1F2B554" w14:textId="77777777" w:rsidR="001913A3" w:rsidRDefault="001913A3" w:rsidP="00DA3A69">
      <w:pPr>
        <w:spacing w:after="0" w:line="240" w:lineRule="auto"/>
      </w:pPr>
      <w:r>
        <w:separator/>
      </w:r>
    </w:p>
  </w:endnote>
  <w:endnote w:type="continuationSeparator" w:id="0">
    <w:p w14:paraId="19BF3D8A" w14:textId="77777777" w:rsidR="001913A3" w:rsidRDefault="001913A3" w:rsidP="00DA3A6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B9E6410" w14:textId="77777777" w:rsidR="001913A3" w:rsidRDefault="001913A3" w:rsidP="00DA3A69">
      <w:pPr>
        <w:spacing w:after="0" w:line="240" w:lineRule="auto"/>
      </w:pPr>
      <w:r>
        <w:separator/>
      </w:r>
    </w:p>
  </w:footnote>
  <w:footnote w:type="continuationSeparator" w:id="0">
    <w:p w14:paraId="57FEE71D" w14:textId="77777777" w:rsidR="001913A3" w:rsidRDefault="001913A3" w:rsidP="00DA3A69">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3D2027"/>
    <w:multiLevelType w:val="multilevel"/>
    <w:tmpl w:val="7DB85E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3A7466B"/>
    <w:multiLevelType w:val="multilevel"/>
    <w:tmpl w:val="6CC2DD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407233F"/>
    <w:multiLevelType w:val="multilevel"/>
    <w:tmpl w:val="B770F8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5AA042F"/>
    <w:multiLevelType w:val="multilevel"/>
    <w:tmpl w:val="593811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78944B9"/>
    <w:multiLevelType w:val="multilevel"/>
    <w:tmpl w:val="831A01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701269D"/>
    <w:multiLevelType w:val="multilevel"/>
    <w:tmpl w:val="3E2CA4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7985868"/>
    <w:multiLevelType w:val="multilevel"/>
    <w:tmpl w:val="987688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B9442DA"/>
    <w:multiLevelType w:val="multilevel"/>
    <w:tmpl w:val="E92AB3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27EF382A"/>
    <w:multiLevelType w:val="multilevel"/>
    <w:tmpl w:val="E3BE7E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2C310675"/>
    <w:multiLevelType w:val="multilevel"/>
    <w:tmpl w:val="DA6858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32220E67"/>
    <w:multiLevelType w:val="multilevel"/>
    <w:tmpl w:val="659A36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368C57FC"/>
    <w:multiLevelType w:val="multilevel"/>
    <w:tmpl w:val="65AA8E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38EB4A06"/>
    <w:multiLevelType w:val="multilevel"/>
    <w:tmpl w:val="3AA437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400539EC"/>
    <w:multiLevelType w:val="multilevel"/>
    <w:tmpl w:val="C84C8E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47251F37"/>
    <w:multiLevelType w:val="multilevel"/>
    <w:tmpl w:val="66A644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4ACB1E6D"/>
    <w:multiLevelType w:val="multilevel"/>
    <w:tmpl w:val="E782F1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4FDA1C12"/>
    <w:multiLevelType w:val="multilevel"/>
    <w:tmpl w:val="4C245C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50773563"/>
    <w:multiLevelType w:val="multilevel"/>
    <w:tmpl w:val="AD08807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54E50C24"/>
    <w:multiLevelType w:val="multilevel"/>
    <w:tmpl w:val="E8B617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6424068F"/>
    <w:multiLevelType w:val="multilevel"/>
    <w:tmpl w:val="8BD84A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64EE596F"/>
    <w:multiLevelType w:val="multilevel"/>
    <w:tmpl w:val="6AD284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6A102D8A"/>
    <w:multiLevelType w:val="multilevel"/>
    <w:tmpl w:val="7CBA4F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70F5252C"/>
    <w:multiLevelType w:val="multilevel"/>
    <w:tmpl w:val="716C97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7C2C7908"/>
    <w:multiLevelType w:val="multilevel"/>
    <w:tmpl w:val="ED0ED6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324894895">
    <w:abstractNumId w:val="1"/>
  </w:num>
  <w:num w:numId="2" w16cid:durableId="1674332606">
    <w:abstractNumId w:val="20"/>
  </w:num>
  <w:num w:numId="3" w16cid:durableId="1434517794">
    <w:abstractNumId w:val="13"/>
  </w:num>
  <w:num w:numId="4" w16cid:durableId="1300576302">
    <w:abstractNumId w:val="8"/>
  </w:num>
  <w:num w:numId="5" w16cid:durableId="1863398138">
    <w:abstractNumId w:val="0"/>
  </w:num>
  <w:num w:numId="6" w16cid:durableId="1709064433">
    <w:abstractNumId w:val="18"/>
  </w:num>
  <w:num w:numId="7" w16cid:durableId="592856308">
    <w:abstractNumId w:val="7"/>
  </w:num>
  <w:num w:numId="8" w16cid:durableId="1831480894">
    <w:abstractNumId w:val="6"/>
  </w:num>
  <w:num w:numId="9" w16cid:durableId="946623396">
    <w:abstractNumId w:val="11"/>
  </w:num>
  <w:num w:numId="10" w16cid:durableId="1853715141">
    <w:abstractNumId w:val="2"/>
  </w:num>
  <w:num w:numId="11" w16cid:durableId="554583431">
    <w:abstractNumId w:val="17"/>
  </w:num>
  <w:num w:numId="12" w16cid:durableId="2136216124">
    <w:abstractNumId w:val="3"/>
  </w:num>
  <w:num w:numId="13" w16cid:durableId="1003702194">
    <w:abstractNumId w:val="14"/>
  </w:num>
  <w:num w:numId="14" w16cid:durableId="975836775">
    <w:abstractNumId w:val="10"/>
  </w:num>
  <w:num w:numId="15" w16cid:durableId="1782801547">
    <w:abstractNumId w:val="5"/>
  </w:num>
  <w:num w:numId="16" w16cid:durableId="311524391">
    <w:abstractNumId w:val="19"/>
  </w:num>
  <w:num w:numId="17" w16cid:durableId="839783182">
    <w:abstractNumId w:val="12"/>
  </w:num>
  <w:num w:numId="18" w16cid:durableId="239339629">
    <w:abstractNumId w:val="15"/>
  </w:num>
  <w:num w:numId="19" w16cid:durableId="153491647">
    <w:abstractNumId w:val="22"/>
  </w:num>
  <w:num w:numId="20" w16cid:durableId="1180390146">
    <w:abstractNumId w:val="9"/>
  </w:num>
  <w:num w:numId="21" w16cid:durableId="1372419106">
    <w:abstractNumId w:val="23"/>
  </w:num>
  <w:num w:numId="22" w16cid:durableId="1090470304">
    <w:abstractNumId w:val="4"/>
  </w:num>
  <w:num w:numId="23" w16cid:durableId="1165516339">
    <w:abstractNumId w:val="16"/>
  </w:num>
  <w:num w:numId="24" w16cid:durableId="1469008978">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A3A69"/>
    <w:rsid w:val="00134162"/>
    <w:rsid w:val="001913A3"/>
    <w:rsid w:val="00375CEB"/>
    <w:rsid w:val="00633B4C"/>
    <w:rsid w:val="006C35FA"/>
    <w:rsid w:val="00DA3A69"/>
    <w:rsid w:val="00E410D7"/>
    <w:rsid w:val="00E83C7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D478049"/>
  <w15:chartTrackingRefBased/>
  <w15:docId w15:val="{E360B798-4A08-4629-BD7D-C65322CCFE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DA3A69"/>
    <w:pPr>
      <w:keepNext/>
      <w:keepLines/>
      <w:spacing w:before="360" w:after="80"/>
      <w:outlineLvl w:val="0"/>
    </w:pPr>
    <w:rPr>
      <w:rFonts w:asciiTheme="majorHAnsi" w:eastAsiaTheme="majorEastAsia" w:hAnsiTheme="majorHAnsi" w:cstheme="majorBidi"/>
      <w:color w:val="2E74B5" w:themeColor="accent1" w:themeShade="BF"/>
      <w:sz w:val="40"/>
      <w:szCs w:val="40"/>
    </w:rPr>
  </w:style>
  <w:style w:type="paragraph" w:styleId="Heading2">
    <w:name w:val="heading 2"/>
    <w:basedOn w:val="Normal"/>
    <w:next w:val="Normal"/>
    <w:link w:val="Heading2Char"/>
    <w:uiPriority w:val="9"/>
    <w:semiHidden/>
    <w:unhideWhenUsed/>
    <w:qFormat/>
    <w:rsid w:val="00DA3A69"/>
    <w:pPr>
      <w:keepNext/>
      <w:keepLines/>
      <w:spacing w:before="160" w:after="80"/>
      <w:outlineLvl w:val="1"/>
    </w:pPr>
    <w:rPr>
      <w:rFonts w:asciiTheme="majorHAnsi" w:eastAsiaTheme="majorEastAsia" w:hAnsiTheme="majorHAnsi" w:cstheme="majorBidi"/>
      <w:color w:val="2E74B5" w:themeColor="accent1" w:themeShade="BF"/>
      <w:sz w:val="32"/>
      <w:szCs w:val="32"/>
    </w:rPr>
  </w:style>
  <w:style w:type="paragraph" w:styleId="Heading3">
    <w:name w:val="heading 3"/>
    <w:basedOn w:val="Normal"/>
    <w:next w:val="Normal"/>
    <w:link w:val="Heading3Char"/>
    <w:uiPriority w:val="9"/>
    <w:semiHidden/>
    <w:unhideWhenUsed/>
    <w:qFormat/>
    <w:rsid w:val="00DA3A69"/>
    <w:pPr>
      <w:keepNext/>
      <w:keepLines/>
      <w:spacing w:before="160" w:after="80"/>
      <w:outlineLvl w:val="2"/>
    </w:pPr>
    <w:rPr>
      <w:rFonts w:eastAsiaTheme="majorEastAsia" w:cstheme="majorBidi"/>
      <w:color w:val="2E74B5" w:themeColor="accent1" w:themeShade="BF"/>
      <w:sz w:val="28"/>
      <w:szCs w:val="28"/>
    </w:rPr>
  </w:style>
  <w:style w:type="paragraph" w:styleId="Heading4">
    <w:name w:val="heading 4"/>
    <w:basedOn w:val="Normal"/>
    <w:next w:val="Normal"/>
    <w:link w:val="Heading4Char"/>
    <w:uiPriority w:val="9"/>
    <w:semiHidden/>
    <w:unhideWhenUsed/>
    <w:qFormat/>
    <w:rsid w:val="00DA3A69"/>
    <w:pPr>
      <w:keepNext/>
      <w:keepLines/>
      <w:spacing w:before="80" w:after="40"/>
      <w:outlineLvl w:val="3"/>
    </w:pPr>
    <w:rPr>
      <w:rFonts w:eastAsiaTheme="majorEastAsia" w:cstheme="majorBidi"/>
      <w:i/>
      <w:iCs/>
      <w:color w:val="2E74B5" w:themeColor="accent1" w:themeShade="BF"/>
    </w:rPr>
  </w:style>
  <w:style w:type="paragraph" w:styleId="Heading5">
    <w:name w:val="heading 5"/>
    <w:basedOn w:val="Normal"/>
    <w:next w:val="Normal"/>
    <w:link w:val="Heading5Char"/>
    <w:uiPriority w:val="9"/>
    <w:semiHidden/>
    <w:unhideWhenUsed/>
    <w:qFormat/>
    <w:rsid w:val="00DA3A69"/>
    <w:pPr>
      <w:keepNext/>
      <w:keepLines/>
      <w:spacing w:before="80" w:after="40"/>
      <w:outlineLvl w:val="4"/>
    </w:pPr>
    <w:rPr>
      <w:rFonts w:eastAsiaTheme="majorEastAsia" w:cstheme="majorBidi"/>
      <w:color w:val="2E74B5" w:themeColor="accent1" w:themeShade="BF"/>
    </w:rPr>
  </w:style>
  <w:style w:type="paragraph" w:styleId="Heading6">
    <w:name w:val="heading 6"/>
    <w:basedOn w:val="Normal"/>
    <w:next w:val="Normal"/>
    <w:link w:val="Heading6Char"/>
    <w:uiPriority w:val="9"/>
    <w:semiHidden/>
    <w:unhideWhenUsed/>
    <w:qFormat/>
    <w:rsid w:val="00DA3A69"/>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DA3A69"/>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DA3A69"/>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DA3A69"/>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A3A69"/>
    <w:rPr>
      <w:rFonts w:asciiTheme="majorHAnsi" w:eastAsiaTheme="majorEastAsia" w:hAnsiTheme="majorHAnsi" w:cstheme="majorBidi"/>
      <w:color w:val="2E74B5" w:themeColor="accent1" w:themeShade="BF"/>
      <w:sz w:val="40"/>
      <w:szCs w:val="40"/>
    </w:rPr>
  </w:style>
  <w:style w:type="character" w:customStyle="1" w:styleId="Heading2Char">
    <w:name w:val="Heading 2 Char"/>
    <w:basedOn w:val="DefaultParagraphFont"/>
    <w:link w:val="Heading2"/>
    <w:uiPriority w:val="9"/>
    <w:semiHidden/>
    <w:rsid w:val="00DA3A69"/>
    <w:rPr>
      <w:rFonts w:asciiTheme="majorHAnsi" w:eastAsiaTheme="majorEastAsia" w:hAnsiTheme="majorHAnsi" w:cstheme="majorBidi"/>
      <w:color w:val="2E74B5" w:themeColor="accent1" w:themeShade="BF"/>
      <w:sz w:val="32"/>
      <w:szCs w:val="32"/>
    </w:rPr>
  </w:style>
  <w:style w:type="character" w:customStyle="1" w:styleId="Heading3Char">
    <w:name w:val="Heading 3 Char"/>
    <w:basedOn w:val="DefaultParagraphFont"/>
    <w:link w:val="Heading3"/>
    <w:uiPriority w:val="9"/>
    <w:semiHidden/>
    <w:rsid w:val="00DA3A69"/>
    <w:rPr>
      <w:rFonts w:eastAsiaTheme="majorEastAsia" w:cstheme="majorBidi"/>
      <w:color w:val="2E74B5" w:themeColor="accent1" w:themeShade="BF"/>
      <w:sz w:val="28"/>
      <w:szCs w:val="28"/>
    </w:rPr>
  </w:style>
  <w:style w:type="character" w:customStyle="1" w:styleId="Heading4Char">
    <w:name w:val="Heading 4 Char"/>
    <w:basedOn w:val="DefaultParagraphFont"/>
    <w:link w:val="Heading4"/>
    <w:uiPriority w:val="9"/>
    <w:semiHidden/>
    <w:rsid w:val="00DA3A69"/>
    <w:rPr>
      <w:rFonts w:eastAsiaTheme="majorEastAsia" w:cstheme="majorBidi"/>
      <w:i/>
      <w:iCs/>
      <w:color w:val="2E74B5" w:themeColor="accent1" w:themeShade="BF"/>
    </w:rPr>
  </w:style>
  <w:style w:type="character" w:customStyle="1" w:styleId="Heading5Char">
    <w:name w:val="Heading 5 Char"/>
    <w:basedOn w:val="DefaultParagraphFont"/>
    <w:link w:val="Heading5"/>
    <w:uiPriority w:val="9"/>
    <w:semiHidden/>
    <w:rsid w:val="00DA3A69"/>
    <w:rPr>
      <w:rFonts w:eastAsiaTheme="majorEastAsia" w:cstheme="majorBidi"/>
      <w:color w:val="2E74B5" w:themeColor="accent1" w:themeShade="BF"/>
    </w:rPr>
  </w:style>
  <w:style w:type="character" w:customStyle="1" w:styleId="Heading6Char">
    <w:name w:val="Heading 6 Char"/>
    <w:basedOn w:val="DefaultParagraphFont"/>
    <w:link w:val="Heading6"/>
    <w:uiPriority w:val="9"/>
    <w:semiHidden/>
    <w:rsid w:val="00DA3A69"/>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DA3A69"/>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DA3A69"/>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DA3A69"/>
    <w:rPr>
      <w:rFonts w:eastAsiaTheme="majorEastAsia" w:cstheme="majorBidi"/>
      <w:color w:val="272727" w:themeColor="text1" w:themeTint="D8"/>
    </w:rPr>
  </w:style>
  <w:style w:type="paragraph" w:styleId="Title">
    <w:name w:val="Title"/>
    <w:basedOn w:val="Normal"/>
    <w:next w:val="Normal"/>
    <w:link w:val="TitleChar"/>
    <w:uiPriority w:val="10"/>
    <w:qFormat/>
    <w:rsid w:val="00DA3A69"/>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DA3A69"/>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DA3A69"/>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DA3A69"/>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DA3A69"/>
    <w:pPr>
      <w:spacing w:before="160"/>
      <w:jc w:val="center"/>
    </w:pPr>
    <w:rPr>
      <w:i/>
      <w:iCs/>
      <w:color w:val="404040" w:themeColor="text1" w:themeTint="BF"/>
    </w:rPr>
  </w:style>
  <w:style w:type="character" w:customStyle="1" w:styleId="QuoteChar">
    <w:name w:val="Quote Char"/>
    <w:basedOn w:val="DefaultParagraphFont"/>
    <w:link w:val="Quote"/>
    <w:uiPriority w:val="29"/>
    <w:rsid w:val="00DA3A69"/>
    <w:rPr>
      <w:i/>
      <w:iCs/>
      <w:color w:val="404040" w:themeColor="text1" w:themeTint="BF"/>
    </w:rPr>
  </w:style>
  <w:style w:type="paragraph" w:styleId="ListParagraph">
    <w:name w:val="List Paragraph"/>
    <w:basedOn w:val="Normal"/>
    <w:uiPriority w:val="34"/>
    <w:qFormat/>
    <w:rsid w:val="00DA3A69"/>
    <w:pPr>
      <w:ind w:left="720"/>
      <w:contextualSpacing/>
    </w:pPr>
  </w:style>
  <w:style w:type="character" w:styleId="IntenseEmphasis">
    <w:name w:val="Intense Emphasis"/>
    <w:basedOn w:val="DefaultParagraphFont"/>
    <w:uiPriority w:val="21"/>
    <w:qFormat/>
    <w:rsid w:val="00DA3A69"/>
    <w:rPr>
      <w:i/>
      <w:iCs/>
      <w:color w:val="2E74B5" w:themeColor="accent1" w:themeShade="BF"/>
    </w:rPr>
  </w:style>
  <w:style w:type="paragraph" w:styleId="IntenseQuote">
    <w:name w:val="Intense Quote"/>
    <w:basedOn w:val="Normal"/>
    <w:next w:val="Normal"/>
    <w:link w:val="IntenseQuoteChar"/>
    <w:uiPriority w:val="30"/>
    <w:qFormat/>
    <w:rsid w:val="00DA3A69"/>
    <w:pPr>
      <w:pBdr>
        <w:top w:val="single" w:sz="4" w:space="10" w:color="2E74B5" w:themeColor="accent1" w:themeShade="BF"/>
        <w:bottom w:val="single" w:sz="4" w:space="10" w:color="2E74B5" w:themeColor="accent1" w:themeShade="BF"/>
      </w:pBdr>
      <w:spacing w:before="360" w:after="360"/>
      <w:ind w:left="864" w:right="864"/>
      <w:jc w:val="center"/>
    </w:pPr>
    <w:rPr>
      <w:i/>
      <w:iCs/>
      <w:color w:val="2E74B5" w:themeColor="accent1" w:themeShade="BF"/>
    </w:rPr>
  </w:style>
  <w:style w:type="character" w:customStyle="1" w:styleId="IntenseQuoteChar">
    <w:name w:val="Intense Quote Char"/>
    <w:basedOn w:val="DefaultParagraphFont"/>
    <w:link w:val="IntenseQuote"/>
    <w:uiPriority w:val="30"/>
    <w:rsid w:val="00DA3A69"/>
    <w:rPr>
      <w:i/>
      <w:iCs/>
      <w:color w:val="2E74B5" w:themeColor="accent1" w:themeShade="BF"/>
    </w:rPr>
  </w:style>
  <w:style w:type="character" w:styleId="IntenseReference">
    <w:name w:val="Intense Reference"/>
    <w:basedOn w:val="DefaultParagraphFont"/>
    <w:uiPriority w:val="32"/>
    <w:qFormat/>
    <w:rsid w:val="00DA3A69"/>
    <w:rPr>
      <w:b/>
      <w:bCs/>
      <w:smallCaps/>
      <w:color w:val="2E74B5" w:themeColor="accent1" w:themeShade="BF"/>
      <w:spacing w:val="5"/>
    </w:rPr>
  </w:style>
  <w:style w:type="character" w:styleId="Hyperlink">
    <w:name w:val="Hyperlink"/>
    <w:basedOn w:val="DefaultParagraphFont"/>
    <w:uiPriority w:val="99"/>
    <w:unhideWhenUsed/>
    <w:rsid w:val="00DA3A69"/>
    <w:rPr>
      <w:color w:val="0563C1" w:themeColor="hyperlink"/>
      <w:u w:val="single"/>
    </w:rPr>
  </w:style>
  <w:style w:type="character" w:styleId="UnresolvedMention">
    <w:name w:val="Unresolved Mention"/>
    <w:basedOn w:val="DefaultParagraphFont"/>
    <w:uiPriority w:val="99"/>
    <w:semiHidden/>
    <w:unhideWhenUsed/>
    <w:rsid w:val="00DA3A69"/>
    <w:rPr>
      <w:color w:val="605E5C"/>
      <w:shd w:val="clear" w:color="auto" w:fill="E1DFDD"/>
    </w:rPr>
  </w:style>
  <w:style w:type="paragraph" w:styleId="Header">
    <w:name w:val="header"/>
    <w:basedOn w:val="Normal"/>
    <w:link w:val="HeaderChar"/>
    <w:uiPriority w:val="99"/>
    <w:unhideWhenUsed/>
    <w:rsid w:val="00DA3A69"/>
    <w:pPr>
      <w:tabs>
        <w:tab w:val="center" w:pos="4513"/>
        <w:tab w:val="right" w:pos="9026"/>
      </w:tabs>
      <w:spacing w:after="0" w:line="240" w:lineRule="auto"/>
    </w:pPr>
  </w:style>
  <w:style w:type="character" w:customStyle="1" w:styleId="HeaderChar">
    <w:name w:val="Header Char"/>
    <w:basedOn w:val="DefaultParagraphFont"/>
    <w:link w:val="Header"/>
    <w:uiPriority w:val="99"/>
    <w:rsid w:val="00DA3A69"/>
  </w:style>
  <w:style w:type="paragraph" w:styleId="Footer">
    <w:name w:val="footer"/>
    <w:basedOn w:val="Normal"/>
    <w:link w:val="FooterChar"/>
    <w:uiPriority w:val="99"/>
    <w:unhideWhenUsed/>
    <w:rsid w:val="00DA3A69"/>
    <w:pPr>
      <w:tabs>
        <w:tab w:val="center" w:pos="4513"/>
        <w:tab w:val="right" w:pos="9026"/>
      </w:tabs>
      <w:spacing w:after="0" w:line="240" w:lineRule="auto"/>
    </w:pPr>
  </w:style>
  <w:style w:type="character" w:customStyle="1" w:styleId="FooterChar">
    <w:name w:val="Footer Char"/>
    <w:basedOn w:val="DefaultParagraphFont"/>
    <w:link w:val="Footer"/>
    <w:uiPriority w:val="99"/>
    <w:rsid w:val="00DA3A6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32</TotalTime>
  <Pages>12</Pages>
  <Words>2519</Words>
  <Characters>17559</Characters>
  <Application>Microsoft Office Word</Application>
  <DocSecurity>0</DocSecurity>
  <Lines>462</Lines>
  <Paragraphs>340</Paragraphs>
  <ScaleCrop>false</ScaleCrop>
  <HeadingPairs>
    <vt:vector size="2" baseType="variant">
      <vt:variant>
        <vt:lpstr>Title</vt:lpstr>
      </vt:variant>
      <vt:variant>
        <vt:i4>1</vt:i4>
      </vt:variant>
    </vt:vector>
  </HeadingPairs>
  <TitlesOfParts>
    <vt:vector size="1" baseType="lpstr">
      <vt:lpstr/>
    </vt:vector>
  </TitlesOfParts>
  <Company>Conwy County Borough Council</Company>
  <LinksUpToDate>false</LinksUpToDate>
  <CharactersWithSpaces>19738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Tanya Roberts</dc:creator>
  <cp:keywords/>
  <dc:description/>
  <cp:lastModifiedBy>Tanya Roberts</cp:lastModifiedBy>
  <cp:revision>1</cp:revision>
  <dcterms:created xsi:type="dcterms:W3CDTF">2026-10-23T21:50:00Z</dcterms:created>
  <dcterms:modified xsi:type="dcterms:W3CDTF">2026-10-23T22:25:00Z</dcterms:modified>
</cp:coreProperties>
</file>