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39C0E" w14:textId="20780BC4" w:rsidR="00901C49" w:rsidRDefault="00901C49" w:rsidP="00186036">
      <w:pPr>
        <w:spacing w:line="360" w:lineRule="auto"/>
      </w:pPr>
    </w:p>
    <w:p w14:paraId="30669B08" w14:textId="77777777" w:rsidR="00186036" w:rsidRPr="00D905AB" w:rsidRDefault="00186036" w:rsidP="00186036">
      <w:pPr>
        <w:spacing w:line="360" w:lineRule="auto"/>
        <w:rPr>
          <w:rFonts w:ascii="Arial" w:hAnsi="Arial" w:cs="Arial"/>
        </w:rPr>
      </w:pPr>
    </w:p>
    <w:p w14:paraId="53A42264" w14:textId="3D12F52B" w:rsidR="00F1600E" w:rsidRPr="00D905AB" w:rsidRDefault="00F1600E" w:rsidP="00F1600E">
      <w:pPr>
        <w:spacing w:line="360" w:lineRule="auto"/>
        <w:jc w:val="center"/>
        <w:rPr>
          <w:rFonts w:ascii="Arial" w:hAnsi="Arial" w:cs="Arial"/>
        </w:rPr>
      </w:pPr>
      <w:r w:rsidRPr="00D905AB">
        <w:rPr>
          <w:rFonts w:ascii="Arial" w:hAnsi="Arial" w:cs="Arial"/>
        </w:rPr>
        <w:t xml:space="preserve">Component </w:t>
      </w:r>
      <w:r w:rsidRPr="00D905AB">
        <w:rPr>
          <w:rFonts w:ascii="Arial" w:hAnsi="Arial" w:cs="Arial"/>
        </w:rPr>
        <w:t>2</w:t>
      </w:r>
      <w:r w:rsidR="00EF7081" w:rsidRPr="00D905AB">
        <w:rPr>
          <w:rFonts w:ascii="Arial" w:hAnsi="Arial" w:cs="Arial"/>
        </w:rPr>
        <w:t>:</w:t>
      </w:r>
      <w:r w:rsidRPr="00D905AB">
        <w:rPr>
          <w:rFonts w:ascii="Arial" w:hAnsi="Arial" w:cs="Arial"/>
        </w:rPr>
        <w:t xml:space="preserve">  </w:t>
      </w:r>
      <w:r w:rsidRPr="00D905AB">
        <w:rPr>
          <w:rFonts w:ascii="Arial" w:hAnsi="Arial" w:cs="Arial"/>
        </w:rPr>
        <w:t>Written Assignment</w:t>
      </w:r>
      <w:r w:rsidR="00EF7081" w:rsidRPr="00D905AB">
        <w:rPr>
          <w:rFonts w:ascii="Arial" w:hAnsi="Arial" w:cs="Arial"/>
        </w:rPr>
        <w:t xml:space="preserve"> (Report)</w:t>
      </w:r>
    </w:p>
    <w:p w14:paraId="5AC84632" w14:textId="48FF168F" w:rsidR="00F1600E" w:rsidRPr="00D905AB" w:rsidRDefault="00F1600E" w:rsidP="00F1600E">
      <w:pPr>
        <w:spacing w:line="360" w:lineRule="auto"/>
        <w:jc w:val="center"/>
        <w:rPr>
          <w:rFonts w:ascii="Arial" w:hAnsi="Arial" w:cs="Arial"/>
        </w:rPr>
      </w:pPr>
      <w:r w:rsidRPr="00D905AB">
        <w:rPr>
          <w:rFonts w:ascii="Arial" w:hAnsi="Arial" w:cs="Arial"/>
        </w:rPr>
        <w:t xml:space="preserve">Module: </w:t>
      </w:r>
      <w:r w:rsidRPr="00D905AB">
        <w:rPr>
          <w:rFonts w:ascii="Arial" w:hAnsi="Arial" w:cs="Arial"/>
        </w:rPr>
        <w:t xml:space="preserve">Changemakers: Creativity and Value Creation </w:t>
      </w:r>
      <w:r w:rsidRPr="00D905AB">
        <w:rPr>
          <w:rFonts w:ascii="Arial" w:hAnsi="Arial" w:cs="Arial"/>
        </w:rPr>
        <w:t>(BMHP</w:t>
      </w:r>
      <w:r w:rsidRPr="00D905AB">
        <w:rPr>
          <w:rFonts w:ascii="Arial" w:hAnsi="Arial" w:cs="Arial"/>
        </w:rPr>
        <w:t>5014</w:t>
      </w:r>
      <w:r w:rsidRPr="00D905AB">
        <w:rPr>
          <w:rFonts w:ascii="Arial" w:hAnsi="Arial" w:cs="Arial"/>
        </w:rPr>
        <w:t>)</w:t>
      </w:r>
    </w:p>
    <w:p w14:paraId="5039CD45" w14:textId="494CB98D" w:rsidR="00F1600E" w:rsidRPr="00D905AB" w:rsidRDefault="00F1600E" w:rsidP="00F1600E">
      <w:pPr>
        <w:spacing w:line="360" w:lineRule="auto"/>
        <w:jc w:val="center"/>
        <w:rPr>
          <w:rFonts w:ascii="Arial" w:hAnsi="Arial" w:cs="Arial"/>
        </w:rPr>
      </w:pPr>
      <w:r w:rsidRPr="00D905AB">
        <w:rPr>
          <w:rFonts w:ascii="Arial" w:hAnsi="Arial" w:cs="Arial"/>
        </w:rPr>
        <w:t xml:space="preserve">Student Name: </w:t>
      </w:r>
      <w:r w:rsidRPr="00D905AB">
        <w:rPr>
          <w:rFonts w:ascii="Arial" w:hAnsi="Arial" w:cs="Arial"/>
        </w:rPr>
        <w:t>2332587</w:t>
      </w:r>
    </w:p>
    <w:p w14:paraId="19D61E20" w14:textId="46BBB2C1" w:rsidR="00F1600E" w:rsidRPr="00D905AB" w:rsidRDefault="00F1600E" w:rsidP="00F1600E">
      <w:pPr>
        <w:spacing w:line="360" w:lineRule="auto"/>
        <w:jc w:val="center"/>
        <w:rPr>
          <w:rFonts w:ascii="Arial" w:hAnsi="Arial" w:cs="Arial"/>
        </w:rPr>
      </w:pPr>
      <w:r w:rsidRPr="00D905AB">
        <w:rPr>
          <w:rFonts w:ascii="Arial" w:hAnsi="Arial" w:cs="Arial"/>
        </w:rPr>
        <w:t xml:space="preserve">Student Name: </w:t>
      </w:r>
      <w:r w:rsidRPr="00D905AB">
        <w:rPr>
          <w:rFonts w:ascii="Arial" w:hAnsi="Arial" w:cs="Arial"/>
        </w:rPr>
        <w:t>Alexandru</w:t>
      </w:r>
      <w:r w:rsidR="00EF7081" w:rsidRPr="00D905AB">
        <w:rPr>
          <w:rFonts w:ascii="Arial" w:hAnsi="Arial" w:cs="Arial"/>
        </w:rPr>
        <w:t>-</w:t>
      </w:r>
      <w:r w:rsidRPr="00D905AB">
        <w:rPr>
          <w:rFonts w:ascii="Arial" w:hAnsi="Arial" w:cs="Arial"/>
        </w:rPr>
        <w:t xml:space="preserve"> </w:t>
      </w:r>
      <w:proofErr w:type="spellStart"/>
      <w:r w:rsidRPr="00D905AB">
        <w:rPr>
          <w:rFonts w:ascii="Arial" w:hAnsi="Arial" w:cs="Arial"/>
        </w:rPr>
        <w:t>Lavinel</w:t>
      </w:r>
      <w:proofErr w:type="spellEnd"/>
      <w:r w:rsidRPr="00D905AB">
        <w:rPr>
          <w:rFonts w:ascii="Arial" w:hAnsi="Arial" w:cs="Arial"/>
        </w:rPr>
        <w:t xml:space="preserve"> Gaiu</w:t>
      </w:r>
    </w:p>
    <w:p w14:paraId="38681FC4" w14:textId="4EDBB396" w:rsidR="00304654" w:rsidRPr="00D905AB" w:rsidRDefault="00F1600E" w:rsidP="00F1600E">
      <w:pPr>
        <w:spacing w:line="360" w:lineRule="auto"/>
        <w:jc w:val="center"/>
        <w:rPr>
          <w:rFonts w:ascii="Arial" w:hAnsi="Arial" w:cs="Arial"/>
        </w:rPr>
        <w:sectPr w:rsidR="00304654" w:rsidRPr="00D905AB" w:rsidSect="00304654">
          <w:footerReference w:type="default" r:id="rId6"/>
          <w:pgSz w:w="11906" w:h="16838"/>
          <w:pgMar w:top="1440" w:right="1440" w:bottom="1440" w:left="1440" w:header="708" w:footer="708" w:gutter="0"/>
          <w:cols w:space="708"/>
          <w:docGrid w:linePitch="360"/>
        </w:sectPr>
      </w:pPr>
      <w:r w:rsidRPr="00D905AB">
        <w:rPr>
          <w:rFonts w:ascii="Arial" w:hAnsi="Arial" w:cs="Arial"/>
        </w:rPr>
        <w:t>Lecturer Name:</w:t>
      </w:r>
      <w:r w:rsidRPr="00D905AB">
        <w:rPr>
          <w:rFonts w:ascii="Arial" w:hAnsi="Arial" w:cs="Arial"/>
        </w:rPr>
        <w:t xml:space="preserve"> </w:t>
      </w:r>
      <w:proofErr w:type="spellStart"/>
      <w:r w:rsidRPr="00D905AB">
        <w:rPr>
          <w:rFonts w:ascii="Arial" w:hAnsi="Arial" w:cs="Arial"/>
        </w:rPr>
        <w:t>Tsiwani</w:t>
      </w:r>
      <w:proofErr w:type="spellEnd"/>
      <w:r w:rsidRPr="00D905AB">
        <w:rPr>
          <w:rFonts w:ascii="Arial" w:hAnsi="Arial" w:cs="Arial"/>
        </w:rPr>
        <w:t xml:space="preserve"> Khumalo</w:t>
      </w:r>
      <w:r w:rsidRPr="00D905AB">
        <w:rPr>
          <w:rFonts w:ascii="Arial" w:hAnsi="Arial" w:cs="Arial"/>
        </w:rPr>
        <w:t xml:space="preserve"> </w:t>
      </w:r>
      <w:r w:rsidRPr="00D905AB">
        <w:rPr>
          <w:rFonts w:ascii="Arial" w:hAnsi="Arial" w:cs="Arial"/>
        </w:rPr>
        <w:t xml:space="preserve">    </w:t>
      </w:r>
    </w:p>
    <w:p w14:paraId="6B56427E" w14:textId="693676BF" w:rsidR="00186036" w:rsidRDefault="00304654" w:rsidP="00186036">
      <w:pPr>
        <w:spacing w:line="360" w:lineRule="auto"/>
        <w:jc w:val="center"/>
      </w:pPr>
      <w:r>
        <w:object w:dxaOrig="5412" w:dyaOrig="9619" w14:anchorId="55717EC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474.85pt;height:844.3pt" o:ole="">
            <v:imagedata r:id="rId7" o:title=""/>
            <w10:bordertop type="single" width="4" shadow="t"/>
            <w10:borderleft type="single" width="4" shadow="t"/>
            <w10:borderbottom type="single" width="4" shadow="t"/>
            <w10:borderright type="single" width="4" shadow="t"/>
          </v:shape>
          <o:OLEObject Type="Embed" ProgID="PowerPoint.Slide.12" ShapeID="_x0000_i1040" DrawAspect="Content" ObjectID="_1825460205" r:id="rId8"/>
        </w:object>
      </w:r>
    </w:p>
    <w:p w14:paraId="0D977993" w14:textId="77777777" w:rsidR="00304654" w:rsidRDefault="00304654" w:rsidP="00186036">
      <w:pPr>
        <w:spacing w:line="360" w:lineRule="auto"/>
        <w:jc w:val="center"/>
        <w:sectPr w:rsidR="00304654" w:rsidSect="00304654">
          <w:pgSz w:w="11906" w:h="16838"/>
          <w:pgMar w:top="0" w:right="0" w:bottom="0" w:left="0" w:header="709" w:footer="709" w:gutter="0"/>
          <w:cols w:space="708"/>
          <w:docGrid w:linePitch="360"/>
        </w:sectPr>
      </w:pPr>
    </w:p>
    <w:p w14:paraId="049DE30D" w14:textId="5AACE794" w:rsidR="00131925" w:rsidRPr="00466CEF" w:rsidRDefault="00131925" w:rsidP="00D905AB">
      <w:pPr>
        <w:spacing w:line="360" w:lineRule="auto"/>
        <w:jc w:val="center"/>
        <w:rPr>
          <w:rFonts w:ascii="Arial" w:hAnsi="Arial" w:cs="Arial"/>
          <w:b/>
          <w:bCs/>
        </w:rPr>
      </w:pPr>
      <w:r w:rsidRPr="00466CEF">
        <w:rPr>
          <w:rFonts w:ascii="Arial" w:hAnsi="Arial" w:cs="Arial"/>
          <w:b/>
          <w:bCs/>
        </w:rPr>
        <w:lastRenderedPageBreak/>
        <w:t xml:space="preserve">Written Pitch </w:t>
      </w:r>
    </w:p>
    <w:p w14:paraId="381C1123" w14:textId="77777777" w:rsidR="00131925" w:rsidRPr="00466CEF" w:rsidRDefault="00131925" w:rsidP="00D905AB">
      <w:pPr>
        <w:spacing w:line="360" w:lineRule="auto"/>
        <w:jc w:val="center"/>
        <w:rPr>
          <w:rFonts w:ascii="Arial" w:hAnsi="Arial" w:cs="Arial"/>
          <w:b/>
          <w:bCs/>
        </w:rPr>
      </w:pPr>
    </w:p>
    <w:p w14:paraId="27CA3406" w14:textId="77777777" w:rsidR="00131925" w:rsidRPr="00466CEF" w:rsidRDefault="00131925" w:rsidP="00D905AB">
      <w:pPr>
        <w:spacing w:line="360" w:lineRule="auto"/>
        <w:jc w:val="center"/>
        <w:rPr>
          <w:rFonts w:ascii="Arial" w:hAnsi="Arial" w:cs="Arial"/>
          <w:b/>
          <w:bCs/>
        </w:rPr>
      </w:pPr>
      <w:r w:rsidRPr="00466CEF">
        <w:rPr>
          <w:rFonts w:ascii="Arial" w:hAnsi="Arial" w:cs="Arial"/>
          <w:b/>
          <w:bCs/>
        </w:rPr>
        <w:t>Addressed to NHS Leaders, School Headteachers, GP Practices and Parents</w:t>
      </w:r>
    </w:p>
    <w:p w14:paraId="133A8886" w14:textId="77777777" w:rsidR="00131925" w:rsidRPr="00466CEF" w:rsidRDefault="00131925" w:rsidP="00D905AB">
      <w:pPr>
        <w:spacing w:line="360" w:lineRule="auto"/>
        <w:jc w:val="center"/>
        <w:rPr>
          <w:rFonts w:ascii="Arial" w:hAnsi="Arial" w:cs="Arial"/>
          <w:b/>
          <w:bCs/>
        </w:rPr>
      </w:pPr>
      <w:r w:rsidRPr="00466CEF">
        <w:rPr>
          <w:rFonts w:ascii="Arial" w:hAnsi="Arial" w:cs="Arial"/>
          <w:b/>
          <w:bCs/>
        </w:rPr>
        <w:t xml:space="preserve"> </w:t>
      </w:r>
    </w:p>
    <w:p w14:paraId="1BC037EE" w14:textId="1E9253B2" w:rsidR="00131925" w:rsidRPr="00466CEF" w:rsidRDefault="00131925" w:rsidP="00D905AB">
      <w:pPr>
        <w:spacing w:line="360" w:lineRule="auto"/>
        <w:jc w:val="center"/>
        <w:rPr>
          <w:rFonts w:ascii="Arial" w:hAnsi="Arial" w:cs="Arial"/>
          <w:b/>
          <w:bCs/>
        </w:rPr>
      </w:pPr>
      <w:r w:rsidRPr="00466CEF">
        <w:rPr>
          <w:rFonts w:ascii="Arial" w:hAnsi="Arial" w:cs="Arial"/>
          <w:b/>
          <w:bCs/>
        </w:rPr>
        <w:t>Introduction</w:t>
      </w:r>
    </w:p>
    <w:p w14:paraId="65BD795B" w14:textId="2CCD17C3" w:rsidR="00131925" w:rsidRPr="00131925" w:rsidRDefault="00131925" w:rsidP="00D905AB">
      <w:pPr>
        <w:spacing w:line="360" w:lineRule="auto"/>
        <w:jc w:val="center"/>
        <w:rPr>
          <w:rFonts w:ascii="Arial" w:hAnsi="Arial" w:cs="Arial"/>
        </w:rPr>
      </w:pPr>
      <w:r w:rsidRPr="00131925">
        <w:rPr>
          <w:rFonts w:ascii="Arial" w:hAnsi="Arial" w:cs="Arial"/>
        </w:rPr>
        <w:t>Childhood obesity remains one of the most urgent public health challenges in the UK</w:t>
      </w:r>
      <w:r w:rsidR="0000079F">
        <w:rPr>
          <w:rFonts w:ascii="Arial" w:hAnsi="Arial" w:cs="Arial"/>
        </w:rPr>
        <w:t xml:space="preserve"> with</w:t>
      </w:r>
      <w:r w:rsidRPr="00131925">
        <w:rPr>
          <w:rFonts w:ascii="Arial" w:hAnsi="Arial" w:cs="Arial"/>
        </w:rPr>
        <w:t xml:space="preserve"> evidence demonstrates that prevalence has risen and, crucially, inequalities have widened substantially over time</w:t>
      </w:r>
      <w:r w:rsidR="0000079F">
        <w:rPr>
          <w:rFonts w:ascii="Arial" w:hAnsi="Arial" w:cs="Arial"/>
        </w:rPr>
        <w:t xml:space="preserve"> (Broadbent et al., </w:t>
      </w:r>
      <w:proofErr w:type="gramStart"/>
      <w:r w:rsidR="0000079F">
        <w:rPr>
          <w:rFonts w:ascii="Arial" w:hAnsi="Arial" w:cs="Arial"/>
        </w:rPr>
        <w:t xml:space="preserve">2024;  </w:t>
      </w:r>
      <w:proofErr w:type="spellStart"/>
      <w:r w:rsidR="0000079F">
        <w:rPr>
          <w:rFonts w:ascii="Arial" w:hAnsi="Arial" w:cs="Arial"/>
        </w:rPr>
        <w:t>Stiebahl</w:t>
      </w:r>
      <w:proofErr w:type="spellEnd"/>
      <w:proofErr w:type="gramEnd"/>
      <w:r w:rsidR="0000079F">
        <w:rPr>
          <w:rFonts w:ascii="Arial" w:hAnsi="Arial" w:cs="Arial"/>
        </w:rPr>
        <w:t>, 2025)</w:t>
      </w:r>
      <w:r w:rsidRPr="00131925">
        <w:rPr>
          <w:rFonts w:ascii="Arial" w:hAnsi="Arial" w:cs="Arial"/>
        </w:rPr>
        <w:t xml:space="preserve">. National data show that children living in the most deprived areas experience disproportionately higher rates of overweight and obesity than their more advantaged peers, a gap that has expanded significantly over the last two decades (Broadbent et al., 2024). Qualitative research also highlights that children experience public health policies such as menu calorie labelling or school weight monitoring as unhelpful and, at times, distressing, emphasising that child-centred, non-stigmatising approaches are urgently needed (Conway et al., 2025). </w:t>
      </w:r>
    </w:p>
    <w:p w14:paraId="71AAA40C" w14:textId="72F79169" w:rsidR="00131925" w:rsidRPr="00466CEF" w:rsidRDefault="00131925" w:rsidP="00D905AB">
      <w:pPr>
        <w:spacing w:line="360" w:lineRule="auto"/>
        <w:jc w:val="center"/>
        <w:rPr>
          <w:rFonts w:ascii="Arial" w:hAnsi="Arial" w:cs="Arial"/>
          <w:b/>
          <w:bCs/>
        </w:rPr>
      </w:pPr>
      <w:r w:rsidRPr="00466CEF">
        <w:rPr>
          <w:rFonts w:ascii="Arial" w:hAnsi="Arial" w:cs="Arial"/>
          <w:b/>
          <w:bCs/>
        </w:rPr>
        <w:t>The Issue</w:t>
      </w:r>
    </w:p>
    <w:p w14:paraId="3A64460A" w14:textId="055B426B" w:rsidR="00131925" w:rsidRPr="00131925" w:rsidRDefault="00131925" w:rsidP="00D905AB">
      <w:pPr>
        <w:spacing w:line="360" w:lineRule="auto"/>
        <w:jc w:val="center"/>
        <w:rPr>
          <w:rFonts w:ascii="Arial" w:hAnsi="Arial" w:cs="Arial"/>
        </w:rPr>
      </w:pPr>
      <w:r w:rsidRPr="00131925">
        <w:rPr>
          <w:rFonts w:ascii="Arial" w:hAnsi="Arial" w:cs="Arial"/>
        </w:rPr>
        <w:t>Childhood obesity is shaped by a complex combination of environmental, behavioural, nutritional and emotional factors</w:t>
      </w:r>
      <w:r w:rsidR="0000079F">
        <w:rPr>
          <w:rFonts w:ascii="Arial" w:hAnsi="Arial" w:cs="Arial"/>
        </w:rPr>
        <w:t xml:space="preserve"> (Local Government Association, 2021)</w:t>
      </w:r>
      <w:r w:rsidRPr="00131925">
        <w:rPr>
          <w:rFonts w:ascii="Arial" w:hAnsi="Arial" w:cs="Arial"/>
        </w:rPr>
        <w:t>. Ultra-processed school meals, limited access to healthy foods, and inconsistent nutrition education contribute to unhealthy dietary patterns, particularly in lower-income communities (Parnham et al., 2022). A recent UK survey found that children’s snacking habits continue to be dominated by foods high in fat, sugar and salt, with crisps, sweets and chocolate among the most consumed items (British Nutrition Foundation, 2025). Families report difficulties maintaining healthy diets due to cost, time constraints and limited support, highlighting barriers experienced by parents in deprived areas (Goldthorpe et al., 2018). School-based interventions alone produce mixed outcomes and often lack consistent engagement, particularly when interventions are not personalised or child-directed (</w:t>
      </w:r>
      <w:proofErr w:type="spellStart"/>
      <w:r w:rsidRPr="00131925">
        <w:rPr>
          <w:rFonts w:ascii="Arial" w:hAnsi="Arial" w:cs="Arial"/>
        </w:rPr>
        <w:t>Nikooyeh</w:t>
      </w:r>
      <w:proofErr w:type="spellEnd"/>
      <w:r w:rsidRPr="00131925">
        <w:rPr>
          <w:rFonts w:ascii="Arial" w:hAnsi="Arial" w:cs="Arial"/>
        </w:rPr>
        <w:t xml:space="preserve"> et al., 2025). Meanwhile, qualitative evidence reveals that existing public health policies do not equip children with the tools to understand food, regulate emotions, or develop intrinsic motivation for healthy behaviour (Conway et al., 2025). In addition, inequalities in obesity continue to widen, disproportionately affecting marginalised children and placing long-term pressure on NHS resources (</w:t>
      </w:r>
      <w:proofErr w:type="spellStart"/>
      <w:r w:rsidR="005A2238">
        <w:rPr>
          <w:rFonts w:ascii="Arial" w:hAnsi="Arial" w:cs="Arial"/>
        </w:rPr>
        <w:t>Stiebahl</w:t>
      </w:r>
      <w:proofErr w:type="spellEnd"/>
      <w:r w:rsidRPr="00131925">
        <w:rPr>
          <w:rFonts w:ascii="Arial" w:hAnsi="Arial" w:cs="Arial"/>
        </w:rPr>
        <w:t>, 2025). These gaps demonstrate a clear need for a new type of intervention: one that empowers children directly, supports families, integrates with schools and healthcare systems, and uses technology to enhance</w:t>
      </w:r>
      <w:r w:rsidR="0000079F">
        <w:rPr>
          <w:rFonts w:ascii="Arial" w:hAnsi="Arial" w:cs="Arial"/>
        </w:rPr>
        <w:t xml:space="preserve">, </w:t>
      </w:r>
      <w:r w:rsidRPr="00131925">
        <w:rPr>
          <w:rFonts w:ascii="Arial" w:hAnsi="Arial" w:cs="Arial"/>
        </w:rPr>
        <w:t>not replace</w:t>
      </w:r>
      <w:r w:rsidR="0000079F">
        <w:rPr>
          <w:rFonts w:ascii="Arial" w:hAnsi="Arial" w:cs="Arial"/>
        </w:rPr>
        <w:t xml:space="preserve">, </w:t>
      </w:r>
      <w:r w:rsidRPr="00131925">
        <w:rPr>
          <w:rFonts w:ascii="Arial" w:hAnsi="Arial" w:cs="Arial"/>
        </w:rPr>
        <w:t>human relationships</w:t>
      </w:r>
      <w:r w:rsidR="003375D7">
        <w:rPr>
          <w:rFonts w:ascii="Arial" w:hAnsi="Arial" w:cs="Arial"/>
        </w:rPr>
        <w:t xml:space="preserve"> (Local Government Association, 2021; Conway et al, 2025)</w:t>
      </w:r>
      <w:r w:rsidRPr="00131925">
        <w:rPr>
          <w:rFonts w:ascii="Arial" w:hAnsi="Arial" w:cs="Arial"/>
        </w:rPr>
        <w:t>.</w:t>
      </w:r>
    </w:p>
    <w:p w14:paraId="33DFB3D7" w14:textId="77777777" w:rsidR="00131925" w:rsidRPr="00131925" w:rsidRDefault="00131925" w:rsidP="00D905AB">
      <w:pPr>
        <w:spacing w:line="360" w:lineRule="auto"/>
        <w:jc w:val="center"/>
        <w:rPr>
          <w:rFonts w:ascii="Arial" w:hAnsi="Arial" w:cs="Arial"/>
        </w:rPr>
      </w:pPr>
      <w:r w:rsidRPr="00131925">
        <w:rPr>
          <w:rFonts w:ascii="Arial" w:hAnsi="Arial" w:cs="Arial"/>
        </w:rPr>
        <w:lastRenderedPageBreak/>
        <w:t xml:space="preserve"> </w:t>
      </w:r>
    </w:p>
    <w:p w14:paraId="1B032087" w14:textId="6EA19287" w:rsidR="00131925" w:rsidRPr="00466CEF" w:rsidRDefault="00131925" w:rsidP="00D905AB">
      <w:pPr>
        <w:spacing w:line="360" w:lineRule="auto"/>
        <w:jc w:val="center"/>
        <w:rPr>
          <w:rFonts w:ascii="Arial" w:hAnsi="Arial" w:cs="Arial"/>
          <w:b/>
          <w:bCs/>
        </w:rPr>
      </w:pPr>
      <w:r w:rsidRPr="00466CEF">
        <w:rPr>
          <w:rFonts w:ascii="Arial" w:hAnsi="Arial" w:cs="Arial"/>
          <w:b/>
          <w:bCs/>
        </w:rPr>
        <w:t>Innovation Overview</w:t>
      </w:r>
    </w:p>
    <w:p w14:paraId="620393D6" w14:textId="0943B7FC" w:rsidR="00131925" w:rsidRPr="00131925" w:rsidRDefault="00131925" w:rsidP="00D905AB">
      <w:pPr>
        <w:spacing w:line="360" w:lineRule="auto"/>
        <w:jc w:val="center"/>
        <w:rPr>
          <w:rFonts w:ascii="Arial" w:hAnsi="Arial" w:cs="Arial"/>
        </w:rPr>
      </w:pPr>
      <w:r>
        <w:rPr>
          <w:rFonts w:ascii="Arial" w:hAnsi="Arial" w:cs="Arial"/>
        </w:rPr>
        <w:t xml:space="preserve">My proposed innovation is </w:t>
      </w:r>
      <w:proofErr w:type="spellStart"/>
      <w:r w:rsidRPr="00131925">
        <w:rPr>
          <w:rFonts w:ascii="Arial" w:hAnsi="Arial" w:cs="Arial"/>
        </w:rPr>
        <w:t>NutriBuddy</w:t>
      </w:r>
      <w:proofErr w:type="spellEnd"/>
      <w:r w:rsidRPr="00131925">
        <w:rPr>
          <w:rFonts w:ascii="Arial" w:hAnsi="Arial" w:cs="Arial"/>
        </w:rPr>
        <w:t xml:space="preserve"> Band</w:t>
      </w:r>
      <w:r w:rsidR="00CA03A6">
        <w:rPr>
          <w:rFonts w:ascii="Arial" w:hAnsi="Arial" w:cs="Arial"/>
        </w:rPr>
        <w:t>s AI</w:t>
      </w:r>
      <w:r w:rsidRPr="00131925">
        <w:rPr>
          <w:rFonts w:ascii="Arial" w:hAnsi="Arial" w:cs="Arial"/>
        </w:rPr>
        <w:t xml:space="preserve"> is an AI-enhanced, child-friendly wristband designed to support healthy eating, activity, sleep, hydration and emotional wellbeing. Unlike existing wearables, it operates through a fully animated character on a built-in screen that responds to the child’s daily choices, providing encouragement without referencing weight or calorie counts</w:t>
      </w:r>
      <w:r w:rsidR="003375D7">
        <w:rPr>
          <w:rFonts w:ascii="Arial" w:hAnsi="Arial" w:cs="Arial"/>
        </w:rPr>
        <w:t xml:space="preserve"> (Thompson et al., 2025)</w:t>
      </w:r>
      <w:r w:rsidRPr="00131925">
        <w:rPr>
          <w:rFonts w:ascii="Arial" w:hAnsi="Arial" w:cs="Arial"/>
        </w:rPr>
        <w:t>. The wristband includes sensors that detect heart rate, movement, sweat patterns, hydration cues, sleep cycles, sunlight exposure and air-quality levels. Pulse-transit sensors estimate blood-pressure trends, enabling the character to respond by suggesting rest, hydration or movement rather than displaying medical data. Air-quality sensors detect CO</w:t>
      </w:r>
      <w:r w:rsidR="005A2238">
        <w:rPr>
          <w:rFonts w:ascii="Cambria Math" w:hAnsi="Cambria Math" w:cs="Cambria Math"/>
        </w:rPr>
        <w:t>2</w:t>
      </w:r>
      <w:r w:rsidRPr="00131925">
        <w:rPr>
          <w:rFonts w:ascii="Arial" w:hAnsi="Arial" w:cs="Arial"/>
        </w:rPr>
        <w:t>, humidity, dust and VOC patterns associated with infection-prone environments, prompting the child to seek hydration or fresh air</w:t>
      </w:r>
      <w:r w:rsidR="00466CEF">
        <w:rPr>
          <w:rFonts w:ascii="Arial" w:hAnsi="Arial" w:cs="Arial"/>
        </w:rPr>
        <w:t xml:space="preserve"> (Gonzalez et al., 2024)</w:t>
      </w:r>
      <w:r w:rsidRPr="00131925">
        <w:rPr>
          <w:rFonts w:ascii="Arial" w:hAnsi="Arial" w:cs="Arial"/>
        </w:rPr>
        <w:t>. Emotional wellbeing features analyse heart-rate variability, movement and behaviour to identify stress, low mood, boredom or emotional eating, providing breathing exercises, affirmations or calming animations. Children interact through voice activation, asking questions about food or requesting emotional support.</w:t>
      </w:r>
    </w:p>
    <w:p w14:paraId="3E4B6CCE" w14:textId="6BC43F28" w:rsidR="00131925" w:rsidRPr="00131925" w:rsidRDefault="00131925" w:rsidP="00D905AB">
      <w:pPr>
        <w:spacing w:line="360" w:lineRule="auto"/>
        <w:jc w:val="center"/>
        <w:rPr>
          <w:rFonts w:ascii="Arial" w:hAnsi="Arial" w:cs="Arial"/>
        </w:rPr>
      </w:pPr>
      <w:r w:rsidRPr="00131925">
        <w:rPr>
          <w:rFonts w:ascii="Arial" w:hAnsi="Arial" w:cs="Arial"/>
        </w:rPr>
        <w:t>A core functionality is the way the animated character responds dynamically to the child’s eating behaviours, offering gentle, non-stigmatising guidance. When a child eats fruit or vegetables, the character becomes more vibrant and energetic, rewarding the behaviour through animations and gradual “growth” as new outfits, movements and scenes are unlocked. Conversely, when less healthy snacks are consumed, the character temporarily slows down or appears tired, prompting supportive suggestions such as choosing a fruit next time. This approach reflects evidence that child-friendly, positive reinforcement is more effective than weight-focused messaging, which can contribute to anxiety or disengagement (Conway et al., 2025). Alongside this, the wristband provides simple, age-appropriate nutrition education through short character messages</w:t>
      </w:r>
      <w:r w:rsidR="00CA03A6">
        <w:rPr>
          <w:rFonts w:ascii="Arial" w:hAnsi="Arial" w:cs="Arial"/>
        </w:rPr>
        <w:t xml:space="preserve">, </w:t>
      </w:r>
      <w:r w:rsidRPr="00131925">
        <w:rPr>
          <w:rFonts w:ascii="Arial" w:hAnsi="Arial" w:cs="Arial"/>
        </w:rPr>
        <w:t>for example explaining that carrots support eyesight or that water boosts energy</w:t>
      </w:r>
      <w:r w:rsidR="00CA03A6">
        <w:rPr>
          <w:rFonts w:ascii="Arial" w:hAnsi="Arial" w:cs="Arial"/>
        </w:rPr>
        <w:t xml:space="preserve">, </w:t>
      </w:r>
      <w:r w:rsidRPr="00131925">
        <w:rPr>
          <w:rFonts w:ascii="Arial" w:hAnsi="Arial" w:cs="Arial"/>
        </w:rPr>
        <w:t xml:space="preserve">addressing the recognised gaps in children’s understanding of healthy eating within environments dominated by ultra-processed options (Parnham et al., 2022; British Nutrition Foundation, 2025). </w:t>
      </w:r>
    </w:p>
    <w:p w14:paraId="6E9A0289" w14:textId="0AFF9550" w:rsidR="00131925" w:rsidRPr="00131925" w:rsidRDefault="00131925" w:rsidP="00D905AB">
      <w:pPr>
        <w:spacing w:line="360" w:lineRule="auto"/>
        <w:jc w:val="center"/>
        <w:rPr>
          <w:rFonts w:ascii="Arial" w:hAnsi="Arial" w:cs="Arial"/>
        </w:rPr>
      </w:pPr>
      <w:r w:rsidRPr="00131925">
        <w:rPr>
          <w:rFonts w:ascii="Arial" w:hAnsi="Arial" w:cs="Arial"/>
        </w:rPr>
        <w:t xml:space="preserve">The system includes a parent app that displays hydration, movement, sleep quality, fruit and vegetable intake, air-quality exposure, emotional indicators and daily routines. Parents receive personalised advice and nutrition education, consistent with the need for family-centred strategies identified in obesity research (Goldthorpe et al., 2018). The app enables messaging between parent and child and supports routine-building around bedtime, toothbrushing and active play. With parental consent, wellbeing trends can be securely </w:t>
      </w:r>
      <w:r w:rsidRPr="00131925">
        <w:rPr>
          <w:rFonts w:ascii="Arial" w:hAnsi="Arial" w:cs="Arial"/>
        </w:rPr>
        <w:lastRenderedPageBreak/>
        <w:t>shared with GPs, school nurses, dietitians and paediatric obesity teams through NHS App integration, aligning with the</w:t>
      </w:r>
      <w:r w:rsidR="00CA03A6">
        <w:rPr>
          <w:rFonts w:ascii="Arial" w:hAnsi="Arial" w:cs="Arial"/>
        </w:rPr>
        <w:t xml:space="preserve"> Data Protection Act and</w:t>
      </w:r>
      <w:r w:rsidRPr="00131925">
        <w:rPr>
          <w:rFonts w:ascii="Arial" w:hAnsi="Arial" w:cs="Arial"/>
        </w:rPr>
        <w:t xml:space="preserve"> NHS Long Term Plan’s focus on digital-first prevention and early support (DHSC, 2025). Schools can access anonymised group-level data to identify classroom patterns in movement, air quality or stress, supporting whole-school wellbeing initiatives.</w:t>
      </w:r>
    </w:p>
    <w:p w14:paraId="25602A99" w14:textId="77777777" w:rsidR="00131925" w:rsidRPr="00131925" w:rsidRDefault="00131925" w:rsidP="00D905AB">
      <w:pPr>
        <w:spacing w:line="360" w:lineRule="auto"/>
        <w:jc w:val="center"/>
        <w:rPr>
          <w:rFonts w:ascii="Arial" w:hAnsi="Arial" w:cs="Arial"/>
        </w:rPr>
      </w:pPr>
      <w:r w:rsidRPr="00131925">
        <w:rPr>
          <w:rFonts w:ascii="Arial" w:hAnsi="Arial" w:cs="Arial"/>
        </w:rPr>
        <w:t xml:space="preserve"> </w:t>
      </w:r>
    </w:p>
    <w:p w14:paraId="6F16005C" w14:textId="05F15067" w:rsidR="00131925" w:rsidRPr="005A2238" w:rsidRDefault="00131925" w:rsidP="00D905AB">
      <w:pPr>
        <w:spacing w:line="360" w:lineRule="auto"/>
        <w:jc w:val="center"/>
        <w:rPr>
          <w:rFonts w:ascii="Arial" w:hAnsi="Arial" w:cs="Arial"/>
          <w:b/>
          <w:bCs/>
        </w:rPr>
      </w:pPr>
      <w:r w:rsidRPr="00131925">
        <w:rPr>
          <w:rFonts w:ascii="Arial" w:hAnsi="Arial" w:cs="Arial"/>
        </w:rPr>
        <w:t xml:space="preserve"> </w:t>
      </w:r>
      <w:r w:rsidRPr="005A2238">
        <w:rPr>
          <w:rFonts w:ascii="Arial" w:hAnsi="Arial" w:cs="Arial"/>
          <w:b/>
          <w:bCs/>
        </w:rPr>
        <w:t>Impact</w:t>
      </w:r>
      <w:r w:rsidR="00466CEF" w:rsidRPr="005A2238">
        <w:rPr>
          <w:rFonts w:ascii="Arial" w:hAnsi="Arial" w:cs="Arial"/>
          <w:b/>
          <w:bCs/>
        </w:rPr>
        <w:t xml:space="preserve"> on Targeted Population</w:t>
      </w:r>
    </w:p>
    <w:p w14:paraId="3A18B83E" w14:textId="15A64388" w:rsidR="00131925" w:rsidRPr="00131925" w:rsidRDefault="00131925" w:rsidP="00D905AB">
      <w:pPr>
        <w:spacing w:line="360" w:lineRule="auto"/>
        <w:jc w:val="center"/>
        <w:rPr>
          <w:rFonts w:ascii="Arial" w:hAnsi="Arial" w:cs="Arial"/>
        </w:rPr>
      </w:pPr>
      <w:r w:rsidRPr="00131925">
        <w:rPr>
          <w:rFonts w:ascii="Arial" w:hAnsi="Arial" w:cs="Arial"/>
        </w:rPr>
        <w:t xml:space="preserve">Evidence shows that obesity disproportionately affects disadvantaged communities (Broadbent et al., 2024) and that children respond best to supportive, engaging, non-stigmatising interventions (Conway et al., 2025). By embedding behaviour change into play, </w:t>
      </w:r>
      <w:proofErr w:type="spellStart"/>
      <w:r w:rsidRPr="00131925">
        <w:rPr>
          <w:rFonts w:ascii="Arial" w:hAnsi="Arial" w:cs="Arial"/>
        </w:rPr>
        <w:t>NutriBuddy</w:t>
      </w:r>
      <w:proofErr w:type="spellEnd"/>
      <w:r w:rsidRPr="00131925">
        <w:rPr>
          <w:rFonts w:ascii="Arial" w:hAnsi="Arial" w:cs="Arial"/>
        </w:rPr>
        <w:t xml:space="preserve"> supports long-term habit formation while reducing stigma, improving emotional wellbeing and strengthening the connection between home, school and the NHS.</w:t>
      </w:r>
    </w:p>
    <w:p w14:paraId="6160EEE0" w14:textId="77777777" w:rsidR="00131925" w:rsidRPr="00131925" w:rsidRDefault="00131925" w:rsidP="00D905AB">
      <w:pPr>
        <w:spacing w:line="360" w:lineRule="auto"/>
        <w:jc w:val="center"/>
        <w:rPr>
          <w:rFonts w:ascii="Arial" w:hAnsi="Arial" w:cs="Arial"/>
        </w:rPr>
      </w:pPr>
      <w:r w:rsidRPr="00131925">
        <w:rPr>
          <w:rFonts w:ascii="Arial" w:hAnsi="Arial" w:cs="Arial"/>
        </w:rPr>
        <w:t xml:space="preserve"> </w:t>
      </w:r>
    </w:p>
    <w:p w14:paraId="762BE692" w14:textId="75181BAB" w:rsidR="00131925" w:rsidRPr="005A2238" w:rsidRDefault="00131925" w:rsidP="00D905AB">
      <w:pPr>
        <w:spacing w:line="360" w:lineRule="auto"/>
        <w:jc w:val="center"/>
        <w:rPr>
          <w:rFonts w:ascii="Arial" w:hAnsi="Arial" w:cs="Arial"/>
          <w:b/>
          <w:bCs/>
        </w:rPr>
      </w:pPr>
      <w:r w:rsidRPr="005A2238">
        <w:rPr>
          <w:rFonts w:ascii="Arial" w:hAnsi="Arial" w:cs="Arial"/>
          <w:b/>
          <w:bCs/>
        </w:rPr>
        <w:t>Technology Integration</w:t>
      </w:r>
    </w:p>
    <w:p w14:paraId="0D396CEC" w14:textId="7509E0D9" w:rsidR="00131925" w:rsidRPr="00131925" w:rsidRDefault="00131925" w:rsidP="00D905AB">
      <w:pPr>
        <w:spacing w:line="360" w:lineRule="auto"/>
        <w:jc w:val="center"/>
        <w:rPr>
          <w:rFonts w:ascii="Arial" w:hAnsi="Arial" w:cs="Arial"/>
        </w:rPr>
      </w:pPr>
      <w:proofErr w:type="spellStart"/>
      <w:r w:rsidRPr="00131925">
        <w:rPr>
          <w:rFonts w:ascii="Arial" w:hAnsi="Arial" w:cs="Arial"/>
        </w:rPr>
        <w:t>NutriBuddy</w:t>
      </w:r>
      <w:proofErr w:type="spellEnd"/>
      <w:r w:rsidRPr="00131925">
        <w:rPr>
          <w:rFonts w:ascii="Arial" w:hAnsi="Arial" w:cs="Arial"/>
        </w:rPr>
        <w:t xml:space="preserve"> uses sensory, AI and behavioural technologies to support children’s daily wellbeing. Accelerometers measure steps, dancing and physical play, prompting fun activity challenges grounded in evidence that school-based activity interventions support obesity prevention (</w:t>
      </w:r>
      <w:proofErr w:type="spellStart"/>
      <w:r w:rsidRPr="00131925">
        <w:rPr>
          <w:rFonts w:ascii="Arial" w:hAnsi="Arial" w:cs="Arial"/>
        </w:rPr>
        <w:t>Nikooyeh</w:t>
      </w:r>
      <w:proofErr w:type="spellEnd"/>
      <w:r w:rsidRPr="00131925">
        <w:rPr>
          <w:rFonts w:ascii="Arial" w:hAnsi="Arial" w:cs="Arial"/>
        </w:rPr>
        <w:t xml:space="preserve"> et al., 2025</w:t>
      </w:r>
      <w:r w:rsidR="00D905AB">
        <w:rPr>
          <w:rFonts w:ascii="Arial" w:hAnsi="Arial" w:cs="Arial"/>
        </w:rPr>
        <w:t xml:space="preserve">; </w:t>
      </w:r>
      <w:proofErr w:type="spellStart"/>
      <w:r w:rsidR="00D905AB" w:rsidRPr="00EF7081">
        <w:rPr>
          <w:rFonts w:ascii="Arial" w:hAnsi="Arial" w:cs="Arial"/>
        </w:rPr>
        <w:t>Vondikakis</w:t>
      </w:r>
      <w:proofErr w:type="spellEnd"/>
      <w:r w:rsidR="00D905AB">
        <w:rPr>
          <w:rFonts w:ascii="Arial" w:hAnsi="Arial" w:cs="Arial"/>
        </w:rPr>
        <w:t xml:space="preserve"> et al, 2024</w:t>
      </w:r>
      <w:r w:rsidRPr="00131925">
        <w:rPr>
          <w:rFonts w:ascii="Arial" w:hAnsi="Arial" w:cs="Arial"/>
        </w:rPr>
        <w:t>). Hydration sensors respond to sweat patterns and behavioural cues, encouraging water intake. Sleep-tracking algorithms promote consistent routines, addressing behavioural risk factors for obesity. Snack scanning and mindful eating tools build intuitive food literacy, addressing the documented lack of nutrition understanding in children and reinforcing healthy dietary habits (Parnham et al., 2022; British Nutrition Foundation, 2025). The parent app integrates behavioural data and provides tailored advice using AI, consistent with emerging evidence on the usefulness of AI-enabled systems in obesity management (Teke et al., 2025). NHS linkage ensures that health professionals can support early intervention, aligning with integrated, data-driven care models promoted in current NHS policy (DHSC, 2025). All data processing complies with UK GDPR, the Data Protection Act 2018</w:t>
      </w:r>
      <w:r w:rsidRPr="00131925">
        <w:rPr>
          <w:rFonts w:ascii="Arial" w:hAnsi="Arial" w:cs="Arial"/>
        </w:rPr>
        <w:t>,</w:t>
      </w:r>
      <w:r w:rsidR="005A2238">
        <w:rPr>
          <w:rFonts w:ascii="Arial" w:hAnsi="Arial" w:cs="Arial"/>
        </w:rPr>
        <w:t xml:space="preserve"> </w:t>
      </w:r>
      <w:r w:rsidRPr="00131925">
        <w:rPr>
          <w:rFonts w:ascii="Arial" w:hAnsi="Arial" w:cs="Arial"/>
        </w:rPr>
        <w:t>the Medical Devices Regulations 2002</w:t>
      </w:r>
      <w:r w:rsidRPr="00131925">
        <w:rPr>
          <w:rFonts w:ascii="Arial" w:hAnsi="Arial" w:cs="Arial"/>
        </w:rPr>
        <w:t xml:space="preserve"> and NHS Long Term Plan</w:t>
      </w:r>
      <w:r w:rsidRPr="00131925">
        <w:rPr>
          <w:rFonts w:ascii="Arial" w:hAnsi="Arial" w:cs="Arial"/>
        </w:rPr>
        <w:t>.</w:t>
      </w:r>
    </w:p>
    <w:p w14:paraId="6F145334" w14:textId="77777777" w:rsidR="00131925" w:rsidRPr="00131925" w:rsidRDefault="00131925" w:rsidP="00D905AB">
      <w:pPr>
        <w:spacing w:line="360" w:lineRule="auto"/>
        <w:jc w:val="center"/>
        <w:rPr>
          <w:rFonts w:ascii="Arial" w:hAnsi="Arial" w:cs="Arial"/>
        </w:rPr>
      </w:pPr>
      <w:r w:rsidRPr="00131925">
        <w:rPr>
          <w:rFonts w:ascii="Arial" w:hAnsi="Arial" w:cs="Arial"/>
        </w:rPr>
        <w:t xml:space="preserve"> </w:t>
      </w:r>
    </w:p>
    <w:p w14:paraId="79C8D7F1" w14:textId="77777777" w:rsidR="00131925" w:rsidRPr="005A2238" w:rsidRDefault="00131925" w:rsidP="00D905AB">
      <w:pPr>
        <w:spacing w:line="360" w:lineRule="auto"/>
        <w:jc w:val="center"/>
        <w:rPr>
          <w:rFonts w:ascii="Arial" w:hAnsi="Arial" w:cs="Arial"/>
          <w:b/>
          <w:bCs/>
        </w:rPr>
      </w:pPr>
      <w:r w:rsidRPr="005A2238">
        <w:rPr>
          <w:rFonts w:ascii="Arial" w:hAnsi="Arial" w:cs="Arial"/>
          <w:b/>
          <w:bCs/>
        </w:rPr>
        <w:t>Implementation Plan</w:t>
      </w:r>
    </w:p>
    <w:p w14:paraId="278206F7" w14:textId="77777777" w:rsidR="00CA03A6" w:rsidRPr="00CA03A6" w:rsidRDefault="00CA03A6" w:rsidP="00D905AB">
      <w:pPr>
        <w:spacing w:line="360" w:lineRule="auto"/>
        <w:jc w:val="center"/>
        <w:rPr>
          <w:rFonts w:ascii="Arial" w:hAnsi="Arial" w:cs="Arial"/>
        </w:rPr>
      </w:pPr>
      <w:r w:rsidRPr="00CA03A6">
        <w:rPr>
          <w:rFonts w:ascii="Arial" w:hAnsi="Arial" w:cs="Arial"/>
        </w:rPr>
        <w:t>Months 1–3: Co-design with children, parents, schools and NHS teams</w:t>
      </w:r>
    </w:p>
    <w:p w14:paraId="425209FF" w14:textId="182B4FF1" w:rsidR="00CA03A6" w:rsidRPr="00CA03A6" w:rsidRDefault="00CA03A6" w:rsidP="00D905AB">
      <w:pPr>
        <w:spacing w:line="360" w:lineRule="auto"/>
        <w:jc w:val="center"/>
        <w:rPr>
          <w:rFonts w:ascii="Arial" w:hAnsi="Arial" w:cs="Arial"/>
        </w:rPr>
      </w:pPr>
      <w:r w:rsidRPr="00CA03A6">
        <w:rPr>
          <w:rFonts w:ascii="Arial" w:hAnsi="Arial" w:cs="Arial"/>
        </w:rPr>
        <w:lastRenderedPageBreak/>
        <w:t>Months 4–6: Prototype build, sensor testing, safeguarding and GDPR compliance</w:t>
      </w:r>
    </w:p>
    <w:p w14:paraId="6056546D" w14:textId="447852DB" w:rsidR="00CA03A6" w:rsidRPr="00CA03A6" w:rsidRDefault="00CA03A6" w:rsidP="00D905AB">
      <w:pPr>
        <w:spacing w:line="360" w:lineRule="auto"/>
        <w:jc w:val="center"/>
        <w:rPr>
          <w:rFonts w:ascii="Arial" w:hAnsi="Arial" w:cs="Arial"/>
        </w:rPr>
      </w:pPr>
      <w:r w:rsidRPr="00CA03A6">
        <w:rPr>
          <w:rFonts w:ascii="Arial" w:hAnsi="Arial" w:cs="Arial"/>
        </w:rPr>
        <w:t xml:space="preserve"> Months 7–9: Pilot across selected primary schools in high-deprivation areas</w:t>
      </w:r>
    </w:p>
    <w:p w14:paraId="6AF1BCCD" w14:textId="570F7998" w:rsidR="00CA03A6" w:rsidRPr="00CA03A6" w:rsidRDefault="00CA03A6" w:rsidP="00D905AB">
      <w:pPr>
        <w:spacing w:line="360" w:lineRule="auto"/>
        <w:jc w:val="center"/>
        <w:rPr>
          <w:rFonts w:ascii="Arial" w:hAnsi="Arial" w:cs="Arial"/>
        </w:rPr>
      </w:pPr>
      <w:r w:rsidRPr="00CA03A6">
        <w:rPr>
          <w:rFonts w:ascii="Arial" w:hAnsi="Arial" w:cs="Arial"/>
        </w:rPr>
        <w:t xml:space="preserve"> Months 10–12: Evaluation, behavioural impact analysis and technical refinement</w:t>
      </w:r>
    </w:p>
    <w:p w14:paraId="47A452D6" w14:textId="4F2531D6" w:rsidR="00CA03A6" w:rsidRDefault="00CA03A6" w:rsidP="00D905AB">
      <w:pPr>
        <w:spacing w:line="360" w:lineRule="auto"/>
        <w:jc w:val="center"/>
        <w:rPr>
          <w:rFonts w:ascii="Arial" w:hAnsi="Arial" w:cs="Arial"/>
        </w:rPr>
      </w:pPr>
      <w:r w:rsidRPr="00CA03A6">
        <w:rPr>
          <w:rFonts w:ascii="Arial" w:hAnsi="Arial" w:cs="Arial"/>
        </w:rPr>
        <w:t>Year 2 (Months 13–24): Phased rollout via ICBs, MATs and Local Authority Public Health</w:t>
      </w:r>
    </w:p>
    <w:p w14:paraId="4F1E4DA2" w14:textId="77777777" w:rsidR="00CA03A6" w:rsidRDefault="00CA03A6" w:rsidP="00D905AB">
      <w:pPr>
        <w:spacing w:line="360" w:lineRule="auto"/>
        <w:jc w:val="center"/>
        <w:rPr>
          <w:rFonts w:ascii="Arial" w:hAnsi="Arial" w:cs="Arial"/>
        </w:rPr>
      </w:pPr>
    </w:p>
    <w:p w14:paraId="2FA27DD1" w14:textId="58952F32" w:rsidR="00131925" w:rsidRPr="005A2238" w:rsidRDefault="00131925" w:rsidP="00D905AB">
      <w:pPr>
        <w:spacing w:line="360" w:lineRule="auto"/>
        <w:jc w:val="center"/>
        <w:rPr>
          <w:rFonts w:ascii="Arial" w:hAnsi="Arial" w:cs="Arial"/>
          <w:b/>
          <w:bCs/>
        </w:rPr>
      </w:pPr>
      <w:r w:rsidRPr="005A2238">
        <w:rPr>
          <w:rFonts w:ascii="Arial" w:hAnsi="Arial" w:cs="Arial"/>
          <w:b/>
          <w:bCs/>
        </w:rPr>
        <w:t>Value, Feasibility and Recommendations</w:t>
      </w:r>
    </w:p>
    <w:p w14:paraId="07C193DF" w14:textId="6ADC4841" w:rsidR="00131925" w:rsidRPr="00131925" w:rsidRDefault="00131925" w:rsidP="00D905AB">
      <w:pPr>
        <w:spacing w:line="360" w:lineRule="auto"/>
        <w:jc w:val="center"/>
        <w:rPr>
          <w:rFonts w:ascii="Arial" w:hAnsi="Arial" w:cs="Arial"/>
        </w:rPr>
      </w:pPr>
      <w:proofErr w:type="spellStart"/>
      <w:r w:rsidRPr="00131925">
        <w:rPr>
          <w:rFonts w:ascii="Arial" w:hAnsi="Arial" w:cs="Arial"/>
        </w:rPr>
        <w:t>NutriBuddy</w:t>
      </w:r>
      <w:proofErr w:type="spellEnd"/>
      <w:r w:rsidRPr="00131925">
        <w:rPr>
          <w:rFonts w:ascii="Arial" w:hAnsi="Arial" w:cs="Arial"/>
        </w:rPr>
        <w:t xml:space="preserve"> aligns directly with UK priorities to reduce obesity inequalities, strengthen prevention, and expand digital-first care</w:t>
      </w:r>
      <w:r w:rsidR="005A2238">
        <w:rPr>
          <w:rFonts w:ascii="Arial" w:hAnsi="Arial" w:cs="Arial"/>
        </w:rPr>
        <w:t xml:space="preserve"> (NHS Long Term Plan; </w:t>
      </w:r>
      <w:r w:rsidR="005A2238" w:rsidRPr="005A2238">
        <w:rPr>
          <w:rFonts w:ascii="Arial" w:hAnsi="Arial" w:cs="Arial"/>
        </w:rPr>
        <w:t xml:space="preserve">Broadbent et al., 2024; </w:t>
      </w:r>
      <w:proofErr w:type="spellStart"/>
      <w:r w:rsidR="005A2238" w:rsidRPr="005A2238">
        <w:rPr>
          <w:rFonts w:ascii="Arial" w:hAnsi="Arial" w:cs="Arial"/>
        </w:rPr>
        <w:t>Nikooyeh</w:t>
      </w:r>
      <w:proofErr w:type="spellEnd"/>
      <w:r w:rsidR="005A2238" w:rsidRPr="005A2238">
        <w:rPr>
          <w:rFonts w:ascii="Arial" w:hAnsi="Arial" w:cs="Arial"/>
        </w:rPr>
        <w:t xml:space="preserve"> et al., 2025</w:t>
      </w:r>
      <w:r w:rsidR="005A2238">
        <w:rPr>
          <w:rFonts w:ascii="Arial" w:hAnsi="Arial" w:cs="Arial"/>
        </w:rPr>
        <w:t>)</w:t>
      </w:r>
      <w:r w:rsidRPr="00131925">
        <w:rPr>
          <w:rFonts w:ascii="Arial" w:hAnsi="Arial" w:cs="Arial"/>
        </w:rPr>
        <w:t xml:space="preserve">. Research shows that personalised, community-integrated interventions are more effective than isolated, weight-centred approaches (Viner et al., 2016; </w:t>
      </w:r>
      <w:proofErr w:type="spellStart"/>
      <w:r w:rsidRPr="00131925">
        <w:rPr>
          <w:rFonts w:ascii="Arial" w:hAnsi="Arial" w:cs="Arial"/>
        </w:rPr>
        <w:t>Nikooyeh</w:t>
      </w:r>
      <w:proofErr w:type="spellEnd"/>
      <w:r w:rsidRPr="00131925">
        <w:rPr>
          <w:rFonts w:ascii="Arial" w:hAnsi="Arial" w:cs="Arial"/>
        </w:rPr>
        <w:t xml:space="preserve"> et al., 2025). </w:t>
      </w:r>
      <w:proofErr w:type="spellStart"/>
      <w:r w:rsidRPr="00131925">
        <w:rPr>
          <w:rFonts w:ascii="Arial" w:hAnsi="Arial" w:cs="Arial"/>
        </w:rPr>
        <w:t>NutriBuddy</w:t>
      </w:r>
      <w:proofErr w:type="spellEnd"/>
      <w:r w:rsidRPr="00131925">
        <w:rPr>
          <w:rFonts w:ascii="Arial" w:hAnsi="Arial" w:cs="Arial"/>
        </w:rPr>
        <w:t xml:space="preserve"> is feasible due to low production costs, school-delivery infrastructure and minimal training requirements. The primary barriers concern data governance and digital access; these are mitigated through strict DPA compliance, offline school modes and universal school provision. Long term, the system can be expanded with new characters, curriculum-linked nutrition content and integration with national public health campaigns.</w:t>
      </w:r>
    </w:p>
    <w:p w14:paraId="2852766E" w14:textId="77777777" w:rsidR="00131925" w:rsidRPr="00131925" w:rsidRDefault="00131925" w:rsidP="00D905AB">
      <w:pPr>
        <w:spacing w:line="360" w:lineRule="auto"/>
        <w:jc w:val="center"/>
        <w:rPr>
          <w:rFonts w:ascii="Arial" w:hAnsi="Arial" w:cs="Arial"/>
        </w:rPr>
      </w:pPr>
      <w:r w:rsidRPr="00131925">
        <w:rPr>
          <w:rFonts w:ascii="Arial" w:hAnsi="Arial" w:cs="Arial"/>
        </w:rPr>
        <w:t xml:space="preserve"> </w:t>
      </w:r>
    </w:p>
    <w:p w14:paraId="5F2680FE" w14:textId="38EA5DDE" w:rsidR="00131925" w:rsidRPr="005A2238" w:rsidRDefault="00131925" w:rsidP="00D905AB">
      <w:pPr>
        <w:spacing w:line="360" w:lineRule="auto"/>
        <w:jc w:val="center"/>
        <w:rPr>
          <w:rFonts w:ascii="Arial" w:hAnsi="Arial" w:cs="Arial"/>
          <w:b/>
          <w:bCs/>
        </w:rPr>
      </w:pPr>
      <w:r w:rsidRPr="005A2238">
        <w:rPr>
          <w:rFonts w:ascii="Arial" w:hAnsi="Arial" w:cs="Arial"/>
          <w:b/>
          <w:bCs/>
        </w:rPr>
        <w:t>Call to Action</w:t>
      </w:r>
    </w:p>
    <w:p w14:paraId="67AF2D53" w14:textId="4502E091" w:rsidR="00186036" w:rsidRPr="00131925" w:rsidRDefault="00131925" w:rsidP="00D905AB">
      <w:pPr>
        <w:spacing w:line="360" w:lineRule="auto"/>
        <w:jc w:val="center"/>
        <w:rPr>
          <w:rFonts w:ascii="Arial" w:hAnsi="Arial" w:cs="Arial"/>
        </w:rPr>
      </w:pPr>
      <w:r w:rsidRPr="00131925">
        <w:rPr>
          <w:rFonts w:ascii="Arial" w:hAnsi="Arial" w:cs="Arial"/>
        </w:rPr>
        <w:t xml:space="preserve">To NHS leaders, schools, clinicians and parents: childhood obesity will not be solved through traditional approaches alone. We now </w:t>
      </w:r>
      <w:proofErr w:type="gramStart"/>
      <w:r w:rsidRPr="00131925">
        <w:rPr>
          <w:rFonts w:ascii="Arial" w:hAnsi="Arial" w:cs="Arial"/>
        </w:rPr>
        <w:t>have the opportunity to</w:t>
      </w:r>
      <w:proofErr w:type="gramEnd"/>
      <w:r w:rsidRPr="00131925">
        <w:rPr>
          <w:rFonts w:ascii="Arial" w:hAnsi="Arial" w:cs="Arial"/>
        </w:rPr>
        <w:t xml:space="preserve"> introduce a playful, evidence-informed, technologically advanced support system that empowers children directly, reduces inequalities and strengthens early prevention. I invite you to partner in piloting </w:t>
      </w:r>
      <w:proofErr w:type="spellStart"/>
      <w:r w:rsidRPr="00131925">
        <w:rPr>
          <w:rFonts w:ascii="Arial" w:hAnsi="Arial" w:cs="Arial"/>
        </w:rPr>
        <w:t>NutriBuddy</w:t>
      </w:r>
      <w:proofErr w:type="spellEnd"/>
      <w:r w:rsidRPr="00131925">
        <w:rPr>
          <w:rFonts w:ascii="Arial" w:hAnsi="Arial" w:cs="Arial"/>
        </w:rPr>
        <w:t xml:space="preserve"> Band</w:t>
      </w:r>
      <w:r w:rsidR="005A2238">
        <w:rPr>
          <w:rFonts w:ascii="Arial" w:hAnsi="Arial" w:cs="Arial"/>
        </w:rPr>
        <w:t xml:space="preserve">s AI </w:t>
      </w:r>
      <w:r w:rsidRPr="00131925">
        <w:rPr>
          <w:rFonts w:ascii="Arial" w:hAnsi="Arial" w:cs="Arial"/>
        </w:rPr>
        <w:t>and help embed this innovation across schools and community health services. Together, we can create a healthier future</w:t>
      </w:r>
      <w:r w:rsidR="00466CEF">
        <w:rPr>
          <w:rFonts w:ascii="Arial" w:hAnsi="Arial" w:cs="Arial"/>
        </w:rPr>
        <w:t xml:space="preserve">, </w:t>
      </w:r>
      <w:r w:rsidRPr="00131925">
        <w:rPr>
          <w:rFonts w:ascii="Arial" w:hAnsi="Arial" w:cs="Arial"/>
        </w:rPr>
        <w:t>one small habit at a time.</w:t>
      </w:r>
    </w:p>
    <w:p w14:paraId="04F8B092" w14:textId="77777777" w:rsidR="00186036" w:rsidRDefault="00186036" w:rsidP="00D905AB">
      <w:pPr>
        <w:spacing w:line="360" w:lineRule="auto"/>
      </w:pPr>
    </w:p>
    <w:p w14:paraId="141A4FB3" w14:textId="77777777" w:rsidR="00EF7081" w:rsidRPr="00EF7081" w:rsidRDefault="00EF7081" w:rsidP="00D905AB">
      <w:pPr>
        <w:spacing w:line="360" w:lineRule="auto"/>
        <w:rPr>
          <w:rFonts w:ascii="Arial" w:hAnsi="Arial" w:cs="Arial"/>
        </w:rPr>
      </w:pPr>
    </w:p>
    <w:p w14:paraId="7BCB2200" w14:textId="2F8F8027" w:rsidR="00EF7081" w:rsidRPr="00D905AB" w:rsidRDefault="00EF7081" w:rsidP="00D905AB">
      <w:pPr>
        <w:spacing w:line="360" w:lineRule="auto"/>
        <w:rPr>
          <w:rFonts w:ascii="Arial" w:hAnsi="Arial" w:cs="Arial"/>
          <w:b/>
          <w:bCs/>
        </w:rPr>
      </w:pPr>
      <w:r w:rsidRPr="00D905AB">
        <w:rPr>
          <w:rFonts w:ascii="Arial" w:hAnsi="Arial" w:cs="Arial"/>
          <w:b/>
          <w:bCs/>
        </w:rPr>
        <w:t>References</w:t>
      </w:r>
    </w:p>
    <w:p w14:paraId="0DE940EF" w14:textId="721D108F" w:rsidR="00EF7081" w:rsidRPr="00EF7081" w:rsidRDefault="00EF7081" w:rsidP="00D905AB">
      <w:pPr>
        <w:spacing w:line="360" w:lineRule="auto"/>
        <w:rPr>
          <w:rFonts w:ascii="Arial" w:hAnsi="Arial" w:cs="Arial"/>
        </w:rPr>
      </w:pPr>
      <w:r w:rsidRPr="00EF7081">
        <w:rPr>
          <w:rFonts w:ascii="Arial" w:hAnsi="Arial" w:cs="Arial"/>
        </w:rPr>
        <w:t xml:space="preserve">Broadbent, P., Shen, Y., Pearce, A. and </w:t>
      </w:r>
      <w:proofErr w:type="spellStart"/>
      <w:r w:rsidRPr="00EF7081">
        <w:rPr>
          <w:rFonts w:ascii="Arial" w:hAnsi="Arial" w:cs="Arial"/>
        </w:rPr>
        <w:t>Katikireddi</w:t>
      </w:r>
      <w:proofErr w:type="spellEnd"/>
      <w:r w:rsidRPr="00EF7081">
        <w:rPr>
          <w:rFonts w:ascii="Arial" w:hAnsi="Arial" w:cs="Arial"/>
        </w:rPr>
        <w:t xml:space="preserve">, S.V. (2024) ‘Trends in inequalities in childhood overweight and obesity prevalence: a repeat cross-sectional analysis of the Health Survey for England’, </w:t>
      </w:r>
      <w:r w:rsidRPr="00EF7081">
        <w:rPr>
          <w:rFonts w:ascii="Arial" w:hAnsi="Arial" w:cs="Arial"/>
          <w:i/>
          <w:iCs/>
        </w:rPr>
        <w:t>Archives of Disease in Childhood</w:t>
      </w:r>
      <w:r w:rsidRPr="00EF7081">
        <w:rPr>
          <w:rFonts w:ascii="Arial" w:hAnsi="Arial" w:cs="Arial"/>
        </w:rPr>
        <w:t xml:space="preserve">, 109(3), pp. 233–239. Available at: https://doi.org/10.1136/archdischild-2023-325844 </w:t>
      </w:r>
    </w:p>
    <w:p w14:paraId="486CBAEF" w14:textId="77777777" w:rsidR="00EF7081" w:rsidRPr="00EF7081" w:rsidRDefault="00EF7081" w:rsidP="00D905AB">
      <w:pPr>
        <w:spacing w:line="360" w:lineRule="auto"/>
        <w:rPr>
          <w:rFonts w:ascii="Arial" w:hAnsi="Arial" w:cs="Arial"/>
        </w:rPr>
      </w:pPr>
    </w:p>
    <w:p w14:paraId="1E38D200" w14:textId="39A905D7" w:rsidR="00EF7081" w:rsidRPr="00EF7081" w:rsidRDefault="00EF7081" w:rsidP="00D905AB">
      <w:pPr>
        <w:spacing w:line="360" w:lineRule="auto"/>
        <w:rPr>
          <w:rFonts w:ascii="Arial" w:hAnsi="Arial" w:cs="Arial"/>
        </w:rPr>
      </w:pPr>
      <w:r w:rsidRPr="00EF7081">
        <w:rPr>
          <w:rFonts w:ascii="Arial" w:hAnsi="Arial" w:cs="Arial"/>
        </w:rPr>
        <w:t>British Nutrition Foundation (2025) New survey reveals unhealthy foods dominate young people’s snacking. Available at: https://www.nutrition.org.uk/news/new-survey-reveals-unhealthy-foods-dominate-young-people-s-snacking/ (Accessed: 2</w:t>
      </w:r>
      <w:r>
        <w:rPr>
          <w:rFonts w:ascii="Arial" w:hAnsi="Arial" w:cs="Arial"/>
        </w:rPr>
        <w:t>3</w:t>
      </w:r>
      <w:r w:rsidRPr="00EF7081">
        <w:rPr>
          <w:rFonts w:ascii="Arial" w:hAnsi="Arial" w:cs="Arial"/>
        </w:rPr>
        <w:t xml:space="preserve"> November 2025).</w:t>
      </w:r>
    </w:p>
    <w:p w14:paraId="2FB26370" w14:textId="6EDC5EFD" w:rsidR="00EF7081" w:rsidRPr="00EF7081" w:rsidRDefault="00EF7081" w:rsidP="00D905AB">
      <w:pPr>
        <w:spacing w:line="360" w:lineRule="auto"/>
        <w:rPr>
          <w:rFonts w:ascii="Arial" w:hAnsi="Arial" w:cs="Arial"/>
        </w:rPr>
      </w:pPr>
      <w:r w:rsidRPr="00EF7081">
        <w:rPr>
          <w:rFonts w:ascii="Arial" w:hAnsi="Arial" w:cs="Arial"/>
        </w:rPr>
        <w:t xml:space="preserve">Christie, D., Hudson, L.D., Kinra, S., Wong, I.C.K., Nazareth, I., Cole, T.J., </w:t>
      </w:r>
      <w:proofErr w:type="spellStart"/>
      <w:r w:rsidRPr="00EF7081">
        <w:rPr>
          <w:rFonts w:ascii="Arial" w:hAnsi="Arial" w:cs="Arial"/>
        </w:rPr>
        <w:t>Sovio</w:t>
      </w:r>
      <w:proofErr w:type="spellEnd"/>
      <w:r w:rsidRPr="00EF7081">
        <w:rPr>
          <w:rFonts w:ascii="Arial" w:hAnsi="Arial" w:cs="Arial"/>
        </w:rPr>
        <w:t xml:space="preserve">, U., Gregson, J., Kessel, A.S., Mathiot, A., Morris, S., </w:t>
      </w:r>
      <w:proofErr w:type="spellStart"/>
      <w:r w:rsidRPr="00EF7081">
        <w:rPr>
          <w:rFonts w:ascii="Arial" w:hAnsi="Arial" w:cs="Arial"/>
        </w:rPr>
        <w:t>Panca</w:t>
      </w:r>
      <w:proofErr w:type="spellEnd"/>
      <w:r w:rsidRPr="00EF7081">
        <w:rPr>
          <w:rFonts w:ascii="Arial" w:hAnsi="Arial" w:cs="Arial"/>
        </w:rPr>
        <w:t>, M., Costa, S., Holt, R. and Viner, R.M. (201</w:t>
      </w:r>
      <w:r w:rsidR="00D905AB">
        <w:rPr>
          <w:rFonts w:ascii="Arial" w:hAnsi="Arial" w:cs="Arial"/>
        </w:rPr>
        <w:t>7</w:t>
      </w:r>
      <w:r w:rsidRPr="00EF7081">
        <w:rPr>
          <w:rFonts w:ascii="Arial" w:hAnsi="Arial" w:cs="Arial"/>
        </w:rPr>
        <w:t>) ‘A community-based motivational personalised lifestyle intervention to reduce BMI in obese adolescents: results from the Healthy Eating and Lifestyle Programme (HELP) randomised controlled trial’, Archives of Disease in Childhood, 102(</w:t>
      </w:r>
      <w:r>
        <w:rPr>
          <w:rFonts w:ascii="Segoe UI Emoji" w:hAnsi="Segoe UI Emoji" w:cs="Segoe UI Emoji"/>
        </w:rPr>
        <w:t>8)</w:t>
      </w:r>
      <w:r w:rsidRPr="00EF7081">
        <w:rPr>
          <w:rFonts w:ascii="Arial" w:hAnsi="Arial" w:cs="Arial"/>
        </w:rPr>
        <w:t>, pp. 695–701. Available at: https://doi.org/10.1136/archdischild-2016-</w:t>
      </w:r>
      <w:r>
        <w:rPr>
          <w:rFonts w:ascii="Arial" w:hAnsi="Arial" w:cs="Arial"/>
        </w:rPr>
        <w:t>311586</w:t>
      </w:r>
    </w:p>
    <w:p w14:paraId="5CCFF075" w14:textId="2EF86D4F" w:rsidR="00EF7081" w:rsidRPr="00EF7081" w:rsidRDefault="00EF7081" w:rsidP="00D905AB">
      <w:pPr>
        <w:spacing w:line="360" w:lineRule="auto"/>
        <w:rPr>
          <w:rFonts w:ascii="Arial" w:hAnsi="Arial" w:cs="Arial"/>
        </w:rPr>
      </w:pPr>
      <w:r w:rsidRPr="00EF7081">
        <w:rPr>
          <w:rFonts w:ascii="Arial" w:hAnsi="Arial" w:cs="Arial"/>
        </w:rPr>
        <w:t xml:space="preserve">Conway, R.E., Denning, T., Derks, I.P.M., </w:t>
      </w:r>
      <w:proofErr w:type="spellStart"/>
      <w:r w:rsidRPr="00EF7081">
        <w:rPr>
          <w:rFonts w:ascii="Arial" w:hAnsi="Arial" w:cs="Arial"/>
        </w:rPr>
        <w:t>Solmi</w:t>
      </w:r>
      <w:proofErr w:type="spellEnd"/>
      <w:r w:rsidRPr="00EF7081">
        <w:rPr>
          <w:rFonts w:ascii="Arial" w:hAnsi="Arial" w:cs="Arial"/>
        </w:rPr>
        <w:t xml:space="preserve">, F., Nicholls, D., Steptoe, A. and Llewellyn, C.H. (2025) ‘Children’s and adolescents’ responses to public health obesity policies and weight monitoring in England: A qualitative study’, </w:t>
      </w:r>
      <w:r w:rsidRPr="00EF7081">
        <w:rPr>
          <w:rFonts w:ascii="Arial" w:hAnsi="Arial" w:cs="Arial"/>
          <w:i/>
          <w:iCs/>
        </w:rPr>
        <w:t>Public Health</w:t>
      </w:r>
      <w:r w:rsidRPr="00EF7081">
        <w:rPr>
          <w:rFonts w:ascii="Arial" w:hAnsi="Arial" w:cs="Arial"/>
        </w:rPr>
        <w:t xml:space="preserve">, 249. Available at: https://doi.org/10.1016/j.puhe.2025.105980 </w:t>
      </w:r>
    </w:p>
    <w:p w14:paraId="6C7BFC1E" w14:textId="2451DD1A" w:rsidR="00EF7081" w:rsidRPr="00EF7081" w:rsidRDefault="00EF7081" w:rsidP="00D905AB">
      <w:pPr>
        <w:spacing w:line="360" w:lineRule="auto"/>
        <w:rPr>
          <w:rFonts w:ascii="Arial" w:hAnsi="Arial" w:cs="Arial"/>
        </w:rPr>
      </w:pPr>
      <w:r w:rsidRPr="00EF7081">
        <w:rPr>
          <w:rFonts w:ascii="Arial" w:hAnsi="Arial" w:cs="Arial"/>
        </w:rPr>
        <w:t>Department for Education (2025) School food standards practical guide. Available at: https://www.gov.uk/government/publications/school-food-standards-resources-for-schools/school-food-standards-practical-guide</w:t>
      </w:r>
    </w:p>
    <w:p w14:paraId="443A6FBA" w14:textId="739BF9AC" w:rsidR="00EF7081" w:rsidRPr="00EF7081" w:rsidRDefault="00EF7081" w:rsidP="00D905AB">
      <w:pPr>
        <w:spacing w:line="360" w:lineRule="auto"/>
        <w:rPr>
          <w:rFonts w:ascii="Arial" w:hAnsi="Arial" w:cs="Arial"/>
        </w:rPr>
      </w:pPr>
      <w:r w:rsidRPr="00EF7081">
        <w:rPr>
          <w:rFonts w:ascii="Arial" w:hAnsi="Arial" w:cs="Arial"/>
        </w:rPr>
        <w:t>Department of Health and Social Care (2023) The NHS Long Term Plan. Available at: https://www.longtermplan.nhs.uk/ (Accessed: 27 November 2025).</w:t>
      </w:r>
    </w:p>
    <w:p w14:paraId="0A0CB703" w14:textId="41C62369" w:rsidR="00EF7081" w:rsidRPr="00EF7081" w:rsidRDefault="00EF7081" w:rsidP="00D905AB">
      <w:pPr>
        <w:spacing w:line="360" w:lineRule="auto"/>
        <w:rPr>
          <w:rFonts w:ascii="Arial" w:hAnsi="Arial" w:cs="Arial"/>
        </w:rPr>
      </w:pPr>
      <w:r w:rsidRPr="00EF7081">
        <w:rPr>
          <w:rFonts w:ascii="Arial" w:hAnsi="Arial" w:cs="Arial"/>
        </w:rPr>
        <w:t>González, V., Godoy, J., Arroyo, P., Meléndez, F., Díaz, F., López, Á., Suárez, J.I. and Lozano, J. (2024) ‘Development of a Smartwatch with Gas and Environmental Sensors for Air Quality Monitoring’, Sensors, 24(12), 3808. Available at: https://doi.org/10.3390/s24123808 (Accessed: 27 November 2025).</w:t>
      </w:r>
    </w:p>
    <w:p w14:paraId="24D59F78" w14:textId="15A0664E" w:rsidR="00EF7081" w:rsidRPr="00EF7081" w:rsidRDefault="00EF7081" w:rsidP="00D905AB">
      <w:pPr>
        <w:spacing w:line="360" w:lineRule="auto"/>
        <w:rPr>
          <w:rFonts w:ascii="Arial" w:hAnsi="Arial" w:cs="Arial"/>
        </w:rPr>
      </w:pPr>
      <w:r w:rsidRPr="00EF7081">
        <w:rPr>
          <w:rFonts w:ascii="Arial" w:hAnsi="Arial" w:cs="Arial"/>
        </w:rPr>
        <w:t xml:space="preserve">Goldthorpe, J., Ali, N. and Calam, R. (2018) ‘Providing healthy diets for young children: the experience of parents in a UK inner city’, </w:t>
      </w:r>
      <w:r w:rsidRPr="00EF7081">
        <w:rPr>
          <w:rFonts w:ascii="Arial" w:hAnsi="Arial" w:cs="Arial"/>
          <w:i/>
          <w:iCs/>
        </w:rPr>
        <w:t>International Journal of Qualitative Studies on</w:t>
      </w:r>
      <w:r w:rsidRPr="00EF7081">
        <w:rPr>
          <w:rFonts w:ascii="Arial" w:hAnsi="Arial" w:cs="Arial"/>
        </w:rPr>
        <w:t xml:space="preserve"> </w:t>
      </w:r>
      <w:r w:rsidRPr="00EF7081">
        <w:rPr>
          <w:rFonts w:ascii="Arial" w:hAnsi="Arial" w:cs="Arial"/>
          <w:i/>
          <w:iCs/>
        </w:rPr>
        <w:t>Health and Well-being</w:t>
      </w:r>
      <w:r w:rsidRPr="00EF7081">
        <w:rPr>
          <w:rFonts w:ascii="Arial" w:hAnsi="Arial" w:cs="Arial"/>
        </w:rPr>
        <w:t xml:space="preserve">, 13(1). Available at: https://doi.org/10.1080/17482631.2018.1490623 </w:t>
      </w:r>
    </w:p>
    <w:p w14:paraId="0EBCE5C2" w14:textId="577AEC94" w:rsidR="00EF7081" w:rsidRPr="00EF7081" w:rsidRDefault="00EF7081" w:rsidP="00D905AB">
      <w:pPr>
        <w:spacing w:line="360" w:lineRule="auto"/>
        <w:rPr>
          <w:rFonts w:ascii="Arial" w:hAnsi="Arial" w:cs="Arial"/>
        </w:rPr>
      </w:pPr>
      <w:r w:rsidRPr="00EF7081">
        <w:rPr>
          <w:rFonts w:ascii="Arial" w:hAnsi="Arial" w:cs="Arial"/>
        </w:rPr>
        <w:t xml:space="preserve">Stiebahl, S (2025) </w:t>
      </w:r>
      <w:r w:rsidRPr="00EF7081">
        <w:rPr>
          <w:rFonts w:ascii="Arial" w:hAnsi="Arial" w:cs="Arial"/>
          <w:i/>
          <w:iCs/>
        </w:rPr>
        <w:t>Obesity statistics</w:t>
      </w:r>
      <w:r w:rsidRPr="00EF7081">
        <w:rPr>
          <w:rFonts w:ascii="Arial" w:hAnsi="Arial" w:cs="Arial"/>
        </w:rPr>
        <w:t xml:space="preserve">: Available at: https://commonslibrary.parliament.uk/research-briefings/sn03336/ </w:t>
      </w:r>
      <w:r>
        <w:rPr>
          <w:rFonts w:ascii="Arial" w:hAnsi="Arial" w:cs="Arial"/>
        </w:rPr>
        <w:t>(Accessed: 24 November 2025).</w:t>
      </w:r>
    </w:p>
    <w:p w14:paraId="1027B2DE" w14:textId="005B5079" w:rsidR="00EF7081" w:rsidRPr="00EF7081" w:rsidRDefault="00EF7081" w:rsidP="00D905AB">
      <w:pPr>
        <w:spacing w:line="360" w:lineRule="auto"/>
        <w:rPr>
          <w:rFonts w:ascii="Arial" w:hAnsi="Arial" w:cs="Arial"/>
        </w:rPr>
      </w:pPr>
      <w:r w:rsidRPr="00EF7081">
        <w:rPr>
          <w:rFonts w:ascii="Arial" w:hAnsi="Arial" w:cs="Arial"/>
        </w:rPr>
        <w:t xml:space="preserve">Information Commissioner’s Office (n.d.) </w:t>
      </w:r>
      <w:r w:rsidRPr="00D905AB">
        <w:rPr>
          <w:rFonts w:ascii="Arial" w:hAnsi="Arial" w:cs="Arial"/>
          <w:i/>
          <w:iCs/>
        </w:rPr>
        <w:t>UK GDPR guidance and resources</w:t>
      </w:r>
      <w:r w:rsidRPr="00EF7081">
        <w:rPr>
          <w:rFonts w:ascii="Arial" w:hAnsi="Arial" w:cs="Arial"/>
        </w:rPr>
        <w:t>. Available at: https://ico.org.uk/for-organisations/uk-gdpr-guidance-and-resources/ (Accessed: 2</w:t>
      </w:r>
      <w:r w:rsidR="00D905AB">
        <w:rPr>
          <w:rFonts w:ascii="Arial" w:hAnsi="Arial" w:cs="Arial"/>
        </w:rPr>
        <w:t>4</w:t>
      </w:r>
      <w:r w:rsidRPr="00EF7081">
        <w:rPr>
          <w:rFonts w:ascii="Arial" w:hAnsi="Arial" w:cs="Arial"/>
        </w:rPr>
        <w:t xml:space="preserve"> November 2025).</w:t>
      </w:r>
    </w:p>
    <w:p w14:paraId="18210333" w14:textId="63298120" w:rsidR="00EF7081" w:rsidRPr="00EF7081" w:rsidRDefault="00EF7081" w:rsidP="00D905AB">
      <w:pPr>
        <w:spacing w:line="360" w:lineRule="auto"/>
        <w:rPr>
          <w:rFonts w:ascii="Arial" w:hAnsi="Arial" w:cs="Arial"/>
        </w:rPr>
      </w:pPr>
      <w:r w:rsidRPr="00EF7081">
        <w:rPr>
          <w:rFonts w:ascii="Arial" w:hAnsi="Arial" w:cs="Arial"/>
        </w:rPr>
        <w:lastRenderedPageBreak/>
        <w:t xml:space="preserve">Local Government Association (2021) </w:t>
      </w:r>
      <w:r w:rsidRPr="00D905AB">
        <w:rPr>
          <w:rFonts w:ascii="Arial" w:hAnsi="Arial" w:cs="Arial"/>
          <w:i/>
          <w:iCs/>
        </w:rPr>
        <w:t>Tackling Child</w:t>
      </w:r>
      <w:r w:rsidR="00D905AB">
        <w:rPr>
          <w:rFonts w:ascii="Arial" w:hAnsi="Arial" w:cs="Arial"/>
          <w:i/>
          <w:iCs/>
        </w:rPr>
        <w:t xml:space="preserve"> Obesity</w:t>
      </w:r>
      <w:r w:rsidRPr="00EF7081">
        <w:rPr>
          <w:rFonts w:ascii="Arial" w:hAnsi="Arial" w:cs="Arial"/>
        </w:rPr>
        <w:t>. Available at: https://www.local.gov.uk/tackling-childhood-obesity (Accessed: 2</w:t>
      </w:r>
      <w:r w:rsidR="00D905AB">
        <w:rPr>
          <w:rFonts w:ascii="Arial" w:hAnsi="Arial" w:cs="Arial"/>
        </w:rPr>
        <w:t>4</w:t>
      </w:r>
      <w:r w:rsidRPr="00EF7081">
        <w:rPr>
          <w:rFonts w:ascii="Arial" w:hAnsi="Arial" w:cs="Arial"/>
        </w:rPr>
        <w:t xml:space="preserve"> November 2025).</w:t>
      </w:r>
    </w:p>
    <w:p w14:paraId="03E59393" w14:textId="316ECE3C" w:rsidR="00EF7081" w:rsidRPr="00EF7081" w:rsidRDefault="00EF7081" w:rsidP="00D905AB">
      <w:pPr>
        <w:spacing w:line="360" w:lineRule="auto"/>
        <w:rPr>
          <w:rFonts w:ascii="Arial" w:hAnsi="Arial" w:cs="Arial"/>
        </w:rPr>
      </w:pPr>
      <w:proofErr w:type="spellStart"/>
      <w:r w:rsidRPr="00EF7081">
        <w:rPr>
          <w:rFonts w:ascii="Arial" w:hAnsi="Arial" w:cs="Arial"/>
        </w:rPr>
        <w:t>Nikooyeh</w:t>
      </w:r>
      <w:proofErr w:type="spellEnd"/>
      <w:r w:rsidRPr="00EF7081">
        <w:rPr>
          <w:rFonts w:ascii="Arial" w:hAnsi="Arial" w:cs="Arial"/>
        </w:rPr>
        <w:t>, B., Yari, Z., Hariri, Z., Ebrahimpour-</w:t>
      </w:r>
      <w:proofErr w:type="spellStart"/>
      <w:r w:rsidRPr="00EF7081">
        <w:rPr>
          <w:rFonts w:ascii="Arial" w:hAnsi="Arial" w:cs="Arial"/>
        </w:rPr>
        <w:t>Koujan</w:t>
      </w:r>
      <w:proofErr w:type="spellEnd"/>
      <w:r w:rsidRPr="00EF7081">
        <w:rPr>
          <w:rFonts w:ascii="Arial" w:hAnsi="Arial" w:cs="Arial"/>
        </w:rPr>
        <w:t xml:space="preserve">, S., Abdollahi, S., </w:t>
      </w:r>
      <w:proofErr w:type="spellStart"/>
      <w:r w:rsidRPr="00EF7081">
        <w:rPr>
          <w:rFonts w:ascii="Arial" w:hAnsi="Arial" w:cs="Arial"/>
        </w:rPr>
        <w:t>Gorabi</w:t>
      </w:r>
      <w:proofErr w:type="spellEnd"/>
      <w:r w:rsidRPr="00EF7081">
        <w:rPr>
          <w:rFonts w:ascii="Arial" w:hAnsi="Arial" w:cs="Arial"/>
        </w:rPr>
        <w:t xml:space="preserve">, A.M., Abdollahi, M. and </w:t>
      </w:r>
      <w:proofErr w:type="spellStart"/>
      <w:r w:rsidRPr="00EF7081">
        <w:rPr>
          <w:rFonts w:ascii="Arial" w:hAnsi="Arial" w:cs="Arial"/>
        </w:rPr>
        <w:t>Azadbakht</w:t>
      </w:r>
      <w:proofErr w:type="spellEnd"/>
      <w:r w:rsidRPr="00EF7081">
        <w:rPr>
          <w:rFonts w:ascii="Arial" w:hAnsi="Arial" w:cs="Arial"/>
        </w:rPr>
        <w:t xml:space="preserve">, L. (2025) ‘Which school-based interventions work better to combat obesity in children? A network meta-analysis’, </w:t>
      </w:r>
      <w:r w:rsidRPr="00D905AB">
        <w:rPr>
          <w:rFonts w:ascii="Arial" w:hAnsi="Arial" w:cs="Arial"/>
          <w:i/>
          <w:iCs/>
        </w:rPr>
        <w:t>Systematic Reviews</w:t>
      </w:r>
      <w:r w:rsidRPr="00EF7081">
        <w:rPr>
          <w:rFonts w:ascii="Arial" w:hAnsi="Arial" w:cs="Arial"/>
        </w:rPr>
        <w:t>, 14(125). Available at: https://doi.org/10.1186/s13643-025-02871-7</w:t>
      </w:r>
    </w:p>
    <w:p w14:paraId="58A2813C" w14:textId="7C8AA09F" w:rsidR="00EF7081" w:rsidRPr="00EF7081" w:rsidRDefault="00EF7081" w:rsidP="00D905AB">
      <w:pPr>
        <w:spacing w:line="360" w:lineRule="auto"/>
        <w:rPr>
          <w:rFonts w:ascii="Arial" w:hAnsi="Arial" w:cs="Arial"/>
        </w:rPr>
      </w:pPr>
      <w:r w:rsidRPr="00EF7081">
        <w:rPr>
          <w:rFonts w:ascii="Arial" w:hAnsi="Arial" w:cs="Arial"/>
        </w:rPr>
        <w:t xml:space="preserve">Parnham, J.C., Millett, C. and Vamos, E.P. (2022) ‘School meals in the UK: ultra-processed, unequal and inadequate’, </w:t>
      </w:r>
      <w:r w:rsidRPr="00D905AB">
        <w:rPr>
          <w:rFonts w:ascii="Arial" w:hAnsi="Arial" w:cs="Arial"/>
          <w:i/>
          <w:iCs/>
        </w:rPr>
        <w:t>Public Health Nutrition</w:t>
      </w:r>
      <w:r w:rsidRPr="00EF7081">
        <w:rPr>
          <w:rFonts w:ascii="Arial" w:hAnsi="Arial" w:cs="Arial"/>
        </w:rPr>
        <w:t xml:space="preserve">, 26(1), pp. 297–301. Available at: https://doi.org/10.1017/S1368980022002336 </w:t>
      </w:r>
    </w:p>
    <w:p w14:paraId="03CC351C" w14:textId="69540AF6" w:rsidR="00EF7081" w:rsidRPr="00EF7081" w:rsidRDefault="00EF7081" w:rsidP="00D905AB">
      <w:pPr>
        <w:spacing w:line="360" w:lineRule="auto"/>
        <w:rPr>
          <w:rFonts w:ascii="Arial" w:hAnsi="Arial" w:cs="Arial"/>
        </w:rPr>
      </w:pPr>
      <w:r w:rsidRPr="00EF7081">
        <w:rPr>
          <w:rFonts w:ascii="Arial" w:hAnsi="Arial" w:cs="Arial"/>
        </w:rPr>
        <w:t xml:space="preserve">Teke, J., Msiska, M., Adanini, O.A., </w:t>
      </w:r>
      <w:proofErr w:type="spellStart"/>
      <w:r w:rsidRPr="00EF7081">
        <w:rPr>
          <w:rFonts w:ascii="Arial" w:hAnsi="Arial" w:cs="Arial"/>
        </w:rPr>
        <w:t>Egbon</w:t>
      </w:r>
      <w:proofErr w:type="spellEnd"/>
      <w:r w:rsidRPr="00EF7081">
        <w:rPr>
          <w:rFonts w:ascii="Arial" w:hAnsi="Arial" w:cs="Arial"/>
        </w:rPr>
        <w:t xml:space="preserve">, E., Osborne, A. and </w:t>
      </w:r>
      <w:proofErr w:type="spellStart"/>
      <w:r w:rsidRPr="00EF7081">
        <w:rPr>
          <w:rFonts w:ascii="Arial" w:hAnsi="Arial" w:cs="Arial"/>
        </w:rPr>
        <w:t>Olawade</w:t>
      </w:r>
      <w:proofErr w:type="spellEnd"/>
      <w:r w:rsidRPr="00EF7081">
        <w:rPr>
          <w:rFonts w:ascii="Arial" w:hAnsi="Arial" w:cs="Arial"/>
        </w:rPr>
        <w:t xml:space="preserve">, D.B. (2025) ‘Artificial intelligence for obesity management: A review of applications, opportunities, and challenges’, </w:t>
      </w:r>
      <w:r w:rsidRPr="00D905AB">
        <w:rPr>
          <w:rFonts w:ascii="Arial" w:hAnsi="Arial" w:cs="Arial"/>
          <w:i/>
          <w:iCs/>
        </w:rPr>
        <w:t>Obesity Medicine</w:t>
      </w:r>
      <w:r w:rsidRPr="00EF7081">
        <w:rPr>
          <w:rFonts w:ascii="Arial" w:hAnsi="Arial" w:cs="Arial"/>
        </w:rPr>
        <w:t xml:space="preserve">, 58. Available at: https://doi.org/10.1016/j.obmed.2025.100657 </w:t>
      </w:r>
    </w:p>
    <w:p w14:paraId="3B840290" w14:textId="682D0FA5" w:rsidR="00EF7081" w:rsidRPr="00EF7081" w:rsidRDefault="00EF7081" w:rsidP="00D905AB">
      <w:pPr>
        <w:spacing w:line="360" w:lineRule="auto"/>
        <w:rPr>
          <w:rFonts w:ascii="Arial" w:hAnsi="Arial" w:cs="Arial"/>
        </w:rPr>
      </w:pPr>
      <w:r w:rsidRPr="00EF7081">
        <w:rPr>
          <w:rFonts w:ascii="Arial" w:hAnsi="Arial" w:cs="Arial"/>
        </w:rPr>
        <w:t xml:space="preserve">Thompson, L., Charitos, S., Bird, J., Marshall, P. and Brigden, A. (2024) ‘Exploring the use of smartwatches and activity trackers for health-related purposes for children aged 5 to 11 years: Systematic Review’, </w:t>
      </w:r>
      <w:r w:rsidRPr="00D905AB">
        <w:rPr>
          <w:rFonts w:ascii="Arial" w:hAnsi="Arial" w:cs="Arial"/>
          <w:i/>
          <w:iCs/>
        </w:rPr>
        <w:t xml:space="preserve">JMIR </w:t>
      </w:r>
      <w:proofErr w:type="spellStart"/>
      <w:r w:rsidRPr="00D905AB">
        <w:rPr>
          <w:rFonts w:ascii="Arial" w:hAnsi="Arial" w:cs="Arial"/>
          <w:i/>
          <w:iCs/>
        </w:rPr>
        <w:t>Pediatrics</w:t>
      </w:r>
      <w:proofErr w:type="spellEnd"/>
      <w:r w:rsidRPr="00D905AB">
        <w:rPr>
          <w:rFonts w:ascii="Arial" w:hAnsi="Arial" w:cs="Arial"/>
          <w:i/>
          <w:iCs/>
        </w:rPr>
        <w:t xml:space="preserve"> and Parenting</w:t>
      </w:r>
      <w:r w:rsidRPr="00EF7081">
        <w:rPr>
          <w:rFonts w:ascii="Arial" w:hAnsi="Arial" w:cs="Arial"/>
        </w:rPr>
        <w:t>. Available at: https://doi.org/10.2196/62944</w:t>
      </w:r>
    </w:p>
    <w:p w14:paraId="41D168CA" w14:textId="26AC4ED8" w:rsidR="00EF7081" w:rsidRPr="00D905AB" w:rsidRDefault="00EF7081" w:rsidP="00D905AB">
      <w:pPr>
        <w:spacing w:line="360" w:lineRule="auto"/>
        <w:rPr>
          <w:rFonts w:ascii="Arial" w:hAnsi="Arial" w:cs="Arial"/>
        </w:rPr>
      </w:pPr>
      <w:r w:rsidRPr="00D905AB">
        <w:rPr>
          <w:rFonts w:ascii="Arial" w:hAnsi="Arial" w:cs="Arial"/>
          <w:i/>
          <w:iCs/>
        </w:rPr>
        <w:t>The Medical Devices Regulations 2002</w:t>
      </w:r>
      <w:r w:rsidRPr="00EF7081">
        <w:rPr>
          <w:rFonts w:ascii="Arial" w:hAnsi="Arial" w:cs="Arial"/>
        </w:rPr>
        <w:t>. Available at: https://www.legislation.gov.uk/uksi/2002/618/contents (Accessed: 2</w:t>
      </w:r>
      <w:r w:rsidR="00D905AB">
        <w:rPr>
          <w:rFonts w:ascii="Arial" w:hAnsi="Arial" w:cs="Arial"/>
        </w:rPr>
        <w:t>4</w:t>
      </w:r>
      <w:r w:rsidRPr="00EF7081">
        <w:rPr>
          <w:rFonts w:ascii="Arial" w:hAnsi="Arial" w:cs="Arial"/>
        </w:rPr>
        <w:t xml:space="preserve"> November 2025).</w:t>
      </w:r>
    </w:p>
    <w:p w14:paraId="3C7E6A8E" w14:textId="3B598AF0" w:rsidR="00EF7081" w:rsidRPr="00EF7081" w:rsidRDefault="00EF7081" w:rsidP="00D905AB">
      <w:pPr>
        <w:spacing w:line="360" w:lineRule="auto"/>
        <w:rPr>
          <w:rFonts w:ascii="Arial" w:hAnsi="Arial" w:cs="Arial"/>
        </w:rPr>
      </w:pPr>
      <w:r w:rsidRPr="00D905AB">
        <w:rPr>
          <w:rFonts w:ascii="Arial" w:hAnsi="Arial" w:cs="Arial"/>
          <w:i/>
          <w:iCs/>
        </w:rPr>
        <w:t>Data Protection Act 2018</w:t>
      </w:r>
      <w:r w:rsidRPr="00EF7081">
        <w:rPr>
          <w:rFonts w:ascii="Arial" w:hAnsi="Arial" w:cs="Arial"/>
        </w:rPr>
        <w:t>. Available at: https://www.legislation.gov.uk/ukpga/2018/12/contents (Accessed: 2</w:t>
      </w:r>
      <w:r w:rsidR="00D905AB">
        <w:rPr>
          <w:rFonts w:ascii="Arial" w:hAnsi="Arial" w:cs="Arial"/>
        </w:rPr>
        <w:t>4</w:t>
      </w:r>
      <w:r w:rsidRPr="00EF7081">
        <w:rPr>
          <w:rFonts w:ascii="Arial" w:hAnsi="Arial" w:cs="Arial"/>
        </w:rPr>
        <w:t xml:space="preserve"> November 2025).</w:t>
      </w:r>
    </w:p>
    <w:p w14:paraId="6ADD68A0" w14:textId="60CDA204" w:rsidR="00EF7081" w:rsidRPr="00EF7081" w:rsidRDefault="00EF7081" w:rsidP="00D905AB">
      <w:pPr>
        <w:spacing w:line="360" w:lineRule="auto"/>
        <w:rPr>
          <w:rFonts w:ascii="Arial" w:hAnsi="Arial" w:cs="Arial"/>
        </w:rPr>
      </w:pPr>
      <w:r w:rsidRPr="00EF7081">
        <w:rPr>
          <w:rFonts w:ascii="Arial" w:hAnsi="Arial" w:cs="Arial"/>
        </w:rPr>
        <w:t xml:space="preserve">Vondikakis, I., Politi, E., </w:t>
      </w:r>
      <w:proofErr w:type="spellStart"/>
      <w:r w:rsidRPr="00EF7081">
        <w:rPr>
          <w:rFonts w:ascii="Arial" w:hAnsi="Arial" w:cs="Arial"/>
        </w:rPr>
        <w:t>Goulis</w:t>
      </w:r>
      <w:proofErr w:type="spellEnd"/>
      <w:r w:rsidRPr="00EF7081">
        <w:rPr>
          <w:rFonts w:ascii="Arial" w:hAnsi="Arial" w:cs="Arial"/>
        </w:rPr>
        <w:t xml:space="preserve">, D., Dimitrakopoulos, G., Georgoulis, M., </w:t>
      </w:r>
      <w:proofErr w:type="spellStart"/>
      <w:r w:rsidRPr="00EF7081">
        <w:rPr>
          <w:rFonts w:ascii="Arial" w:hAnsi="Arial" w:cs="Arial"/>
        </w:rPr>
        <w:t>Saltaouras</w:t>
      </w:r>
      <w:proofErr w:type="spellEnd"/>
      <w:r w:rsidRPr="00EF7081">
        <w:rPr>
          <w:rFonts w:ascii="Arial" w:hAnsi="Arial" w:cs="Arial"/>
        </w:rPr>
        <w:t xml:space="preserve">, G., Kontogianni, M., Brisimi, T., Logothetis, M., Kakoulidis, H., Prasinos, M., Anastasiou, A., </w:t>
      </w:r>
      <w:proofErr w:type="spellStart"/>
      <w:r w:rsidRPr="00EF7081">
        <w:rPr>
          <w:rFonts w:ascii="Arial" w:hAnsi="Arial" w:cs="Arial"/>
        </w:rPr>
        <w:t>Kakkos</w:t>
      </w:r>
      <w:proofErr w:type="spellEnd"/>
      <w:r w:rsidRPr="00EF7081">
        <w:rPr>
          <w:rFonts w:ascii="Arial" w:hAnsi="Arial" w:cs="Arial"/>
        </w:rPr>
        <w:t xml:space="preserve">, I., </w:t>
      </w:r>
      <w:proofErr w:type="spellStart"/>
      <w:r w:rsidRPr="00EF7081">
        <w:rPr>
          <w:rFonts w:ascii="Arial" w:hAnsi="Arial" w:cs="Arial"/>
        </w:rPr>
        <w:t>Vellidou</w:t>
      </w:r>
      <w:proofErr w:type="spellEnd"/>
      <w:r w:rsidRPr="00EF7081">
        <w:rPr>
          <w:rFonts w:ascii="Arial" w:hAnsi="Arial" w:cs="Arial"/>
        </w:rPr>
        <w:t xml:space="preserve">, E., </w:t>
      </w:r>
      <w:proofErr w:type="spellStart"/>
      <w:r w:rsidRPr="00EF7081">
        <w:rPr>
          <w:rFonts w:ascii="Arial" w:hAnsi="Arial" w:cs="Arial"/>
        </w:rPr>
        <w:t>Matsopoulos</w:t>
      </w:r>
      <w:proofErr w:type="spellEnd"/>
      <w:r w:rsidRPr="00EF7081">
        <w:rPr>
          <w:rFonts w:ascii="Arial" w:hAnsi="Arial" w:cs="Arial"/>
        </w:rPr>
        <w:t xml:space="preserve">, G. and </w:t>
      </w:r>
      <w:proofErr w:type="spellStart"/>
      <w:r w:rsidRPr="00EF7081">
        <w:rPr>
          <w:rFonts w:ascii="Arial" w:hAnsi="Arial" w:cs="Arial"/>
        </w:rPr>
        <w:t>Koutsouris</w:t>
      </w:r>
      <w:proofErr w:type="spellEnd"/>
      <w:r w:rsidRPr="00EF7081">
        <w:rPr>
          <w:rFonts w:ascii="Arial" w:hAnsi="Arial" w:cs="Arial"/>
        </w:rPr>
        <w:t xml:space="preserve">, D. (2024) ‘Integrated Framework for Managing Childhood Obesity Based on Biobanks, AI Tools and Methods, and Serious Games’, </w:t>
      </w:r>
      <w:r w:rsidRPr="00D905AB">
        <w:rPr>
          <w:rFonts w:ascii="Arial" w:hAnsi="Arial" w:cs="Arial"/>
          <w:i/>
          <w:iCs/>
        </w:rPr>
        <w:t>Electronics</w:t>
      </w:r>
      <w:r w:rsidRPr="00EF7081">
        <w:rPr>
          <w:rFonts w:ascii="Arial" w:hAnsi="Arial" w:cs="Arial"/>
        </w:rPr>
        <w:t>, 14(10)</w:t>
      </w:r>
      <w:r w:rsidR="00D905AB">
        <w:rPr>
          <w:rFonts w:ascii="Arial" w:hAnsi="Arial" w:cs="Arial"/>
        </w:rPr>
        <w:t xml:space="preserve">. </w:t>
      </w:r>
      <w:r w:rsidRPr="00EF7081">
        <w:rPr>
          <w:rFonts w:ascii="Arial" w:hAnsi="Arial" w:cs="Arial"/>
        </w:rPr>
        <w:t xml:space="preserve"> Available at: https://doi.org/10.3390/electronics14102053</w:t>
      </w:r>
    </w:p>
    <w:p w14:paraId="672E6C67" w14:textId="77777777" w:rsidR="00186036" w:rsidRPr="00EF7081" w:rsidRDefault="00186036" w:rsidP="00D905AB">
      <w:pPr>
        <w:spacing w:line="360" w:lineRule="auto"/>
        <w:rPr>
          <w:rFonts w:ascii="Arial" w:hAnsi="Arial" w:cs="Arial"/>
        </w:rPr>
      </w:pPr>
    </w:p>
    <w:sectPr w:rsidR="00186036" w:rsidRPr="00EF7081" w:rsidSect="003046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8068E" w14:textId="77777777" w:rsidR="006D5A4D" w:rsidRDefault="006D5A4D" w:rsidP="00FE3235">
      <w:pPr>
        <w:spacing w:after="0" w:line="240" w:lineRule="auto"/>
      </w:pPr>
      <w:r>
        <w:separator/>
      </w:r>
    </w:p>
  </w:endnote>
  <w:endnote w:type="continuationSeparator" w:id="0">
    <w:p w14:paraId="65A9CFEC" w14:textId="77777777" w:rsidR="006D5A4D" w:rsidRDefault="006D5A4D" w:rsidP="00FE3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9096518"/>
      <w:docPartObj>
        <w:docPartGallery w:val="Page Numbers (Bottom of Page)"/>
        <w:docPartUnique/>
      </w:docPartObj>
    </w:sdtPr>
    <w:sdtContent>
      <w:p w14:paraId="36CAB92C" w14:textId="09A34B43" w:rsidR="00FE3235" w:rsidRDefault="00FE3235">
        <w:pPr>
          <w:pStyle w:val="Footer"/>
        </w:pPr>
        <w:r>
          <w:fldChar w:fldCharType="begin"/>
        </w:r>
        <w:r>
          <w:instrText>PAGE   \* MERGEFORMAT</w:instrText>
        </w:r>
        <w:r>
          <w:fldChar w:fldCharType="separate"/>
        </w:r>
        <w:r>
          <w:t>2</w:t>
        </w:r>
        <w:r>
          <w:fldChar w:fldCharType="end"/>
        </w:r>
      </w:p>
    </w:sdtContent>
  </w:sdt>
  <w:p w14:paraId="65A84520" w14:textId="77777777" w:rsidR="00FE3235" w:rsidRDefault="00FE32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9B372" w14:textId="77777777" w:rsidR="006D5A4D" w:rsidRDefault="006D5A4D" w:rsidP="00FE3235">
      <w:pPr>
        <w:spacing w:after="0" w:line="240" w:lineRule="auto"/>
      </w:pPr>
      <w:r>
        <w:separator/>
      </w:r>
    </w:p>
  </w:footnote>
  <w:footnote w:type="continuationSeparator" w:id="0">
    <w:p w14:paraId="162FC6C8" w14:textId="77777777" w:rsidR="006D5A4D" w:rsidRDefault="006D5A4D" w:rsidP="00FE32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036"/>
    <w:rsid w:val="0000079F"/>
    <w:rsid w:val="00131925"/>
    <w:rsid w:val="00186036"/>
    <w:rsid w:val="00304654"/>
    <w:rsid w:val="003375D7"/>
    <w:rsid w:val="00466CEF"/>
    <w:rsid w:val="00562D8A"/>
    <w:rsid w:val="005A2238"/>
    <w:rsid w:val="006D5A4D"/>
    <w:rsid w:val="00901C49"/>
    <w:rsid w:val="00CA03A6"/>
    <w:rsid w:val="00D4796D"/>
    <w:rsid w:val="00D905AB"/>
    <w:rsid w:val="00E67299"/>
    <w:rsid w:val="00EF7081"/>
    <w:rsid w:val="00F1600E"/>
    <w:rsid w:val="00FE3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A0E"/>
  <w15:chartTrackingRefBased/>
  <w15:docId w15:val="{A4950BF0-C94F-4FBF-8B43-D33BEFEF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0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60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60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60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60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60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0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0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0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0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60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60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60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60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60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0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0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036"/>
    <w:rPr>
      <w:rFonts w:eastAsiaTheme="majorEastAsia" w:cstheme="majorBidi"/>
      <w:color w:val="272727" w:themeColor="text1" w:themeTint="D8"/>
    </w:rPr>
  </w:style>
  <w:style w:type="paragraph" w:styleId="Title">
    <w:name w:val="Title"/>
    <w:basedOn w:val="Normal"/>
    <w:next w:val="Normal"/>
    <w:link w:val="TitleChar"/>
    <w:uiPriority w:val="10"/>
    <w:qFormat/>
    <w:rsid w:val="001860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0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0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0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036"/>
    <w:pPr>
      <w:spacing w:before="160"/>
      <w:jc w:val="center"/>
    </w:pPr>
    <w:rPr>
      <w:i/>
      <w:iCs/>
      <w:color w:val="404040" w:themeColor="text1" w:themeTint="BF"/>
    </w:rPr>
  </w:style>
  <w:style w:type="character" w:customStyle="1" w:styleId="QuoteChar">
    <w:name w:val="Quote Char"/>
    <w:basedOn w:val="DefaultParagraphFont"/>
    <w:link w:val="Quote"/>
    <w:uiPriority w:val="29"/>
    <w:rsid w:val="00186036"/>
    <w:rPr>
      <w:i/>
      <w:iCs/>
      <w:color w:val="404040" w:themeColor="text1" w:themeTint="BF"/>
    </w:rPr>
  </w:style>
  <w:style w:type="paragraph" w:styleId="ListParagraph">
    <w:name w:val="List Paragraph"/>
    <w:basedOn w:val="Normal"/>
    <w:uiPriority w:val="34"/>
    <w:qFormat/>
    <w:rsid w:val="00186036"/>
    <w:pPr>
      <w:ind w:left="720"/>
      <w:contextualSpacing/>
    </w:pPr>
  </w:style>
  <w:style w:type="character" w:styleId="IntenseEmphasis">
    <w:name w:val="Intense Emphasis"/>
    <w:basedOn w:val="DefaultParagraphFont"/>
    <w:uiPriority w:val="21"/>
    <w:qFormat/>
    <w:rsid w:val="00186036"/>
    <w:rPr>
      <w:i/>
      <w:iCs/>
      <w:color w:val="0F4761" w:themeColor="accent1" w:themeShade="BF"/>
    </w:rPr>
  </w:style>
  <w:style w:type="paragraph" w:styleId="IntenseQuote">
    <w:name w:val="Intense Quote"/>
    <w:basedOn w:val="Normal"/>
    <w:next w:val="Normal"/>
    <w:link w:val="IntenseQuoteChar"/>
    <w:uiPriority w:val="30"/>
    <w:qFormat/>
    <w:rsid w:val="001860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6036"/>
    <w:rPr>
      <w:i/>
      <w:iCs/>
      <w:color w:val="0F4761" w:themeColor="accent1" w:themeShade="BF"/>
    </w:rPr>
  </w:style>
  <w:style w:type="character" w:styleId="IntenseReference">
    <w:name w:val="Intense Reference"/>
    <w:basedOn w:val="DefaultParagraphFont"/>
    <w:uiPriority w:val="32"/>
    <w:qFormat/>
    <w:rsid w:val="00186036"/>
    <w:rPr>
      <w:b/>
      <w:bCs/>
      <w:smallCaps/>
      <w:color w:val="0F4761" w:themeColor="accent1" w:themeShade="BF"/>
      <w:spacing w:val="5"/>
    </w:rPr>
  </w:style>
  <w:style w:type="paragraph" w:styleId="Header">
    <w:name w:val="header"/>
    <w:basedOn w:val="Normal"/>
    <w:link w:val="HeaderChar"/>
    <w:uiPriority w:val="99"/>
    <w:unhideWhenUsed/>
    <w:rsid w:val="00FE3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235"/>
  </w:style>
  <w:style w:type="paragraph" w:styleId="Footer">
    <w:name w:val="footer"/>
    <w:basedOn w:val="Normal"/>
    <w:link w:val="FooterChar"/>
    <w:uiPriority w:val="99"/>
    <w:unhideWhenUsed/>
    <w:rsid w:val="00FE3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2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3" Type="http://schemas.openxmlformats.org/officeDocument/2006/relationships/webSettings" Target="webSettings.xml"/><Relationship Id="rId7" Type="http://schemas.openxmlformats.org/officeDocument/2006/relationships/image" Target="media/image1.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2135</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1</cp:revision>
  <dcterms:created xsi:type="dcterms:W3CDTF">2025-11-24T00:01:00Z</dcterms:created>
  <dcterms:modified xsi:type="dcterms:W3CDTF">2025-11-24T03:30:00Z</dcterms:modified>
</cp:coreProperties>
</file>