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70F7769" w14:textId="77777777" w:rsidR="00BB00F0" w:rsidRDefault="00BB00F0">
      <w:pPr>
        <w:pStyle w:val="NoSpacing"/>
        <w:pageBreakBefore/>
        <w:jc w:val="center"/>
        <w:rPr>
          <w:rFonts w:ascii="Times" w:hAnsi="Times" w:cs="Times"/>
          <w:b/>
          <w:bCs/>
          <w:sz w:val="72"/>
          <w:szCs w:val="72"/>
        </w:rPr>
      </w:pPr>
    </w:p>
    <w:p w14:paraId="4764B183" w14:textId="77777777" w:rsidR="00BB00F0" w:rsidRDefault="00BB00F0">
      <w:pPr>
        <w:pStyle w:val="NoSpacing"/>
        <w:jc w:val="center"/>
        <w:rPr>
          <w:rFonts w:ascii="Times" w:hAnsi="Times" w:cs="Times"/>
          <w:b/>
          <w:bCs/>
          <w:sz w:val="72"/>
          <w:szCs w:val="72"/>
        </w:rPr>
      </w:pPr>
    </w:p>
    <w:p w14:paraId="7CFADB88" w14:textId="77777777" w:rsidR="002F2D93" w:rsidRDefault="002F2D93">
      <w:pPr>
        <w:pStyle w:val="NoSpacing"/>
        <w:jc w:val="center"/>
        <w:rPr>
          <w:rFonts w:ascii="Times" w:hAnsi="Times" w:cs="Times"/>
          <w:b/>
          <w:bCs/>
          <w:sz w:val="72"/>
          <w:szCs w:val="72"/>
        </w:rPr>
      </w:pPr>
    </w:p>
    <w:p w14:paraId="3EC4F4A8" w14:textId="77777777" w:rsidR="002F2D93" w:rsidRDefault="00E05E6F" w:rsidP="00AB1D39">
      <w:pPr>
        <w:pStyle w:val="NoSpacing"/>
        <w:jc w:val="center"/>
        <w:rPr>
          <w:rFonts w:ascii="Times" w:hAnsi="Times" w:cs="Times"/>
          <w:b/>
          <w:bCs/>
          <w:sz w:val="72"/>
          <w:szCs w:val="72"/>
        </w:rPr>
      </w:pPr>
      <w:r w:rsidRPr="00E05E6F">
        <w:rPr>
          <w:rFonts w:ascii="Times" w:hAnsi="Times" w:cs="Times"/>
          <w:b/>
          <w:bCs/>
          <w:sz w:val="72"/>
          <w:szCs w:val="72"/>
        </w:rPr>
        <w:t xml:space="preserve">Global Business Management </w:t>
      </w:r>
    </w:p>
    <w:p w14:paraId="24EA9B70" w14:textId="77777777" w:rsidR="00E05E6F" w:rsidRDefault="00E05E6F" w:rsidP="00AB1D39">
      <w:pPr>
        <w:pStyle w:val="NoSpacing"/>
        <w:jc w:val="center"/>
        <w:rPr>
          <w:rFonts w:ascii="Times" w:hAnsi="Times" w:cs="Times"/>
          <w:b/>
          <w:bCs/>
          <w:sz w:val="72"/>
          <w:szCs w:val="72"/>
        </w:rPr>
      </w:pPr>
    </w:p>
    <w:p w14:paraId="5759D953" w14:textId="77777777" w:rsidR="00E05E6F" w:rsidRDefault="00E05E6F" w:rsidP="00AB1D39">
      <w:pPr>
        <w:pStyle w:val="NoSpacing"/>
        <w:jc w:val="center"/>
        <w:rPr>
          <w:rFonts w:ascii="Times" w:hAnsi="Times" w:cs="Times"/>
          <w:b/>
          <w:bCs/>
          <w:sz w:val="72"/>
          <w:szCs w:val="72"/>
        </w:rPr>
      </w:pPr>
    </w:p>
    <w:p w14:paraId="2CF3237D" w14:textId="77777777" w:rsidR="00E05E6F" w:rsidRDefault="00E05E6F" w:rsidP="00AB1D39">
      <w:pPr>
        <w:pStyle w:val="NoSpacing"/>
        <w:jc w:val="center"/>
        <w:rPr>
          <w:rFonts w:ascii="Times" w:hAnsi="Times" w:cs="Times"/>
          <w:b/>
          <w:bCs/>
          <w:sz w:val="72"/>
          <w:szCs w:val="7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63"/>
        <w:gridCol w:w="4687"/>
      </w:tblGrid>
      <w:tr w:rsidR="005C7013" w14:paraId="30945E68" w14:textId="77777777" w:rsidTr="005C7013">
        <w:tc>
          <w:tcPr>
            <w:tcW w:w="4788" w:type="dxa"/>
            <w:tcBorders>
              <w:top w:val="single" w:sz="4" w:space="0" w:color="000000"/>
              <w:left w:val="single" w:sz="4" w:space="0" w:color="000000"/>
              <w:bottom w:val="single" w:sz="4" w:space="0" w:color="000000"/>
              <w:right w:val="single" w:sz="4" w:space="0" w:color="000000"/>
            </w:tcBorders>
            <w:hideMark/>
          </w:tcPr>
          <w:p w14:paraId="3F073B2D" w14:textId="77777777" w:rsidR="005C7013" w:rsidRDefault="005C7013">
            <w:pPr>
              <w:tabs>
                <w:tab w:val="left" w:pos="5787"/>
              </w:tabs>
              <w:rPr>
                <w:b/>
                <w:sz w:val="36"/>
                <w:szCs w:val="36"/>
              </w:rPr>
            </w:pPr>
            <w:r>
              <w:rPr>
                <w:b/>
                <w:sz w:val="36"/>
                <w:szCs w:val="36"/>
              </w:rPr>
              <w:t>Title:</w:t>
            </w:r>
          </w:p>
        </w:tc>
        <w:tc>
          <w:tcPr>
            <w:tcW w:w="4788" w:type="dxa"/>
            <w:tcBorders>
              <w:top w:val="single" w:sz="4" w:space="0" w:color="000000"/>
              <w:left w:val="single" w:sz="4" w:space="0" w:color="000000"/>
              <w:bottom w:val="single" w:sz="4" w:space="0" w:color="000000"/>
              <w:right w:val="single" w:sz="4" w:space="0" w:color="000000"/>
            </w:tcBorders>
            <w:hideMark/>
          </w:tcPr>
          <w:p w14:paraId="1375FDC0" w14:textId="55E22DAA" w:rsidR="005C7013" w:rsidRDefault="005C7013">
            <w:pPr>
              <w:tabs>
                <w:tab w:val="left" w:pos="5787"/>
              </w:tabs>
              <w:rPr>
                <w:b/>
                <w:sz w:val="36"/>
                <w:szCs w:val="36"/>
              </w:rPr>
            </w:pPr>
            <w:r>
              <w:rPr>
                <w:b/>
                <w:sz w:val="36"/>
                <w:szCs w:val="36"/>
              </w:rPr>
              <w:t>Individual Essay</w:t>
            </w:r>
          </w:p>
        </w:tc>
      </w:tr>
      <w:tr w:rsidR="005C7013" w14:paraId="3B6A7C64" w14:textId="77777777" w:rsidTr="005C7013">
        <w:tc>
          <w:tcPr>
            <w:tcW w:w="4788" w:type="dxa"/>
            <w:tcBorders>
              <w:top w:val="single" w:sz="4" w:space="0" w:color="000000"/>
              <w:left w:val="single" w:sz="4" w:space="0" w:color="000000"/>
              <w:bottom w:val="single" w:sz="4" w:space="0" w:color="000000"/>
              <w:right w:val="single" w:sz="4" w:space="0" w:color="000000"/>
            </w:tcBorders>
            <w:hideMark/>
          </w:tcPr>
          <w:p w14:paraId="46F68356" w14:textId="77777777" w:rsidR="005C7013" w:rsidRDefault="005C7013">
            <w:pPr>
              <w:tabs>
                <w:tab w:val="left" w:pos="5787"/>
              </w:tabs>
              <w:rPr>
                <w:b/>
                <w:sz w:val="36"/>
                <w:szCs w:val="36"/>
              </w:rPr>
            </w:pPr>
            <w:r>
              <w:rPr>
                <w:b/>
                <w:sz w:val="36"/>
                <w:szCs w:val="36"/>
              </w:rPr>
              <w:t>Module Name:</w:t>
            </w:r>
          </w:p>
        </w:tc>
        <w:tc>
          <w:tcPr>
            <w:tcW w:w="4788" w:type="dxa"/>
            <w:tcBorders>
              <w:top w:val="single" w:sz="4" w:space="0" w:color="000000"/>
              <w:left w:val="single" w:sz="4" w:space="0" w:color="000000"/>
              <w:bottom w:val="single" w:sz="4" w:space="0" w:color="000000"/>
              <w:right w:val="single" w:sz="4" w:space="0" w:color="000000"/>
            </w:tcBorders>
            <w:hideMark/>
          </w:tcPr>
          <w:p w14:paraId="7A1965FC" w14:textId="77777777" w:rsidR="005C7013" w:rsidRDefault="005C7013">
            <w:pPr>
              <w:tabs>
                <w:tab w:val="left" w:pos="5787"/>
              </w:tabs>
              <w:rPr>
                <w:b/>
                <w:sz w:val="36"/>
                <w:szCs w:val="36"/>
              </w:rPr>
            </w:pPr>
            <w:r>
              <w:rPr>
                <w:b/>
                <w:sz w:val="36"/>
                <w:szCs w:val="36"/>
              </w:rPr>
              <w:t>Global Business Management</w:t>
            </w:r>
          </w:p>
        </w:tc>
      </w:tr>
      <w:tr w:rsidR="005C7013" w14:paraId="2365E1ED" w14:textId="77777777" w:rsidTr="005C7013">
        <w:tc>
          <w:tcPr>
            <w:tcW w:w="4788" w:type="dxa"/>
            <w:tcBorders>
              <w:top w:val="single" w:sz="4" w:space="0" w:color="000000"/>
              <w:left w:val="single" w:sz="4" w:space="0" w:color="000000"/>
              <w:bottom w:val="single" w:sz="4" w:space="0" w:color="000000"/>
              <w:right w:val="single" w:sz="4" w:space="0" w:color="000000"/>
            </w:tcBorders>
            <w:hideMark/>
          </w:tcPr>
          <w:p w14:paraId="7F32EE4D" w14:textId="77777777" w:rsidR="005C7013" w:rsidRDefault="005C7013">
            <w:pPr>
              <w:tabs>
                <w:tab w:val="left" w:pos="5787"/>
              </w:tabs>
              <w:rPr>
                <w:b/>
                <w:sz w:val="36"/>
                <w:szCs w:val="36"/>
              </w:rPr>
            </w:pPr>
            <w:r>
              <w:rPr>
                <w:b/>
                <w:sz w:val="36"/>
                <w:szCs w:val="36"/>
              </w:rPr>
              <w:t>Module Code:</w:t>
            </w:r>
          </w:p>
        </w:tc>
        <w:tc>
          <w:tcPr>
            <w:tcW w:w="4788" w:type="dxa"/>
            <w:tcBorders>
              <w:top w:val="single" w:sz="4" w:space="0" w:color="000000"/>
              <w:left w:val="single" w:sz="4" w:space="0" w:color="000000"/>
              <w:bottom w:val="single" w:sz="4" w:space="0" w:color="000000"/>
              <w:right w:val="single" w:sz="4" w:space="0" w:color="000000"/>
            </w:tcBorders>
            <w:hideMark/>
          </w:tcPr>
          <w:p w14:paraId="5FED0857" w14:textId="77777777" w:rsidR="005C7013" w:rsidRDefault="005C7013">
            <w:pPr>
              <w:tabs>
                <w:tab w:val="left" w:pos="5787"/>
              </w:tabs>
              <w:rPr>
                <w:b/>
                <w:sz w:val="36"/>
                <w:szCs w:val="36"/>
              </w:rPr>
            </w:pPr>
            <w:r>
              <w:rPr>
                <w:b/>
                <w:sz w:val="36"/>
                <w:szCs w:val="36"/>
              </w:rPr>
              <w:t>LCBB4005</w:t>
            </w:r>
          </w:p>
        </w:tc>
      </w:tr>
      <w:tr w:rsidR="005C7013" w14:paraId="727F41A7" w14:textId="77777777" w:rsidTr="005C7013">
        <w:tc>
          <w:tcPr>
            <w:tcW w:w="4788" w:type="dxa"/>
            <w:tcBorders>
              <w:top w:val="single" w:sz="4" w:space="0" w:color="000000"/>
              <w:left w:val="single" w:sz="4" w:space="0" w:color="000000"/>
              <w:bottom w:val="single" w:sz="4" w:space="0" w:color="000000"/>
              <w:right w:val="single" w:sz="4" w:space="0" w:color="000000"/>
            </w:tcBorders>
            <w:hideMark/>
          </w:tcPr>
          <w:p w14:paraId="1698FF4A" w14:textId="77777777" w:rsidR="005C7013" w:rsidRDefault="005C7013">
            <w:pPr>
              <w:tabs>
                <w:tab w:val="left" w:pos="5787"/>
              </w:tabs>
              <w:rPr>
                <w:b/>
                <w:sz w:val="36"/>
                <w:szCs w:val="36"/>
              </w:rPr>
            </w:pPr>
            <w:r>
              <w:rPr>
                <w:b/>
                <w:sz w:val="36"/>
                <w:szCs w:val="36"/>
              </w:rPr>
              <w:t xml:space="preserve">Student Name: </w:t>
            </w:r>
          </w:p>
        </w:tc>
        <w:tc>
          <w:tcPr>
            <w:tcW w:w="4788" w:type="dxa"/>
            <w:tcBorders>
              <w:top w:val="single" w:sz="4" w:space="0" w:color="000000"/>
              <w:left w:val="single" w:sz="4" w:space="0" w:color="000000"/>
              <w:bottom w:val="single" w:sz="4" w:space="0" w:color="000000"/>
              <w:right w:val="single" w:sz="4" w:space="0" w:color="000000"/>
            </w:tcBorders>
            <w:hideMark/>
          </w:tcPr>
          <w:p w14:paraId="06868A96" w14:textId="2825D0F4" w:rsidR="005C7013" w:rsidRDefault="005C7013">
            <w:pPr>
              <w:tabs>
                <w:tab w:val="left" w:pos="5787"/>
              </w:tabs>
              <w:rPr>
                <w:b/>
                <w:sz w:val="36"/>
                <w:szCs w:val="36"/>
              </w:rPr>
            </w:pPr>
            <w:r>
              <w:rPr>
                <w:b/>
                <w:sz w:val="36"/>
                <w:szCs w:val="36"/>
              </w:rPr>
              <w:t xml:space="preserve">Mirela </w:t>
            </w:r>
            <w:proofErr w:type="spellStart"/>
            <w:r>
              <w:rPr>
                <w:b/>
                <w:sz w:val="36"/>
                <w:szCs w:val="36"/>
              </w:rPr>
              <w:t>Oprea</w:t>
            </w:r>
            <w:proofErr w:type="spellEnd"/>
          </w:p>
        </w:tc>
      </w:tr>
      <w:tr w:rsidR="005C7013" w14:paraId="1C9E9497" w14:textId="77777777" w:rsidTr="005C7013">
        <w:tc>
          <w:tcPr>
            <w:tcW w:w="4788" w:type="dxa"/>
            <w:tcBorders>
              <w:top w:val="single" w:sz="4" w:space="0" w:color="000000"/>
              <w:left w:val="single" w:sz="4" w:space="0" w:color="000000"/>
              <w:bottom w:val="single" w:sz="4" w:space="0" w:color="000000"/>
              <w:right w:val="single" w:sz="4" w:space="0" w:color="000000"/>
            </w:tcBorders>
            <w:hideMark/>
          </w:tcPr>
          <w:p w14:paraId="1706A778" w14:textId="77777777" w:rsidR="005C7013" w:rsidRDefault="005C7013">
            <w:pPr>
              <w:tabs>
                <w:tab w:val="left" w:pos="5787"/>
              </w:tabs>
              <w:rPr>
                <w:b/>
                <w:sz w:val="36"/>
                <w:szCs w:val="36"/>
              </w:rPr>
            </w:pPr>
            <w:r>
              <w:rPr>
                <w:b/>
                <w:sz w:val="36"/>
                <w:szCs w:val="36"/>
              </w:rPr>
              <w:t xml:space="preserve">Student Number: </w:t>
            </w:r>
          </w:p>
        </w:tc>
        <w:tc>
          <w:tcPr>
            <w:tcW w:w="4788" w:type="dxa"/>
            <w:tcBorders>
              <w:top w:val="single" w:sz="4" w:space="0" w:color="000000"/>
              <w:left w:val="single" w:sz="4" w:space="0" w:color="000000"/>
              <w:bottom w:val="single" w:sz="4" w:space="0" w:color="000000"/>
              <w:right w:val="single" w:sz="4" w:space="0" w:color="000000"/>
            </w:tcBorders>
            <w:hideMark/>
          </w:tcPr>
          <w:p w14:paraId="75536D8C" w14:textId="572CE708" w:rsidR="005C7013" w:rsidRDefault="005C7013">
            <w:pPr>
              <w:tabs>
                <w:tab w:val="left" w:pos="5787"/>
              </w:tabs>
              <w:rPr>
                <w:b/>
                <w:sz w:val="36"/>
                <w:szCs w:val="36"/>
              </w:rPr>
            </w:pPr>
            <w:r>
              <w:rPr>
                <w:b/>
                <w:sz w:val="36"/>
                <w:szCs w:val="36"/>
              </w:rPr>
              <w:t>21</w:t>
            </w:r>
            <w:r>
              <w:rPr>
                <w:b/>
                <w:sz w:val="36"/>
                <w:szCs w:val="36"/>
              </w:rPr>
              <w:t>07120</w:t>
            </w:r>
          </w:p>
        </w:tc>
      </w:tr>
      <w:tr w:rsidR="005C7013" w14:paraId="05C5A51E" w14:textId="77777777" w:rsidTr="005C7013">
        <w:tc>
          <w:tcPr>
            <w:tcW w:w="4788" w:type="dxa"/>
            <w:tcBorders>
              <w:top w:val="single" w:sz="4" w:space="0" w:color="000000"/>
              <w:left w:val="single" w:sz="4" w:space="0" w:color="000000"/>
              <w:bottom w:val="single" w:sz="4" w:space="0" w:color="000000"/>
              <w:right w:val="single" w:sz="4" w:space="0" w:color="000000"/>
            </w:tcBorders>
            <w:hideMark/>
          </w:tcPr>
          <w:p w14:paraId="0AB71ABC" w14:textId="77777777" w:rsidR="005C7013" w:rsidRDefault="005C7013">
            <w:pPr>
              <w:tabs>
                <w:tab w:val="left" w:pos="5787"/>
              </w:tabs>
              <w:rPr>
                <w:b/>
                <w:sz w:val="36"/>
                <w:szCs w:val="36"/>
              </w:rPr>
            </w:pPr>
            <w:r>
              <w:rPr>
                <w:b/>
                <w:sz w:val="36"/>
                <w:szCs w:val="36"/>
              </w:rPr>
              <w:t>Lecturer Name:</w:t>
            </w:r>
          </w:p>
        </w:tc>
        <w:tc>
          <w:tcPr>
            <w:tcW w:w="4788" w:type="dxa"/>
            <w:tcBorders>
              <w:top w:val="single" w:sz="4" w:space="0" w:color="000000"/>
              <w:left w:val="single" w:sz="4" w:space="0" w:color="000000"/>
              <w:bottom w:val="single" w:sz="4" w:space="0" w:color="000000"/>
              <w:right w:val="single" w:sz="4" w:space="0" w:color="000000"/>
            </w:tcBorders>
            <w:hideMark/>
          </w:tcPr>
          <w:p w14:paraId="2D89426A" w14:textId="6549D098" w:rsidR="005C7013" w:rsidRDefault="005C7013">
            <w:pPr>
              <w:tabs>
                <w:tab w:val="left" w:pos="5787"/>
              </w:tabs>
              <w:rPr>
                <w:b/>
                <w:sz w:val="36"/>
                <w:szCs w:val="36"/>
              </w:rPr>
            </w:pPr>
            <w:r>
              <w:rPr>
                <w:b/>
                <w:sz w:val="36"/>
                <w:szCs w:val="36"/>
              </w:rPr>
              <w:t xml:space="preserve">Umar </w:t>
            </w:r>
            <w:proofErr w:type="spellStart"/>
            <w:r>
              <w:rPr>
                <w:b/>
                <w:sz w:val="36"/>
                <w:szCs w:val="36"/>
              </w:rPr>
              <w:t>Sadaat</w:t>
            </w:r>
            <w:proofErr w:type="spellEnd"/>
          </w:p>
        </w:tc>
      </w:tr>
    </w:tbl>
    <w:p w14:paraId="06A54031" w14:textId="77777777" w:rsidR="00E05E6F" w:rsidRDefault="00E05E6F" w:rsidP="00AB1D39">
      <w:pPr>
        <w:pStyle w:val="NoSpacing"/>
        <w:jc w:val="center"/>
        <w:rPr>
          <w:rFonts w:ascii="Times" w:hAnsi="Times" w:cs="Times"/>
          <w:b/>
          <w:bCs/>
          <w:sz w:val="72"/>
          <w:szCs w:val="72"/>
        </w:rPr>
      </w:pPr>
    </w:p>
    <w:p w14:paraId="0C9C39BF" w14:textId="77777777" w:rsidR="00E05E6F" w:rsidRDefault="00E05E6F" w:rsidP="00AB1D39">
      <w:pPr>
        <w:pStyle w:val="NoSpacing"/>
        <w:jc w:val="center"/>
        <w:rPr>
          <w:rFonts w:ascii="Times" w:hAnsi="Times" w:cs="Times"/>
          <w:b/>
          <w:bCs/>
          <w:sz w:val="72"/>
          <w:szCs w:val="72"/>
        </w:rPr>
      </w:pPr>
    </w:p>
    <w:p w14:paraId="606012BA" w14:textId="77777777" w:rsidR="00142C7D" w:rsidRDefault="00142C7D" w:rsidP="00AB1D39">
      <w:pPr>
        <w:pStyle w:val="NoSpacing"/>
        <w:jc w:val="center"/>
        <w:rPr>
          <w:rFonts w:ascii="Times" w:hAnsi="Times" w:cs="Times"/>
          <w:b/>
          <w:bCs/>
          <w:sz w:val="72"/>
          <w:szCs w:val="72"/>
        </w:rPr>
      </w:pPr>
    </w:p>
    <w:p w14:paraId="132B6E0A" w14:textId="77777777" w:rsidR="00BB00F0" w:rsidRDefault="00BB00F0">
      <w:pPr>
        <w:pStyle w:val="ContentsHeading"/>
        <w:pageBreakBefore/>
      </w:pPr>
      <w:r>
        <w:lastRenderedPageBreak/>
        <w:t>Table of Contents</w:t>
      </w:r>
    </w:p>
    <w:sdt>
      <w:sdtPr>
        <w:rPr>
          <w:rFonts w:ascii="Times New Roman" w:eastAsia="Calibri" w:hAnsi="Times New Roman" w:cs="Times New Roman"/>
          <w:b w:val="0"/>
          <w:bCs w:val="0"/>
          <w:color w:val="000000"/>
          <w:sz w:val="24"/>
          <w:szCs w:val="22"/>
          <w:lang w:val="en-GB" w:eastAsia="ar-SA"/>
        </w:rPr>
        <w:id w:val="9155372"/>
        <w:docPartObj>
          <w:docPartGallery w:val="Table of Contents"/>
          <w:docPartUnique/>
        </w:docPartObj>
      </w:sdtPr>
      <w:sdtEndPr/>
      <w:sdtContent>
        <w:p w14:paraId="0429333A" w14:textId="77777777" w:rsidR="005F5338" w:rsidRDefault="005F5338">
          <w:pPr>
            <w:pStyle w:val="TOCHeading"/>
          </w:pPr>
          <w:r>
            <w:t>Contents</w:t>
          </w:r>
        </w:p>
        <w:p w14:paraId="3B9EF763" w14:textId="77777777" w:rsidR="005F5338" w:rsidRDefault="005F5338">
          <w:pPr>
            <w:pStyle w:val="TOC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138592282" w:history="1">
            <w:r w:rsidRPr="00CA3667">
              <w:rPr>
                <w:rStyle w:val="Hyperlink"/>
                <w:noProof/>
              </w:rPr>
              <w:t>Introduction</w:t>
            </w:r>
            <w:r>
              <w:rPr>
                <w:noProof/>
                <w:webHidden/>
              </w:rPr>
              <w:tab/>
            </w:r>
            <w:r>
              <w:rPr>
                <w:noProof/>
                <w:webHidden/>
              </w:rPr>
              <w:fldChar w:fldCharType="begin"/>
            </w:r>
            <w:r>
              <w:rPr>
                <w:noProof/>
                <w:webHidden/>
              </w:rPr>
              <w:instrText xml:space="preserve"> PAGEREF _Toc138592282 \h </w:instrText>
            </w:r>
            <w:r>
              <w:rPr>
                <w:noProof/>
                <w:webHidden/>
              </w:rPr>
            </w:r>
            <w:r>
              <w:rPr>
                <w:noProof/>
                <w:webHidden/>
              </w:rPr>
              <w:fldChar w:fldCharType="separate"/>
            </w:r>
            <w:r>
              <w:rPr>
                <w:noProof/>
                <w:webHidden/>
              </w:rPr>
              <w:t>1</w:t>
            </w:r>
            <w:r>
              <w:rPr>
                <w:noProof/>
                <w:webHidden/>
              </w:rPr>
              <w:fldChar w:fldCharType="end"/>
            </w:r>
          </w:hyperlink>
        </w:p>
        <w:p w14:paraId="5C855719" w14:textId="77777777" w:rsidR="005F5338" w:rsidRDefault="005C7013">
          <w:pPr>
            <w:pStyle w:val="TOC1"/>
            <w:rPr>
              <w:rFonts w:asciiTheme="minorHAnsi" w:eastAsiaTheme="minorEastAsia" w:hAnsiTheme="minorHAnsi" w:cstheme="minorBidi"/>
              <w:noProof/>
              <w:color w:val="auto"/>
              <w:sz w:val="22"/>
              <w:lang w:val="en-US" w:eastAsia="en-US"/>
            </w:rPr>
          </w:pPr>
          <w:hyperlink w:anchor="_Toc138592283" w:history="1">
            <w:r w:rsidR="005F5338" w:rsidRPr="00CA3667">
              <w:rPr>
                <w:rStyle w:val="Hyperlink"/>
                <w:noProof/>
              </w:rPr>
              <w:t>Main Discussions</w:t>
            </w:r>
            <w:r w:rsidR="005F5338">
              <w:rPr>
                <w:noProof/>
                <w:webHidden/>
              </w:rPr>
              <w:tab/>
            </w:r>
            <w:r w:rsidR="005F5338">
              <w:rPr>
                <w:noProof/>
                <w:webHidden/>
              </w:rPr>
              <w:fldChar w:fldCharType="begin"/>
            </w:r>
            <w:r w:rsidR="005F5338">
              <w:rPr>
                <w:noProof/>
                <w:webHidden/>
              </w:rPr>
              <w:instrText xml:space="preserve"> PAGEREF _Toc138592283 \h </w:instrText>
            </w:r>
            <w:r w:rsidR="005F5338">
              <w:rPr>
                <w:noProof/>
                <w:webHidden/>
              </w:rPr>
            </w:r>
            <w:r w:rsidR="005F5338">
              <w:rPr>
                <w:noProof/>
                <w:webHidden/>
              </w:rPr>
              <w:fldChar w:fldCharType="separate"/>
            </w:r>
            <w:r w:rsidR="005F5338">
              <w:rPr>
                <w:noProof/>
                <w:webHidden/>
              </w:rPr>
              <w:t>1</w:t>
            </w:r>
            <w:r w:rsidR="005F5338">
              <w:rPr>
                <w:noProof/>
                <w:webHidden/>
              </w:rPr>
              <w:fldChar w:fldCharType="end"/>
            </w:r>
          </w:hyperlink>
        </w:p>
        <w:p w14:paraId="026B3486" w14:textId="77777777" w:rsidR="005F5338" w:rsidRDefault="005C7013">
          <w:pPr>
            <w:pStyle w:val="TOC2"/>
            <w:rPr>
              <w:rFonts w:asciiTheme="minorHAnsi" w:eastAsiaTheme="minorEastAsia" w:hAnsiTheme="minorHAnsi" w:cstheme="minorBidi"/>
              <w:noProof/>
              <w:color w:val="auto"/>
              <w:sz w:val="22"/>
              <w:lang w:val="en-US" w:eastAsia="en-US"/>
            </w:rPr>
          </w:pPr>
          <w:hyperlink w:anchor="_Toc138592284" w:history="1">
            <w:r w:rsidR="005F5338" w:rsidRPr="00CA3667">
              <w:rPr>
                <w:rStyle w:val="Hyperlink"/>
                <w:noProof/>
              </w:rPr>
              <w:t>Issues and how it influence external environment</w:t>
            </w:r>
            <w:r w:rsidR="005F5338">
              <w:rPr>
                <w:noProof/>
                <w:webHidden/>
              </w:rPr>
              <w:tab/>
            </w:r>
            <w:r w:rsidR="005F5338">
              <w:rPr>
                <w:noProof/>
                <w:webHidden/>
              </w:rPr>
              <w:fldChar w:fldCharType="begin"/>
            </w:r>
            <w:r w:rsidR="005F5338">
              <w:rPr>
                <w:noProof/>
                <w:webHidden/>
              </w:rPr>
              <w:instrText xml:space="preserve"> PAGEREF _Toc138592284 \h </w:instrText>
            </w:r>
            <w:r w:rsidR="005F5338">
              <w:rPr>
                <w:noProof/>
                <w:webHidden/>
              </w:rPr>
            </w:r>
            <w:r w:rsidR="005F5338">
              <w:rPr>
                <w:noProof/>
                <w:webHidden/>
              </w:rPr>
              <w:fldChar w:fldCharType="separate"/>
            </w:r>
            <w:r w:rsidR="005F5338">
              <w:rPr>
                <w:noProof/>
                <w:webHidden/>
              </w:rPr>
              <w:t>1</w:t>
            </w:r>
            <w:r w:rsidR="005F5338">
              <w:rPr>
                <w:noProof/>
                <w:webHidden/>
              </w:rPr>
              <w:fldChar w:fldCharType="end"/>
            </w:r>
          </w:hyperlink>
        </w:p>
        <w:p w14:paraId="65CAB55F" w14:textId="77777777" w:rsidR="005F5338" w:rsidRDefault="005C7013">
          <w:pPr>
            <w:pStyle w:val="TOC1"/>
            <w:rPr>
              <w:rFonts w:asciiTheme="minorHAnsi" w:eastAsiaTheme="minorEastAsia" w:hAnsiTheme="minorHAnsi" w:cstheme="minorBidi"/>
              <w:noProof/>
              <w:color w:val="auto"/>
              <w:sz w:val="22"/>
              <w:lang w:val="en-US" w:eastAsia="en-US"/>
            </w:rPr>
          </w:pPr>
          <w:hyperlink w:anchor="_Toc138592285" w:history="1">
            <w:r w:rsidR="005F5338" w:rsidRPr="00CA3667">
              <w:rPr>
                <w:rStyle w:val="Hyperlink"/>
                <w:noProof/>
              </w:rPr>
              <w:t>Conclusion</w:t>
            </w:r>
            <w:r w:rsidR="005F5338">
              <w:rPr>
                <w:noProof/>
                <w:webHidden/>
              </w:rPr>
              <w:tab/>
            </w:r>
            <w:r w:rsidR="005F5338">
              <w:rPr>
                <w:noProof/>
                <w:webHidden/>
              </w:rPr>
              <w:fldChar w:fldCharType="begin"/>
            </w:r>
            <w:r w:rsidR="005F5338">
              <w:rPr>
                <w:noProof/>
                <w:webHidden/>
              </w:rPr>
              <w:instrText xml:space="preserve"> PAGEREF _Toc138592285 \h </w:instrText>
            </w:r>
            <w:r w:rsidR="005F5338">
              <w:rPr>
                <w:noProof/>
                <w:webHidden/>
              </w:rPr>
            </w:r>
            <w:r w:rsidR="005F5338">
              <w:rPr>
                <w:noProof/>
                <w:webHidden/>
              </w:rPr>
              <w:fldChar w:fldCharType="separate"/>
            </w:r>
            <w:r w:rsidR="005F5338">
              <w:rPr>
                <w:noProof/>
                <w:webHidden/>
              </w:rPr>
              <w:t>8</w:t>
            </w:r>
            <w:r w:rsidR="005F5338">
              <w:rPr>
                <w:noProof/>
                <w:webHidden/>
              </w:rPr>
              <w:fldChar w:fldCharType="end"/>
            </w:r>
          </w:hyperlink>
        </w:p>
        <w:p w14:paraId="2C9CDC4D" w14:textId="77777777" w:rsidR="005F5338" w:rsidRDefault="005C7013">
          <w:pPr>
            <w:pStyle w:val="TOC1"/>
            <w:rPr>
              <w:rFonts w:asciiTheme="minorHAnsi" w:eastAsiaTheme="minorEastAsia" w:hAnsiTheme="minorHAnsi" w:cstheme="minorBidi"/>
              <w:noProof/>
              <w:color w:val="auto"/>
              <w:sz w:val="22"/>
              <w:lang w:val="en-US" w:eastAsia="en-US"/>
            </w:rPr>
          </w:pPr>
          <w:hyperlink w:anchor="_Toc138592286" w:history="1">
            <w:r w:rsidR="005F5338" w:rsidRPr="00CA3667">
              <w:rPr>
                <w:rStyle w:val="Hyperlink"/>
                <w:noProof/>
              </w:rPr>
              <w:t>REFERENCES</w:t>
            </w:r>
            <w:r w:rsidR="005F5338">
              <w:rPr>
                <w:noProof/>
                <w:webHidden/>
              </w:rPr>
              <w:tab/>
            </w:r>
            <w:r w:rsidR="005F5338">
              <w:rPr>
                <w:noProof/>
                <w:webHidden/>
              </w:rPr>
              <w:fldChar w:fldCharType="begin"/>
            </w:r>
            <w:r w:rsidR="005F5338">
              <w:rPr>
                <w:noProof/>
                <w:webHidden/>
              </w:rPr>
              <w:instrText xml:space="preserve"> PAGEREF _Toc138592286 \h </w:instrText>
            </w:r>
            <w:r w:rsidR="005F5338">
              <w:rPr>
                <w:noProof/>
                <w:webHidden/>
              </w:rPr>
            </w:r>
            <w:r w:rsidR="005F5338">
              <w:rPr>
                <w:noProof/>
                <w:webHidden/>
              </w:rPr>
              <w:fldChar w:fldCharType="separate"/>
            </w:r>
            <w:r w:rsidR="005F5338">
              <w:rPr>
                <w:noProof/>
                <w:webHidden/>
              </w:rPr>
              <w:t>9</w:t>
            </w:r>
            <w:r w:rsidR="005F5338">
              <w:rPr>
                <w:noProof/>
                <w:webHidden/>
              </w:rPr>
              <w:fldChar w:fldCharType="end"/>
            </w:r>
          </w:hyperlink>
        </w:p>
        <w:p w14:paraId="18BC37D6" w14:textId="77777777" w:rsidR="005F5338" w:rsidRDefault="005F5338">
          <w:r>
            <w:fldChar w:fldCharType="end"/>
          </w:r>
        </w:p>
      </w:sdtContent>
    </w:sdt>
    <w:p w14:paraId="07B6D99F" w14:textId="77777777" w:rsidR="00BB00F0" w:rsidRDefault="00BB00F0">
      <w:pPr>
        <w:pStyle w:val="ContentsHeading"/>
        <w:sectPr w:rsidR="00BB00F0">
          <w:pgSz w:w="12240" w:h="15840"/>
          <w:pgMar w:top="1440" w:right="1440" w:bottom="1440" w:left="1440" w:header="720" w:footer="720" w:gutter="0"/>
          <w:cols w:space="720"/>
          <w:docGrid w:linePitch="600" w:charSpace="32768"/>
        </w:sectPr>
      </w:pPr>
    </w:p>
    <w:p w14:paraId="0CC76A2D" w14:textId="77777777" w:rsidR="00D7206C" w:rsidRDefault="00D7206C" w:rsidP="00D7206C">
      <w:pPr>
        <w:pStyle w:val="Heading1"/>
      </w:pPr>
      <w:bookmarkStart w:id="0" w:name="_Toc138592282"/>
      <w:r>
        <w:lastRenderedPageBreak/>
        <w:t>Introduction</w:t>
      </w:r>
      <w:bookmarkEnd w:id="0"/>
      <w:r w:rsidR="00514B10">
        <w:t xml:space="preserve"> </w:t>
      </w:r>
    </w:p>
    <w:p w14:paraId="594109C7" w14:textId="77777777" w:rsidR="00A61F96" w:rsidRPr="00A61F96" w:rsidRDefault="00A61F96" w:rsidP="00A6594B">
      <w:r>
        <w:tab/>
        <w:t xml:space="preserve">The </w:t>
      </w:r>
      <w:r w:rsidR="00A524E7">
        <w:t xml:space="preserve">global business environment </w:t>
      </w:r>
      <w:r w:rsidR="00A224CA">
        <w:t xml:space="preserve">is basically a distinctive aspect of business leadership and it concentrate towards quality practices of managing and cooperate with resource, people and facilitate strategies which is beyond expectations. </w:t>
      </w:r>
      <w:r w:rsidR="00A51C89">
        <w:t xml:space="preserve">It results to enhance operations and </w:t>
      </w:r>
      <w:r w:rsidR="00726DDA">
        <w:t>processes of business across different aspects and with this management are</w:t>
      </w:r>
      <w:r w:rsidR="00A51C89">
        <w:t xml:space="preserve"> able to enhance IT, financial and marketing performance</w:t>
      </w:r>
      <w:r w:rsidR="00A6594B">
        <w:t xml:space="preserve"> (Anwar, 2020)</w:t>
      </w:r>
      <w:r w:rsidR="00A51C89">
        <w:t xml:space="preserve">. The essay below </w:t>
      </w:r>
      <w:proofErr w:type="gramStart"/>
      <w:r w:rsidR="00A51C89">
        <w:t>provide</w:t>
      </w:r>
      <w:proofErr w:type="gramEnd"/>
      <w:r w:rsidR="00A51C89">
        <w:t xml:space="preserve"> relevant issues that affects or induce direct influence over external environment on businesses such as corporate governance, ethics, corporate social responsibility, altruism, wage structure, adoption of technology and unique working operations. </w:t>
      </w:r>
      <w:r w:rsidR="00276656">
        <w:t xml:space="preserve">It is also associated with different theories, principle and motivation and it is behind the action of different businesses. </w:t>
      </w:r>
    </w:p>
    <w:p w14:paraId="2F20F16F" w14:textId="77777777" w:rsidR="00D7206C" w:rsidRDefault="00D7206C" w:rsidP="00D7206C">
      <w:pPr>
        <w:pStyle w:val="Heading1"/>
      </w:pPr>
      <w:bookmarkStart w:id="1" w:name="_Toc138592283"/>
      <w:r>
        <w:t>Main Discussions</w:t>
      </w:r>
      <w:bookmarkEnd w:id="1"/>
    </w:p>
    <w:p w14:paraId="1DDAF682" w14:textId="77777777" w:rsidR="002D02A4" w:rsidRDefault="00D7206C" w:rsidP="002D02A4">
      <w:pPr>
        <w:pStyle w:val="Heading2"/>
      </w:pPr>
      <w:bookmarkStart w:id="2" w:name="_Toc138592284"/>
      <w:r>
        <w:t xml:space="preserve">Issues and how it </w:t>
      </w:r>
      <w:proofErr w:type="gramStart"/>
      <w:r>
        <w:t>influence</w:t>
      </w:r>
      <w:proofErr w:type="gramEnd"/>
      <w:r>
        <w:t xml:space="preserve"> external environment</w:t>
      </w:r>
      <w:bookmarkEnd w:id="2"/>
      <w:r>
        <w:t xml:space="preserve"> </w:t>
      </w:r>
    </w:p>
    <w:p w14:paraId="742FA221" w14:textId="77777777" w:rsidR="00D7206C" w:rsidRDefault="00FA3D98" w:rsidP="00FE6A2C">
      <w:r>
        <w:tab/>
        <w:t xml:space="preserve">The external environment force has an ability to shape out tasks and activities of environment and ability of an organisation to needed resources, material and export goods. It is also results to affect essential aspects such as willingness of customers to purchase respective goods and services. </w:t>
      </w:r>
      <w:r w:rsidR="00FD7C4B">
        <w:t>The business environment is based on different components and it results to affect working credibility and includes both internal such as resource and employment and external such as market and consumers</w:t>
      </w:r>
      <w:r w:rsidR="00A6594B">
        <w:t xml:space="preserve"> (Contractor and et. al., 2019)</w:t>
      </w:r>
      <w:r w:rsidR="00FD7C4B">
        <w:t xml:space="preserve">. </w:t>
      </w:r>
      <w:r w:rsidR="00B22C7C">
        <w:t>These factors contribute</w:t>
      </w:r>
      <w:r w:rsidR="00FD7C4B">
        <w:t xml:space="preserve"> to work environment and influence different functions of business on direct basis. </w:t>
      </w:r>
      <w:r w:rsidR="00B22C7C">
        <w:t>There are different issues that the businesses face and influence external environment and it is as briefly illustrated follows as:</w:t>
      </w:r>
    </w:p>
    <w:p w14:paraId="626BC213" w14:textId="77777777" w:rsidR="00D7206C" w:rsidRPr="009C43BF" w:rsidRDefault="00D7206C" w:rsidP="009C43BF">
      <w:pPr>
        <w:ind w:firstLine="720"/>
      </w:pPr>
      <w:r w:rsidRPr="00D7206C">
        <w:rPr>
          <w:b/>
          <w:i/>
        </w:rPr>
        <w:t>Corporate governance:</w:t>
      </w:r>
      <w:r w:rsidR="00A15577">
        <w:rPr>
          <w:b/>
          <w:i/>
        </w:rPr>
        <w:t xml:space="preserve"> </w:t>
      </w:r>
      <w:r w:rsidR="009C43BF">
        <w:t xml:space="preserve">It is a system based on rules, processes and practices and with this organisation is controlled and directed. It is referred as the way through which organisation are governed to clear purpose and often identifies the accountability and power to make effective decision-making. It is based on basic principles such as transparency, accountability, responsibility, risks management and fairness. There are different challenges faced by businesses due to corporate governance such as </w:t>
      </w:r>
      <w:r w:rsidR="009C43BF" w:rsidRPr="009C43BF">
        <w:rPr>
          <w:b/>
          <w:i/>
        </w:rPr>
        <w:t>board independence</w:t>
      </w:r>
      <w:r w:rsidR="009C43BF">
        <w:t xml:space="preserve"> and it is one of most contentious proposal that is outlined by FRC with limited independent chairs and board in code with an attempt to put an end to insular and stale board</w:t>
      </w:r>
      <w:r w:rsidR="00A6594B">
        <w:t xml:space="preserve"> (da Silva Lopes, 2022)</w:t>
      </w:r>
      <w:r w:rsidR="009C43BF">
        <w:t xml:space="preserve">.  The organisations are concerned with rigid definition of independence and it might overly prescriptive and often results </w:t>
      </w:r>
      <w:r w:rsidR="009C43BF">
        <w:lastRenderedPageBreak/>
        <w:t xml:space="preserve">to unintended consequence and it is particularly to equally </w:t>
      </w:r>
      <w:r w:rsidR="00934258">
        <w:t>apply</w:t>
      </w:r>
      <w:r w:rsidR="009C43BF">
        <w:t xml:space="preserve"> to an organisation. </w:t>
      </w:r>
      <w:r w:rsidR="009C43BF">
        <w:rPr>
          <w:b/>
          <w:i/>
        </w:rPr>
        <w:t xml:space="preserve">Executive pay </w:t>
      </w:r>
      <w:r w:rsidR="009C43BF">
        <w:t xml:space="preserve">is an issue as investors are increasing focus on excessive executive pay and FRC is proposing new provisions in code of bonuses and it is processed so as to promote long term decision-making at an organisation. </w:t>
      </w:r>
      <w:r w:rsidR="009C43BF">
        <w:rPr>
          <w:b/>
          <w:i/>
        </w:rPr>
        <w:t xml:space="preserve">Financial reporting </w:t>
      </w:r>
      <w:r w:rsidR="009C43BF">
        <w:t xml:space="preserve">is an issue as corporate visibility statements that offers an assessment of long-term liquidity and solvency had proven as “fatally flawed”. </w:t>
      </w:r>
      <w:r w:rsidR="009C43BF">
        <w:rPr>
          <w:b/>
          <w:i/>
        </w:rPr>
        <w:t xml:space="preserve">Diversity </w:t>
      </w:r>
      <w:r w:rsidR="00511907">
        <w:rPr>
          <w:b/>
          <w:i/>
        </w:rPr>
        <w:t xml:space="preserve">drive </w:t>
      </w:r>
      <w:r w:rsidR="00511907">
        <w:t>discloses</w:t>
      </w:r>
      <w:r w:rsidR="009C43BF">
        <w:t xml:space="preserve"> the action of an organisation to take an increase in ethnic and social diversity and with this FRC requires organisation to explain </w:t>
      </w:r>
      <w:r w:rsidR="00511907">
        <w:t>about remuneration</w:t>
      </w:r>
      <w:r w:rsidR="009C43BF">
        <w:t xml:space="preserve"> policy that furthermore address gender pay gap in an organisation. </w:t>
      </w:r>
    </w:p>
    <w:p w14:paraId="5B0136EE" w14:textId="77777777" w:rsidR="001C6252" w:rsidRDefault="001C6252" w:rsidP="009C43BF">
      <w:pPr>
        <w:ind w:firstLine="720"/>
      </w:pPr>
      <w:r w:rsidRPr="009C43BF">
        <w:rPr>
          <w:b/>
        </w:rPr>
        <w:t>Pestle analysis</w:t>
      </w:r>
      <w:r>
        <w:t xml:space="preserve">: </w:t>
      </w:r>
      <w:r w:rsidR="00511907">
        <w:t xml:space="preserve">It is </w:t>
      </w:r>
      <w:r w:rsidR="00E4747C">
        <w:t>a macro-environmental analysis that induces both</w:t>
      </w:r>
      <w:r w:rsidR="00511907">
        <w:t xml:space="preserve"> direct and indirect impact over operational and functional change in an organisation</w:t>
      </w:r>
      <w:r w:rsidR="00A6594B">
        <w:t xml:space="preserve"> (Fraser, 2019)</w:t>
      </w:r>
      <w:r w:rsidR="00E4747C">
        <w:t>. For instance, Marks and Spencer is a British retailer and make use of strategic framework to examine external factors that affects working standards on direct basis and it is as briefly illustrated follows as:</w:t>
      </w:r>
    </w:p>
    <w:tbl>
      <w:tblPr>
        <w:tblStyle w:val="TableGrid"/>
        <w:tblW w:w="0" w:type="auto"/>
        <w:tblLook w:val="04A0" w:firstRow="1" w:lastRow="0" w:firstColumn="1" w:lastColumn="0" w:noHBand="0" w:noVBand="1"/>
      </w:tblPr>
      <w:tblGrid>
        <w:gridCol w:w="1763"/>
        <w:gridCol w:w="7587"/>
      </w:tblGrid>
      <w:tr w:rsidR="006E70D4" w14:paraId="114C26E4" w14:textId="77777777" w:rsidTr="00C9316B">
        <w:tc>
          <w:tcPr>
            <w:tcW w:w="1368" w:type="dxa"/>
            <w:shd w:val="clear" w:color="auto" w:fill="8EAADB" w:themeFill="accent1" w:themeFillTint="99"/>
          </w:tcPr>
          <w:p w14:paraId="58A5351B" w14:textId="77777777" w:rsidR="006E70D4" w:rsidRPr="00C9316B" w:rsidRDefault="006E70D4" w:rsidP="00C9316B">
            <w:pPr>
              <w:jc w:val="center"/>
              <w:rPr>
                <w:b/>
              </w:rPr>
            </w:pPr>
            <w:r w:rsidRPr="00C9316B">
              <w:rPr>
                <w:b/>
              </w:rPr>
              <w:t>Political</w:t>
            </w:r>
          </w:p>
        </w:tc>
        <w:tc>
          <w:tcPr>
            <w:tcW w:w="8208" w:type="dxa"/>
          </w:tcPr>
          <w:p w14:paraId="54F3352F" w14:textId="77777777" w:rsidR="006E70D4" w:rsidRDefault="00C9316B" w:rsidP="009C43BF">
            <w:r>
              <w:t xml:space="preserve">The government stability in UK </w:t>
            </w:r>
            <w:r w:rsidR="00E4567C">
              <w:t>induces</w:t>
            </w:r>
            <w:r>
              <w:t xml:space="preserve"> significant impact over M&amp;S as instability could lead to impact on consumer spending and confidence. The change in regulation and legislation affects the retail working of M&amp;S thus organisation ensure to target tax policies, trade restriction and employment laws. </w:t>
            </w:r>
          </w:p>
        </w:tc>
      </w:tr>
      <w:tr w:rsidR="006E70D4" w14:paraId="0D06DBCF" w14:textId="77777777" w:rsidTr="00C9316B">
        <w:tc>
          <w:tcPr>
            <w:tcW w:w="1368" w:type="dxa"/>
            <w:shd w:val="clear" w:color="auto" w:fill="8EAADB" w:themeFill="accent1" w:themeFillTint="99"/>
          </w:tcPr>
          <w:p w14:paraId="317CB200" w14:textId="77777777" w:rsidR="006E70D4" w:rsidRPr="00C9316B" w:rsidRDefault="006E70D4" w:rsidP="00C9316B">
            <w:pPr>
              <w:jc w:val="center"/>
              <w:rPr>
                <w:b/>
              </w:rPr>
            </w:pPr>
            <w:r w:rsidRPr="00C9316B">
              <w:rPr>
                <w:b/>
              </w:rPr>
              <w:t>Economic</w:t>
            </w:r>
          </w:p>
        </w:tc>
        <w:tc>
          <w:tcPr>
            <w:tcW w:w="8208" w:type="dxa"/>
          </w:tcPr>
          <w:p w14:paraId="17C5742F" w14:textId="77777777" w:rsidR="006E70D4" w:rsidRDefault="00C9316B" w:rsidP="00A6594B">
            <w:r>
              <w:t xml:space="preserve">The economic </w:t>
            </w:r>
            <w:r w:rsidR="00EA6DCD">
              <w:t>growth of UK assists</w:t>
            </w:r>
            <w:r>
              <w:t xml:space="preserve"> M&amp;S to invest more and international response of organisation assist to generate maximised productivity over continuous period of time</w:t>
            </w:r>
            <w:r w:rsidR="00A6594B">
              <w:t xml:space="preserve"> (Lawler and Boudreau, 2020)</w:t>
            </w:r>
            <w:r>
              <w:t xml:space="preserve">. </w:t>
            </w:r>
          </w:p>
        </w:tc>
      </w:tr>
      <w:tr w:rsidR="006E70D4" w14:paraId="25B09E1B" w14:textId="77777777" w:rsidTr="00C9316B">
        <w:tc>
          <w:tcPr>
            <w:tcW w:w="1368" w:type="dxa"/>
            <w:shd w:val="clear" w:color="auto" w:fill="8EAADB" w:themeFill="accent1" w:themeFillTint="99"/>
          </w:tcPr>
          <w:p w14:paraId="5B2B5888" w14:textId="77777777" w:rsidR="006E70D4" w:rsidRPr="00C9316B" w:rsidRDefault="006E70D4" w:rsidP="00C9316B">
            <w:pPr>
              <w:jc w:val="center"/>
              <w:rPr>
                <w:b/>
              </w:rPr>
            </w:pPr>
            <w:r w:rsidRPr="00C9316B">
              <w:rPr>
                <w:b/>
              </w:rPr>
              <w:t>Social</w:t>
            </w:r>
          </w:p>
        </w:tc>
        <w:tc>
          <w:tcPr>
            <w:tcW w:w="8208" w:type="dxa"/>
          </w:tcPr>
          <w:p w14:paraId="28F04C6C" w14:textId="77777777" w:rsidR="006E70D4" w:rsidRDefault="00C9316B" w:rsidP="009C43BF">
            <w:r>
              <w:t xml:space="preserve">M&amp;S targets the changing preference of customers and then make suitable change in working as per according to ongoing preferences and it often </w:t>
            </w:r>
            <w:proofErr w:type="gramStart"/>
            <w:r>
              <w:t>lead</w:t>
            </w:r>
            <w:proofErr w:type="gramEnd"/>
            <w:r>
              <w:t xml:space="preserve"> to generate growing trends towards sustainable and healthier change and offers a range of option with commitment to </w:t>
            </w:r>
            <w:r w:rsidR="00EA6DCD">
              <w:t>sustainability</w:t>
            </w:r>
            <w:r>
              <w:t xml:space="preserve">. </w:t>
            </w:r>
          </w:p>
        </w:tc>
      </w:tr>
      <w:tr w:rsidR="006E70D4" w14:paraId="53872A1D" w14:textId="77777777" w:rsidTr="00C9316B">
        <w:tc>
          <w:tcPr>
            <w:tcW w:w="1368" w:type="dxa"/>
            <w:shd w:val="clear" w:color="auto" w:fill="8EAADB" w:themeFill="accent1" w:themeFillTint="99"/>
          </w:tcPr>
          <w:p w14:paraId="03AE479B" w14:textId="77777777" w:rsidR="006E70D4" w:rsidRPr="00C9316B" w:rsidRDefault="006E70D4" w:rsidP="00C9316B">
            <w:pPr>
              <w:jc w:val="center"/>
              <w:rPr>
                <w:b/>
              </w:rPr>
            </w:pPr>
            <w:r w:rsidRPr="00C9316B">
              <w:rPr>
                <w:b/>
              </w:rPr>
              <w:t>Technological</w:t>
            </w:r>
          </w:p>
        </w:tc>
        <w:tc>
          <w:tcPr>
            <w:tcW w:w="8208" w:type="dxa"/>
          </w:tcPr>
          <w:p w14:paraId="4FFDB7F6" w14:textId="77777777" w:rsidR="006E70D4" w:rsidRDefault="00EA6DCD" w:rsidP="009C43BF">
            <w:r>
              <w:t xml:space="preserve">The growth of e-commerce and online retail create more opportunity for M&amp;S and with this management is focused to offer convenient shopping experience to customers and makes significant investment towards digital capabilities and infrastructure. </w:t>
            </w:r>
          </w:p>
        </w:tc>
      </w:tr>
      <w:tr w:rsidR="006E70D4" w14:paraId="1087C8BD" w14:textId="77777777" w:rsidTr="00C9316B">
        <w:tc>
          <w:tcPr>
            <w:tcW w:w="1368" w:type="dxa"/>
            <w:shd w:val="clear" w:color="auto" w:fill="8EAADB" w:themeFill="accent1" w:themeFillTint="99"/>
          </w:tcPr>
          <w:p w14:paraId="03677AE6" w14:textId="77777777" w:rsidR="006E70D4" w:rsidRPr="00C9316B" w:rsidRDefault="006E70D4" w:rsidP="00C9316B">
            <w:pPr>
              <w:jc w:val="center"/>
              <w:rPr>
                <w:b/>
              </w:rPr>
            </w:pPr>
            <w:r w:rsidRPr="00C9316B">
              <w:rPr>
                <w:b/>
              </w:rPr>
              <w:t>Legal</w:t>
            </w:r>
          </w:p>
        </w:tc>
        <w:tc>
          <w:tcPr>
            <w:tcW w:w="8208" w:type="dxa"/>
          </w:tcPr>
          <w:p w14:paraId="33E26D4C" w14:textId="77777777" w:rsidR="006E70D4" w:rsidRDefault="00C9566B" w:rsidP="009C43BF">
            <w:r>
              <w:t xml:space="preserve">M&amp;S targets employment law, consumer law, data protection law, trade regulations and environment legislation and others to avoid penalty and maintain its reputation as a sustainable retailer. </w:t>
            </w:r>
          </w:p>
        </w:tc>
      </w:tr>
      <w:tr w:rsidR="006E70D4" w14:paraId="1199EEBE" w14:textId="77777777" w:rsidTr="00C9316B">
        <w:tc>
          <w:tcPr>
            <w:tcW w:w="1368" w:type="dxa"/>
            <w:shd w:val="clear" w:color="auto" w:fill="8EAADB" w:themeFill="accent1" w:themeFillTint="99"/>
          </w:tcPr>
          <w:p w14:paraId="442CC31E" w14:textId="77777777" w:rsidR="006E70D4" w:rsidRPr="00C9316B" w:rsidRDefault="006E70D4" w:rsidP="00C9316B">
            <w:pPr>
              <w:jc w:val="center"/>
              <w:rPr>
                <w:b/>
              </w:rPr>
            </w:pPr>
            <w:r w:rsidRPr="00C9316B">
              <w:rPr>
                <w:b/>
              </w:rPr>
              <w:lastRenderedPageBreak/>
              <w:t>Environmental</w:t>
            </w:r>
          </w:p>
        </w:tc>
        <w:tc>
          <w:tcPr>
            <w:tcW w:w="8208" w:type="dxa"/>
          </w:tcPr>
          <w:p w14:paraId="0446222E" w14:textId="77777777" w:rsidR="006E70D4" w:rsidRDefault="00EA6DCD" w:rsidP="009C43BF">
            <w:r>
              <w:t>M&amp;S t</w:t>
            </w:r>
            <w:r w:rsidR="00E4567C">
              <w:t xml:space="preserve">arget climate change and induce direct impact over supply chain as it </w:t>
            </w:r>
            <w:proofErr w:type="gramStart"/>
            <w:r w:rsidR="00E4567C">
              <w:t>affect</w:t>
            </w:r>
            <w:proofErr w:type="gramEnd"/>
            <w:r w:rsidR="00E4567C">
              <w:t xml:space="preserve"> cost and availability of products and leads to increase in price or supply disruption. The organisation is concerned towards sustainable expectation and takes responsibility to improve energy efficiency and source material sustainably</w:t>
            </w:r>
            <w:r w:rsidR="000B3062">
              <w:t xml:space="preserve">. </w:t>
            </w:r>
            <w:r w:rsidR="00E4567C">
              <w:t xml:space="preserve"> </w:t>
            </w:r>
          </w:p>
        </w:tc>
      </w:tr>
    </w:tbl>
    <w:p w14:paraId="5968B30F" w14:textId="77777777" w:rsidR="00E4747C" w:rsidRPr="001C6252" w:rsidRDefault="00E4747C" w:rsidP="009C43BF">
      <w:pPr>
        <w:ind w:firstLine="720"/>
      </w:pPr>
    </w:p>
    <w:p w14:paraId="20AA1D98" w14:textId="77777777" w:rsidR="00D7206C" w:rsidRPr="00D7206C" w:rsidRDefault="00D7206C" w:rsidP="000A68D3">
      <w:pPr>
        <w:tabs>
          <w:tab w:val="left" w:pos="1065"/>
        </w:tabs>
        <w:ind w:firstLine="720"/>
        <w:rPr>
          <w:b/>
          <w:i/>
        </w:rPr>
      </w:pPr>
      <w:r w:rsidRPr="00D7206C">
        <w:rPr>
          <w:b/>
          <w:i/>
        </w:rPr>
        <w:t>Ethics:</w:t>
      </w:r>
      <w:r w:rsidR="00934258">
        <w:rPr>
          <w:b/>
          <w:i/>
        </w:rPr>
        <w:t xml:space="preserve"> </w:t>
      </w:r>
      <w:r w:rsidR="00934258">
        <w:t xml:space="preserve">It is a factor that is involves with different actions and processes that induce direct influence over employee and manager behaviour inside the organisation and with outside environment as well such as consumer, competitors and </w:t>
      </w:r>
      <w:r w:rsidR="000A68D3">
        <w:t>partners. It is based on standard of morally right and wrong conduct in an organisation and it often results to enhance law by outlining an acceptable behaviour that is beyond the government control</w:t>
      </w:r>
      <w:r w:rsidR="00A6594B">
        <w:t xml:space="preserve"> (Puck and Filatotchev, 2020)</w:t>
      </w:r>
      <w:r w:rsidR="000A68D3">
        <w:t xml:space="preserve">. </w:t>
      </w:r>
      <w:r w:rsidR="00E7024C">
        <w:t xml:space="preserve">The business industry has developed a reputation for lack of ethics and in an </w:t>
      </w:r>
      <w:proofErr w:type="gramStart"/>
      <w:r w:rsidR="00E7024C">
        <w:t>industry</w:t>
      </w:r>
      <w:proofErr w:type="gramEnd"/>
      <w:r w:rsidR="00E7024C">
        <w:t xml:space="preserve"> it is about to getting ahead and makes money to take precedence on ethical decision-making. The businesses get fail to follow state guideline and might face large fine and penalties as well. In addition, the large organisations break law and paying fine that involves lower cost than financial gain and this consistency of breaking a law get leads to costly legal battles and it outweighs the initial gain on direct basis. </w:t>
      </w:r>
      <w:r w:rsidR="004103A8">
        <w:t xml:space="preserve">The lack of ethics </w:t>
      </w:r>
      <w:proofErr w:type="gramStart"/>
      <w:r w:rsidR="004103A8">
        <w:t>induce</w:t>
      </w:r>
      <w:proofErr w:type="gramEnd"/>
      <w:r w:rsidR="004103A8">
        <w:t xml:space="preserve"> </w:t>
      </w:r>
      <w:r w:rsidR="004103A8" w:rsidRPr="00BB7E22">
        <w:rPr>
          <w:b/>
          <w:i/>
        </w:rPr>
        <w:t>negative impact on performance of employee</w:t>
      </w:r>
      <w:r w:rsidR="004103A8">
        <w:t xml:space="preserve"> and in many cases the employees are concerned to getting ahead and make money that they get ignore protocols and procedure. </w:t>
      </w:r>
    </w:p>
    <w:p w14:paraId="393E0D36" w14:textId="77777777" w:rsidR="00D7206C" w:rsidRDefault="00D7206C" w:rsidP="00BB7E22">
      <w:pPr>
        <w:ind w:firstLine="720"/>
      </w:pPr>
      <w:r w:rsidRPr="00D7206C">
        <w:rPr>
          <w:b/>
          <w:i/>
        </w:rPr>
        <w:t>Corporate social responsibility:</w:t>
      </w:r>
      <w:r w:rsidR="00BB7E22">
        <w:rPr>
          <w:b/>
          <w:i/>
        </w:rPr>
        <w:t xml:space="preserve"> </w:t>
      </w:r>
      <w:r w:rsidR="00BB7E22">
        <w:t>The CSR environment aims to reduce any kind of damage that effect on environment as from processes of business and based on activities that focus on usage of energy and water and others. CSR is increasingly become more important as the international organisations can’t ignore social responsibility as regardless of what they have been operated. The organisations are increasingly ramping their focus on social responsibility whether they are protecting the environment, championing right of women and attempt to obliterate poverty on national, local or global grounds</w:t>
      </w:r>
      <w:r w:rsidR="00A6594B">
        <w:t xml:space="preserve"> (</w:t>
      </w:r>
      <w:proofErr w:type="spellStart"/>
      <w:r w:rsidR="00A6594B">
        <w:t>Schlegelmilch</w:t>
      </w:r>
      <w:proofErr w:type="spellEnd"/>
      <w:r w:rsidR="00A6594B">
        <w:t>, 2022)</w:t>
      </w:r>
      <w:r w:rsidR="00BB7E22">
        <w:t xml:space="preserve">. The social responsibility results to empower employees and leverage corporate resource at disposal, it can bolster image of an organisation </w:t>
      </w:r>
      <w:proofErr w:type="gramStart"/>
      <w:r w:rsidR="00BB7E22">
        <w:t>and  build</w:t>
      </w:r>
      <w:proofErr w:type="gramEnd"/>
      <w:r w:rsidR="00BB7E22">
        <w:t xml:space="preserve"> its brand, boost morale of employees and lead to maximised productivity, increase customer loyalty and retention and creates an opportunity that cultivate positive brand recognition. </w:t>
      </w:r>
      <w:r w:rsidR="00BE6586">
        <w:t xml:space="preserve">The CSR costs money to implement and it is a major issue as the costs fall disproportionally on small businesses as there are many </w:t>
      </w:r>
      <w:proofErr w:type="gramStart"/>
      <w:r w:rsidR="00BE6586">
        <w:t>corporation</w:t>
      </w:r>
      <w:proofErr w:type="gramEnd"/>
      <w:r w:rsidR="00BE6586">
        <w:t xml:space="preserve"> those can </w:t>
      </w:r>
      <w:r w:rsidR="00BE6586">
        <w:lastRenderedPageBreak/>
        <w:t xml:space="preserve">afford to allocate a budget for CSR activities but it is not always ease for smaller businesses to do same.  The another issue is that it is associated </w:t>
      </w:r>
      <w:proofErr w:type="gramStart"/>
      <w:r w:rsidR="00BE6586">
        <w:t>with  conflict</w:t>
      </w:r>
      <w:proofErr w:type="gramEnd"/>
      <w:r w:rsidR="00BE6586">
        <w:t xml:space="preserve"> as profit motive as even for larger firm the cost of CSR can be an obstacle and can be an exercise of futility. The consumers are wise to </w:t>
      </w:r>
      <w:r w:rsidR="00B96FDE">
        <w:t>green washing</w:t>
      </w:r>
      <w:r w:rsidR="00BE6586">
        <w:t xml:space="preserve"> and it is used to appear to be environmental responsive without representing a change in conduct of business. </w:t>
      </w:r>
    </w:p>
    <w:p w14:paraId="1C8DA4EA" w14:textId="77777777" w:rsidR="001C6252" w:rsidRDefault="001C6252" w:rsidP="00BE6586">
      <w:pPr>
        <w:ind w:firstLine="720"/>
      </w:pPr>
      <w:r w:rsidRPr="00BE6586">
        <w:rPr>
          <w:b/>
        </w:rPr>
        <w:t>Porter’s Diamond</w:t>
      </w:r>
      <w:r w:rsidR="0093094C">
        <w:rPr>
          <w:b/>
        </w:rPr>
        <w:t xml:space="preserve">: </w:t>
      </w:r>
      <w:r w:rsidR="0093094C">
        <w:t>It is a strategic tool that is used by an organisation to develop and determine different basis of competitive advantage that is required for international growth and expansion. The strategic model is in shape of diamond and consist different element that reflects international competitiveness of an organisation</w:t>
      </w:r>
      <w:r w:rsidR="00A6594B">
        <w:t xml:space="preserve"> (</w:t>
      </w:r>
      <w:proofErr w:type="spellStart"/>
      <w:r w:rsidR="00A6594B">
        <w:t>Demirbag</w:t>
      </w:r>
      <w:proofErr w:type="spellEnd"/>
      <w:r w:rsidR="00A6594B">
        <w:t xml:space="preserve">, </w:t>
      </w:r>
      <w:proofErr w:type="spellStart"/>
      <w:r w:rsidR="00A6594B">
        <w:t>Apaydin</w:t>
      </w:r>
      <w:proofErr w:type="spellEnd"/>
      <w:r w:rsidR="00A6594B">
        <w:t xml:space="preserve"> and Sahadev, 2021)</w:t>
      </w:r>
      <w:r w:rsidR="0093094C">
        <w:t xml:space="preserve">. For instance, Tesco follows different terms and conditions that is particularly favourable and assist to boost international presence with continuous up-gradation and innovation. </w:t>
      </w:r>
    </w:p>
    <w:p w14:paraId="00FC65C0" w14:textId="77777777" w:rsidR="0093094C" w:rsidRDefault="0093094C" w:rsidP="00BE6586">
      <w:pPr>
        <w:ind w:firstLine="720"/>
      </w:pPr>
    </w:p>
    <w:p w14:paraId="6DD827D3" w14:textId="77777777" w:rsidR="0093094C" w:rsidRDefault="0093094C" w:rsidP="0093094C">
      <w:pPr>
        <w:keepNext/>
        <w:ind w:firstLine="720"/>
      </w:pPr>
      <w:r>
        <w:rPr>
          <w:noProof/>
          <w:lang w:val="en-US" w:eastAsia="en-US"/>
        </w:rPr>
        <w:drawing>
          <wp:inline distT="0" distB="0" distL="0" distR="0" wp14:anchorId="0AB17745" wp14:editId="55395979">
            <wp:extent cx="4721275" cy="2438400"/>
            <wp:effectExtent l="19050" t="0" r="3125" b="0"/>
            <wp:docPr id="2" name="Picture 2" descr="https://www.essay48.com/assets/images/long-article/img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essay48.com/assets/images/long-article/img10.jpg"/>
                    <pic:cNvPicPr>
                      <a:picLocks noChangeAspect="1" noChangeArrowheads="1"/>
                    </pic:cNvPicPr>
                  </pic:nvPicPr>
                  <pic:blipFill>
                    <a:blip r:embed="rId8"/>
                    <a:srcRect/>
                    <a:stretch>
                      <a:fillRect/>
                    </a:stretch>
                  </pic:blipFill>
                  <pic:spPr bwMode="auto">
                    <a:xfrm>
                      <a:off x="0" y="0"/>
                      <a:ext cx="4725347" cy="2440503"/>
                    </a:xfrm>
                    <a:prstGeom prst="rect">
                      <a:avLst/>
                    </a:prstGeom>
                    <a:noFill/>
                    <a:ln w="9525">
                      <a:noFill/>
                      <a:miter lim="800000"/>
                      <a:headEnd/>
                      <a:tailEnd/>
                    </a:ln>
                  </pic:spPr>
                </pic:pic>
              </a:graphicData>
            </a:graphic>
          </wp:inline>
        </w:drawing>
      </w:r>
    </w:p>
    <w:p w14:paraId="187CC8E2" w14:textId="77777777" w:rsidR="0093094C" w:rsidRPr="0093094C" w:rsidRDefault="0093094C" w:rsidP="0093094C">
      <w:pPr>
        <w:pStyle w:val="Caption"/>
        <w:jc w:val="center"/>
      </w:pPr>
      <w:r>
        <w:t xml:space="preserve">Figure </w:t>
      </w:r>
      <w:r w:rsidR="005C7013">
        <w:fldChar w:fldCharType="begin"/>
      </w:r>
      <w:r w:rsidR="005C7013">
        <w:instrText xml:space="preserve"> SEQ Figure \* ARABIC </w:instrText>
      </w:r>
      <w:r w:rsidR="005C7013">
        <w:fldChar w:fldCharType="separate"/>
      </w:r>
      <w:r>
        <w:rPr>
          <w:noProof/>
        </w:rPr>
        <w:t>1</w:t>
      </w:r>
      <w:r w:rsidR="005C7013">
        <w:rPr>
          <w:noProof/>
        </w:rPr>
        <w:fldChar w:fldCharType="end"/>
      </w:r>
      <w:r w:rsidRPr="00E32C83">
        <w:t>https://www.essay48.com/13685-Tesco-Porters-Diamond-Model</w:t>
      </w:r>
    </w:p>
    <w:p w14:paraId="06335574" w14:textId="77777777" w:rsidR="0093094C" w:rsidRDefault="0093094C" w:rsidP="00D7206C">
      <w:r>
        <w:rPr>
          <w:b/>
          <w:i/>
        </w:rPr>
        <w:tab/>
      </w:r>
      <w:r>
        <w:rPr>
          <w:b/>
        </w:rPr>
        <w:t xml:space="preserve">Factor conditions: </w:t>
      </w:r>
      <w:r>
        <w:t xml:space="preserve">It </w:t>
      </w:r>
      <w:proofErr w:type="gramStart"/>
      <w:r>
        <w:t>is  based</w:t>
      </w:r>
      <w:proofErr w:type="gramEnd"/>
      <w:r>
        <w:t xml:space="preserve"> on elements that provide competitive advantage in industry for instance, the factor condition of Tesco are natural resource, capital resource, human resource, technological innovation, scientific knowledge and infrastructure. In this Tesco is able to engage with </w:t>
      </w:r>
      <w:r w:rsidR="008A75D0">
        <w:t>change that leads</w:t>
      </w:r>
      <w:r>
        <w:t xml:space="preserve"> to growth and development of market and society. </w:t>
      </w:r>
    </w:p>
    <w:p w14:paraId="7A620453" w14:textId="77777777" w:rsidR="0093094C" w:rsidRDefault="0093094C" w:rsidP="00D7206C">
      <w:r>
        <w:tab/>
      </w:r>
      <w:r>
        <w:rPr>
          <w:b/>
          <w:i/>
        </w:rPr>
        <w:t xml:space="preserve">Related and supporting industries: </w:t>
      </w:r>
      <w:r w:rsidR="00C166FB">
        <w:t>The presence of an organisation in supporting and competing players induce positive pressure and encourage the way of organisation to excel and expand working through innovation and internationalisation</w:t>
      </w:r>
      <w:r w:rsidR="00A6594B">
        <w:t xml:space="preserve"> (Bai, Cordeiro and Sarkis, 2020)</w:t>
      </w:r>
      <w:r w:rsidR="00C166FB">
        <w:t xml:space="preserve">. Tesco, in domestic market supports industries and assists them for development and allows </w:t>
      </w:r>
      <w:r w:rsidR="00C166FB">
        <w:lastRenderedPageBreak/>
        <w:t xml:space="preserve">market to progress. In addition, </w:t>
      </w:r>
      <w:r w:rsidR="00A6594B">
        <w:t>businesses</w:t>
      </w:r>
      <w:r w:rsidR="00C166FB">
        <w:t xml:space="preserve"> operations are framed in a way so that it </w:t>
      </w:r>
      <w:proofErr w:type="gramStart"/>
      <w:r w:rsidR="00C166FB">
        <w:t>keep</w:t>
      </w:r>
      <w:proofErr w:type="gramEnd"/>
      <w:r w:rsidR="00C166FB">
        <w:t xml:space="preserve"> generate awareness in customer market and enhance product recognition and awareness. </w:t>
      </w:r>
    </w:p>
    <w:p w14:paraId="1D4CE568" w14:textId="77777777" w:rsidR="00C166FB" w:rsidRDefault="00C166FB" w:rsidP="00D7206C">
      <w:r>
        <w:tab/>
      </w:r>
      <w:r>
        <w:rPr>
          <w:b/>
          <w:i/>
        </w:rPr>
        <w:t xml:space="preserve">Strategy, structure and rivalry: </w:t>
      </w:r>
      <w:r w:rsidR="00966336">
        <w:t xml:space="preserve">Tesco uses flatter organisational structure that supports free and open communication and it often allows to trust and create organisational culture and it furthermore assist to achieve progress and growth of an organisation. The managerial system supports employee development and growth and supervisor work </w:t>
      </w:r>
      <w:r w:rsidR="00C53157">
        <w:t>continuously</w:t>
      </w:r>
      <w:r w:rsidR="00966336">
        <w:t xml:space="preserve"> with employees and assist to develop both personally and professionally. </w:t>
      </w:r>
      <w:r w:rsidR="00C53157">
        <w:t xml:space="preserve">In global competition, Tesco gain better understanding about different regional and international culture and practice and assist to develop more intricate and region-specific offering and product. </w:t>
      </w:r>
    </w:p>
    <w:p w14:paraId="2A0986FF" w14:textId="77777777" w:rsidR="001073FD" w:rsidRDefault="001073FD" w:rsidP="00D7206C">
      <w:r>
        <w:tab/>
      </w:r>
      <w:r>
        <w:rPr>
          <w:b/>
          <w:i/>
        </w:rPr>
        <w:t xml:space="preserve">Government: </w:t>
      </w:r>
      <w:r w:rsidR="00C84385">
        <w:t>The policies of government supported Tesco for expansion and growth and planning opportunities</w:t>
      </w:r>
      <w:r w:rsidR="00A6594B">
        <w:t xml:space="preserve"> (Peng, 2021)</w:t>
      </w:r>
      <w:r w:rsidR="00C84385">
        <w:t xml:space="preserve">. The government trade policies in between different nations have benefitted to expand business in international platform. In addition, government act as a catalyst and support Tesco for infrastructural capabilities and facilitate to meet demand in better way. </w:t>
      </w:r>
    </w:p>
    <w:p w14:paraId="4A8CB1AA" w14:textId="77777777" w:rsidR="00FF1112" w:rsidRDefault="00FF1112" w:rsidP="00D7206C">
      <w:r>
        <w:tab/>
      </w:r>
      <w:r>
        <w:rPr>
          <w:b/>
          <w:i/>
        </w:rPr>
        <w:t xml:space="preserve">Chance events: </w:t>
      </w:r>
      <w:r w:rsidR="005544F6">
        <w:t xml:space="preserve">It is referred for specific events and conditions in potential market and not likely to </w:t>
      </w:r>
      <w:r w:rsidR="009B0FC3">
        <w:t>occurred</w:t>
      </w:r>
      <w:r w:rsidR="005544F6">
        <w:t xml:space="preserve"> surety but instead. Tesco targets random events, natural disaster, scientific breakthrough, terrorist activities and others as it </w:t>
      </w:r>
      <w:proofErr w:type="gramStart"/>
      <w:r w:rsidR="005544F6">
        <w:t>influence</w:t>
      </w:r>
      <w:proofErr w:type="gramEnd"/>
      <w:r w:rsidR="005544F6">
        <w:t xml:space="preserve"> sales and marketing. </w:t>
      </w:r>
    </w:p>
    <w:p w14:paraId="1288961C" w14:textId="77777777" w:rsidR="005544F6" w:rsidRPr="005544F6" w:rsidRDefault="005544F6" w:rsidP="00D7206C">
      <w:r>
        <w:tab/>
      </w:r>
      <w:r>
        <w:rPr>
          <w:b/>
          <w:i/>
        </w:rPr>
        <w:t xml:space="preserve">Demand conditions: </w:t>
      </w:r>
      <w:r w:rsidR="009C1C66">
        <w:t xml:space="preserve">It is related to events and conditions and lead to success of an organisation in given marketplace and it results to push organisation towards possibilities and expansion of an organisation. </w:t>
      </w:r>
    </w:p>
    <w:p w14:paraId="1CF3715D" w14:textId="77777777" w:rsidR="00D7206C" w:rsidRPr="00950DD4" w:rsidRDefault="00D7206C" w:rsidP="00950DD4">
      <w:pPr>
        <w:ind w:firstLine="720"/>
      </w:pPr>
      <w:r w:rsidRPr="00D7206C">
        <w:rPr>
          <w:b/>
          <w:i/>
        </w:rPr>
        <w:t>Altruism:</w:t>
      </w:r>
      <w:r w:rsidR="00950DD4">
        <w:t xml:space="preserve"> Regardless of benefits that capitalism </w:t>
      </w:r>
      <w:r w:rsidR="008F6DAF">
        <w:t>has</w:t>
      </w:r>
      <w:r w:rsidR="00950DD4">
        <w:t xml:space="preserve"> brought </w:t>
      </w:r>
      <w:r w:rsidR="002907DA">
        <w:t>alter</w:t>
      </w:r>
      <w:r w:rsidR="00950DD4">
        <w:t xml:space="preserve"> in society and </w:t>
      </w:r>
      <w:r w:rsidR="002907DA">
        <w:t>then reached</w:t>
      </w:r>
      <w:r w:rsidR="00950DD4">
        <w:t xml:space="preserve"> out to a moment when it </w:t>
      </w:r>
      <w:proofErr w:type="gramStart"/>
      <w:r w:rsidR="00950DD4">
        <w:t>get</w:t>
      </w:r>
      <w:proofErr w:type="gramEnd"/>
      <w:r w:rsidR="00950DD4">
        <w:t xml:space="preserve"> downside such as social </w:t>
      </w:r>
      <w:r w:rsidR="008F6DAF">
        <w:t>and</w:t>
      </w:r>
      <w:r w:rsidR="00950DD4">
        <w:t xml:space="preserve"> environment and often began to </w:t>
      </w:r>
      <w:r w:rsidR="007C1930">
        <w:t>outweigh</w:t>
      </w:r>
      <w:r w:rsidR="00950DD4">
        <w:t xml:space="preserve"> its positive impact. </w:t>
      </w:r>
      <w:r w:rsidR="002907DA">
        <w:t xml:space="preserve">The dominant working culture and corporate attitude always been pursuit to financial value and it is </w:t>
      </w:r>
      <w:r w:rsidR="007C1930">
        <w:t>either unconstrained or</w:t>
      </w:r>
      <w:r w:rsidR="002907DA">
        <w:t xml:space="preserve"> leave to concern of philanthropy.  The business </w:t>
      </w:r>
      <w:proofErr w:type="gramStart"/>
      <w:r w:rsidR="002907DA">
        <w:t>ensure</w:t>
      </w:r>
      <w:proofErr w:type="gramEnd"/>
      <w:r w:rsidR="002907DA">
        <w:t xml:space="preserve"> to target certain constrained with simultaneous pursuit of social value through different approach such as CSR, bottom-of-the-pyramid and conscious capitalism</w:t>
      </w:r>
      <w:r w:rsidR="00A6594B">
        <w:t xml:space="preserve"> (</w:t>
      </w:r>
      <w:proofErr w:type="spellStart"/>
      <w:r w:rsidR="00A6594B">
        <w:t>Hacioglu</w:t>
      </w:r>
      <w:proofErr w:type="spellEnd"/>
      <w:r w:rsidR="00A6594B">
        <w:t xml:space="preserve"> and </w:t>
      </w:r>
      <w:proofErr w:type="spellStart"/>
      <w:r w:rsidR="00A6594B">
        <w:t>Sevgilioglu</w:t>
      </w:r>
      <w:proofErr w:type="spellEnd"/>
      <w:r w:rsidR="00A6594B">
        <w:t>, 2019)</w:t>
      </w:r>
      <w:r w:rsidR="002907DA">
        <w:t xml:space="preserve">.  </w:t>
      </w:r>
      <w:r w:rsidR="007C1930">
        <w:t xml:space="preserve">The different approaches are uses to create specific social value and a creation to </w:t>
      </w:r>
      <w:r w:rsidR="002757A4">
        <w:t>constrain</w:t>
      </w:r>
      <w:r w:rsidR="007C1930">
        <w:t xml:space="preserve"> a pursuit as profit and reach out as </w:t>
      </w:r>
      <w:r w:rsidR="00783D02">
        <w:t xml:space="preserve">harm of bottom line. </w:t>
      </w:r>
      <w:r w:rsidR="0024467B">
        <w:t>Altruism</w:t>
      </w:r>
      <w:r w:rsidR="002757A4">
        <w:t xml:space="preserve"> is an unselfish concern of the people and doing simply things that is out of desire to assist change and feel obligated the duty, religious and loyalty reasons and it often involves </w:t>
      </w:r>
      <w:r w:rsidR="00452E0D">
        <w:t>acting</w:t>
      </w:r>
      <w:r w:rsidR="002757A4">
        <w:t xml:space="preserve"> as out of concern for well-being of all. </w:t>
      </w:r>
    </w:p>
    <w:p w14:paraId="4250B14F" w14:textId="77777777" w:rsidR="00F868D5" w:rsidRDefault="00F868D5" w:rsidP="00D7206C">
      <w:pPr>
        <w:rPr>
          <w:b/>
          <w:i/>
        </w:rPr>
      </w:pPr>
    </w:p>
    <w:p w14:paraId="2CAF0A34" w14:textId="77777777" w:rsidR="00D7206C" w:rsidRPr="00433EB7" w:rsidRDefault="00F868D5" w:rsidP="004142F8">
      <w:pPr>
        <w:ind w:firstLine="720"/>
      </w:pPr>
      <w:r>
        <w:rPr>
          <w:b/>
          <w:i/>
        </w:rPr>
        <w:t>Pay</w:t>
      </w:r>
      <w:r w:rsidR="00D7206C" w:rsidRPr="00D7206C">
        <w:rPr>
          <w:b/>
          <w:i/>
        </w:rPr>
        <w:t xml:space="preserve"> structure:</w:t>
      </w:r>
      <w:r w:rsidR="00433EB7">
        <w:rPr>
          <w:b/>
          <w:i/>
        </w:rPr>
        <w:t xml:space="preserve"> </w:t>
      </w:r>
      <w:r w:rsidR="00433EB7">
        <w:t xml:space="preserve">The organisation alike periodically </w:t>
      </w:r>
      <w:proofErr w:type="gramStart"/>
      <w:r w:rsidR="00433EB7">
        <w:t>review</w:t>
      </w:r>
      <w:proofErr w:type="gramEnd"/>
      <w:r w:rsidR="00433EB7">
        <w:t xml:space="preserve"> and induce direct influence on internal pay structure and the comprehensive analysis of internal and external factors and it affects to create difference in salary.  </w:t>
      </w:r>
      <w:r w:rsidR="004F1532">
        <w:t>It is often needed for businesses to understand about external factor such as market competition, unemployment rate and internal factors such as influx of new talent, job analysis and conditions of business to determine suitable</w:t>
      </w:r>
      <w:r w:rsidR="004142F8">
        <w:t xml:space="preserve"> </w:t>
      </w:r>
      <w:r w:rsidR="004F1532">
        <w:t xml:space="preserve">level of compensation. </w:t>
      </w:r>
    </w:p>
    <w:p w14:paraId="522732F3" w14:textId="77777777" w:rsidR="001C6252" w:rsidRDefault="001C6252" w:rsidP="004142F8">
      <w:pPr>
        <w:ind w:firstLine="720"/>
      </w:pPr>
      <w:r w:rsidRPr="004142F8">
        <w:rPr>
          <w:b/>
        </w:rPr>
        <w:t>Value Network</w:t>
      </w:r>
      <w:r w:rsidR="004142F8">
        <w:rPr>
          <w:b/>
        </w:rPr>
        <w:t xml:space="preserve">: </w:t>
      </w:r>
      <w:r w:rsidR="004142F8">
        <w:t xml:space="preserve">ASOS takes a rigid and standalone framework and </w:t>
      </w:r>
      <w:r w:rsidR="00A6594B">
        <w:t>they</w:t>
      </w:r>
      <w:r w:rsidR="004142F8">
        <w:t xml:space="preserve"> assign an equal importance to different activities</w:t>
      </w:r>
      <w:r w:rsidR="00A6594B">
        <w:t xml:space="preserve"> (Cuervo</w:t>
      </w:r>
      <w:r w:rsidR="00A6594B">
        <w:rPr>
          <w:rFonts w:ascii="Cambria Math" w:hAnsi="Cambria Math" w:cs="Cambria Math"/>
        </w:rPr>
        <w:t>‐</w:t>
      </w:r>
      <w:proofErr w:type="spellStart"/>
      <w:r w:rsidR="00A6594B">
        <w:t>Cazurra</w:t>
      </w:r>
      <w:proofErr w:type="spellEnd"/>
      <w:r w:rsidR="00A6594B">
        <w:t>, Mudambi and Pedersen, 2019)</w:t>
      </w:r>
      <w:r w:rsidR="004142F8">
        <w:t xml:space="preserve">. The effective value chain requires change for different activities and functions and often requires scrutiny level. </w:t>
      </w:r>
    </w:p>
    <w:p w14:paraId="44DA67BF" w14:textId="77777777" w:rsidR="004142F8" w:rsidRDefault="004142F8" w:rsidP="004142F8">
      <w:pPr>
        <w:ind w:firstLine="720"/>
      </w:pPr>
      <w:r>
        <w:rPr>
          <w:i/>
        </w:rPr>
        <w:t xml:space="preserve">Primarily activities: </w:t>
      </w:r>
      <w:r>
        <w:t xml:space="preserve">It is directly involved with selling and production of selling product and targeted the customers and with this ASOS works to improve certain performance criteria. The inbound logistics assist to retrieve raw material and store the input, operations </w:t>
      </w:r>
      <w:proofErr w:type="gramStart"/>
      <w:r>
        <w:t>plays</w:t>
      </w:r>
      <w:proofErr w:type="gramEnd"/>
      <w:r>
        <w:t xml:space="preserve"> essential role in operational activities and make change in packing, machining, testing and assembling. The outbound logistics delivers the product and passing through intermediaries. </w:t>
      </w:r>
    </w:p>
    <w:p w14:paraId="09CAF191" w14:textId="77777777" w:rsidR="004142F8" w:rsidRDefault="004142F8" w:rsidP="004142F8">
      <w:r>
        <w:rPr>
          <w:i/>
        </w:rPr>
        <w:tab/>
        <w:t xml:space="preserve">Secondary activities: </w:t>
      </w:r>
      <w:r>
        <w:t xml:space="preserve">The supporting activities plays active role in facilitating and coordination as primary value and ASOS plays active role in firm infrastructure, human resource management, technology development, procurement and then highlight the efficiency and differentiation get process in optimised way. </w:t>
      </w:r>
    </w:p>
    <w:p w14:paraId="49A1FFB9" w14:textId="77777777" w:rsidR="00907FF0" w:rsidRPr="004142F8" w:rsidRDefault="00907FF0" w:rsidP="004142F8">
      <w:r>
        <w:tab/>
        <w:t xml:space="preserve">ASOS ensure to target competitive advantage and it can be either with usage of marketing, operations and activities of value chain and it results to avail benefits of cost and can make use of infrastructure, human resource, technology, service and other </w:t>
      </w:r>
      <w:r w:rsidR="00DC1211">
        <w:t xml:space="preserve">activities as well. </w:t>
      </w:r>
    </w:p>
    <w:p w14:paraId="66DC30F3" w14:textId="77777777" w:rsidR="00D7206C" w:rsidRPr="00286B16" w:rsidRDefault="00D7206C" w:rsidP="00286B16">
      <w:pPr>
        <w:ind w:firstLine="720"/>
      </w:pPr>
      <w:r w:rsidRPr="00D7206C">
        <w:rPr>
          <w:b/>
          <w:i/>
        </w:rPr>
        <w:t>Adoption of technology:</w:t>
      </w:r>
      <w:r w:rsidR="00286B16">
        <w:rPr>
          <w:b/>
          <w:i/>
        </w:rPr>
        <w:t xml:space="preserve"> </w:t>
      </w:r>
      <w:r w:rsidR="00286B16">
        <w:t xml:space="preserve">The </w:t>
      </w:r>
      <w:proofErr w:type="gramStart"/>
      <w:r w:rsidR="00286B16">
        <w:t xml:space="preserve">ever </w:t>
      </w:r>
      <w:r w:rsidR="00AF50DC">
        <w:t>changing</w:t>
      </w:r>
      <w:proofErr w:type="gramEnd"/>
      <w:r w:rsidR="00AF50DC">
        <w:t xml:space="preserve"> </w:t>
      </w:r>
      <w:r w:rsidR="00AF50DC">
        <w:tab/>
        <w:t>technological environment attains</w:t>
      </w:r>
      <w:r w:rsidR="00286B16">
        <w:t xml:space="preserve"> certain lead to new and improved goods and services for the businesses. It often affects the </w:t>
      </w:r>
      <w:r w:rsidR="00AF50DC">
        <w:t>organisational</w:t>
      </w:r>
      <w:r w:rsidR="007A4426">
        <w:t xml:space="preserve"> working and </w:t>
      </w:r>
      <w:r w:rsidR="00AF50DC">
        <w:t>creates</w:t>
      </w:r>
      <w:r w:rsidR="007A4426">
        <w:t xml:space="preserve"> issues such as lack of centralised work interaction to maximise efficiency regardless of location, suitable </w:t>
      </w:r>
      <w:proofErr w:type="spellStart"/>
      <w:r w:rsidR="007A4426">
        <w:t>non existence</w:t>
      </w:r>
      <w:proofErr w:type="spellEnd"/>
      <w:r w:rsidR="007A4426">
        <w:t xml:space="preserve"> of different market for marketing preferences, </w:t>
      </w:r>
      <w:r w:rsidR="00347455">
        <w:t>and no</w:t>
      </w:r>
      <w:r w:rsidR="007A4426">
        <w:t xml:space="preserve"> internet of things for information and product and no-usage of </w:t>
      </w:r>
      <w:proofErr w:type="gramStart"/>
      <w:r w:rsidR="007A4426">
        <w:t>short term</w:t>
      </w:r>
      <w:proofErr w:type="gramEnd"/>
      <w:r w:rsidR="007A4426">
        <w:t xml:space="preserve"> sharing of video and </w:t>
      </w:r>
      <w:r w:rsidR="00AF50DC">
        <w:t>personal</w:t>
      </w:r>
      <w:r w:rsidR="007A4426">
        <w:t xml:space="preserve"> of an organisation</w:t>
      </w:r>
      <w:r w:rsidR="00A6594B">
        <w:t xml:space="preserve"> (</w:t>
      </w:r>
      <w:proofErr w:type="spellStart"/>
      <w:r w:rsidR="00A6594B">
        <w:t>Stepnov</w:t>
      </w:r>
      <w:proofErr w:type="spellEnd"/>
      <w:r w:rsidR="00A6594B">
        <w:t>, 2021)</w:t>
      </w:r>
      <w:r w:rsidR="007A4426">
        <w:t xml:space="preserve">.  </w:t>
      </w:r>
      <w:r w:rsidR="00347455">
        <w:t xml:space="preserve">The technological </w:t>
      </w:r>
      <w:r w:rsidR="00F32C62">
        <w:t>change brings</w:t>
      </w:r>
      <w:r w:rsidR="00347455">
        <w:t xml:space="preserve"> benefit and opportunities for an </w:t>
      </w:r>
      <w:proofErr w:type="gramStart"/>
      <w:r w:rsidR="00347455">
        <w:t>organisation results</w:t>
      </w:r>
      <w:proofErr w:type="gramEnd"/>
      <w:r w:rsidR="00347455">
        <w:t xml:space="preserve"> to create certain improvement and increases </w:t>
      </w:r>
      <w:r w:rsidR="00F32C62">
        <w:t xml:space="preserve">productivity </w:t>
      </w:r>
      <w:r w:rsidR="00347455">
        <w:t xml:space="preserve">with reduction of costs. </w:t>
      </w:r>
      <w:r w:rsidR="00F32C62">
        <w:t xml:space="preserve">The major challenge is faced by IT </w:t>
      </w:r>
      <w:r w:rsidR="00F32C62">
        <w:lastRenderedPageBreak/>
        <w:t xml:space="preserve">infrastructure as it brought change about implementation of new technologies and solutions and </w:t>
      </w:r>
      <w:r w:rsidR="0024467B">
        <w:t>has</w:t>
      </w:r>
      <w:r w:rsidR="00F32C62">
        <w:t xml:space="preserve"> major disruptive impact on operation of businesses. </w:t>
      </w:r>
    </w:p>
    <w:p w14:paraId="284EC4D4" w14:textId="77777777" w:rsidR="001C6252" w:rsidRDefault="001C6252" w:rsidP="00D7206C">
      <w:r>
        <w:rPr>
          <w:b/>
          <w:i/>
        </w:rPr>
        <w:tab/>
      </w:r>
      <w:r w:rsidRPr="00523923">
        <w:rPr>
          <w:b/>
        </w:rPr>
        <w:t xml:space="preserve">Porter’s five </w:t>
      </w:r>
      <w:r w:rsidR="00A26CED" w:rsidRPr="00523923">
        <w:rPr>
          <w:b/>
        </w:rPr>
        <w:t>forces</w:t>
      </w:r>
      <w:r>
        <w:t>:</w:t>
      </w:r>
      <w:r w:rsidR="00A26CED">
        <w:t xml:space="preserve"> It is a strategic management tool and it is used to acknowledge competitive landscape for an organisation. For instance, ASDA operates with respect of attractiveness through inherent profit potential and it is as described follows as:</w:t>
      </w:r>
    </w:p>
    <w:p w14:paraId="70E1B7BA" w14:textId="77777777" w:rsidR="00A26CED" w:rsidRPr="00A26CED" w:rsidRDefault="00A26CED" w:rsidP="00A26CED">
      <w:pPr>
        <w:ind w:firstLine="720"/>
      </w:pPr>
      <w:r w:rsidRPr="00353A1F">
        <w:rPr>
          <w:i/>
        </w:rPr>
        <w:t>Threat of New Entrants</w:t>
      </w:r>
      <w:r>
        <w:rPr>
          <w:b/>
          <w:i/>
        </w:rPr>
        <w:t xml:space="preserve">: </w:t>
      </w:r>
      <w:r>
        <w:t xml:space="preserve">The economies of scale </w:t>
      </w:r>
      <w:proofErr w:type="gramStart"/>
      <w:r>
        <w:t>is</w:t>
      </w:r>
      <w:proofErr w:type="gramEnd"/>
      <w:r>
        <w:t xml:space="preserve"> quite difficult for an organisation to achieve and ASDA ensure to produce large capacities to achieve costs benefits and it results to make production costlier for new entrant and thus it is a weaker force. </w:t>
      </w:r>
    </w:p>
    <w:p w14:paraId="1E525C0C" w14:textId="77777777" w:rsidR="00A26CED" w:rsidRPr="000B561C" w:rsidRDefault="00A26CED" w:rsidP="000B561C">
      <w:pPr>
        <w:ind w:firstLine="720"/>
      </w:pPr>
      <w:r w:rsidRPr="00353A1F">
        <w:rPr>
          <w:i/>
        </w:rPr>
        <w:t>Bargaining Power of Suppliers</w:t>
      </w:r>
      <w:r w:rsidR="000B561C">
        <w:rPr>
          <w:b/>
          <w:i/>
        </w:rPr>
        <w:t xml:space="preserve">: </w:t>
      </w:r>
      <w:r w:rsidR="000B561C">
        <w:t xml:space="preserve">The number of suppliers in ASDA operates with lot of compared to the buyers and it mean that it is based on less control over price and make it weak force for power of suppliers. </w:t>
      </w:r>
    </w:p>
    <w:p w14:paraId="58A20D67" w14:textId="77777777" w:rsidR="00A26CED" w:rsidRPr="00AF1D32" w:rsidRDefault="00A26CED" w:rsidP="00AF1D32">
      <w:pPr>
        <w:ind w:firstLine="720"/>
      </w:pPr>
      <w:r w:rsidRPr="00353A1F">
        <w:rPr>
          <w:i/>
        </w:rPr>
        <w:t>Bargaining Power of Buyers</w:t>
      </w:r>
      <w:r w:rsidR="00AF1D32">
        <w:rPr>
          <w:b/>
          <w:i/>
        </w:rPr>
        <w:t xml:space="preserve">: </w:t>
      </w:r>
      <w:r w:rsidR="00353A1F">
        <w:t>ASDA operates with lot more than other number of firms and it means that buyers didn’t have much control over prices</w:t>
      </w:r>
      <w:r w:rsidR="00A6594B">
        <w:t xml:space="preserve"> (Moon, 2022)</w:t>
      </w:r>
      <w:r w:rsidR="00353A1F">
        <w:t xml:space="preserve">. It makes the buyers as weaker force in respective industry. </w:t>
      </w:r>
    </w:p>
    <w:p w14:paraId="5BE9087A" w14:textId="77777777" w:rsidR="00A26CED" w:rsidRPr="00353A1F" w:rsidRDefault="00A26CED" w:rsidP="00353A1F">
      <w:pPr>
        <w:ind w:firstLine="720"/>
      </w:pPr>
      <w:r w:rsidRPr="00353A1F">
        <w:rPr>
          <w:i/>
        </w:rPr>
        <w:t>Threat of Substitute</w:t>
      </w:r>
      <w:r w:rsidR="00353A1F">
        <w:rPr>
          <w:i/>
        </w:rPr>
        <w:t xml:space="preserve">: </w:t>
      </w:r>
      <w:r w:rsidR="00353A1F">
        <w:t xml:space="preserve">There are very few products that </w:t>
      </w:r>
      <w:r w:rsidR="00A6594B">
        <w:t>are</w:t>
      </w:r>
      <w:r w:rsidR="00353A1F">
        <w:t xml:space="preserve"> produced in an industry in which ASDA operate and there </w:t>
      </w:r>
      <w:proofErr w:type="gramStart"/>
      <w:r w:rsidR="00353A1F">
        <w:t>are</w:t>
      </w:r>
      <w:proofErr w:type="gramEnd"/>
      <w:r w:rsidR="00353A1F">
        <w:t xml:space="preserve"> lesser substitute that is available to produce products and services and it is produced through lower profit earning. </w:t>
      </w:r>
    </w:p>
    <w:p w14:paraId="15F704EB" w14:textId="77777777" w:rsidR="00A26CED" w:rsidRPr="00353A1F" w:rsidRDefault="00A26CED" w:rsidP="00353A1F">
      <w:pPr>
        <w:ind w:firstLine="720"/>
        <w:rPr>
          <w:b/>
        </w:rPr>
      </w:pPr>
      <w:r w:rsidRPr="00353A1F">
        <w:rPr>
          <w:i/>
        </w:rPr>
        <w:t>Rivalry among Existing Firms</w:t>
      </w:r>
      <w:r w:rsidR="00353A1F">
        <w:rPr>
          <w:i/>
        </w:rPr>
        <w:t xml:space="preserve">: </w:t>
      </w:r>
      <w:r w:rsidR="00353A1F">
        <w:t xml:space="preserve">There are number of competitors in industry and ASDA but the size of organisation is large in size and makes a move without being noticed and it makes rivalry as weak force in an industry. </w:t>
      </w:r>
    </w:p>
    <w:p w14:paraId="4084619F" w14:textId="77777777" w:rsidR="00D7206C" w:rsidRPr="00680F17" w:rsidRDefault="00D7206C" w:rsidP="00680F17">
      <w:pPr>
        <w:ind w:firstLine="432"/>
      </w:pPr>
      <w:r w:rsidRPr="00353A1F">
        <w:rPr>
          <w:b/>
        </w:rPr>
        <w:t>Unique work operations</w:t>
      </w:r>
      <w:r w:rsidRPr="00D7206C">
        <w:rPr>
          <w:b/>
          <w:i/>
        </w:rPr>
        <w:t>:</w:t>
      </w:r>
      <w:r w:rsidR="00680F17">
        <w:rPr>
          <w:b/>
          <w:i/>
        </w:rPr>
        <w:t xml:space="preserve"> </w:t>
      </w:r>
      <w:r w:rsidR="00680F17">
        <w:t xml:space="preserve">The operational </w:t>
      </w:r>
      <w:r w:rsidR="009C24AE">
        <w:t>issues create</w:t>
      </w:r>
      <w:r w:rsidR="00680F17">
        <w:t xml:space="preserve"> certain kind of problems and it </w:t>
      </w:r>
      <w:r w:rsidR="009C24AE">
        <w:t>renders</w:t>
      </w:r>
      <w:r w:rsidR="00680F17">
        <w:t xml:space="preserve"> the less profitability of businesses</w:t>
      </w:r>
      <w:r w:rsidR="00A6594B">
        <w:t xml:space="preserve"> (Bai, Cordeiro and Sarkis, 2020)</w:t>
      </w:r>
      <w:r w:rsidR="00680F17">
        <w:t xml:space="preserve">. There are </w:t>
      </w:r>
      <w:r w:rsidR="008A6DFD">
        <w:t>different issues that are</w:t>
      </w:r>
      <w:r w:rsidR="00680F17">
        <w:t xml:space="preserve"> created by unique working operations </w:t>
      </w:r>
      <w:r w:rsidR="009C24AE">
        <w:t xml:space="preserve">such as turnover, productivity, process management, role specification, customer relationship and satisfaction, innovation and teamwork. </w:t>
      </w:r>
      <w:r w:rsidR="008A6DFD">
        <w:t xml:space="preserve">In this it is needed that organisation ensure to facilitate the working and can share concern and craft </w:t>
      </w:r>
      <w:r w:rsidR="00C021B4">
        <w:t xml:space="preserve">solutions. </w:t>
      </w:r>
    </w:p>
    <w:p w14:paraId="31A1D7B8" w14:textId="77777777" w:rsidR="00DF604F" w:rsidRPr="00DF604F" w:rsidRDefault="00680F17" w:rsidP="00DF604F">
      <w:r>
        <w:tab/>
      </w:r>
    </w:p>
    <w:p w14:paraId="28DD8836" w14:textId="77777777" w:rsidR="009D2B1B" w:rsidRDefault="009D2B1B">
      <w:pPr>
        <w:suppressAutoHyphens w:val="0"/>
        <w:spacing w:line="240" w:lineRule="auto"/>
        <w:jc w:val="left"/>
        <w:rPr>
          <w:rStyle w:val="Emphasis"/>
          <w:rFonts w:eastAsia="Times New Roman"/>
          <w:b/>
          <w:bCs/>
          <w:i w:val="0"/>
          <w:iCs w:val="0"/>
          <w:sz w:val="28"/>
          <w:szCs w:val="28"/>
        </w:rPr>
      </w:pPr>
      <w:r>
        <w:rPr>
          <w:rStyle w:val="Emphasis"/>
          <w:i w:val="0"/>
          <w:iCs w:val="0"/>
        </w:rPr>
        <w:br w:type="page"/>
      </w:r>
    </w:p>
    <w:p w14:paraId="55BF3557" w14:textId="77777777" w:rsidR="00D7206C" w:rsidRPr="00DF604F" w:rsidRDefault="00D7206C" w:rsidP="00DF604F">
      <w:pPr>
        <w:pStyle w:val="Heading1"/>
      </w:pPr>
      <w:bookmarkStart w:id="3" w:name="_Toc138592285"/>
      <w:r w:rsidRPr="00DF604F">
        <w:rPr>
          <w:rStyle w:val="Emphasis"/>
          <w:i w:val="0"/>
          <w:iCs w:val="0"/>
        </w:rPr>
        <w:lastRenderedPageBreak/>
        <w:t>Conclusion</w:t>
      </w:r>
      <w:bookmarkEnd w:id="3"/>
      <w:r w:rsidR="00DF604F" w:rsidRPr="00DF604F">
        <w:rPr>
          <w:rStyle w:val="Emphasis"/>
          <w:i w:val="0"/>
          <w:iCs w:val="0"/>
        </w:rPr>
        <w:t xml:space="preserve"> </w:t>
      </w:r>
    </w:p>
    <w:p w14:paraId="236E2D83" w14:textId="77777777" w:rsidR="00180CEE" w:rsidRDefault="009D2B1B" w:rsidP="007C444F">
      <w:pPr>
        <w:ind w:firstLine="720"/>
      </w:pPr>
      <w:r>
        <w:t xml:space="preserve">It has been summarised from the above that global business management emphasis practical learning and experience and it turn to advantageous in long term aspects. The external </w:t>
      </w:r>
      <w:r w:rsidR="00452E0D">
        <w:t>environment of an organisation induces</w:t>
      </w:r>
      <w:r>
        <w:t xml:space="preserve"> direct influence over different activities of business and it is essential as it can cause both direct and indirect effect on operation</w:t>
      </w:r>
      <w:r w:rsidR="00452E0D">
        <w:t>, revenue</w:t>
      </w:r>
      <w:r>
        <w:t xml:space="preserve"> and personnel of business. The external working environment get changes on constant basis and it is ways beyond to control of business but the managers and executive ensure to track the change and minimise other consequences in better way.  </w:t>
      </w:r>
    </w:p>
    <w:p w14:paraId="54D4CB70" w14:textId="77777777" w:rsidR="00180CEE" w:rsidRDefault="00180CEE" w:rsidP="007C444F">
      <w:pPr>
        <w:ind w:firstLine="720"/>
      </w:pPr>
    </w:p>
    <w:p w14:paraId="028D6128" w14:textId="77777777" w:rsidR="00180CEE" w:rsidRDefault="00180CEE" w:rsidP="007C444F">
      <w:pPr>
        <w:ind w:firstLine="720"/>
      </w:pPr>
    </w:p>
    <w:p w14:paraId="04D4EA5E" w14:textId="77777777" w:rsidR="00180CEE" w:rsidRDefault="00180CEE" w:rsidP="007C444F">
      <w:pPr>
        <w:ind w:firstLine="720"/>
      </w:pPr>
    </w:p>
    <w:p w14:paraId="772FB96A" w14:textId="77777777" w:rsidR="00180CEE" w:rsidRDefault="00180CEE" w:rsidP="007C444F">
      <w:pPr>
        <w:ind w:firstLine="720"/>
      </w:pPr>
    </w:p>
    <w:p w14:paraId="7CE92137" w14:textId="77777777" w:rsidR="00180CEE" w:rsidRDefault="00180CEE" w:rsidP="007C444F">
      <w:pPr>
        <w:ind w:firstLine="720"/>
      </w:pPr>
    </w:p>
    <w:p w14:paraId="16AC2681" w14:textId="77777777" w:rsidR="00180CEE" w:rsidRDefault="00180CEE" w:rsidP="007C444F">
      <w:pPr>
        <w:ind w:firstLine="720"/>
      </w:pPr>
    </w:p>
    <w:p w14:paraId="654DEF83" w14:textId="77777777" w:rsidR="00180CEE" w:rsidRDefault="00180CEE" w:rsidP="007C444F">
      <w:pPr>
        <w:ind w:firstLine="720"/>
      </w:pPr>
    </w:p>
    <w:p w14:paraId="79EA6DD2" w14:textId="77777777" w:rsidR="00180CEE" w:rsidRDefault="00180CEE" w:rsidP="007C444F">
      <w:pPr>
        <w:ind w:firstLine="720"/>
      </w:pPr>
    </w:p>
    <w:p w14:paraId="31840D72" w14:textId="77777777" w:rsidR="00180CEE" w:rsidRDefault="00180CEE" w:rsidP="007C444F">
      <w:pPr>
        <w:ind w:firstLine="720"/>
      </w:pPr>
    </w:p>
    <w:p w14:paraId="3204A781" w14:textId="77777777" w:rsidR="00180CEE" w:rsidRDefault="00180CEE" w:rsidP="007C444F">
      <w:pPr>
        <w:ind w:firstLine="720"/>
      </w:pPr>
    </w:p>
    <w:p w14:paraId="779AD893" w14:textId="77777777" w:rsidR="00180CEE" w:rsidRDefault="00180CEE" w:rsidP="007C444F">
      <w:pPr>
        <w:ind w:firstLine="720"/>
      </w:pPr>
    </w:p>
    <w:p w14:paraId="0A738202" w14:textId="77777777" w:rsidR="00BB00F0" w:rsidRPr="00D7206C" w:rsidRDefault="00BB00F0" w:rsidP="00D7206C">
      <w:pPr>
        <w:suppressAutoHyphens w:val="0"/>
        <w:spacing w:line="240" w:lineRule="auto"/>
        <w:jc w:val="left"/>
        <w:rPr>
          <w:rFonts w:eastAsia="Times New Roman"/>
          <w:b/>
          <w:bCs/>
          <w:sz w:val="28"/>
          <w:szCs w:val="28"/>
        </w:rPr>
      </w:pPr>
    </w:p>
    <w:p w14:paraId="0C4F2AEC" w14:textId="77777777" w:rsidR="00BB00F0" w:rsidRDefault="00BB00F0">
      <w:pPr>
        <w:spacing w:line="100" w:lineRule="atLeast"/>
        <w:ind w:left="870" w:hanging="870"/>
        <w:rPr>
          <w:szCs w:val="24"/>
          <w:shd w:val="clear" w:color="auto" w:fill="FFFFFF"/>
          <w:lang w:val="en-US"/>
        </w:rPr>
      </w:pPr>
    </w:p>
    <w:p w14:paraId="542E48F2" w14:textId="77777777" w:rsidR="00BB00F0" w:rsidRDefault="00BB00F0">
      <w:pPr>
        <w:pStyle w:val="NoSpacing"/>
        <w:jc w:val="center"/>
        <w:rPr>
          <w:rFonts w:ascii="Times New Roman" w:hAnsi="Times New Roman" w:cs="Times New Roman"/>
          <w:shd w:val="clear" w:color="auto" w:fill="FFFFFF"/>
        </w:rPr>
      </w:pPr>
    </w:p>
    <w:p w14:paraId="0EB14203" w14:textId="77777777" w:rsidR="00BB00F0" w:rsidRDefault="00BB00F0">
      <w:pPr>
        <w:pStyle w:val="NoSpacing"/>
        <w:jc w:val="center"/>
        <w:rPr>
          <w:rFonts w:ascii="Times New Roman" w:hAnsi="Times New Roman" w:cs="Times New Roman"/>
          <w:shd w:val="clear" w:color="auto" w:fill="FFFFFF"/>
        </w:rPr>
      </w:pPr>
    </w:p>
    <w:p w14:paraId="413E1540" w14:textId="77777777" w:rsidR="00BB00F0" w:rsidRDefault="00BB00F0">
      <w:pPr>
        <w:pStyle w:val="NoSpacing"/>
        <w:jc w:val="center"/>
        <w:rPr>
          <w:rFonts w:ascii="Times New Roman" w:hAnsi="Times New Roman" w:cs="Times New Roman"/>
          <w:shd w:val="clear" w:color="auto" w:fill="FFFFFF"/>
        </w:rPr>
      </w:pPr>
    </w:p>
    <w:p w14:paraId="05C21FE1" w14:textId="77777777" w:rsidR="00BB00F0" w:rsidRDefault="00BB00F0">
      <w:pPr>
        <w:pStyle w:val="Heading1"/>
        <w:rPr>
          <w:shd w:val="clear" w:color="auto" w:fill="FFFFFF"/>
        </w:rPr>
      </w:pPr>
    </w:p>
    <w:p w14:paraId="034DB63C" w14:textId="77777777" w:rsidR="00BB00F0" w:rsidRDefault="00BB00F0">
      <w:pPr>
        <w:spacing w:line="100" w:lineRule="atLeast"/>
        <w:ind w:left="855" w:hanging="855"/>
        <w:rPr>
          <w:shd w:val="clear" w:color="auto" w:fill="FFFFFF"/>
        </w:rPr>
      </w:pPr>
    </w:p>
    <w:p w14:paraId="5754D7D0" w14:textId="77777777" w:rsidR="00BB00F0" w:rsidRDefault="00BB00F0">
      <w:pPr>
        <w:pStyle w:val="Heading1"/>
        <w:pageBreakBefore/>
        <w:rPr>
          <w:u w:val="single"/>
        </w:rPr>
      </w:pPr>
      <w:bookmarkStart w:id="4" w:name="_Toc33221104"/>
      <w:bookmarkStart w:id="5" w:name="_Toc33352594"/>
      <w:bookmarkStart w:id="6" w:name="_Toc138592286"/>
      <w:r>
        <w:lastRenderedPageBreak/>
        <w:t>REFERENCES</w:t>
      </w:r>
      <w:bookmarkEnd w:id="4"/>
      <w:bookmarkEnd w:id="5"/>
      <w:bookmarkEnd w:id="6"/>
    </w:p>
    <w:p w14:paraId="6CE8335C" w14:textId="77777777" w:rsidR="00BB00F0" w:rsidRDefault="00BB00F0">
      <w:pPr>
        <w:rPr>
          <w:szCs w:val="24"/>
        </w:rPr>
      </w:pPr>
      <w:bookmarkStart w:id="7" w:name="_Hlk139134446"/>
      <w:r>
        <w:rPr>
          <w:u w:val="single"/>
        </w:rPr>
        <w:t xml:space="preserve">Books and Journals </w:t>
      </w:r>
    </w:p>
    <w:p w14:paraId="23073760"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Anwar, S.T., 2020. Global strategy gone astray: Maersk's big box boats and the world shipping industry. </w:t>
      </w:r>
      <w:r w:rsidRPr="004B0973">
        <w:rPr>
          <w:i/>
          <w:iCs/>
          <w:color w:val="222222"/>
          <w:szCs w:val="20"/>
          <w:shd w:val="clear" w:color="auto" w:fill="FFFFFF"/>
        </w:rPr>
        <w:t>Thunderbird International Business Review</w:t>
      </w:r>
      <w:r w:rsidRPr="004B0973">
        <w:rPr>
          <w:color w:val="222222"/>
          <w:szCs w:val="20"/>
          <w:shd w:val="clear" w:color="auto" w:fill="FFFFFF"/>
        </w:rPr>
        <w:t>, </w:t>
      </w:r>
      <w:r w:rsidRPr="004B0973">
        <w:rPr>
          <w:i/>
          <w:iCs/>
          <w:color w:val="222222"/>
          <w:szCs w:val="20"/>
          <w:shd w:val="clear" w:color="auto" w:fill="FFFFFF"/>
        </w:rPr>
        <w:t>62</w:t>
      </w:r>
      <w:r w:rsidRPr="004B0973">
        <w:rPr>
          <w:color w:val="222222"/>
          <w:szCs w:val="20"/>
          <w:shd w:val="clear" w:color="auto" w:fill="FFFFFF"/>
        </w:rPr>
        <w:t>(2), pp.183-196.</w:t>
      </w:r>
    </w:p>
    <w:p w14:paraId="66E42787"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Bai, C.A., Cordeiro, J. and Sarkis, J., 2020. Blockchain technology: Business, strategy, the environment, and sustainability. </w:t>
      </w:r>
      <w:r w:rsidRPr="004B0973">
        <w:rPr>
          <w:i/>
          <w:iCs/>
          <w:color w:val="222222"/>
          <w:szCs w:val="20"/>
          <w:shd w:val="clear" w:color="auto" w:fill="FFFFFF"/>
        </w:rPr>
        <w:t>Business Strategy and the Environment</w:t>
      </w:r>
      <w:r w:rsidRPr="004B0973">
        <w:rPr>
          <w:color w:val="222222"/>
          <w:szCs w:val="20"/>
          <w:shd w:val="clear" w:color="auto" w:fill="FFFFFF"/>
        </w:rPr>
        <w:t>, </w:t>
      </w:r>
      <w:r w:rsidRPr="004B0973">
        <w:rPr>
          <w:i/>
          <w:iCs/>
          <w:color w:val="222222"/>
          <w:szCs w:val="20"/>
          <w:shd w:val="clear" w:color="auto" w:fill="FFFFFF"/>
        </w:rPr>
        <w:t>29</w:t>
      </w:r>
      <w:r w:rsidRPr="004B0973">
        <w:rPr>
          <w:color w:val="222222"/>
          <w:szCs w:val="20"/>
          <w:shd w:val="clear" w:color="auto" w:fill="FFFFFF"/>
        </w:rPr>
        <w:t>(1), pp.321-322.</w:t>
      </w:r>
    </w:p>
    <w:p w14:paraId="59CD5516" w14:textId="77777777" w:rsidR="00DF604F" w:rsidRPr="004B0973" w:rsidRDefault="00DF604F" w:rsidP="00DF604F">
      <w:pPr>
        <w:pStyle w:val="BodyText"/>
        <w:spacing w:line="240" w:lineRule="auto"/>
        <w:ind w:left="840" w:hanging="840"/>
        <w:rPr>
          <w:color w:val="222222"/>
          <w:szCs w:val="20"/>
          <w:shd w:val="clear" w:color="auto" w:fill="FFFFFF"/>
        </w:rPr>
      </w:pPr>
      <w:r>
        <w:rPr>
          <w:color w:val="222222"/>
          <w:szCs w:val="20"/>
          <w:shd w:val="clear" w:color="auto" w:fill="FFFFFF"/>
        </w:rPr>
        <w:t>Contractor, F. and et. al</w:t>
      </w:r>
      <w:r w:rsidRPr="004B0973">
        <w:rPr>
          <w:color w:val="222222"/>
          <w:szCs w:val="20"/>
          <w:shd w:val="clear" w:color="auto" w:fill="FFFFFF"/>
        </w:rPr>
        <w:t xml:space="preserve">., 2019. Viewing global strategy through a </w:t>
      </w:r>
      <w:proofErr w:type="spellStart"/>
      <w:r w:rsidRPr="004B0973">
        <w:rPr>
          <w:color w:val="222222"/>
          <w:szCs w:val="20"/>
          <w:shd w:val="clear" w:color="auto" w:fill="FFFFFF"/>
        </w:rPr>
        <w:t>microfoundations</w:t>
      </w:r>
      <w:proofErr w:type="spellEnd"/>
      <w:r w:rsidRPr="004B0973">
        <w:rPr>
          <w:color w:val="222222"/>
          <w:szCs w:val="20"/>
          <w:shd w:val="clear" w:color="auto" w:fill="FFFFFF"/>
        </w:rPr>
        <w:t xml:space="preserve"> lens. </w:t>
      </w:r>
      <w:r w:rsidRPr="004B0973">
        <w:rPr>
          <w:i/>
          <w:iCs/>
          <w:color w:val="222222"/>
          <w:szCs w:val="20"/>
          <w:shd w:val="clear" w:color="auto" w:fill="FFFFFF"/>
        </w:rPr>
        <w:t>Global Strategy Journal</w:t>
      </w:r>
      <w:r w:rsidRPr="004B0973">
        <w:rPr>
          <w:color w:val="222222"/>
          <w:szCs w:val="20"/>
          <w:shd w:val="clear" w:color="auto" w:fill="FFFFFF"/>
        </w:rPr>
        <w:t>, </w:t>
      </w:r>
      <w:r w:rsidRPr="004B0973">
        <w:rPr>
          <w:i/>
          <w:iCs/>
          <w:color w:val="222222"/>
          <w:szCs w:val="20"/>
          <w:shd w:val="clear" w:color="auto" w:fill="FFFFFF"/>
        </w:rPr>
        <w:t>9</w:t>
      </w:r>
      <w:r w:rsidRPr="004B0973">
        <w:rPr>
          <w:color w:val="222222"/>
          <w:szCs w:val="20"/>
          <w:shd w:val="clear" w:color="auto" w:fill="FFFFFF"/>
        </w:rPr>
        <w:t>(1), pp.3-18.</w:t>
      </w:r>
    </w:p>
    <w:p w14:paraId="35460E2D"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Cuervo</w:t>
      </w:r>
      <w:r w:rsidRPr="004B0973">
        <w:rPr>
          <w:rFonts w:ascii="Cambria Math" w:hAnsi="Cambria Math"/>
          <w:color w:val="222222"/>
          <w:szCs w:val="20"/>
          <w:shd w:val="clear" w:color="auto" w:fill="FFFFFF"/>
        </w:rPr>
        <w:t>‐</w:t>
      </w:r>
      <w:proofErr w:type="spellStart"/>
      <w:r w:rsidRPr="004B0973">
        <w:rPr>
          <w:color w:val="222222"/>
          <w:szCs w:val="20"/>
          <w:shd w:val="clear" w:color="auto" w:fill="FFFFFF"/>
        </w:rPr>
        <w:t>Cazurra</w:t>
      </w:r>
      <w:proofErr w:type="spellEnd"/>
      <w:r w:rsidRPr="004B0973">
        <w:rPr>
          <w:color w:val="222222"/>
          <w:szCs w:val="20"/>
          <w:shd w:val="clear" w:color="auto" w:fill="FFFFFF"/>
        </w:rPr>
        <w:t>, A., Mudambi, R. and Pedersen, T., 2019. Clarifying the relationships between institutions and global strategy. </w:t>
      </w:r>
      <w:r w:rsidRPr="004B0973">
        <w:rPr>
          <w:i/>
          <w:iCs/>
          <w:color w:val="222222"/>
          <w:szCs w:val="20"/>
          <w:shd w:val="clear" w:color="auto" w:fill="FFFFFF"/>
        </w:rPr>
        <w:t>Global Strategy Journal</w:t>
      </w:r>
      <w:r w:rsidRPr="004B0973">
        <w:rPr>
          <w:color w:val="222222"/>
          <w:szCs w:val="20"/>
          <w:shd w:val="clear" w:color="auto" w:fill="FFFFFF"/>
        </w:rPr>
        <w:t>, </w:t>
      </w:r>
      <w:r w:rsidRPr="004B0973">
        <w:rPr>
          <w:i/>
          <w:iCs/>
          <w:color w:val="222222"/>
          <w:szCs w:val="20"/>
          <w:shd w:val="clear" w:color="auto" w:fill="FFFFFF"/>
        </w:rPr>
        <w:t>9</w:t>
      </w:r>
      <w:r w:rsidRPr="004B0973">
        <w:rPr>
          <w:color w:val="222222"/>
          <w:szCs w:val="20"/>
          <w:shd w:val="clear" w:color="auto" w:fill="FFFFFF"/>
        </w:rPr>
        <w:t>(2), pp.151-175.</w:t>
      </w:r>
    </w:p>
    <w:p w14:paraId="5B9A9E60"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da Silva Lopes, T., 2022. Extraordinary Risk Management in International Business Strategy. In </w:t>
      </w:r>
      <w:r w:rsidRPr="004B0973">
        <w:rPr>
          <w:i/>
          <w:iCs/>
          <w:color w:val="222222"/>
          <w:szCs w:val="20"/>
          <w:shd w:val="clear" w:color="auto" w:fill="FFFFFF"/>
        </w:rPr>
        <w:t>International Business in Times of Crisis: Tribute Volume to Geoffrey Jones</w:t>
      </w:r>
      <w:r w:rsidRPr="004B0973">
        <w:rPr>
          <w:color w:val="222222"/>
          <w:szCs w:val="20"/>
          <w:shd w:val="clear" w:color="auto" w:fill="FFFFFF"/>
        </w:rPr>
        <w:t>. Emerald Publishing Limited.</w:t>
      </w:r>
    </w:p>
    <w:p w14:paraId="55BAB465" w14:textId="77777777" w:rsidR="00DF604F" w:rsidRPr="004B0973" w:rsidRDefault="00DF604F" w:rsidP="00DF604F">
      <w:pPr>
        <w:pStyle w:val="BodyText"/>
        <w:spacing w:line="240" w:lineRule="auto"/>
        <w:ind w:left="840" w:hanging="840"/>
        <w:rPr>
          <w:color w:val="222222"/>
          <w:szCs w:val="20"/>
          <w:shd w:val="clear" w:color="auto" w:fill="FFFFFF"/>
        </w:rPr>
      </w:pPr>
      <w:proofErr w:type="spellStart"/>
      <w:r w:rsidRPr="004B0973">
        <w:rPr>
          <w:color w:val="222222"/>
          <w:szCs w:val="20"/>
          <w:shd w:val="clear" w:color="auto" w:fill="FFFFFF"/>
        </w:rPr>
        <w:t>Demirbag</w:t>
      </w:r>
      <w:proofErr w:type="spellEnd"/>
      <w:r w:rsidRPr="004B0973">
        <w:rPr>
          <w:color w:val="222222"/>
          <w:szCs w:val="20"/>
          <w:shd w:val="clear" w:color="auto" w:fill="FFFFFF"/>
        </w:rPr>
        <w:t xml:space="preserve">, M., </w:t>
      </w:r>
      <w:proofErr w:type="spellStart"/>
      <w:r w:rsidRPr="004B0973">
        <w:rPr>
          <w:color w:val="222222"/>
          <w:szCs w:val="20"/>
          <w:shd w:val="clear" w:color="auto" w:fill="FFFFFF"/>
        </w:rPr>
        <w:t>Apaydin</w:t>
      </w:r>
      <w:proofErr w:type="spellEnd"/>
      <w:r w:rsidRPr="004B0973">
        <w:rPr>
          <w:color w:val="222222"/>
          <w:szCs w:val="20"/>
          <w:shd w:val="clear" w:color="auto" w:fill="FFFFFF"/>
        </w:rPr>
        <w:t>, M. and Sahadev, S., 2021. Micro-foundational dimensions of firm internationalisation as determinants of knowledge management strategy: A case for global strategic partnerships. </w:t>
      </w:r>
      <w:r w:rsidRPr="004B0973">
        <w:rPr>
          <w:i/>
          <w:iCs/>
          <w:color w:val="222222"/>
          <w:szCs w:val="20"/>
          <w:shd w:val="clear" w:color="auto" w:fill="FFFFFF"/>
        </w:rPr>
        <w:t>Technological Forecasting and Social Change</w:t>
      </w:r>
      <w:r w:rsidRPr="004B0973">
        <w:rPr>
          <w:color w:val="222222"/>
          <w:szCs w:val="20"/>
          <w:shd w:val="clear" w:color="auto" w:fill="FFFFFF"/>
        </w:rPr>
        <w:t>, </w:t>
      </w:r>
      <w:r w:rsidRPr="004B0973">
        <w:rPr>
          <w:i/>
          <w:iCs/>
          <w:color w:val="222222"/>
          <w:szCs w:val="20"/>
          <w:shd w:val="clear" w:color="auto" w:fill="FFFFFF"/>
        </w:rPr>
        <w:t>165</w:t>
      </w:r>
      <w:r w:rsidRPr="004B0973">
        <w:rPr>
          <w:color w:val="222222"/>
          <w:szCs w:val="20"/>
          <w:shd w:val="clear" w:color="auto" w:fill="FFFFFF"/>
        </w:rPr>
        <w:t>, p.120538.</w:t>
      </w:r>
    </w:p>
    <w:p w14:paraId="76A779A1"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Fraser, J., 2019. Creating shared value as a business strategy for mining to advance the United Nations Sustainable Development Goals. </w:t>
      </w:r>
      <w:r w:rsidRPr="004B0973">
        <w:rPr>
          <w:i/>
          <w:iCs/>
          <w:color w:val="222222"/>
          <w:szCs w:val="20"/>
          <w:shd w:val="clear" w:color="auto" w:fill="FFFFFF"/>
        </w:rPr>
        <w:t>The Extractive Industries and Society</w:t>
      </w:r>
      <w:r w:rsidRPr="004B0973">
        <w:rPr>
          <w:color w:val="222222"/>
          <w:szCs w:val="20"/>
          <w:shd w:val="clear" w:color="auto" w:fill="FFFFFF"/>
        </w:rPr>
        <w:t>, </w:t>
      </w:r>
      <w:r w:rsidRPr="004B0973">
        <w:rPr>
          <w:i/>
          <w:iCs/>
          <w:color w:val="222222"/>
          <w:szCs w:val="20"/>
          <w:shd w:val="clear" w:color="auto" w:fill="FFFFFF"/>
        </w:rPr>
        <w:t>6</w:t>
      </w:r>
      <w:r w:rsidRPr="004B0973">
        <w:rPr>
          <w:color w:val="222222"/>
          <w:szCs w:val="20"/>
          <w:shd w:val="clear" w:color="auto" w:fill="FFFFFF"/>
        </w:rPr>
        <w:t>(3), pp.788-791.</w:t>
      </w:r>
    </w:p>
    <w:p w14:paraId="11F207C2" w14:textId="77777777" w:rsidR="00DF604F" w:rsidRPr="004B0973" w:rsidRDefault="00DF604F" w:rsidP="00DF604F">
      <w:pPr>
        <w:pStyle w:val="BodyText"/>
        <w:spacing w:line="240" w:lineRule="auto"/>
        <w:ind w:left="840" w:hanging="840"/>
        <w:rPr>
          <w:color w:val="222222"/>
          <w:szCs w:val="20"/>
          <w:shd w:val="clear" w:color="auto" w:fill="FFFFFF"/>
        </w:rPr>
      </w:pPr>
      <w:proofErr w:type="spellStart"/>
      <w:r w:rsidRPr="004B0973">
        <w:rPr>
          <w:color w:val="222222"/>
          <w:szCs w:val="20"/>
          <w:shd w:val="clear" w:color="auto" w:fill="FFFFFF"/>
        </w:rPr>
        <w:t>Hacioglu</w:t>
      </w:r>
      <w:proofErr w:type="spellEnd"/>
      <w:r w:rsidRPr="004B0973">
        <w:rPr>
          <w:color w:val="222222"/>
          <w:szCs w:val="20"/>
          <w:shd w:val="clear" w:color="auto" w:fill="FFFFFF"/>
        </w:rPr>
        <w:t xml:space="preserve">, U. and </w:t>
      </w:r>
      <w:proofErr w:type="spellStart"/>
      <w:r w:rsidRPr="004B0973">
        <w:rPr>
          <w:color w:val="222222"/>
          <w:szCs w:val="20"/>
          <w:shd w:val="clear" w:color="auto" w:fill="FFFFFF"/>
        </w:rPr>
        <w:t>Sevgilioglu</w:t>
      </w:r>
      <w:proofErr w:type="spellEnd"/>
      <w:r w:rsidRPr="004B0973">
        <w:rPr>
          <w:color w:val="222222"/>
          <w:szCs w:val="20"/>
          <w:shd w:val="clear" w:color="auto" w:fill="FFFFFF"/>
        </w:rPr>
        <w:t>, G., 2019. The evolving role of automated systems and its cyber-security issue for global business operations in Industry 4.0. </w:t>
      </w:r>
      <w:r w:rsidRPr="004B0973">
        <w:rPr>
          <w:i/>
          <w:iCs/>
          <w:color w:val="222222"/>
          <w:szCs w:val="20"/>
          <w:shd w:val="clear" w:color="auto" w:fill="FFFFFF"/>
        </w:rPr>
        <w:t>International Journal of Business Ecosystem &amp; Strategy (2687-2293)</w:t>
      </w:r>
      <w:r w:rsidRPr="004B0973">
        <w:rPr>
          <w:color w:val="222222"/>
          <w:szCs w:val="20"/>
          <w:shd w:val="clear" w:color="auto" w:fill="FFFFFF"/>
        </w:rPr>
        <w:t>, </w:t>
      </w:r>
      <w:r w:rsidRPr="004B0973">
        <w:rPr>
          <w:i/>
          <w:iCs/>
          <w:color w:val="222222"/>
          <w:szCs w:val="20"/>
          <w:shd w:val="clear" w:color="auto" w:fill="FFFFFF"/>
        </w:rPr>
        <w:t>1</w:t>
      </w:r>
      <w:r w:rsidRPr="004B0973">
        <w:rPr>
          <w:color w:val="222222"/>
          <w:szCs w:val="20"/>
          <w:shd w:val="clear" w:color="auto" w:fill="FFFFFF"/>
        </w:rPr>
        <w:t>(1), pp.01-11.</w:t>
      </w:r>
    </w:p>
    <w:p w14:paraId="0D20511B"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Lawler, E.E. and Boudreau, J.W., 2020. </w:t>
      </w:r>
      <w:r w:rsidRPr="004B0973">
        <w:rPr>
          <w:i/>
          <w:iCs/>
          <w:color w:val="222222"/>
          <w:szCs w:val="20"/>
          <w:shd w:val="clear" w:color="auto" w:fill="FFFFFF"/>
        </w:rPr>
        <w:t>Global trends in human resource management</w:t>
      </w:r>
      <w:r w:rsidRPr="004B0973">
        <w:rPr>
          <w:color w:val="222222"/>
          <w:szCs w:val="20"/>
          <w:shd w:val="clear" w:color="auto" w:fill="FFFFFF"/>
        </w:rPr>
        <w:t>. Stanford University Press.</w:t>
      </w:r>
    </w:p>
    <w:p w14:paraId="2BD4320E"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Moon, H.C., 2022. </w:t>
      </w:r>
      <w:r w:rsidRPr="004B0973">
        <w:rPr>
          <w:i/>
          <w:iCs/>
          <w:color w:val="222222"/>
          <w:szCs w:val="20"/>
          <w:shd w:val="clear" w:color="auto" w:fill="FFFFFF"/>
        </w:rPr>
        <w:t>Global business strategy: Asian perspective</w:t>
      </w:r>
      <w:r w:rsidRPr="004B0973">
        <w:rPr>
          <w:color w:val="222222"/>
          <w:szCs w:val="20"/>
          <w:shd w:val="clear" w:color="auto" w:fill="FFFFFF"/>
        </w:rPr>
        <w:t>. World Scientific.</w:t>
      </w:r>
    </w:p>
    <w:p w14:paraId="0691143D"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Peng, M.W., 2021. </w:t>
      </w:r>
      <w:r w:rsidRPr="004B0973">
        <w:rPr>
          <w:i/>
          <w:iCs/>
          <w:color w:val="222222"/>
          <w:szCs w:val="20"/>
          <w:shd w:val="clear" w:color="auto" w:fill="FFFFFF"/>
        </w:rPr>
        <w:t>Global strategy</w:t>
      </w:r>
      <w:r w:rsidRPr="004B0973">
        <w:rPr>
          <w:color w:val="222222"/>
          <w:szCs w:val="20"/>
          <w:shd w:val="clear" w:color="auto" w:fill="FFFFFF"/>
        </w:rPr>
        <w:t>. Cengage learning.</w:t>
      </w:r>
    </w:p>
    <w:p w14:paraId="06C210C6" w14:textId="77777777" w:rsidR="00DF604F" w:rsidRPr="004B0973" w:rsidRDefault="00DF604F" w:rsidP="00DF604F">
      <w:pPr>
        <w:pStyle w:val="BodyText"/>
        <w:spacing w:line="240" w:lineRule="auto"/>
        <w:ind w:left="840" w:hanging="840"/>
        <w:rPr>
          <w:color w:val="222222"/>
          <w:szCs w:val="20"/>
          <w:shd w:val="clear" w:color="auto" w:fill="FFFFFF"/>
        </w:rPr>
      </w:pPr>
      <w:r w:rsidRPr="004B0973">
        <w:rPr>
          <w:color w:val="222222"/>
          <w:szCs w:val="20"/>
          <w:shd w:val="clear" w:color="auto" w:fill="FFFFFF"/>
        </w:rPr>
        <w:t>Puck, J. and Filatotchev, I., 2020. Finance and the multinational company: Building bridges between finance and global strategy research. </w:t>
      </w:r>
      <w:r w:rsidRPr="004B0973">
        <w:rPr>
          <w:i/>
          <w:iCs/>
          <w:color w:val="222222"/>
          <w:szCs w:val="20"/>
          <w:shd w:val="clear" w:color="auto" w:fill="FFFFFF"/>
        </w:rPr>
        <w:t>Global Strategy Journal</w:t>
      </w:r>
      <w:r w:rsidRPr="004B0973">
        <w:rPr>
          <w:color w:val="222222"/>
          <w:szCs w:val="20"/>
          <w:shd w:val="clear" w:color="auto" w:fill="FFFFFF"/>
        </w:rPr>
        <w:t>, </w:t>
      </w:r>
      <w:r w:rsidRPr="004B0973">
        <w:rPr>
          <w:i/>
          <w:iCs/>
          <w:color w:val="222222"/>
          <w:szCs w:val="20"/>
          <w:shd w:val="clear" w:color="auto" w:fill="FFFFFF"/>
        </w:rPr>
        <w:t>10</w:t>
      </w:r>
      <w:r w:rsidRPr="004B0973">
        <w:rPr>
          <w:color w:val="222222"/>
          <w:szCs w:val="20"/>
          <w:shd w:val="clear" w:color="auto" w:fill="FFFFFF"/>
        </w:rPr>
        <w:t>(4), pp.655-675.</w:t>
      </w:r>
    </w:p>
    <w:p w14:paraId="5E0A40A3" w14:textId="77777777" w:rsidR="00DF604F" w:rsidRPr="004B0973" w:rsidRDefault="00DF604F" w:rsidP="00DF604F">
      <w:pPr>
        <w:pStyle w:val="BodyText"/>
        <w:spacing w:line="240" w:lineRule="auto"/>
        <w:ind w:left="840" w:hanging="840"/>
        <w:rPr>
          <w:color w:val="222222"/>
          <w:szCs w:val="20"/>
          <w:shd w:val="clear" w:color="auto" w:fill="FFFFFF"/>
        </w:rPr>
      </w:pPr>
      <w:proofErr w:type="spellStart"/>
      <w:r w:rsidRPr="004B0973">
        <w:rPr>
          <w:color w:val="222222"/>
          <w:szCs w:val="20"/>
          <w:shd w:val="clear" w:color="auto" w:fill="FFFFFF"/>
        </w:rPr>
        <w:t>Schlegelmilch</w:t>
      </w:r>
      <w:proofErr w:type="spellEnd"/>
      <w:r w:rsidRPr="004B0973">
        <w:rPr>
          <w:color w:val="222222"/>
          <w:szCs w:val="20"/>
          <w:shd w:val="clear" w:color="auto" w:fill="FFFFFF"/>
        </w:rPr>
        <w:t>, B.B., 2022. Global Business Responsibility. In </w:t>
      </w:r>
      <w:r w:rsidRPr="004B0973">
        <w:rPr>
          <w:i/>
          <w:iCs/>
          <w:color w:val="222222"/>
          <w:szCs w:val="20"/>
          <w:shd w:val="clear" w:color="auto" w:fill="FFFFFF"/>
        </w:rPr>
        <w:t>Global Marketing Strategy</w:t>
      </w:r>
      <w:r w:rsidRPr="004B0973">
        <w:rPr>
          <w:color w:val="222222"/>
          <w:szCs w:val="20"/>
          <w:shd w:val="clear" w:color="auto" w:fill="FFFFFF"/>
        </w:rPr>
        <w:t> (pp. 349-382). Springer, Cham.</w:t>
      </w:r>
    </w:p>
    <w:p w14:paraId="4A5E9CB5" w14:textId="77777777" w:rsidR="00DF604F" w:rsidRDefault="00DF604F" w:rsidP="00DF604F">
      <w:pPr>
        <w:pStyle w:val="BodyText"/>
        <w:spacing w:line="240" w:lineRule="auto"/>
        <w:ind w:left="840" w:hanging="840"/>
        <w:rPr>
          <w:color w:val="222222"/>
          <w:szCs w:val="20"/>
          <w:shd w:val="clear" w:color="auto" w:fill="FFFFFF"/>
        </w:rPr>
      </w:pPr>
      <w:proofErr w:type="spellStart"/>
      <w:r w:rsidRPr="004B0973">
        <w:rPr>
          <w:color w:val="222222"/>
          <w:szCs w:val="20"/>
          <w:shd w:val="clear" w:color="auto" w:fill="FFFFFF"/>
        </w:rPr>
        <w:t>Stepnov</w:t>
      </w:r>
      <w:proofErr w:type="spellEnd"/>
      <w:r w:rsidRPr="004B0973">
        <w:rPr>
          <w:color w:val="222222"/>
          <w:szCs w:val="20"/>
          <w:shd w:val="clear" w:color="auto" w:fill="FFFFFF"/>
        </w:rPr>
        <w:t>, I., 2021. </w:t>
      </w:r>
      <w:r w:rsidRPr="004B0973">
        <w:rPr>
          <w:i/>
          <w:iCs/>
          <w:color w:val="222222"/>
          <w:szCs w:val="20"/>
          <w:shd w:val="clear" w:color="auto" w:fill="FFFFFF"/>
        </w:rPr>
        <w:t>Technology and Business Strategy</w:t>
      </w:r>
      <w:r w:rsidRPr="004B0973">
        <w:rPr>
          <w:color w:val="222222"/>
          <w:szCs w:val="20"/>
          <w:shd w:val="clear" w:color="auto" w:fill="FFFFFF"/>
        </w:rPr>
        <w:t>. Springer International Publishing.</w:t>
      </w:r>
    </w:p>
    <w:p w14:paraId="2AAEB062" w14:textId="77777777" w:rsidR="00BB00F0" w:rsidRDefault="00DF604F" w:rsidP="00253595">
      <w:pPr>
        <w:pStyle w:val="BodyText"/>
        <w:spacing w:line="100" w:lineRule="atLeast"/>
        <w:ind w:left="840" w:hanging="840"/>
      </w:pPr>
      <w:r>
        <w:t xml:space="preserve">       </w:t>
      </w:r>
      <w:bookmarkEnd w:id="7"/>
    </w:p>
    <w:sectPr w:rsidR="00BB00F0" w:rsidSect="00D301BC">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EEFCE" w14:textId="77777777" w:rsidR="00781CB6" w:rsidRDefault="00781CB6">
      <w:pPr>
        <w:spacing w:line="240" w:lineRule="auto"/>
      </w:pPr>
      <w:r>
        <w:separator/>
      </w:r>
    </w:p>
  </w:endnote>
  <w:endnote w:type="continuationSeparator" w:id="0">
    <w:p w14:paraId="0C9BB081" w14:textId="77777777" w:rsidR="00781CB6" w:rsidRDefault="00781C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Tinos">
    <w:altName w:val="MS PMincho"/>
    <w:charset w:val="80"/>
    <w:family w:val="roman"/>
    <w:pitch w:val="variable"/>
  </w:font>
  <w:font w:name="DejaVu Sans Mono">
    <w:altName w:val="MS Gothic"/>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22981" w14:textId="77777777" w:rsidR="00BB00F0" w:rsidRDefault="006B3C90">
    <w:pPr>
      <w:pStyle w:val="Footer"/>
      <w:jc w:val="center"/>
    </w:pPr>
    <w:r>
      <w:fldChar w:fldCharType="begin"/>
    </w:r>
    <w:r w:rsidR="00BB00F0">
      <w:instrText xml:space="preserve"> PAGE </w:instrText>
    </w:r>
    <w:r>
      <w:fldChar w:fldCharType="separate"/>
    </w:r>
    <w:r w:rsidR="005F5338">
      <w:rPr>
        <w:noProof/>
      </w:rPr>
      <w:t>9</w:t>
    </w:r>
    <w:r>
      <w:fldChar w:fldCharType="end"/>
    </w:r>
  </w:p>
  <w:p w14:paraId="431EF20F" w14:textId="77777777" w:rsidR="00BB00F0" w:rsidRDefault="00BB0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A54C5" w14:textId="77777777" w:rsidR="00781CB6" w:rsidRDefault="00781CB6">
      <w:pPr>
        <w:spacing w:line="240" w:lineRule="auto"/>
      </w:pPr>
      <w:r>
        <w:separator/>
      </w:r>
    </w:p>
  </w:footnote>
  <w:footnote w:type="continuationSeparator" w:id="0">
    <w:p w14:paraId="017C8541" w14:textId="77777777" w:rsidR="00781CB6" w:rsidRDefault="00781C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DC87"/>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7B4382E"/>
    <w:multiLevelType w:val="hybridMultilevel"/>
    <w:tmpl w:val="E9A60E0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4E96DB6"/>
    <w:multiLevelType w:val="hybridMultilevel"/>
    <w:tmpl w:val="6A48DB12"/>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49A6153"/>
    <w:multiLevelType w:val="hybridMultilevel"/>
    <w:tmpl w:val="EA4E4182"/>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18311128">
    <w:abstractNumId w:val="0"/>
  </w:num>
  <w:num w:numId="2" w16cid:durableId="1742219710">
    <w:abstractNumId w:val="1"/>
  </w:num>
  <w:num w:numId="3" w16cid:durableId="109402663">
    <w:abstractNumId w:val="2"/>
  </w:num>
  <w:num w:numId="4" w16cid:durableId="23289399">
    <w:abstractNumId w:val="3"/>
  </w:num>
  <w:num w:numId="5" w16cid:durableId="968970573">
    <w:abstractNumId w:val="5"/>
  </w:num>
  <w:num w:numId="6" w16cid:durableId="1685279145">
    <w:abstractNumId w:val="8"/>
  </w:num>
  <w:num w:numId="7" w16cid:durableId="2118670217">
    <w:abstractNumId w:val="11"/>
  </w:num>
  <w:num w:numId="8" w16cid:durableId="539979757">
    <w:abstractNumId w:val="10"/>
  </w:num>
  <w:num w:numId="9" w16cid:durableId="640382017">
    <w:abstractNumId w:val="4"/>
  </w:num>
  <w:num w:numId="10" w16cid:durableId="1360816424">
    <w:abstractNumId w:val="6"/>
  </w:num>
  <w:num w:numId="11" w16cid:durableId="679624149">
    <w:abstractNumId w:val="9"/>
  </w:num>
  <w:num w:numId="12" w16cid:durableId="19821548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6C2F"/>
    <w:rsid w:val="00014C9B"/>
    <w:rsid w:val="00024A36"/>
    <w:rsid w:val="00032A62"/>
    <w:rsid w:val="00040D35"/>
    <w:rsid w:val="000478A3"/>
    <w:rsid w:val="00056427"/>
    <w:rsid w:val="00062720"/>
    <w:rsid w:val="00065EF8"/>
    <w:rsid w:val="00081C4F"/>
    <w:rsid w:val="00083B63"/>
    <w:rsid w:val="000912F2"/>
    <w:rsid w:val="000A68D3"/>
    <w:rsid w:val="000B18D2"/>
    <w:rsid w:val="000B3062"/>
    <w:rsid w:val="000B561C"/>
    <w:rsid w:val="000B7526"/>
    <w:rsid w:val="000D42B4"/>
    <w:rsid w:val="000D6117"/>
    <w:rsid w:val="000E5846"/>
    <w:rsid w:val="000E61C1"/>
    <w:rsid w:val="000F055D"/>
    <w:rsid w:val="001073FD"/>
    <w:rsid w:val="00114CD6"/>
    <w:rsid w:val="00123AD8"/>
    <w:rsid w:val="00142B74"/>
    <w:rsid w:val="00142C7D"/>
    <w:rsid w:val="0014596A"/>
    <w:rsid w:val="0015319A"/>
    <w:rsid w:val="00165E57"/>
    <w:rsid w:val="00175B57"/>
    <w:rsid w:val="00176DB8"/>
    <w:rsid w:val="00180CEE"/>
    <w:rsid w:val="00183969"/>
    <w:rsid w:val="00184403"/>
    <w:rsid w:val="00192F4B"/>
    <w:rsid w:val="0019402D"/>
    <w:rsid w:val="001968EF"/>
    <w:rsid w:val="001A27F6"/>
    <w:rsid w:val="001A6299"/>
    <w:rsid w:val="001B77A0"/>
    <w:rsid w:val="001C0D7D"/>
    <w:rsid w:val="001C511A"/>
    <w:rsid w:val="001C5BFD"/>
    <w:rsid w:val="001C6252"/>
    <w:rsid w:val="001C6919"/>
    <w:rsid w:val="001D4296"/>
    <w:rsid w:val="001E0091"/>
    <w:rsid w:val="001E01D4"/>
    <w:rsid w:val="001E5057"/>
    <w:rsid w:val="001F1EEC"/>
    <w:rsid w:val="0021056A"/>
    <w:rsid w:val="0021226E"/>
    <w:rsid w:val="002124C4"/>
    <w:rsid w:val="00214437"/>
    <w:rsid w:val="00225CC6"/>
    <w:rsid w:val="0024467B"/>
    <w:rsid w:val="002466A6"/>
    <w:rsid w:val="00251206"/>
    <w:rsid w:val="0025237C"/>
    <w:rsid w:val="00253595"/>
    <w:rsid w:val="002571E7"/>
    <w:rsid w:val="002657FF"/>
    <w:rsid w:val="00273B6D"/>
    <w:rsid w:val="002757A4"/>
    <w:rsid w:val="00276656"/>
    <w:rsid w:val="00276A7A"/>
    <w:rsid w:val="00286B16"/>
    <w:rsid w:val="002907DA"/>
    <w:rsid w:val="0029775A"/>
    <w:rsid w:val="002A0946"/>
    <w:rsid w:val="002A6B0F"/>
    <w:rsid w:val="002B2DC3"/>
    <w:rsid w:val="002B4AF0"/>
    <w:rsid w:val="002B5FB0"/>
    <w:rsid w:val="002C42A6"/>
    <w:rsid w:val="002C58CC"/>
    <w:rsid w:val="002D02A4"/>
    <w:rsid w:val="002D1FCF"/>
    <w:rsid w:val="002D43F1"/>
    <w:rsid w:val="002E15BD"/>
    <w:rsid w:val="002E1C57"/>
    <w:rsid w:val="002F2D93"/>
    <w:rsid w:val="002F4C59"/>
    <w:rsid w:val="002F56F3"/>
    <w:rsid w:val="00330FC9"/>
    <w:rsid w:val="0034374F"/>
    <w:rsid w:val="00344464"/>
    <w:rsid w:val="00345EE0"/>
    <w:rsid w:val="00347455"/>
    <w:rsid w:val="00353A1F"/>
    <w:rsid w:val="00355913"/>
    <w:rsid w:val="003721CF"/>
    <w:rsid w:val="00376AAB"/>
    <w:rsid w:val="00376AD6"/>
    <w:rsid w:val="00380F3C"/>
    <w:rsid w:val="003859DE"/>
    <w:rsid w:val="003931F3"/>
    <w:rsid w:val="003A0104"/>
    <w:rsid w:val="003A62FD"/>
    <w:rsid w:val="003B3681"/>
    <w:rsid w:val="003C39FB"/>
    <w:rsid w:val="003D76BC"/>
    <w:rsid w:val="003E0649"/>
    <w:rsid w:val="003F19F0"/>
    <w:rsid w:val="003F2AE1"/>
    <w:rsid w:val="00400297"/>
    <w:rsid w:val="00407F45"/>
    <w:rsid w:val="004103A8"/>
    <w:rsid w:val="0041095A"/>
    <w:rsid w:val="004142F8"/>
    <w:rsid w:val="00415BE9"/>
    <w:rsid w:val="0042046B"/>
    <w:rsid w:val="00423772"/>
    <w:rsid w:val="004318F3"/>
    <w:rsid w:val="00433EB7"/>
    <w:rsid w:val="00436491"/>
    <w:rsid w:val="00447639"/>
    <w:rsid w:val="0045024A"/>
    <w:rsid w:val="00452DD0"/>
    <w:rsid w:val="00452E0D"/>
    <w:rsid w:val="004541B2"/>
    <w:rsid w:val="00467232"/>
    <w:rsid w:val="00472F51"/>
    <w:rsid w:val="00483819"/>
    <w:rsid w:val="0048592C"/>
    <w:rsid w:val="0049673C"/>
    <w:rsid w:val="004967CE"/>
    <w:rsid w:val="00497C60"/>
    <w:rsid w:val="004A3FBF"/>
    <w:rsid w:val="004B1242"/>
    <w:rsid w:val="004C058C"/>
    <w:rsid w:val="004C5DC6"/>
    <w:rsid w:val="004D05A8"/>
    <w:rsid w:val="004F01CB"/>
    <w:rsid w:val="004F1532"/>
    <w:rsid w:val="004F3EFA"/>
    <w:rsid w:val="00504092"/>
    <w:rsid w:val="00504150"/>
    <w:rsid w:val="0050612C"/>
    <w:rsid w:val="00511907"/>
    <w:rsid w:val="005135AF"/>
    <w:rsid w:val="00514B10"/>
    <w:rsid w:val="00521E10"/>
    <w:rsid w:val="0052373A"/>
    <w:rsid w:val="00523923"/>
    <w:rsid w:val="00540E02"/>
    <w:rsid w:val="005544F6"/>
    <w:rsid w:val="00554519"/>
    <w:rsid w:val="0056382D"/>
    <w:rsid w:val="00563C4D"/>
    <w:rsid w:val="005748BD"/>
    <w:rsid w:val="0057491F"/>
    <w:rsid w:val="005767A6"/>
    <w:rsid w:val="0059796D"/>
    <w:rsid w:val="005B71E9"/>
    <w:rsid w:val="005C6E3E"/>
    <w:rsid w:val="005C6E4C"/>
    <w:rsid w:val="005C7013"/>
    <w:rsid w:val="005D2972"/>
    <w:rsid w:val="005D6589"/>
    <w:rsid w:val="005E5074"/>
    <w:rsid w:val="005E7178"/>
    <w:rsid w:val="005F0BBF"/>
    <w:rsid w:val="005F5338"/>
    <w:rsid w:val="005F56F0"/>
    <w:rsid w:val="005F6BAB"/>
    <w:rsid w:val="005F7450"/>
    <w:rsid w:val="006007F5"/>
    <w:rsid w:val="0060484F"/>
    <w:rsid w:val="0061562D"/>
    <w:rsid w:val="00617164"/>
    <w:rsid w:val="00647D1C"/>
    <w:rsid w:val="0065211B"/>
    <w:rsid w:val="00655723"/>
    <w:rsid w:val="00655844"/>
    <w:rsid w:val="00662D77"/>
    <w:rsid w:val="00664208"/>
    <w:rsid w:val="00664EF4"/>
    <w:rsid w:val="0066509F"/>
    <w:rsid w:val="00680F17"/>
    <w:rsid w:val="0068674F"/>
    <w:rsid w:val="006A2BB8"/>
    <w:rsid w:val="006B3C90"/>
    <w:rsid w:val="006B64F0"/>
    <w:rsid w:val="006C3856"/>
    <w:rsid w:val="006C6F5E"/>
    <w:rsid w:val="006E5D0C"/>
    <w:rsid w:val="006E70D4"/>
    <w:rsid w:val="006E77E0"/>
    <w:rsid w:val="006F4F36"/>
    <w:rsid w:val="006F725F"/>
    <w:rsid w:val="00702137"/>
    <w:rsid w:val="00704564"/>
    <w:rsid w:val="00710C2B"/>
    <w:rsid w:val="00711D0D"/>
    <w:rsid w:val="00716CF9"/>
    <w:rsid w:val="007237BA"/>
    <w:rsid w:val="00726DDA"/>
    <w:rsid w:val="00732686"/>
    <w:rsid w:val="00735D02"/>
    <w:rsid w:val="00737870"/>
    <w:rsid w:val="00743FF5"/>
    <w:rsid w:val="0074472B"/>
    <w:rsid w:val="007471B0"/>
    <w:rsid w:val="00752FB9"/>
    <w:rsid w:val="007561D3"/>
    <w:rsid w:val="0076151C"/>
    <w:rsid w:val="0076492C"/>
    <w:rsid w:val="007674C0"/>
    <w:rsid w:val="0077265B"/>
    <w:rsid w:val="00775F24"/>
    <w:rsid w:val="00781CB6"/>
    <w:rsid w:val="00783D02"/>
    <w:rsid w:val="00792917"/>
    <w:rsid w:val="007A4426"/>
    <w:rsid w:val="007A4DA2"/>
    <w:rsid w:val="007B08A0"/>
    <w:rsid w:val="007B23EB"/>
    <w:rsid w:val="007C11EF"/>
    <w:rsid w:val="007C1930"/>
    <w:rsid w:val="007C444F"/>
    <w:rsid w:val="007C7505"/>
    <w:rsid w:val="007F1B4A"/>
    <w:rsid w:val="00804E83"/>
    <w:rsid w:val="008163DB"/>
    <w:rsid w:val="0082377D"/>
    <w:rsid w:val="00825F7C"/>
    <w:rsid w:val="0082650A"/>
    <w:rsid w:val="008428F3"/>
    <w:rsid w:val="00852C51"/>
    <w:rsid w:val="00856F3B"/>
    <w:rsid w:val="0088276B"/>
    <w:rsid w:val="008827B7"/>
    <w:rsid w:val="00883633"/>
    <w:rsid w:val="00887287"/>
    <w:rsid w:val="00891E59"/>
    <w:rsid w:val="00892096"/>
    <w:rsid w:val="008929C0"/>
    <w:rsid w:val="008A538B"/>
    <w:rsid w:val="008A6B65"/>
    <w:rsid w:val="008A6DFD"/>
    <w:rsid w:val="008A75D0"/>
    <w:rsid w:val="008B0591"/>
    <w:rsid w:val="008C7E4C"/>
    <w:rsid w:val="008D0E93"/>
    <w:rsid w:val="008D420C"/>
    <w:rsid w:val="008E3AD0"/>
    <w:rsid w:val="008E4070"/>
    <w:rsid w:val="008E500E"/>
    <w:rsid w:val="008E7364"/>
    <w:rsid w:val="008F6DAF"/>
    <w:rsid w:val="00900434"/>
    <w:rsid w:val="00900769"/>
    <w:rsid w:val="00904632"/>
    <w:rsid w:val="00907D9D"/>
    <w:rsid w:val="00907FF0"/>
    <w:rsid w:val="00911752"/>
    <w:rsid w:val="009160FF"/>
    <w:rsid w:val="0093094C"/>
    <w:rsid w:val="00930C4F"/>
    <w:rsid w:val="00932767"/>
    <w:rsid w:val="00934258"/>
    <w:rsid w:val="009378C7"/>
    <w:rsid w:val="00946914"/>
    <w:rsid w:val="00950DD4"/>
    <w:rsid w:val="009518DB"/>
    <w:rsid w:val="0096241F"/>
    <w:rsid w:val="00962B55"/>
    <w:rsid w:val="00963BA7"/>
    <w:rsid w:val="00966336"/>
    <w:rsid w:val="00986123"/>
    <w:rsid w:val="00987DCA"/>
    <w:rsid w:val="009A4583"/>
    <w:rsid w:val="009A6CA7"/>
    <w:rsid w:val="009A7DB8"/>
    <w:rsid w:val="009B0FC3"/>
    <w:rsid w:val="009B696C"/>
    <w:rsid w:val="009C1C66"/>
    <w:rsid w:val="009C24AE"/>
    <w:rsid w:val="009C43BF"/>
    <w:rsid w:val="009D2B1B"/>
    <w:rsid w:val="009D3262"/>
    <w:rsid w:val="009D3371"/>
    <w:rsid w:val="00A02761"/>
    <w:rsid w:val="00A04D95"/>
    <w:rsid w:val="00A125CA"/>
    <w:rsid w:val="00A15577"/>
    <w:rsid w:val="00A21ACD"/>
    <w:rsid w:val="00A224CA"/>
    <w:rsid w:val="00A26CED"/>
    <w:rsid w:val="00A302D2"/>
    <w:rsid w:val="00A51C89"/>
    <w:rsid w:val="00A524E7"/>
    <w:rsid w:val="00A6061E"/>
    <w:rsid w:val="00A61F96"/>
    <w:rsid w:val="00A6594B"/>
    <w:rsid w:val="00A66A54"/>
    <w:rsid w:val="00A74822"/>
    <w:rsid w:val="00A97939"/>
    <w:rsid w:val="00AA31E6"/>
    <w:rsid w:val="00AA560C"/>
    <w:rsid w:val="00AB01C3"/>
    <w:rsid w:val="00AB1D39"/>
    <w:rsid w:val="00AB3EE4"/>
    <w:rsid w:val="00AC1D09"/>
    <w:rsid w:val="00AC26B1"/>
    <w:rsid w:val="00AC2813"/>
    <w:rsid w:val="00AC4E16"/>
    <w:rsid w:val="00AD2CA7"/>
    <w:rsid w:val="00AE50A7"/>
    <w:rsid w:val="00AE5A8C"/>
    <w:rsid w:val="00AE7653"/>
    <w:rsid w:val="00AF1D32"/>
    <w:rsid w:val="00AF50DC"/>
    <w:rsid w:val="00B028BE"/>
    <w:rsid w:val="00B0324A"/>
    <w:rsid w:val="00B03C9D"/>
    <w:rsid w:val="00B04C8D"/>
    <w:rsid w:val="00B225A9"/>
    <w:rsid w:val="00B227AE"/>
    <w:rsid w:val="00B22C7C"/>
    <w:rsid w:val="00B31887"/>
    <w:rsid w:val="00B401B5"/>
    <w:rsid w:val="00B45968"/>
    <w:rsid w:val="00B46DA3"/>
    <w:rsid w:val="00B6669E"/>
    <w:rsid w:val="00B736AA"/>
    <w:rsid w:val="00B75D79"/>
    <w:rsid w:val="00B77D7D"/>
    <w:rsid w:val="00B9075A"/>
    <w:rsid w:val="00B96FDE"/>
    <w:rsid w:val="00B97083"/>
    <w:rsid w:val="00BB00F0"/>
    <w:rsid w:val="00BB0B76"/>
    <w:rsid w:val="00BB7E22"/>
    <w:rsid w:val="00BD248E"/>
    <w:rsid w:val="00BD4557"/>
    <w:rsid w:val="00BE2598"/>
    <w:rsid w:val="00BE6586"/>
    <w:rsid w:val="00BF511D"/>
    <w:rsid w:val="00C021B4"/>
    <w:rsid w:val="00C14BA7"/>
    <w:rsid w:val="00C166FB"/>
    <w:rsid w:val="00C22C76"/>
    <w:rsid w:val="00C24939"/>
    <w:rsid w:val="00C41DC8"/>
    <w:rsid w:val="00C53157"/>
    <w:rsid w:val="00C637EC"/>
    <w:rsid w:val="00C6687D"/>
    <w:rsid w:val="00C668BA"/>
    <w:rsid w:val="00C74954"/>
    <w:rsid w:val="00C80B15"/>
    <w:rsid w:val="00C84385"/>
    <w:rsid w:val="00C84796"/>
    <w:rsid w:val="00C9316B"/>
    <w:rsid w:val="00C9566B"/>
    <w:rsid w:val="00C97B84"/>
    <w:rsid w:val="00CA302D"/>
    <w:rsid w:val="00CA79C8"/>
    <w:rsid w:val="00CC47BC"/>
    <w:rsid w:val="00CC5989"/>
    <w:rsid w:val="00CC5A77"/>
    <w:rsid w:val="00CD690A"/>
    <w:rsid w:val="00CE08FD"/>
    <w:rsid w:val="00CE492F"/>
    <w:rsid w:val="00D01096"/>
    <w:rsid w:val="00D22ACC"/>
    <w:rsid w:val="00D301BC"/>
    <w:rsid w:val="00D313E4"/>
    <w:rsid w:val="00D36913"/>
    <w:rsid w:val="00D41DA2"/>
    <w:rsid w:val="00D569EF"/>
    <w:rsid w:val="00D70DC5"/>
    <w:rsid w:val="00D7206C"/>
    <w:rsid w:val="00D7633D"/>
    <w:rsid w:val="00D832FB"/>
    <w:rsid w:val="00D87266"/>
    <w:rsid w:val="00D946F0"/>
    <w:rsid w:val="00DC1211"/>
    <w:rsid w:val="00DD2829"/>
    <w:rsid w:val="00DD5648"/>
    <w:rsid w:val="00DE438C"/>
    <w:rsid w:val="00DF22EA"/>
    <w:rsid w:val="00DF5AFD"/>
    <w:rsid w:val="00DF604F"/>
    <w:rsid w:val="00DF6CD6"/>
    <w:rsid w:val="00DF79A6"/>
    <w:rsid w:val="00E05E6F"/>
    <w:rsid w:val="00E15E60"/>
    <w:rsid w:val="00E22537"/>
    <w:rsid w:val="00E34AB2"/>
    <w:rsid w:val="00E35FF3"/>
    <w:rsid w:val="00E4177C"/>
    <w:rsid w:val="00E4567C"/>
    <w:rsid w:val="00E4747C"/>
    <w:rsid w:val="00E53197"/>
    <w:rsid w:val="00E53FE8"/>
    <w:rsid w:val="00E55246"/>
    <w:rsid w:val="00E57DB9"/>
    <w:rsid w:val="00E7024C"/>
    <w:rsid w:val="00E77537"/>
    <w:rsid w:val="00E778BE"/>
    <w:rsid w:val="00E92390"/>
    <w:rsid w:val="00E936A6"/>
    <w:rsid w:val="00E943AB"/>
    <w:rsid w:val="00EA26A3"/>
    <w:rsid w:val="00EA60C1"/>
    <w:rsid w:val="00EA6DCD"/>
    <w:rsid w:val="00EB3571"/>
    <w:rsid w:val="00EB6416"/>
    <w:rsid w:val="00EC38C5"/>
    <w:rsid w:val="00EC4C94"/>
    <w:rsid w:val="00ED4D51"/>
    <w:rsid w:val="00ED5216"/>
    <w:rsid w:val="00ED5F4D"/>
    <w:rsid w:val="00EE5CC6"/>
    <w:rsid w:val="00EF1B7C"/>
    <w:rsid w:val="00EF30E7"/>
    <w:rsid w:val="00EF5723"/>
    <w:rsid w:val="00F043DA"/>
    <w:rsid w:val="00F079FC"/>
    <w:rsid w:val="00F23799"/>
    <w:rsid w:val="00F2711C"/>
    <w:rsid w:val="00F32C62"/>
    <w:rsid w:val="00F40026"/>
    <w:rsid w:val="00F6088B"/>
    <w:rsid w:val="00F7202B"/>
    <w:rsid w:val="00F83DED"/>
    <w:rsid w:val="00F8482E"/>
    <w:rsid w:val="00F868D5"/>
    <w:rsid w:val="00FA0465"/>
    <w:rsid w:val="00FA3D98"/>
    <w:rsid w:val="00FB4E3B"/>
    <w:rsid w:val="00FB7A59"/>
    <w:rsid w:val="00FC1656"/>
    <w:rsid w:val="00FC6F5E"/>
    <w:rsid w:val="00FD7C4B"/>
    <w:rsid w:val="00FE6A2C"/>
    <w:rsid w:val="00FF11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4]" strokecolor="none [1]" shadowcolor="none [2]"/>
    </o:shapedefaults>
    <o:shapelayout v:ext="edit">
      <o:idmap v:ext="edit" data="1"/>
    </o:shapelayout>
  </w:shapeDefaults>
  <w:doNotEmbedSmartTags/>
  <w:decimalSymbol w:val="."/>
  <w:listSeparator w:val=","/>
  <w14:docId w14:val="7E0713F8"/>
  <w15:docId w15:val="{2DAE40E1-09C6-43ED-9554-EE26D324B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link w:val="BodyTextChar"/>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BodyTextChar">
    <w:name w:val="Body Text Char"/>
    <w:basedOn w:val="DefaultParagraphFont"/>
    <w:link w:val="BodyText"/>
    <w:rsid w:val="00DF604F"/>
    <w:rPr>
      <w:rFonts w:eastAsia="Calibri"/>
      <w:color w:val="000000"/>
      <w:sz w:val="24"/>
      <w:szCs w:val="22"/>
      <w:lang w:eastAsia="ar-SA"/>
    </w:rPr>
  </w:style>
  <w:style w:type="paragraph" w:styleId="TOCHeading">
    <w:name w:val="TOC Heading"/>
    <w:basedOn w:val="Heading1"/>
    <w:next w:val="Normal"/>
    <w:uiPriority w:val="39"/>
    <w:semiHidden/>
    <w:unhideWhenUsed/>
    <w:qFormat/>
    <w:rsid w:val="005F5338"/>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29430">
      <w:bodyDiv w:val="1"/>
      <w:marLeft w:val="0"/>
      <w:marRight w:val="0"/>
      <w:marTop w:val="0"/>
      <w:marBottom w:val="0"/>
      <w:divBdr>
        <w:top w:val="none" w:sz="0" w:space="0" w:color="auto"/>
        <w:left w:val="none" w:sz="0" w:space="0" w:color="auto"/>
        <w:bottom w:val="none" w:sz="0" w:space="0" w:color="auto"/>
        <w:right w:val="none" w:sz="0" w:space="0" w:color="auto"/>
      </w:divBdr>
    </w:div>
    <w:div w:id="855920585">
      <w:bodyDiv w:val="1"/>
      <w:marLeft w:val="0"/>
      <w:marRight w:val="0"/>
      <w:marTop w:val="0"/>
      <w:marBottom w:val="0"/>
      <w:divBdr>
        <w:top w:val="none" w:sz="0" w:space="0" w:color="auto"/>
        <w:left w:val="none" w:sz="0" w:space="0" w:color="auto"/>
        <w:bottom w:val="none" w:sz="0" w:space="0" w:color="auto"/>
        <w:right w:val="none" w:sz="0" w:space="0" w:color="auto"/>
      </w:divBdr>
      <w:divsChild>
        <w:div w:id="786774500">
          <w:marLeft w:val="0"/>
          <w:marRight w:val="0"/>
          <w:marTop w:val="0"/>
          <w:marBottom w:val="0"/>
          <w:divBdr>
            <w:top w:val="none" w:sz="0" w:space="0" w:color="auto"/>
            <w:left w:val="none" w:sz="0" w:space="0" w:color="auto"/>
            <w:bottom w:val="none" w:sz="0" w:space="0" w:color="auto"/>
            <w:right w:val="none" w:sz="0" w:space="0" w:color="auto"/>
          </w:divBdr>
        </w:div>
        <w:div w:id="1766723867">
          <w:marLeft w:val="0"/>
          <w:marRight w:val="0"/>
          <w:marTop w:val="0"/>
          <w:marBottom w:val="0"/>
          <w:divBdr>
            <w:top w:val="none" w:sz="0" w:space="0" w:color="auto"/>
            <w:left w:val="none" w:sz="0" w:space="0" w:color="auto"/>
            <w:bottom w:val="none" w:sz="0" w:space="0" w:color="auto"/>
            <w:right w:val="none" w:sz="0" w:space="0" w:color="auto"/>
          </w:divBdr>
        </w:div>
      </w:divsChild>
    </w:div>
    <w:div w:id="1128355368">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4C345C-EC6D-4847-AC6E-FD3F9C6A2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2998</Words>
  <Characters>17093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julian alpha</cp:lastModifiedBy>
  <cp:revision>2</cp:revision>
  <cp:lastPrinted>1900-01-01T00:00:00Z</cp:lastPrinted>
  <dcterms:created xsi:type="dcterms:W3CDTF">2023-07-01T19:09:00Z</dcterms:created>
  <dcterms:modified xsi:type="dcterms:W3CDTF">2023-07-01T19:09:00Z</dcterms:modified>
</cp:coreProperties>
</file>