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7C3F21" w14:textId="77777777" w:rsidR="00EB70BE" w:rsidRDefault="00EB70BE" w:rsidP="00B07E1F">
      <w:pPr>
        <w:jc w:val="center"/>
        <w:rPr>
          <w:b/>
        </w:rPr>
      </w:pPr>
    </w:p>
    <w:p w14:paraId="02F2E26B" w14:textId="77777777" w:rsidR="00EB70BE" w:rsidRDefault="00EB70BE" w:rsidP="00B07E1F">
      <w:pPr>
        <w:jc w:val="center"/>
        <w:rPr>
          <w:b/>
        </w:rPr>
      </w:pPr>
    </w:p>
    <w:p w14:paraId="2262579E" w14:textId="77777777" w:rsidR="00EB70BE" w:rsidRDefault="00EB70BE" w:rsidP="00B07E1F">
      <w:pPr>
        <w:jc w:val="center"/>
        <w:rPr>
          <w:b/>
        </w:rPr>
      </w:pPr>
    </w:p>
    <w:p w14:paraId="64A59D8A" w14:textId="77777777" w:rsidR="00EB70BE" w:rsidRDefault="00EB70BE" w:rsidP="00B07E1F">
      <w:pPr>
        <w:jc w:val="center"/>
        <w:rPr>
          <w:b/>
        </w:rPr>
      </w:pPr>
    </w:p>
    <w:p w14:paraId="6083594C" w14:textId="77777777" w:rsidR="00EB70BE" w:rsidRDefault="00EB70BE" w:rsidP="00B07E1F">
      <w:pPr>
        <w:jc w:val="center"/>
        <w:rPr>
          <w:b/>
        </w:rPr>
      </w:pPr>
    </w:p>
    <w:p w14:paraId="34E6BF65" w14:textId="77777777" w:rsidR="00EB70BE" w:rsidRDefault="00EB70BE" w:rsidP="00B07E1F">
      <w:pPr>
        <w:jc w:val="center"/>
        <w:rPr>
          <w:b/>
        </w:rPr>
      </w:pPr>
    </w:p>
    <w:p w14:paraId="00EE3591" w14:textId="77777777" w:rsidR="00EB70BE" w:rsidRDefault="00EB70BE" w:rsidP="00B07E1F">
      <w:pPr>
        <w:jc w:val="center"/>
        <w:rPr>
          <w:b/>
        </w:rPr>
      </w:pPr>
    </w:p>
    <w:p w14:paraId="34321DC0" w14:textId="77777777" w:rsidR="00EB70BE" w:rsidRDefault="00EB70BE" w:rsidP="00B07E1F">
      <w:pPr>
        <w:jc w:val="center"/>
        <w:rPr>
          <w:b/>
        </w:rPr>
      </w:pPr>
    </w:p>
    <w:p w14:paraId="444D7E26" w14:textId="77777777" w:rsidR="00EB70BE" w:rsidRDefault="00EB70BE" w:rsidP="00B07E1F">
      <w:pPr>
        <w:jc w:val="center"/>
        <w:rPr>
          <w:b/>
        </w:rPr>
      </w:pPr>
    </w:p>
    <w:p w14:paraId="2FFE83A1" w14:textId="01AC267F" w:rsidR="002D061C" w:rsidRDefault="002D061C" w:rsidP="00B07E1F">
      <w:pPr>
        <w:jc w:val="center"/>
        <w:rPr>
          <w:b/>
        </w:rPr>
      </w:pPr>
      <w:r w:rsidRPr="002D061C">
        <w:rPr>
          <w:b/>
        </w:rPr>
        <w:t>Global CSR</w:t>
      </w:r>
    </w:p>
    <w:p w14:paraId="452AAC77" w14:textId="2AE872B3" w:rsidR="002D061C" w:rsidRDefault="007740E8" w:rsidP="00B07E1F">
      <w:pPr>
        <w:jc w:val="center"/>
        <w:rPr>
          <w:bCs/>
        </w:rPr>
      </w:pPr>
      <w:r w:rsidRPr="007740E8">
        <w:rPr>
          <w:bCs/>
        </w:rPr>
        <w:t>Student name/ ID:</w:t>
      </w:r>
      <w:r w:rsidR="00C51F4E">
        <w:rPr>
          <w:bCs/>
        </w:rPr>
        <w:t>Daqian L</w:t>
      </w:r>
      <w:r w:rsidR="00C51F4E">
        <w:rPr>
          <w:rFonts w:hint="eastAsia"/>
          <w:bCs/>
          <w:lang w:eastAsia="zh-CN"/>
        </w:rPr>
        <w:t>i</w:t>
      </w:r>
      <w:r w:rsidR="00C51F4E">
        <w:rPr>
          <w:bCs/>
        </w:rPr>
        <w:t xml:space="preserve"> </w:t>
      </w:r>
      <w:r w:rsidR="00C51F4E">
        <w:rPr>
          <w:rFonts w:hint="eastAsia"/>
          <w:bCs/>
          <w:lang w:eastAsia="zh-CN"/>
        </w:rPr>
        <w:t>1805441</w:t>
      </w:r>
      <w:bookmarkStart w:id="0" w:name="_GoBack"/>
      <w:bookmarkEnd w:id="0"/>
    </w:p>
    <w:p w14:paraId="7CD917E8" w14:textId="2F771140" w:rsidR="007740E8" w:rsidRDefault="007740E8" w:rsidP="00B07E1F">
      <w:pPr>
        <w:rPr>
          <w:bCs/>
        </w:rPr>
      </w:pPr>
      <w:r>
        <w:rPr>
          <w:bCs/>
        </w:rPr>
        <w:br w:type="page"/>
      </w:r>
    </w:p>
    <w:p w14:paraId="75B3DB5B" w14:textId="1AE602A7" w:rsidR="00932D93" w:rsidRPr="00191F6F" w:rsidRDefault="00932D93" w:rsidP="00B07E1F">
      <w:pPr>
        <w:jc w:val="center"/>
        <w:rPr>
          <w:b/>
          <w:bCs/>
        </w:rPr>
      </w:pPr>
      <w:r w:rsidRPr="00191F6F">
        <w:rPr>
          <w:b/>
          <w:bCs/>
        </w:rPr>
        <w:lastRenderedPageBreak/>
        <w:t>Executive summary</w:t>
      </w:r>
    </w:p>
    <w:p w14:paraId="26BA1E99" w14:textId="5565CED3" w:rsidR="005A4252" w:rsidRDefault="003D1CC3" w:rsidP="00B07E1F">
      <w:r>
        <w:t>This report deals with the vital aspect of Corporate social responsibility (CSR) in context of public sector organisations in attaining the UNDP SDG of ‘</w:t>
      </w:r>
      <w:r w:rsidRPr="002866C1">
        <w:rPr>
          <w:i/>
          <w:iCs/>
        </w:rPr>
        <w:t>Responsible consumption and production</w:t>
      </w:r>
      <w:r>
        <w:t>’</w:t>
      </w:r>
      <w:r w:rsidR="004E21D4">
        <w:t xml:space="preserve">. </w:t>
      </w:r>
      <w:r w:rsidR="00442044">
        <w:t xml:space="preserve">A thorough review of the public organisation DEFRA is conducted herein to identify their initiatives and evaluate them to analyse the role played by public sector in </w:t>
      </w:r>
      <w:r w:rsidR="006A2086">
        <w:t xml:space="preserve">global </w:t>
      </w:r>
      <w:r w:rsidR="00215923">
        <w:t xml:space="preserve">CSR goal achievement. </w:t>
      </w:r>
      <w:r w:rsidR="003316C0">
        <w:t>It is revealed through the study that the initiatives of DEFRA</w:t>
      </w:r>
      <w:r w:rsidR="00F67B63">
        <w:t xml:space="preserve"> to provide financial support and impose </w:t>
      </w:r>
      <w:r w:rsidR="000D694B">
        <w:t xml:space="preserve">practice </w:t>
      </w:r>
      <w:r w:rsidR="00F67B63">
        <w:t>regulations</w:t>
      </w:r>
      <w:r w:rsidR="003316C0">
        <w:t xml:space="preserve"> were successful in driving organisations towards sustainable practice adoption in production and reduce resource wastage besides raising awareness among customers and employees </w:t>
      </w:r>
      <w:r w:rsidR="00A13B18">
        <w:t xml:space="preserve">about ethical and green initiatives of organisations. </w:t>
      </w:r>
      <w:r w:rsidR="00705A22">
        <w:t xml:space="preserve">However inadequate transparency of DEFRA reports regarding their initiatives restricted the accurate evaluation of their success and failures. It is thus recommended that DEFRA improves their transparency by setting </w:t>
      </w:r>
      <w:r w:rsidR="0042016F">
        <w:t>separate</w:t>
      </w:r>
      <w:r w:rsidR="00FC7C61">
        <w:t xml:space="preserve"> metrics for sub-divided</w:t>
      </w:r>
      <w:r w:rsidR="0042016F">
        <w:t xml:space="preserve"> goals </w:t>
      </w:r>
      <w:r w:rsidR="00FC7C61">
        <w:t>and regular [publishing of reports with details of the initiatives undertaken and outcome der</w:t>
      </w:r>
      <w:r w:rsidR="007D5936">
        <w:t>i</w:t>
      </w:r>
      <w:r w:rsidR="00FC7C61">
        <w:t xml:space="preserve">ved. </w:t>
      </w:r>
    </w:p>
    <w:p w14:paraId="327580EA" w14:textId="60DF6F57" w:rsidR="007740E8" w:rsidRDefault="007740E8" w:rsidP="00B07E1F">
      <w:pPr>
        <w:rPr>
          <w:bCs/>
        </w:rPr>
      </w:pPr>
      <w:r>
        <w:rPr>
          <w:bCs/>
        </w:rPr>
        <w:br w:type="page"/>
      </w:r>
    </w:p>
    <w:sdt>
      <w:sdtPr>
        <w:rPr>
          <w:rFonts w:ascii="Times New Roman" w:eastAsiaTheme="minorHAnsi" w:hAnsi="Times New Roman" w:cs="Times New Roman"/>
          <w:b/>
          <w:bCs/>
          <w:color w:val="auto"/>
          <w:sz w:val="24"/>
          <w:szCs w:val="24"/>
          <w:lang w:val="en-GB" w:bidi="bn-IN"/>
        </w:rPr>
        <w:id w:val="-1798216761"/>
        <w:docPartObj>
          <w:docPartGallery w:val="Table of Contents"/>
          <w:docPartUnique/>
        </w:docPartObj>
      </w:sdtPr>
      <w:sdtEndPr>
        <w:rPr>
          <w:rFonts w:eastAsiaTheme="minorEastAsia" w:cstheme="minorBidi"/>
          <w:noProof/>
          <w:szCs w:val="28"/>
        </w:rPr>
      </w:sdtEndPr>
      <w:sdtContent>
        <w:p w14:paraId="25DB2B8E" w14:textId="3B2D0D6D" w:rsidR="00B07E1F" w:rsidRPr="00B07E1F" w:rsidRDefault="00B07E1F" w:rsidP="00B07E1F">
          <w:pPr>
            <w:pStyle w:val="TOC"/>
            <w:spacing w:line="480" w:lineRule="auto"/>
            <w:jc w:val="center"/>
            <w:rPr>
              <w:rFonts w:ascii="Times New Roman" w:hAnsi="Times New Roman" w:cs="Times New Roman"/>
              <w:b/>
              <w:bCs/>
              <w:color w:val="auto"/>
              <w:sz w:val="24"/>
              <w:szCs w:val="24"/>
            </w:rPr>
          </w:pPr>
          <w:r w:rsidRPr="00B07E1F">
            <w:rPr>
              <w:rFonts w:ascii="Times New Roman" w:hAnsi="Times New Roman" w:cs="Times New Roman"/>
              <w:b/>
              <w:bCs/>
              <w:color w:val="auto"/>
              <w:sz w:val="24"/>
              <w:szCs w:val="24"/>
            </w:rPr>
            <w:t>Table of Contents</w:t>
          </w:r>
        </w:p>
        <w:p w14:paraId="24F61422" w14:textId="4520994C" w:rsidR="00B07E1F" w:rsidRDefault="00B07E1F" w:rsidP="00B07E1F">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40485475" w:history="1">
            <w:r w:rsidRPr="00522D88">
              <w:rPr>
                <w:rStyle w:val="a3"/>
                <w:noProof/>
              </w:rPr>
              <w:t>Introduction</w:t>
            </w:r>
            <w:r>
              <w:rPr>
                <w:noProof/>
                <w:webHidden/>
              </w:rPr>
              <w:tab/>
            </w:r>
            <w:r>
              <w:rPr>
                <w:noProof/>
                <w:webHidden/>
              </w:rPr>
              <w:fldChar w:fldCharType="begin"/>
            </w:r>
            <w:r>
              <w:rPr>
                <w:noProof/>
                <w:webHidden/>
              </w:rPr>
              <w:instrText xml:space="preserve"> PAGEREF _Toc40485475 \h </w:instrText>
            </w:r>
            <w:r>
              <w:rPr>
                <w:noProof/>
                <w:webHidden/>
              </w:rPr>
            </w:r>
            <w:r>
              <w:rPr>
                <w:noProof/>
                <w:webHidden/>
              </w:rPr>
              <w:fldChar w:fldCharType="separate"/>
            </w:r>
            <w:r>
              <w:rPr>
                <w:noProof/>
                <w:webHidden/>
              </w:rPr>
              <w:t>4</w:t>
            </w:r>
            <w:r>
              <w:rPr>
                <w:noProof/>
                <w:webHidden/>
              </w:rPr>
              <w:fldChar w:fldCharType="end"/>
            </w:r>
          </w:hyperlink>
        </w:p>
        <w:p w14:paraId="0F6F16CD" w14:textId="3FB7FAA3" w:rsidR="00B07E1F" w:rsidRDefault="00863370" w:rsidP="00B07E1F">
          <w:pPr>
            <w:pStyle w:val="TOC1"/>
            <w:tabs>
              <w:tab w:val="right" w:leader="dot" w:pos="9016"/>
            </w:tabs>
            <w:rPr>
              <w:noProof/>
            </w:rPr>
          </w:pPr>
          <w:hyperlink w:anchor="_Toc40485476" w:history="1">
            <w:r w:rsidR="00B07E1F" w:rsidRPr="00522D88">
              <w:rPr>
                <w:rStyle w:val="a3"/>
                <w:noProof/>
              </w:rPr>
              <w:t>Method</w:t>
            </w:r>
            <w:r w:rsidR="00B07E1F">
              <w:rPr>
                <w:noProof/>
                <w:webHidden/>
              </w:rPr>
              <w:tab/>
            </w:r>
            <w:r w:rsidR="00B07E1F">
              <w:rPr>
                <w:noProof/>
                <w:webHidden/>
              </w:rPr>
              <w:fldChar w:fldCharType="begin"/>
            </w:r>
            <w:r w:rsidR="00B07E1F">
              <w:rPr>
                <w:noProof/>
                <w:webHidden/>
              </w:rPr>
              <w:instrText xml:space="preserve"> PAGEREF _Toc40485476 \h </w:instrText>
            </w:r>
            <w:r w:rsidR="00B07E1F">
              <w:rPr>
                <w:noProof/>
                <w:webHidden/>
              </w:rPr>
            </w:r>
            <w:r w:rsidR="00B07E1F">
              <w:rPr>
                <w:noProof/>
                <w:webHidden/>
              </w:rPr>
              <w:fldChar w:fldCharType="separate"/>
            </w:r>
            <w:r w:rsidR="00B07E1F">
              <w:rPr>
                <w:noProof/>
                <w:webHidden/>
              </w:rPr>
              <w:t>4</w:t>
            </w:r>
            <w:r w:rsidR="00B07E1F">
              <w:rPr>
                <w:noProof/>
                <w:webHidden/>
              </w:rPr>
              <w:fldChar w:fldCharType="end"/>
            </w:r>
          </w:hyperlink>
        </w:p>
        <w:p w14:paraId="33CA5DA9" w14:textId="58EB57ED" w:rsidR="00B07E1F" w:rsidRDefault="00863370" w:rsidP="00B07E1F">
          <w:pPr>
            <w:pStyle w:val="TOC1"/>
            <w:tabs>
              <w:tab w:val="right" w:leader="dot" w:pos="9016"/>
            </w:tabs>
            <w:rPr>
              <w:noProof/>
            </w:rPr>
          </w:pPr>
          <w:hyperlink w:anchor="_Toc40485477" w:history="1">
            <w:r w:rsidR="00B07E1F" w:rsidRPr="00522D88">
              <w:rPr>
                <w:rStyle w:val="a3"/>
                <w:noProof/>
              </w:rPr>
              <w:t>Findings</w:t>
            </w:r>
            <w:r w:rsidR="00B07E1F">
              <w:rPr>
                <w:noProof/>
                <w:webHidden/>
              </w:rPr>
              <w:tab/>
            </w:r>
            <w:r w:rsidR="00B07E1F">
              <w:rPr>
                <w:noProof/>
                <w:webHidden/>
              </w:rPr>
              <w:fldChar w:fldCharType="begin"/>
            </w:r>
            <w:r w:rsidR="00B07E1F">
              <w:rPr>
                <w:noProof/>
                <w:webHidden/>
              </w:rPr>
              <w:instrText xml:space="preserve"> PAGEREF _Toc40485477 \h </w:instrText>
            </w:r>
            <w:r w:rsidR="00B07E1F">
              <w:rPr>
                <w:noProof/>
                <w:webHidden/>
              </w:rPr>
            </w:r>
            <w:r w:rsidR="00B07E1F">
              <w:rPr>
                <w:noProof/>
                <w:webHidden/>
              </w:rPr>
              <w:fldChar w:fldCharType="separate"/>
            </w:r>
            <w:r w:rsidR="00B07E1F">
              <w:rPr>
                <w:noProof/>
                <w:webHidden/>
              </w:rPr>
              <w:t>5</w:t>
            </w:r>
            <w:r w:rsidR="00B07E1F">
              <w:rPr>
                <w:noProof/>
                <w:webHidden/>
              </w:rPr>
              <w:fldChar w:fldCharType="end"/>
            </w:r>
          </w:hyperlink>
        </w:p>
        <w:p w14:paraId="7577F628" w14:textId="18DBCDEF" w:rsidR="00B07E1F" w:rsidRDefault="00863370" w:rsidP="00B07E1F">
          <w:pPr>
            <w:pStyle w:val="TOC2"/>
            <w:tabs>
              <w:tab w:val="right" w:leader="dot" w:pos="9016"/>
            </w:tabs>
            <w:rPr>
              <w:noProof/>
            </w:rPr>
          </w:pPr>
          <w:hyperlink w:anchor="_Toc40485478" w:history="1">
            <w:r w:rsidR="00B07E1F" w:rsidRPr="00522D88">
              <w:rPr>
                <w:rStyle w:val="a3"/>
                <w:noProof/>
              </w:rPr>
              <w:t>Initiatives</w:t>
            </w:r>
            <w:r w:rsidR="00B07E1F">
              <w:rPr>
                <w:noProof/>
                <w:webHidden/>
              </w:rPr>
              <w:tab/>
            </w:r>
            <w:r w:rsidR="00B07E1F">
              <w:rPr>
                <w:noProof/>
                <w:webHidden/>
              </w:rPr>
              <w:fldChar w:fldCharType="begin"/>
            </w:r>
            <w:r w:rsidR="00B07E1F">
              <w:rPr>
                <w:noProof/>
                <w:webHidden/>
              </w:rPr>
              <w:instrText xml:space="preserve"> PAGEREF _Toc40485478 \h </w:instrText>
            </w:r>
            <w:r w:rsidR="00B07E1F">
              <w:rPr>
                <w:noProof/>
                <w:webHidden/>
              </w:rPr>
            </w:r>
            <w:r w:rsidR="00B07E1F">
              <w:rPr>
                <w:noProof/>
                <w:webHidden/>
              </w:rPr>
              <w:fldChar w:fldCharType="separate"/>
            </w:r>
            <w:r w:rsidR="00B07E1F">
              <w:rPr>
                <w:noProof/>
                <w:webHidden/>
              </w:rPr>
              <w:t>5</w:t>
            </w:r>
            <w:r w:rsidR="00B07E1F">
              <w:rPr>
                <w:noProof/>
                <w:webHidden/>
              </w:rPr>
              <w:fldChar w:fldCharType="end"/>
            </w:r>
          </w:hyperlink>
        </w:p>
        <w:p w14:paraId="162B4D9A" w14:textId="2AF07455" w:rsidR="00B07E1F" w:rsidRDefault="00863370" w:rsidP="00B07E1F">
          <w:pPr>
            <w:pStyle w:val="TOC2"/>
            <w:tabs>
              <w:tab w:val="right" w:leader="dot" w:pos="9016"/>
            </w:tabs>
            <w:rPr>
              <w:noProof/>
            </w:rPr>
          </w:pPr>
          <w:hyperlink w:anchor="_Toc40485479" w:history="1">
            <w:r w:rsidR="00B07E1F" w:rsidRPr="00522D88">
              <w:rPr>
                <w:rStyle w:val="a3"/>
                <w:noProof/>
              </w:rPr>
              <w:t>Stakeholders involved</w:t>
            </w:r>
            <w:r w:rsidR="00B07E1F">
              <w:rPr>
                <w:noProof/>
                <w:webHidden/>
              </w:rPr>
              <w:tab/>
            </w:r>
            <w:r w:rsidR="00B07E1F">
              <w:rPr>
                <w:noProof/>
                <w:webHidden/>
              </w:rPr>
              <w:fldChar w:fldCharType="begin"/>
            </w:r>
            <w:r w:rsidR="00B07E1F">
              <w:rPr>
                <w:noProof/>
                <w:webHidden/>
              </w:rPr>
              <w:instrText xml:space="preserve"> PAGEREF _Toc40485479 \h </w:instrText>
            </w:r>
            <w:r w:rsidR="00B07E1F">
              <w:rPr>
                <w:noProof/>
                <w:webHidden/>
              </w:rPr>
            </w:r>
            <w:r w:rsidR="00B07E1F">
              <w:rPr>
                <w:noProof/>
                <w:webHidden/>
              </w:rPr>
              <w:fldChar w:fldCharType="separate"/>
            </w:r>
            <w:r w:rsidR="00B07E1F">
              <w:rPr>
                <w:noProof/>
                <w:webHidden/>
              </w:rPr>
              <w:t>5</w:t>
            </w:r>
            <w:r w:rsidR="00B07E1F">
              <w:rPr>
                <w:noProof/>
                <w:webHidden/>
              </w:rPr>
              <w:fldChar w:fldCharType="end"/>
            </w:r>
          </w:hyperlink>
        </w:p>
        <w:p w14:paraId="164CC42C" w14:textId="1562DA9E" w:rsidR="00B07E1F" w:rsidRDefault="00863370" w:rsidP="00B07E1F">
          <w:pPr>
            <w:pStyle w:val="TOC2"/>
            <w:tabs>
              <w:tab w:val="right" w:leader="dot" w:pos="9016"/>
            </w:tabs>
            <w:rPr>
              <w:noProof/>
            </w:rPr>
          </w:pPr>
          <w:hyperlink w:anchor="_Toc40485480" w:history="1">
            <w:r w:rsidR="00B07E1F" w:rsidRPr="00522D88">
              <w:rPr>
                <w:rStyle w:val="a3"/>
                <w:noProof/>
              </w:rPr>
              <w:t>Public sector role</w:t>
            </w:r>
            <w:r w:rsidR="00B07E1F">
              <w:rPr>
                <w:noProof/>
                <w:webHidden/>
              </w:rPr>
              <w:tab/>
            </w:r>
            <w:r w:rsidR="00B07E1F">
              <w:rPr>
                <w:noProof/>
                <w:webHidden/>
              </w:rPr>
              <w:fldChar w:fldCharType="begin"/>
            </w:r>
            <w:r w:rsidR="00B07E1F">
              <w:rPr>
                <w:noProof/>
                <w:webHidden/>
              </w:rPr>
              <w:instrText xml:space="preserve"> PAGEREF _Toc40485480 \h </w:instrText>
            </w:r>
            <w:r w:rsidR="00B07E1F">
              <w:rPr>
                <w:noProof/>
                <w:webHidden/>
              </w:rPr>
            </w:r>
            <w:r w:rsidR="00B07E1F">
              <w:rPr>
                <w:noProof/>
                <w:webHidden/>
              </w:rPr>
              <w:fldChar w:fldCharType="separate"/>
            </w:r>
            <w:r w:rsidR="00B07E1F">
              <w:rPr>
                <w:noProof/>
                <w:webHidden/>
              </w:rPr>
              <w:t>6</w:t>
            </w:r>
            <w:r w:rsidR="00B07E1F">
              <w:rPr>
                <w:noProof/>
                <w:webHidden/>
              </w:rPr>
              <w:fldChar w:fldCharType="end"/>
            </w:r>
          </w:hyperlink>
        </w:p>
        <w:p w14:paraId="1A0E7A71" w14:textId="36B664C6" w:rsidR="00B07E1F" w:rsidRDefault="00863370" w:rsidP="00B07E1F">
          <w:pPr>
            <w:pStyle w:val="TOC2"/>
            <w:tabs>
              <w:tab w:val="right" w:leader="dot" w:pos="9016"/>
            </w:tabs>
            <w:rPr>
              <w:noProof/>
            </w:rPr>
          </w:pPr>
          <w:hyperlink w:anchor="_Toc40485481" w:history="1">
            <w:r w:rsidR="00B07E1F" w:rsidRPr="00522D88">
              <w:rPr>
                <w:rStyle w:val="a3"/>
                <w:noProof/>
              </w:rPr>
              <w:t>Purpose</w:t>
            </w:r>
            <w:r w:rsidR="00B07E1F">
              <w:rPr>
                <w:noProof/>
                <w:webHidden/>
              </w:rPr>
              <w:tab/>
            </w:r>
            <w:r w:rsidR="00B07E1F">
              <w:rPr>
                <w:noProof/>
                <w:webHidden/>
              </w:rPr>
              <w:fldChar w:fldCharType="begin"/>
            </w:r>
            <w:r w:rsidR="00B07E1F">
              <w:rPr>
                <w:noProof/>
                <w:webHidden/>
              </w:rPr>
              <w:instrText xml:space="preserve"> PAGEREF _Toc40485481 \h </w:instrText>
            </w:r>
            <w:r w:rsidR="00B07E1F">
              <w:rPr>
                <w:noProof/>
                <w:webHidden/>
              </w:rPr>
            </w:r>
            <w:r w:rsidR="00B07E1F">
              <w:rPr>
                <w:noProof/>
                <w:webHidden/>
              </w:rPr>
              <w:fldChar w:fldCharType="separate"/>
            </w:r>
            <w:r w:rsidR="00B07E1F">
              <w:rPr>
                <w:noProof/>
                <w:webHidden/>
              </w:rPr>
              <w:t>6</w:t>
            </w:r>
            <w:r w:rsidR="00B07E1F">
              <w:rPr>
                <w:noProof/>
                <w:webHidden/>
              </w:rPr>
              <w:fldChar w:fldCharType="end"/>
            </w:r>
          </w:hyperlink>
        </w:p>
        <w:p w14:paraId="387C0C34" w14:textId="6EA50D13" w:rsidR="00B07E1F" w:rsidRDefault="00863370" w:rsidP="00B07E1F">
          <w:pPr>
            <w:pStyle w:val="TOC2"/>
            <w:tabs>
              <w:tab w:val="right" w:leader="dot" w:pos="9016"/>
            </w:tabs>
            <w:rPr>
              <w:noProof/>
            </w:rPr>
          </w:pPr>
          <w:hyperlink w:anchor="_Toc40485482" w:history="1">
            <w:r w:rsidR="00B07E1F" w:rsidRPr="00522D88">
              <w:rPr>
                <w:rStyle w:val="a3"/>
                <w:noProof/>
              </w:rPr>
              <w:t>Success and failure</w:t>
            </w:r>
            <w:r w:rsidR="00B07E1F">
              <w:rPr>
                <w:noProof/>
                <w:webHidden/>
              </w:rPr>
              <w:tab/>
            </w:r>
            <w:r w:rsidR="00B07E1F">
              <w:rPr>
                <w:noProof/>
                <w:webHidden/>
              </w:rPr>
              <w:fldChar w:fldCharType="begin"/>
            </w:r>
            <w:r w:rsidR="00B07E1F">
              <w:rPr>
                <w:noProof/>
                <w:webHidden/>
              </w:rPr>
              <w:instrText xml:space="preserve"> PAGEREF _Toc40485482 \h </w:instrText>
            </w:r>
            <w:r w:rsidR="00B07E1F">
              <w:rPr>
                <w:noProof/>
                <w:webHidden/>
              </w:rPr>
            </w:r>
            <w:r w:rsidR="00B07E1F">
              <w:rPr>
                <w:noProof/>
                <w:webHidden/>
              </w:rPr>
              <w:fldChar w:fldCharType="separate"/>
            </w:r>
            <w:r w:rsidR="00B07E1F">
              <w:rPr>
                <w:noProof/>
                <w:webHidden/>
              </w:rPr>
              <w:t>7</w:t>
            </w:r>
            <w:r w:rsidR="00B07E1F">
              <w:rPr>
                <w:noProof/>
                <w:webHidden/>
              </w:rPr>
              <w:fldChar w:fldCharType="end"/>
            </w:r>
          </w:hyperlink>
        </w:p>
        <w:p w14:paraId="09ED07DA" w14:textId="2C605683" w:rsidR="00B07E1F" w:rsidRDefault="00863370" w:rsidP="00B07E1F">
          <w:pPr>
            <w:pStyle w:val="TOC2"/>
            <w:tabs>
              <w:tab w:val="right" w:leader="dot" w:pos="9016"/>
            </w:tabs>
            <w:rPr>
              <w:noProof/>
            </w:rPr>
          </w:pPr>
          <w:hyperlink w:anchor="_Toc40485483" w:history="1">
            <w:r w:rsidR="00B07E1F" w:rsidRPr="00522D88">
              <w:rPr>
                <w:rStyle w:val="a3"/>
                <w:noProof/>
              </w:rPr>
              <w:t>Transparency</w:t>
            </w:r>
            <w:r w:rsidR="00B07E1F">
              <w:rPr>
                <w:noProof/>
                <w:webHidden/>
              </w:rPr>
              <w:tab/>
            </w:r>
            <w:r w:rsidR="00B07E1F">
              <w:rPr>
                <w:noProof/>
                <w:webHidden/>
              </w:rPr>
              <w:fldChar w:fldCharType="begin"/>
            </w:r>
            <w:r w:rsidR="00B07E1F">
              <w:rPr>
                <w:noProof/>
                <w:webHidden/>
              </w:rPr>
              <w:instrText xml:space="preserve"> PAGEREF _Toc40485483 \h </w:instrText>
            </w:r>
            <w:r w:rsidR="00B07E1F">
              <w:rPr>
                <w:noProof/>
                <w:webHidden/>
              </w:rPr>
            </w:r>
            <w:r w:rsidR="00B07E1F">
              <w:rPr>
                <w:noProof/>
                <w:webHidden/>
              </w:rPr>
              <w:fldChar w:fldCharType="separate"/>
            </w:r>
            <w:r w:rsidR="00B07E1F">
              <w:rPr>
                <w:noProof/>
                <w:webHidden/>
              </w:rPr>
              <w:t>7</w:t>
            </w:r>
            <w:r w:rsidR="00B07E1F">
              <w:rPr>
                <w:noProof/>
                <w:webHidden/>
              </w:rPr>
              <w:fldChar w:fldCharType="end"/>
            </w:r>
          </w:hyperlink>
        </w:p>
        <w:p w14:paraId="6552EB51" w14:textId="6C641BE2" w:rsidR="00B07E1F" w:rsidRDefault="00863370" w:rsidP="00B07E1F">
          <w:pPr>
            <w:pStyle w:val="TOC1"/>
            <w:tabs>
              <w:tab w:val="right" w:leader="dot" w:pos="9016"/>
            </w:tabs>
            <w:rPr>
              <w:noProof/>
            </w:rPr>
          </w:pPr>
          <w:hyperlink w:anchor="_Toc40485484" w:history="1">
            <w:r w:rsidR="00B07E1F" w:rsidRPr="00522D88">
              <w:rPr>
                <w:rStyle w:val="a3"/>
                <w:noProof/>
              </w:rPr>
              <w:t>Discussion</w:t>
            </w:r>
            <w:r w:rsidR="00B07E1F">
              <w:rPr>
                <w:noProof/>
                <w:webHidden/>
              </w:rPr>
              <w:tab/>
            </w:r>
            <w:r w:rsidR="00B07E1F">
              <w:rPr>
                <w:noProof/>
                <w:webHidden/>
              </w:rPr>
              <w:fldChar w:fldCharType="begin"/>
            </w:r>
            <w:r w:rsidR="00B07E1F">
              <w:rPr>
                <w:noProof/>
                <w:webHidden/>
              </w:rPr>
              <w:instrText xml:space="preserve"> PAGEREF _Toc40485484 \h </w:instrText>
            </w:r>
            <w:r w:rsidR="00B07E1F">
              <w:rPr>
                <w:noProof/>
                <w:webHidden/>
              </w:rPr>
            </w:r>
            <w:r w:rsidR="00B07E1F">
              <w:rPr>
                <w:noProof/>
                <w:webHidden/>
              </w:rPr>
              <w:fldChar w:fldCharType="separate"/>
            </w:r>
            <w:r w:rsidR="00B07E1F">
              <w:rPr>
                <w:noProof/>
                <w:webHidden/>
              </w:rPr>
              <w:t>8</w:t>
            </w:r>
            <w:r w:rsidR="00B07E1F">
              <w:rPr>
                <w:noProof/>
                <w:webHidden/>
              </w:rPr>
              <w:fldChar w:fldCharType="end"/>
            </w:r>
          </w:hyperlink>
        </w:p>
        <w:p w14:paraId="391A7A50" w14:textId="5948B15D" w:rsidR="00B07E1F" w:rsidRDefault="00863370" w:rsidP="00B07E1F">
          <w:pPr>
            <w:pStyle w:val="TOC1"/>
            <w:tabs>
              <w:tab w:val="right" w:leader="dot" w:pos="9016"/>
            </w:tabs>
            <w:rPr>
              <w:noProof/>
            </w:rPr>
          </w:pPr>
          <w:hyperlink w:anchor="_Toc40485485" w:history="1">
            <w:r w:rsidR="00B07E1F" w:rsidRPr="00522D88">
              <w:rPr>
                <w:rStyle w:val="a3"/>
                <w:noProof/>
              </w:rPr>
              <w:t>Conclusion</w:t>
            </w:r>
            <w:r w:rsidR="00B07E1F">
              <w:rPr>
                <w:noProof/>
                <w:webHidden/>
              </w:rPr>
              <w:tab/>
            </w:r>
            <w:r w:rsidR="00B07E1F">
              <w:rPr>
                <w:noProof/>
                <w:webHidden/>
              </w:rPr>
              <w:fldChar w:fldCharType="begin"/>
            </w:r>
            <w:r w:rsidR="00B07E1F">
              <w:rPr>
                <w:noProof/>
                <w:webHidden/>
              </w:rPr>
              <w:instrText xml:space="preserve"> PAGEREF _Toc40485485 \h </w:instrText>
            </w:r>
            <w:r w:rsidR="00B07E1F">
              <w:rPr>
                <w:noProof/>
                <w:webHidden/>
              </w:rPr>
            </w:r>
            <w:r w:rsidR="00B07E1F">
              <w:rPr>
                <w:noProof/>
                <w:webHidden/>
              </w:rPr>
              <w:fldChar w:fldCharType="separate"/>
            </w:r>
            <w:r w:rsidR="00B07E1F">
              <w:rPr>
                <w:noProof/>
                <w:webHidden/>
              </w:rPr>
              <w:t>9</w:t>
            </w:r>
            <w:r w:rsidR="00B07E1F">
              <w:rPr>
                <w:noProof/>
                <w:webHidden/>
              </w:rPr>
              <w:fldChar w:fldCharType="end"/>
            </w:r>
          </w:hyperlink>
        </w:p>
        <w:p w14:paraId="47D31A84" w14:textId="1C45A6B0" w:rsidR="00B07E1F" w:rsidRDefault="00863370" w:rsidP="00B07E1F">
          <w:pPr>
            <w:pStyle w:val="TOC1"/>
            <w:tabs>
              <w:tab w:val="right" w:leader="dot" w:pos="9016"/>
            </w:tabs>
            <w:rPr>
              <w:noProof/>
            </w:rPr>
          </w:pPr>
          <w:hyperlink w:anchor="_Toc40485486" w:history="1">
            <w:r w:rsidR="00B07E1F" w:rsidRPr="00522D88">
              <w:rPr>
                <w:rStyle w:val="a3"/>
                <w:noProof/>
              </w:rPr>
              <w:t>Recommendations</w:t>
            </w:r>
            <w:r w:rsidR="00B07E1F">
              <w:rPr>
                <w:noProof/>
                <w:webHidden/>
              </w:rPr>
              <w:tab/>
            </w:r>
            <w:r w:rsidR="00B07E1F">
              <w:rPr>
                <w:noProof/>
                <w:webHidden/>
              </w:rPr>
              <w:fldChar w:fldCharType="begin"/>
            </w:r>
            <w:r w:rsidR="00B07E1F">
              <w:rPr>
                <w:noProof/>
                <w:webHidden/>
              </w:rPr>
              <w:instrText xml:space="preserve"> PAGEREF _Toc40485486 \h </w:instrText>
            </w:r>
            <w:r w:rsidR="00B07E1F">
              <w:rPr>
                <w:noProof/>
                <w:webHidden/>
              </w:rPr>
            </w:r>
            <w:r w:rsidR="00B07E1F">
              <w:rPr>
                <w:noProof/>
                <w:webHidden/>
              </w:rPr>
              <w:fldChar w:fldCharType="separate"/>
            </w:r>
            <w:r w:rsidR="00B07E1F">
              <w:rPr>
                <w:noProof/>
                <w:webHidden/>
              </w:rPr>
              <w:t>10</w:t>
            </w:r>
            <w:r w:rsidR="00B07E1F">
              <w:rPr>
                <w:noProof/>
                <w:webHidden/>
              </w:rPr>
              <w:fldChar w:fldCharType="end"/>
            </w:r>
          </w:hyperlink>
        </w:p>
        <w:p w14:paraId="08AD106D" w14:textId="6845BA0B" w:rsidR="00B07E1F" w:rsidRDefault="00863370" w:rsidP="00B07E1F">
          <w:pPr>
            <w:pStyle w:val="TOC1"/>
            <w:tabs>
              <w:tab w:val="right" w:leader="dot" w:pos="9016"/>
            </w:tabs>
            <w:rPr>
              <w:noProof/>
            </w:rPr>
          </w:pPr>
          <w:hyperlink w:anchor="_Toc40485487" w:history="1">
            <w:r w:rsidR="00B07E1F" w:rsidRPr="00522D88">
              <w:rPr>
                <w:rStyle w:val="a3"/>
                <w:noProof/>
              </w:rPr>
              <w:t>Reference List</w:t>
            </w:r>
            <w:r w:rsidR="00B07E1F">
              <w:rPr>
                <w:noProof/>
                <w:webHidden/>
              </w:rPr>
              <w:tab/>
            </w:r>
            <w:r w:rsidR="00B07E1F">
              <w:rPr>
                <w:noProof/>
                <w:webHidden/>
              </w:rPr>
              <w:fldChar w:fldCharType="begin"/>
            </w:r>
            <w:r w:rsidR="00B07E1F">
              <w:rPr>
                <w:noProof/>
                <w:webHidden/>
              </w:rPr>
              <w:instrText xml:space="preserve"> PAGEREF _Toc40485487 \h </w:instrText>
            </w:r>
            <w:r w:rsidR="00B07E1F">
              <w:rPr>
                <w:noProof/>
                <w:webHidden/>
              </w:rPr>
            </w:r>
            <w:r w:rsidR="00B07E1F">
              <w:rPr>
                <w:noProof/>
                <w:webHidden/>
              </w:rPr>
              <w:fldChar w:fldCharType="separate"/>
            </w:r>
            <w:r w:rsidR="00B07E1F">
              <w:rPr>
                <w:noProof/>
                <w:webHidden/>
              </w:rPr>
              <w:t>11</w:t>
            </w:r>
            <w:r w:rsidR="00B07E1F">
              <w:rPr>
                <w:noProof/>
                <w:webHidden/>
              </w:rPr>
              <w:fldChar w:fldCharType="end"/>
            </w:r>
          </w:hyperlink>
        </w:p>
        <w:p w14:paraId="6422B8B5" w14:textId="55FF38A6" w:rsidR="00B07E1F" w:rsidRDefault="00B07E1F" w:rsidP="00B07E1F">
          <w:r>
            <w:rPr>
              <w:b/>
              <w:bCs/>
              <w:noProof/>
            </w:rPr>
            <w:fldChar w:fldCharType="end"/>
          </w:r>
        </w:p>
      </w:sdtContent>
    </w:sdt>
    <w:p w14:paraId="4BF571C2" w14:textId="2219FB1E" w:rsidR="007740E8" w:rsidRDefault="007740E8" w:rsidP="00B07E1F">
      <w:pPr>
        <w:rPr>
          <w:bCs/>
        </w:rPr>
      </w:pPr>
      <w:r>
        <w:rPr>
          <w:bCs/>
        </w:rPr>
        <w:br w:type="page"/>
      </w:r>
    </w:p>
    <w:p w14:paraId="59C366FE" w14:textId="3A2ECF00" w:rsidR="007740E8" w:rsidRDefault="007740E8" w:rsidP="00B07E1F">
      <w:pPr>
        <w:pStyle w:val="1"/>
      </w:pPr>
      <w:bookmarkStart w:id="1" w:name="_Toc40485475"/>
      <w:r>
        <w:lastRenderedPageBreak/>
        <w:t>Introduction</w:t>
      </w:r>
      <w:bookmarkEnd w:id="1"/>
    </w:p>
    <w:p w14:paraId="4368A314" w14:textId="3336E5BF" w:rsidR="0012394F" w:rsidRPr="0012394F" w:rsidRDefault="0012394F" w:rsidP="00B07E1F">
      <w:r>
        <w:t xml:space="preserve">Corporate social responsibility (CSR) is a vital aspect of a business to operate in sync with its social surrounding. </w:t>
      </w:r>
      <w:r w:rsidR="00406FE1" w:rsidRPr="00406FE1">
        <w:t xml:space="preserve">Attig </w:t>
      </w:r>
      <w:r w:rsidR="00406FE1">
        <w:t xml:space="preserve">et al. </w:t>
      </w:r>
      <w:r w:rsidR="00E32154">
        <w:t>(</w:t>
      </w:r>
      <w:r w:rsidR="00406FE1">
        <w:t>2013</w:t>
      </w:r>
      <w:r w:rsidR="00E32154">
        <w:t xml:space="preserve">) asserted that CSR is important in </w:t>
      </w:r>
      <w:r w:rsidR="00134A4A">
        <w:t xml:space="preserve">developing long-term competitiveness for a business by integrating the environmental and social impact of business with its </w:t>
      </w:r>
      <w:r w:rsidR="001C02EF">
        <w:t>profit-making</w:t>
      </w:r>
      <w:r w:rsidR="00134A4A">
        <w:t xml:space="preserve"> operational activities thereby ensuring an overall positive impact on the society wherein it operates. </w:t>
      </w:r>
      <w:r w:rsidR="00E32154">
        <w:t xml:space="preserve">However, </w:t>
      </w:r>
      <w:r w:rsidR="00396501">
        <w:t xml:space="preserve">lack of transparency, unaccepted weight rate for CSR dimensions and </w:t>
      </w:r>
      <w:r w:rsidR="00A9668D">
        <w:t>unspecific CSR criteria for each business sector are major challenges for organisations to assess the efficacy of their CSR initiatives (</w:t>
      </w:r>
      <w:r w:rsidR="001C3429" w:rsidRPr="001C3429">
        <w:t>Grigoris</w:t>
      </w:r>
      <w:r w:rsidR="001C3429">
        <w:t>, 2016</w:t>
      </w:r>
      <w:r w:rsidR="00A9668D">
        <w:t xml:space="preserve">). </w:t>
      </w:r>
      <w:r w:rsidR="00D07798">
        <w:t xml:space="preserve">On the other hand, it is strongly asserted through studies that enforcing CSR </w:t>
      </w:r>
      <w:r w:rsidR="00A70CB3">
        <w:t xml:space="preserve">regulation provides </w:t>
      </w:r>
      <w:r w:rsidR="00D916A0">
        <w:t>a</w:t>
      </w:r>
      <w:r w:rsidR="00A70CB3">
        <w:t xml:space="preserve"> unifying framework for companies to </w:t>
      </w:r>
      <w:r w:rsidR="00833196">
        <w:t>obtain overall business and societal benefits (</w:t>
      </w:r>
      <w:r w:rsidR="00A02962" w:rsidRPr="00A02962">
        <w:t>Sheehy</w:t>
      </w:r>
      <w:r w:rsidR="00A02962">
        <w:t>, 2015</w:t>
      </w:r>
      <w:r w:rsidR="00833196">
        <w:t xml:space="preserve">). </w:t>
      </w:r>
      <w:r w:rsidR="00DB6982">
        <w:t xml:space="preserve">This report is written with the purpose of highlighting the significance of aligning the CSR initiatives of public sector organisations with the UN </w:t>
      </w:r>
      <w:r w:rsidR="00655652" w:rsidRPr="00655652">
        <w:t>Global Development Goal</w:t>
      </w:r>
      <w:r w:rsidR="00655652">
        <w:t xml:space="preserve"> of ‘</w:t>
      </w:r>
      <w:r w:rsidR="00655652" w:rsidRPr="00655652">
        <w:rPr>
          <w:i/>
          <w:iCs/>
        </w:rPr>
        <w:t>Responsible consumption and production</w:t>
      </w:r>
      <w:r w:rsidR="00655652">
        <w:t xml:space="preserve">’. </w:t>
      </w:r>
      <w:r w:rsidR="00D54F28" w:rsidRPr="00C357AE">
        <w:t xml:space="preserve">Department for Environment, Food and Rural Affairs </w:t>
      </w:r>
      <w:r w:rsidR="00D54F28">
        <w:t xml:space="preserve">(DEFRA) </w:t>
      </w:r>
      <w:r w:rsidR="000912C2">
        <w:t>is a public sector organisation in UK working towards safeguarding the natural environment, food and farming industry and sustainability of a thriving rural economy (</w:t>
      </w:r>
      <w:r w:rsidR="00D916A0" w:rsidRPr="00D916A0">
        <w:t>DEFRA, n.d.</w:t>
      </w:r>
      <w:r w:rsidR="00390912">
        <w:t>a</w:t>
      </w:r>
      <w:r w:rsidR="000912C2">
        <w:t>)</w:t>
      </w:r>
      <w:r w:rsidR="00F4143D">
        <w:t xml:space="preserve">. A thorough secondary research on </w:t>
      </w:r>
      <w:r w:rsidR="00D54F28">
        <w:t xml:space="preserve">DEFRA </w:t>
      </w:r>
      <w:r w:rsidR="00F4143D">
        <w:t xml:space="preserve">is conducted herein to identify </w:t>
      </w:r>
      <w:r w:rsidR="00D54F28">
        <w:t xml:space="preserve">and evaluate </w:t>
      </w:r>
      <w:r w:rsidR="00F4143D">
        <w:t xml:space="preserve">its involvement in the </w:t>
      </w:r>
      <w:r w:rsidR="00D54F28">
        <w:t xml:space="preserve">implementation and meeting of </w:t>
      </w:r>
      <w:r w:rsidR="000F6D5B">
        <w:t xml:space="preserve">the </w:t>
      </w:r>
      <w:r w:rsidR="00F4143D">
        <w:t>afore-mentioned UN goal.</w:t>
      </w:r>
    </w:p>
    <w:p w14:paraId="5B15E38C" w14:textId="75595D73" w:rsidR="007740E8" w:rsidRDefault="0004778D" w:rsidP="00B07E1F">
      <w:pPr>
        <w:pStyle w:val="1"/>
      </w:pPr>
      <w:bookmarkStart w:id="2" w:name="_Toc40485476"/>
      <w:r>
        <w:t>Method</w:t>
      </w:r>
      <w:bookmarkEnd w:id="2"/>
    </w:p>
    <w:p w14:paraId="2F20451D" w14:textId="1685B9B2" w:rsidR="00E735FE" w:rsidRPr="00E735FE" w:rsidRDefault="00EC366B" w:rsidP="00B07E1F">
      <w:r>
        <w:t>Conducting a research in an appropriate method is of prime importance to generate accurate and reliable information to address the research concern.</w:t>
      </w:r>
      <w:r w:rsidR="00CB4DB5" w:rsidRPr="00CB4DB5">
        <w:rPr>
          <w:rFonts w:ascii="Arial" w:hAnsi="Arial" w:cs="Arial"/>
          <w:color w:val="222222"/>
          <w:sz w:val="20"/>
          <w:szCs w:val="20"/>
          <w:shd w:val="clear" w:color="auto" w:fill="FFFFFF"/>
        </w:rPr>
        <w:t xml:space="preserve"> </w:t>
      </w:r>
      <w:r w:rsidR="00CB4DB5" w:rsidRPr="00CB4DB5">
        <w:t xml:space="preserve">Bryman </w:t>
      </w:r>
      <w:r w:rsidR="00CB4DB5">
        <w:t>(</w:t>
      </w:r>
      <w:r w:rsidR="00CB4DB5" w:rsidRPr="00CB4DB5">
        <w:t>2016</w:t>
      </w:r>
      <w:r w:rsidR="009A51D9">
        <w:t xml:space="preserve">) opined that adoption of relevant research methods ensures the retrieval of </w:t>
      </w:r>
      <w:r w:rsidR="00D324DA">
        <w:t xml:space="preserve">appropriate and significant data alongside the accurate analysis of the information to reach a reliable and valid conclusion. </w:t>
      </w:r>
      <w:r w:rsidR="00C75BDB">
        <w:t xml:space="preserve">In the current context, </w:t>
      </w:r>
      <w:r w:rsidR="00EE25C2">
        <w:t xml:space="preserve">secondary research method is employed to conduct this research. </w:t>
      </w:r>
      <w:r w:rsidR="00F73D31">
        <w:t xml:space="preserve">The data which are collected prior to the current times and recorded in documents </w:t>
      </w:r>
      <w:r w:rsidR="00F8298E">
        <w:t xml:space="preserve">are referred to as secondary data </w:t>
      </w:r>
      <w:r w:rsidR="00F8298E">
        <w:lastRenderedPageBreak/>
        <w:t>(</w:t>
      </w:r>
      <w:r w:rsidR="00CB4DB5" w:rsidRPr="00CB4DB5">
        <w:t>Gray, 2019</w:t>
      </w:r>
      <w:r w:rsidR="00F8298E">
        <w:t>).</w:t>
      </w:r>
      <w:r w:rsidR="0067698E">
        <w:t xml:space="preserve"> Extensive search over the internet and electronic databases such as Google Scholar enabled the retrieval of relevant secondary data.</w:t>
      </w:r>
      <w:r w:rsidR="00F8298E">
        <w:t xml:space="preserve"> </w:t>
      </w:r>
      <w:r w:rsidR="005244D3">
        <w:t xml:space="preserve">Using this method was helpful to access a wide variety of data on the CSR initiatives implemented by </w:t>
      </w:r>
      <w:r w:rsidR="00AA116D">
        <w:t>DEFRA</w:t>
      </w:r>
      <w:r w:rsidR="00F34DD1">
        <w:t xml:space="preserve"> </w:t>
      </w:r>
      <w:r w:rsidR="00E018B2">
        <w:t>a</w:t>
      </w:r>
      <w:r w:rsidR="005244D3">
        <w:t>nd its impact on a wide scale</w:t>
      </w:r>
      <w:r w:rsidR="00F34DD1">
        <w:t xml:space="preserve"> towards the goal of responsible consumption and production</w:t>
      </w:r>
      <w:r w:rsidR="005244D3">
        <w:t xml:space="preserve">. </w:t>
      </w:r>
      <w:r w:rsidR="0092510E">
        <w:t>A comparative analysis technique enabled the thorough analysis of the collected data to eval</w:t>
      </w:r>
      <w:r w:rsidR="008F399C">
        <w:t>u</w:t>
      </w:r>
      <w:r w:rsidR="0092510E">
        <w:t xml:space="preserve">ate the </w:t>
      </w:r>
      <w:r w:rsidR="008F399C">
        <w:t>efficiency of the initiative</w:t>
      </w:r>
      <w:r w:rsidR="00F257B3">
        <w:t>s</w:t>
      </w:r>
      <w:r w:rsidR="008F399C">
        <w:t xml:space="preserve"> and involvement of the organisation in meeting the concerned goal of ‘</w:t>
      </w:r>
      <w:r w:rsidR="008F399C" w:rsidRPr="00655652">
        <w:rPr>
          <w:i/>
          <w:iCs/>
        </w:rPr>
        <w:t>Responsible consumption and production</w:t>
      </w:r>
      <w:r w:rsidR="008F399C">
        <w:t xml:space="preserve">’. </w:t>
      </w:r>
    </w:p>
    <w:p w14:paraId="62F3E81F" w14:textId="3EFFA1AD" w:rsidR="0004778D" w:rsidRDefault="0004778D" w:rsidP="00B07E1F">
      <w:pPr>
        <w:pStyle w:val="1"/>
      </w:pPr>
      <w:bookmarkStart w:id="3" w:name="_Toc40485477"/>
      <w:r>
        <w:t>Findings</w:t>
      </w:r>
      <w:bookmarkEnd w:id="3"/>
    </w:p>
    <w:p w14:paraId="5DE62D28" w14:textId="4AA14D70" w:rsidR="006E2C3B" w:rsidRDefault="002362F2" w:rsidP="00B07E1F">
      <w:pPr>
        <w:pStyle w:val="2"/>
      </w:pPr>
      <w:bookmarkStart w:id="4" w:name="_Toc40485478"/>
      <w:r>
        <w:t>Initiatives</w:t>
      </w:r>
      <w:bookmarkEnd w:id="4"/>
    </w:p>
    <w:p w14:paraId="29248BA5" w14:textId="22E5F656" w:rsidR="00C13F76" w:rsidRPr="00C13F76" w:rsidRDefault="00C13F76" w:rsidP="00B07E1F">
      <w:r>
        <w:t xml:space="preserve">Fulfilling the goal of responsible consumption and production requires activities that </w:t>
      </w:r>
      <w:r w:rsidR="009F5A1D">
        <w:t xml:space="preserve">monitor the consumption and production of materials in society. </w:t>
      </w:r>
      <w:r w:rsidR="007D4480">
        <w:t>DEFRA is found to</w:t>
      </w:r>
      <w:r w:rsidR="00310873">
        <w:t xml:space="preserve"> sign up to greening government commitments towards reduction of carbon-footprints (</w:t>
      </w:r>
      <w:r w:rsidR="00933188">
        <w:t>MMO, 2014</w:t>
      </w:r>
      <w:r w:rsidR="00310873">
        <w:t xml:space="preserve">). </w:t>
      </w:r>
      <w:r w:rsidR="007D4480">
        <w:t xml:space="preserve"> </w:t>
      </w:r>
      <w:r w:rsidR="00377710">
        <w:t xml:space="preserve">The </w:t>
      </w:r>
      <w:r w:rsidR="00377710" w:rsidRPr="00377710">
        <w:t>Business Resource Efficiency and Waste (BREW) Programme</w:t>
      </w:r>
      <w:r w:rsidR="00377710">
        <w:t xml:space="preserve">, </w:t>
      </w:r>
      <w:r w:rsidR="008C5CB7" w:rsidRPr="008C5CB7">
        <w:t>framework for Sustainable Consumption and Production</w:t>
      </w:r>
      <w:r w:rsidR="008C5CB7">
        <w:t xml:space="preserve"> are some of the initiatives undertaken </w:t>
      </w:r>
      <w:r w:rsidR="004D566D">
        <w:t>by DEFRA</w:t>
      </w:r>
      <w:r w:rsidR="002C677F">
        <w:t xml:space="preserve"> (</w:t>
      </w:r>
      <w:r w:rsidR="002950B0">
        <w:t>DEFRA, 2011</w:t>
      </w:r>
      <w:r w:rsidR="002C677F">
        <w:t xml:space="preserve">; </w:t>
      </w:r>
      <w:r w:rsidR="00424E31" w:rsidRPr="00FD7978">
        <w:t>Wiedmann</w:t>
      </w:r>
      <w:r w:rsidR="00424E31">
        <w:t xml:space="preserve"> et al. 2006</w:t>
      </w:r>
      <w:r w:rsidR="002C677F">
        <w:t xml:space="preserve">). </w:t>
      </w:r>
      <w:r w:rsidR="00DF047F">
        <w:t xml:space="preserve">Additionally, the </w:t>
      </w:r>
      <w:r w:rsidR="00DF047F" w:rsidRPr="00DF047F">
        <w:t xml:space="preserve">Environmental Action Fund </w:t>
      </w:r>
      <w:r w:rsidR="00DF047F">
        <w:t>of DEFRA</w:t>
      </w:r>
      <w:r w:rsidR="00023549">
        <w:t xml:space="preserve"> is providing monetary aid to </w:t>
      </w:r>
      <w:r w:rsidR="00023549" w:rsidRPr="00023549">
        <w:t>35 community</w:t>
      </w:r>
      <w:r w:rsidR="00023549">
        <w:t>-</w:t>
      </w:r>
      <w:r w:rsidR="00023549" w:rsidRPr="00023549">
        <w:t>based projects</w:t>
      </w:r>
      <w:r w:rsidR="00023549">
        <w:t xml:space="preserve"> in UK to facilitate sustainable consumption (</w:t>
      </w:r>
      <w:r w:rsidR="002950B0">
        <w:t>SDC and NCC, 2006</w:t>
      </w:r>
      <w:r w:rsidR="00023549">
        <w:t>).</w:t>
      </w:r>
      <w:r w:rsidR="00DF047F">
        <w:t xml:space="preserve"> </w:t>
      </w:r>
      <w:r w:rsidR="00053BD6" w:rsidRPr="00053BD6">
        <w:t xml:space="preserve">Community Action 2020 </w:t>
      </w:r>
      <w:r w:rsidR="00053BD6">
        <w:t xml:space="preserve">is another programme by DEFRA </w:t>
      </w:r>
      <w:r w:rsidR="001E3FBE">
        <w:t xml:space="preserve">aiming at support to </w:t>
      </w:r>
      <w:r w:rsidR="001E3FBE" w:rsidRPr="001E3FBE">
        <w:t xml:space="preserve">Sustainable Development </w:t>
      </w:r>
      <w:r w:rsidR="001E3FBE">
        <w:t xml:space="preserve">across community </w:t>
      </w:r>
      <w:r w:rsidR="00B764AF">
        <w:t>(</w:t>
      </w:r>
      <w:r w:rsidR="00390912" w:rsidRPr="00D916A0">
        <w:t>DEFRA, n.d.</w:t>
      </w:r>
      <w:r w:rsidR="00390912">
        <w:t>b</w:t>
      </w:r>
      <w:r w:rsidR="00B764AF">
        <w:t>)</w:t>
      </w:r>
      <w:r w:rsidR="00390912">
        <w:t xml:space="preserve">. </w:t>
      </w:r>
      <w:r w:rsidR="0094073C">
        <w:t xml:space="preserve">It signifies the initiatives of the organisation towards </w:t>
      </w:r>
      <w:r w:rsidR="00390912">
        <w:t>the goal of ‘</w:t>
      </w:r>
      <w:r w:rsidR="00390912" w:rsidRPr="00655652">
        <w:rPr>
          <w:i/>
          <w:iCs/>
        </w:rPr>
        <w:t>Responsible consumption and production</w:t>
      </w:r>
      <w:r w:rsidR="00390912">
        <w:t xml:space="preserve">’. </w:t>
      </w:r>
    </w:p>
    <w:p w14:paraId="32CA0D23" w14:textId="525CAC47" w:rsidR="00FE1E7D" w:rsidRDefault="002362F2" w:rsidP="00B07E1F">
      <w:pPr>
        <w:pStyle w:val="2"/>
      </w:pPr>
      <w:bookmarkStart w:id="5" w:name="_Toc40485479"/>
      <w:r>
        <w:t>Stakeholders involved</w:t>
      </w:r>
      <w:bookmarkEnd w:id="5"/>
    </w:p>
    <w:p w14:paraId="4849EF97" w14:textId="26C0F877" w:rsidR="00EA2D66" w:rsidRPr="00EA2D66" w:rsidRDefault="00C213E2" w:rsidP="00B07E1F">
      <w:r>
        <w:t>CSR initiatives are execute</w:t>
      </w:r>
      <w:r w:rsidR="006B53DF">
        <w:t xml:space="preserve">d by keeping in mind the benefits of stakeholders. </w:t>
      </w:r>
      <w:r w:rsidR="003B113B">
        <w:t xml:space="preserve">In general, the stakeholders of a CSR initiative are the customers, </w:t>
      </w:r>
      <w:r w:rsidR="00DB607D">
        <w:t>employees</w:t>
      </w:r>
      <w:r w:rsidR="006B7D4F">
        <w:t xml:space="preserve">, </w:t>
      </w:r>
      <w:r w:rsidR="00D970CF">
        <w:t xml:space="preserve">shareholders, government agencies, </w:t>
      </w:r>
      <w:r w:rsidR="00DB607D">
        <w:t>suppliers</w:t>
      </w:r>
      <w:r w:rsidR="00D970CF">
        <w:t xml:space="preserve"> and others having a strong power over the CSR initiatives (</w:t>
      </w:r>
      <w:r w:rsidR="00D970CF" w:rsidRPr="00D970CF">
        <w:t>Lenssen</w:t>
      </w:r>
      <w:r w:rsidR="00D970CF">
        <w:t xml:space="preserve"> et al.</w:t>
      </w:r>
      <w:r w:rsidR="003C1B13">
        <w:t>,</w:t>
      </w:r>
      <w:r w:rsidR="00D970CF">
        <w:t xml:space="preserve"> 2010</w:t>
      </w:r>
      <w:r w:rsidR="00E80D20">
        <w:t xml:space="preserve">; </w:t>
      </w:r>
      <w:r w:rsidR="00E80D20" w:rsidRPr="00E80D20">
        <w:t>Tate, Ellram and Kirchoff, 2010</w:t>
      </w:r>
      <w:r w:rsidR="00D970CF">
        <w:t>).</w:t>
      </w:r>
      <w:r w:rsidR="00DB607D">
        <w:t xml:space="preserve"> </w:t>
      </w:r>
      <w:r w:rsidR="003B113B">
        <w:t xml:space="preserve">In the current context of DEFRA, it could be analysed </w:t>
      </w:r>
      <w:r w:rsidR="003B113B">
        <w:lastRenderedPageBreak/>
        <w:t xml:space="preserve">that </w:t>
      </w:r>
      <w:r w:rsidR="00283A80">
        <w:t xml:space="preserve">the residents of UK, corporate organisations, employees working at the organisations and the government bodies all constitute the stakeholders and are engaged integrally into the implementation of the initiatives. </w:t>
      </w:r>
      <w:r w:rsidR="001971F2">
        <w:t xml:space="preserve">DEFRA as the public sector organisation itself is a key stakeholder involved in providing </w:t>
      </w:r>
      <w:r w:rsidR="00781CE3">
        <w:t>the</w:t>
      </w:r>
      <w:r w:rsidR="001971F2">
        <w:t xml:space="preserve"> </w:t>
      </w:r>
      <w:r w:rsidR="00781CE3">
        <w:t xml:space="preserve">relevant support and monitor the performances of the organisations. </w:t>
      </w:r>
      <w:r w:rsidR="00D01AC6">
        <w:t xml:space="preserve">The corporate firms in UK are involved in fulfilling the responsibility of </w:t>
      </w:r>
      <w:r w:rsidR="00366525">
        <w:t xml:space="preserve">enacting sustainable business operations for long-term. The consumers and employees are involved in driving the businesses towards ethical operations </w:t>
      </w:r>
      <w:r w:rsidR="005B603A">
        <w:t xml:space="preserve">towards environment and sustainability. </w:t>
      </w:r>
    </w:p>
    <w:p w14:paraId="4116A973" w14:textId="36262337" w:rsidR="002362F2" w:rsidRDefault="002362F2" w:rsidP="00B07E1F">
      <w:pPr>
        <w:pStyle w:val="2"/>
      </w:pPr>
      <w:bookmarkStart w:id="6" w:name="_Toc40485480"/>
      <w:r>
        <w:t>Public sector role</w:t>
      </w:r>
      <w:bookmarkEnd w:id="6"/>
    </w:p>
    <w:p w14:paraId="7021B75D" w14:textId="4DF8037A" w:rsidR="00625B7E" w:rsidRPr="00625B7E" w:rsidRDefault="008759F3" w:rsidP="00B07E1F">
      <w:r>
        <w:t xml:space="preserve">Public sector plays a vital role in CSR initiatives. </w:t>
      </w:r>
      <w:r w:rsidR="00D278D9">
        <w:t>I</w:t>
      </w:r>
      <w:r w:rsidR="004B04D9">
        <w:t>t</w:t>
      </w:r>
      <w:r w:rsidR="00D278D9">
        <w:t xml:space="preserve"> is found through studies that </w:t>
      </w:r>
      <w:r w:rsidR="004B04D9">
        <w:t xml:space="preserve">the public sector plays the role of providing support and monitory </w:t>
      </w:r>
      <w:r w:rsidR="00A2274E">
        <w:t>guidance to implement the CSR initiatives (</w:t>
      </w:r>
      <w:r w:rsidR="008F2C78" w:rsidRPr="008F2C78">
        <w:t>Habek and Wolniak</w:t>
      </w:r>
      <w:r w:rsidR="008F2C78">
        <w:t>,</w:t>
      </w:r>
      <w:r w:rsidR="008F2C78" w:rsidRPr="008F2C78">
        <w:t xml:space="preserve"> 2015</w:t>
      </w:r>
      <w:r w:rsidR="007C5C70">
        <w:t xml:space="preserve">; </w:t>
      </w:r>
      <w:r w:rsidR="007C5C70" w:rsidRPr="007C5C70">
        <w:t>Tsoi, 2010</w:t>
      </w:r>
      <w:r w:rsidR="00A2274E">
        <w:t xml:space="preserve">). </w:t>
      </w:r>
      <w:r w:rsidR="00424B2B">
        <w:t xml:space="preserve">Development of policies and regulations to </w:t>
      </w:r>
      <w:r w:rsidR="00AC24FC" w:rsidRPr="00AC24FC">
        <w:t>increase national competitiveness and foster foreign investment</w:t>
      </w:r>
      <w:r w:rsidR="00AC24FC">
        <w:t xml:space="preserve"> thereby promoting r</w:t>
      </w:r>
      <w:r w:rsidR="00AC24FC" w:rsidRPr="00AC24FC">
        <w:t>esponsible management and production</w:t>
      </w:r>
      <w:r w:rsidR="00545257">
        <w:t xml:space="preserve"> is another key role played by public sector in facilitating the implementation of </w:t>
      </w:r>
      <w:r w:rsidR="00A63F94">
        <w:t>CSR initiatives (</w:t>
      </w:r>
      <w:r w:rsidR="00695781">
        <w:t>Peters and Stiftung, 2010</w:t>
      </w:r>
      <w:r w:rsidR="00A63F94">
        <w:t xml:space="preserve">). </w:t>
      </w:r>
      <w:r w:rsidR="00165FF0">
        <w:t xml:space="preserve">DEFRA </w:t>
      </w:r>
      <w:r w:rsidR="00687753">
        <w:t xml:space="preserve">is found to </w:t>
      </w:r>
      <w:r w:rsidR="00227022">
        <w:t>promote the idea o</w:t>
      </w:r>
      <w:r w:rsidR="009C6DA5">
        <w:t>f sustainable production and consumption</w:t>
      </w:r>
      <w:r w:rsidR="00227022">
        <w:t xml:space="preserve"> to the business firms and consumers through providence of support and guidance via their initiatives. </w:t>
      </w:r>
      <w:r w:rsidR="00610F58">
        <w:t xml:space="preserve">It thus signifies the </w:t>
      </w:r>
      <w:r w:rsidR="009C6DA5">
        <w:t xml:space="preserve">integral role played by public sector organisation to facilitate the CSR initiative towards the goal of responsible consumption and production. </w:t>
      </w:r>
    </w:p>
    <w:p w14:paraId="201220BD" w14:textId="3D5E4773" w:rsidR="002362F2" w:rsidRDefault="002362F2" w:rsidP="00B07E1F">
      <w:pPr>
        <w:pStyle w:val="2"/>
      </w:pPr>
      <w:bookmarkStart w:id="7" w:name="_Toc40485481"/>
      <w:r>
        <w:t>Purpose</w:t>
      </w:r>
      <w:bookmarkEnd w:id="7"/>
    </w:p>
    <w:p w14:paraId="64E7DB12" w14:textId="2B360AFD" w:rsidR="00F9703A" w:rsidRPr="00F9703A" w:rsidRDefault="00950C4E" w:rsidP="00B07E1F">
      <w:r>
        <w:t xml:space="preserve">CSR initiatives are </w:t>
      </w:r>
      <w:r w:rsidR="00BD4782">
        <w:t xml:space="preserve">executed by organisations with the purpose of attaining overall positive impact of business on the surrounding society. </w:t>
      </w:r>
      <w:r w:rsidR="00E31968">
        <w:t>In context of DEFRA, it could be assessed that their CSR initiatives were enforced with the purpose of encouraging and facilitating the implementation of sustainable business operations by organisations</w:t>
      </w:r>
      <w:r w:rsidR="001B2196">
        <w:t xml:space="preserve">. </w:t>
      </w:r>
      <w:r w:rsidR="00B4066B">
        <w:t xml:space="preserve">It is strongly asserted by </w:t>
      </w:r>
      <w:r w:rsidR="004A2377" w:rsidRPr="004A2377">
        <w:t xml:space="preserve">Tai and Chuang </w:t>
      </w:r>
      <w:r w:rsidR="004A2377">
        <w:t>(</w:t>
      </w:r>
      <w:r w:rsidR="004A2377" w:rsidRPr="004A2377">
        <w:t>2014</w:t>
      </w:r>
      <w:r w:rsidR="00B4066B">
        <w:t xml:space="preserve">) that conservation of natural resources and reducing negative </w:t>
      </w:r>
      <w:r w:rsidR="00B4066B">
        <w:lastRenderedPageBreak/>
        <w:t>environmental impact of business operations during consumption and production is a major aim of CSR initiatives</w:t>
      </w:r>
      <w:r w:rsidR="00107121">
        <w:t xml:space="preserve">. </w:t>
      </w:r>
      <w:r w:rsidR="009964DE" w:rsidRPr="009964DE">
        <w:t xml:space="preserve">Buerke </w:t>
      </w:r>
      <w:r w:rsidR="009964DE">
        <w:t xml:space="preserve">et al. </w:t>
      </w:r>
      <w:r w:rsidR="00473845">
        <w:t>(</w:t>
      </w:r>
      <w:r w:rsidR="00543BD9">
        <w:t>2017</w:t>
      </w:r>
      <w:r w:rsidR="00473845">
        <w:t xml:space="preserve">) </w:t>
      </w:r>
      <w:r w:rsidR="005E7579">
        <w:t>however,</w:t>
      </w:r>
      <w:r w:rsidR="00473845">
        <w:t xml:space="preserve"> argued that </w:t>
      </w:r>
      <w:r w:rsidR="00531F58">
        <w:t xml:space="preserve">supplier and consumer awareness regarding sustainable development is a key purpose of CSR initiative. </w:t>
      </w:r>
      <w:r w:rsidR="005E7579">
        <w:t xml:space="preserve">The initiatives of DEFRA could be analysed to attain both environmental conservation and protection along with overall welfare and improvement of quality of life for people. </w:t>
      </w:r>
      <w:r w:rsidR="00100927">
        <w:t xml:space="preserve">Thus, the purpose of the initiative by DEFRA could be considered to be well aligned with achievement </w:t>
      </w:r>
      <w:r w:rsidR="00F73434">
        <w:t>of</w:t>
      </w:r>
      <w:r w:rsidR="00100927">
        <w:t xml:space="preserve"> the goal </w:t>
      </w:r>
      <w:r w:rsidR="00F73434">
        <w:t xml:space="preserve">of responsible consumption and production. </w:t>
      </w:r>
    </w:p>
    <w:p w14:paraId="48A42319" w14:textId="63E88E8B" w:rsidR="002362F2" w:rsidRDefault="002362F2" w:rsidP="00B07E1F">
      <w:pPr>
        <w:pStyle w:val="2"/>
      </w:pPr>
      <w:bookmarkStart w:id="8" w:name="_Toc40485482"/>
      <w:r>
        <w:t>Success and failure</w:t>
      </w:r>
      <w:bookmarkEnd w:id="8"/>
    </w:p>
    <w:p w14:paraId="6BB15651" w14:textId="69DC46D4" w:rsidR="00F703A4" w:rsidRPr="00F703A4" w:rsidRDefault="0091310C" w:rsidP="00B07E1F">
      <w:r>
        <w:t xml:space="preserve">Success and failure of CSR initiatives depends largely on the outcomes of </w:t>
      </w:r>
      <w:r w:rsidR="00CC4335">
        <w:t>the</w:t>
      </w:r>
      <w:r>
        <w:t xml:space="preserve"> initiative. </w:t>
      </w:r>
      <w:r w:rsidR="00DD4581">
        <w:t>In current context,</w:t>
      </w:r>
      <w:r w:rsidR="00045AF3">
        <w:t xml:space="preserve"> the initiatives of DEFRA are found to attain </w:t>
      </w:r>
      <w:r w:rsidR="00F8199E">
        <w:t xml:space="preserve">successful energy </w:t>
      </w:r>
      <w:r w:rsidR="00854A6C">
        <w:t xml:space="preserve">savings by spreading awareness among public and organisations regarding waste management and resource efficiency. </w:t>
      </w:r>
      <w:r w:rsidR="0099184F">
        <w:t>DEFRA has also encouraged its employees towards voluntary initiatives for community development and sustainable consumption and production through relevant frameworks</w:t>
      </w:r>
      <w:r w:rsidR="00283C1A">
        <w:t xml:space="preserve"> (</w:t>
      </w:r>
      <w:bookmarkStart w:id="9" w:name="_Hlk40472146"/>
      <w:r w:rsidR="004A2377">
        <w:t>DEFRA, n.d.</w:t>
      </w:r>
      <w:bookmarkEnd w:id="9"/>
      <w:r w:rsidR="004A2377">
        <w:t>a</w:t>
      </w:r>
      <w:r w:rsidR="00283C1A">
        <w:t>)</w:t>
      </w:r>
      <w:r w:rsidR="0099184F">
        <w:t xml:space="preserve">. </w:t>
      </w:r>
      <w:r w:rsidR="003D2757">
        <w:t xml:space="preserve">It signifies the success of the initiatives of DEFRA in environmental protection </w:t>
      </w:r>
      <w:r w:rsidR="00674CEF">
        <w:t>by driving</w:t>
      </w:r>
      <w:r w:rsidR="003D2757">
        <w:t xml:space="preserve"> sustainable production and consumption</w:t>
      </w:r>
      <w:r w:rsidR="00674CEF">
        <w:t xml:space="preserve"> by consumers and businesses. </w:t>
      </w:r>
      <w:r w:rsidR="00DA77F5">
        <w:t>However, much improve</w:t>
      </w:r>
      <w:r w:rsidR="00E12BE5">
        <w:t>m</w:t>
      </w:r>
      <w:r w:rsidR="00DA77F5">
        <w:t xml:space="preserve">ent in the </w:t>
      </w:r>
      <w:r w:rsidR="00E12BE5">
        <w:t xml:space="preserve">initiatives are yet required to meet the goal of responsible consumption and production. </w:t>
      </w:r>
    </w:p>
    <w:p w14:paraId="46C496C4" w14:textId="11FEB040" w:rsidR="002362F2" w:rsidRDefault="002B1FF4" w:rsidP="00B07E1F">
      <w:pPr>
        <w:pStyle w:val="2"/>
      </w:pPr>
      <w:bookmarkStart w:id="10" w:name="_Toc40485483"/>
      <w:r>
        <w:t>Transparency</w:t>
      </w:r>
      <w:bookmarkEnd w:id="10"/>
      <w:r>
        <w:t xml:space="preserve"> </w:t>
      </w:r>
    </w:p>
    <w:p w14:paraId="72BC4DC1" w14:textId="37C6ED75" w:rsidR="002B1FF4" w:rsidRDefault="009A26C2" w:rsidP="00B07E1F">
      <w:r>
        <w:t xml:space="preserve">Transparency of reports is an important aspect of CSR initiatives. </w:t>
      </w:r>
      <w:r w:rsidR="00AC144A">
        <w:t xml:space="preserve">DEFRA </w:t>
      </w:r>
      <w:r>
        <w:t xml:space="preserve">maintains a transparency panel </w:t>
      </w:r>
      <w:r w:rsidR="00C10C6E">
        <w:t xml:space="preserve">to oversee their data publication activities </w:t>
      </w:r>
      <w:r w:rsidR="00716A94">
        <w:t xml:space="preserve">in alignment </w:t>
      </w:r>
      <w:r w:rsidR="00681E57">
        <w:t>with government policies of increased transparency (</w:t>
      </w:r>
      <w:r w:rsidR="00CA074D">
        <w:t>DEFRA, 2014</w:t>
      </w:r>
      <w:r w:rsidR="00681E57">
        <w:t xml:space="preserve">). </w:t>
      </w:r>
      <w:r w:rsidR="001F0935">
        <w:t xml:space="preserve">However, there is a lack of transparency in detailed publishing of the reports of initiatives undertaken by DEFRA towards sustainable consumption and production. </w:t>
      </w:r>
      <w:r w:rsidR="0090156F">
        <w:t>There is an i</w:t>
      </w:r>
      <w:r w:rsidR="00D552D4">
        <w:t>nadequa</w:t>
      </w:r>
      <w:r w:rsidR="0090156F">
        <w:t>cy of</w:t>
      </w:r>
      <w:r w:rsidR="00D552D4">
        <w:t xml:space="preserve"> information about the progress of </w:t>
      </w:r>
      <w:r w:rsidR="0090156F">
        <w:t xml:space="preserve">how public sector attained the goals of sustainable consumption and production. </w:t>
      </w:r>
      <w:r w:rsidR="00376E60">
        <w:t xml:space="preserve">Therefore, it could </w:t>
      </w:r>
      <w:r w:rsidR="00376E60">
        <w:lastRenderedPageBreak/>
        <w:t xml:space="preserve">be analysed that </w:t>
      </w:r>
      <w:r w:rsidR="004D65D1">
        <w:t xml:space="preserve">although the initiatives are successful in achieving success to certain extent yet more improvement in their transparent reporting is required. </w:t>
      </w:r>
    </w:p>
    <w:p w14:paraId="415DA2D3" w14:textId="3C13EF01" w:rsidR="0004778D" w:rsidRDefault="0004778D" w:rsidP="00B07E1F">
      <w:pPr>
        <w:pStyle w:val="1"/>
      </w:pPr>
      <w:bookmarkStart w:id="11" w:name="_Toc40485484"/>
      <w:r>
        <w:t>Discussion</w:t>
      </w:r>
      <w:bookmarkEnd w:id="11"/>
    </w:p>
    <w:p w14:paraId="3ABFB17E" w14:textId="4C62E08E" w:rsidR="00F65E46" w:rsidRDefault="00554BCE" w:rsidP="00B07E1F">
      <w:r>
        <w:t xml:space="preserve">CSR initiatives are </w:t>
      </w:r>
      <w:r w:rsidR="00F275F4">
        <w:t xml:space="preserve">mainly aimed at generating overall societal benefits thereby improving ethical reputation of the organisations simultaneously. </w:t>
      </w:r>
      <w:r w:rsidR="00CB45B5">
        <w:t xml:space="preserve">In the current context of DEFRA, it is found that their CSR initiatives </w:t>
      </w:r>
      <w:r w:rsidR="00081AA0">
        <w:t xml:space="preserve">are aimed at </w:t>
      </w:r>
      <w:r w:rsidR="00EB79D0">
        <w:t xml:space="preserve">providing monetary aids to the corporations to implement sustainable processes for production operations. The initiatives also supported education programmes for raising awareness among the employees and consumers regarding the importance of </w:t>
      </w:r>
      <w:r w:rsidR="008367F9">
        <w:t>sustainable</w:t>
      </w:r>
      <w:r w:rsidR="00CC7DF8">
        <w:t xml:space="preserve"> consumption and green initiatives </w:t>
      </w:r>
      <w:r w:rsidR="008367F9">
        <w:t xml:space="preserve">by organisations to </w:t>
      </w:r>
      <w:r w:rsidR="004E46A4">
        <w:t xml:space="preserve">manage wastes, </w:t>
      </w:r>
      <w:r w:rsidR="008367F9">
        <w:t xml:space="preserve">save </w:t>
      </w:r>
      <w:r w:rsidR="004E46A4">
        <w:t xml:space="preserve">resources and </w:t>
      </w:r>
      <w:r w:rsidR="00F5528E">
        <w:t xml:space="preserve">conserve </w:t>
      </w:r>
      <w:r w:rsidR="008367F9">
        <w:t xml:space="preserve">environment. </w:t>
      </w:r>
      <w:r w:rsidR="00BD10A3">
        <w:t>Consumers, suppliers</w:t>
      </w:r>
      <w:r w:rsidR="008354EB">
        <w:t>, investors</w:t>
      </w:r>
      <w:r w:rsidR="00BD10A3">
        <w:t xml:space="preserve"> and employees are identified as </w:t>
      </w:r>
      <w:r w:rsidR="00EE71B0">
        <w:t>major stakeholders of a company (</w:t>
      </w:r>
      <w:r w:rsidR="000B1E95" w:rsidRPr="000B1E95">
        <w:t>Öberseder, Schlegelmilch and Murphy, 2013</w:t>
      </w:r>
      <w:r w:rsidR="00283C58">
        <w:t xml:space="preserve">; </w:t>
      </w:r>
      <w:r w:rsidR="00283C58" w:rsidRPr="00283C58">
        <w:t>Torres</w:t>
      </w:r>
      <w:r w:rsidR="00283C58">
        <w:t xml:space="preserve"> et al. 2012</w:t>
      </w:r>
      <w:r w:rsidR="00EE71B0">
        <w:t xml:space="preserve">). </w:t>
      </w:r>
      <w:r w:rsidR="003F26F8">
        <w:t>Strong power and involvement of the stakeholders in CSR initiatives of organisations are identified through studies (</w:t>
      </w:r>
      <w:r w:rsidR="00721AD7" w:rsidRPr="00721AD7">
        <w:t>Ihugba and Osuji, 2011</w:t>
      </w:r>
      <w:r w:rsidR="00F5436F">
        <w:t xml:space="preserve">; </w:t>
      </w:r>
      <w:r w:rsidR="00F5436F" w:rsidRPr="00F5436F">
        <w:t>Park, Chidlow</w:t>
      </w:r>
      <w:r w:rsidR="00F5436F">
        <w:t xml:space="preserve"> </w:t>
      </w:r>
      <w:r w:rsidR="00F5436F" w:rsidRPr="00F5436F">
        <w:t>and Choi, 2014</w:t>
      </w:r>
      <w:r w:rsidR="003F26F8">
        <w:t xml:space="preserve">). </w:t>
      </w:r>
      <w:r w:rsidR="006B5D2E">
        <w:t xml:space="preserve">At the same time, </w:t>
      </w:r>
      <w:r w:rsidR="005A1543">
        <w:t>CSR initiatives are assessed to be potential in creating value for stakeholders by establishing strong relationships between the firm and its stakeholders (</w:t>
      </w:r>
      <w:r w:rsidR="005A1543" w:rsidRPr="005A1543">
        <w:t>Peloza</w:t>
      </w:r>
      <w:r w:rsidR="005A1543">
        <w:t xml:space="preserve"> </w:t>
      </w:r>
      <w:r w:rsidR="005A1543" w:rsidRPr="005A1543">
        <w:t>and Shang, 2011</w:t>
      </w:r>
      <w:r w:rsidR="00283C58">
        <w:t xml:space="preserve">; </w:t>
      </w:r>
      <w:r w:rsidR="00283C58" w:rsidRPr="00283C58">
        <w:t>Jonikas, 2012</w:t>
      </w:r>
      <w:r w:rsidR="005A1543">
        <w:t xml:space="preserve">). </w:t>
      </w:r>
      <w:r w:rsidR="00C10D6B">
        <w:t xml:space="preserve">It is assessed </w:t>
      </w:r>
      <w:r w:rsidR="00F65E46">
        <w:t xml:space="preserve">that corporate social and environmental disclosures </w:t>
      </w:r>
      <w:r w:rsidR="00BD05EC">
        <w:t>associate positively with profitability and size of the firm (</w:t>
      </w:r>
      <w:r w:rsidR="00363E6C" w:rsidRPr="00363E6C">
        <w:t xml:space="preserve">Lu and Abeysekera, </w:t>
      </w:r>
      <w:r w:rsidR="00363E6C">
        <w:t>2</w:t>
      </w:r>
      <w:r w:rsidR="00363E6C" w:rsidRPr="00363E6C">
        <w:t>014</w:t>
      </w:r>
      <w:r w:rsidR="00586BC5">
        <w:t xml:space="preserve">; </w:t>
      </w:r>
      <w:r w:rsidR="00586BC5" w:rsidRPr="00586BC5">
        <w:t>Setyorini and Ishak</w:t>
      </w:r>
      <w:r w:rsidR="00586BC5">
        <w:t>,</w:t>
      </w:r>
      <w:r w:rsidR="00586BC5" w:rsidRPr="00586BC5">
        <w:t xml:space="preserve"> 2012</w:t>
      </w:r>
      <w:r w:rsidR="00BD05EC">
        <w:t xml:space="preserve">). </w:t>
      </w:r>
      <w:r w:rsidR="009539AD">
        <w:t xml:space="preserve">Therefore, it could be analysed that </w:t>
      </w:r>
      <w:r w:rsidR="007E35CE">
        <w:t xml:space="preserve">the initiatives of DEFRA aimed at educating the stakeholders and </w:t>
      </w:r>
      <w:r w:rsidR="00304099">
        <w:t xml:space="preserve">creating value for both stakeholders and environment are effective towards attaining the goal of </w:t>
      </w:r>
      <w:r w:rsidR="00CD631E">
        <w:t xml:space="preserve">responsible consumption and production. </w:t>
      </w:r>
    </w:p>
    <w:p w14:paraId="3FE4342F" w14:textId="69E0D5B2" w:rsidR="000E65A7" w:rsidRDefault="00E34A20" w:rsidP="00B07E1F">
      <w:r>
        <w:t xml:space="preserve">Responsible consumption and production </w:t>
      </w:r>
      <w:r w:rsidR="00E47470">
        <w:t>are</w:t>
      </w:r>
      <w:r>
        <w:t xml:space="preserve"> the main goal with which the initiatives of DEFRA are enacted. </w:t>
      </w:r>
      <w:r w:rsidR="004249E5">
        <w:t xml:space="preserve">The </w:t>
      </w:r>
      <w:r w:rsidR="0077632D">
        <w:t>United</w:t>
      </w:r>
      <w:r w:rsidR="008F6194">
        <w:t xml:space="preserve"> Nations</w:t>
      </w:r>
      <w:r w:rsidR="0077632D">
        <w:t xml:space="preserve"> Development </w:t>
      </w:r>
      <w:r w:rsidR="008F6194">
        <w:t>Plan (UNDP)</w:t>
      </w:r>
      <w:r w:rsidR="004249E5">
        <w:t xml:space="preserve"> </w:t>
      </w:r>
      <w:r w:rsidR="00F5073F">
        <w:t xml:space="preserve">have </w:t>
      </w:r>
      <w:r w:rsidR="008F6194">
        <w:t>formulated</w:t>
      </w:r>
      <w:r w:rsidR="00F5073F">
        <w:t xml:space="preserve"> 17 </w:t>
      </w:r>
      <w:r w:rsidR="004249E5">
        <w:t>sustainable development goal</w:t>
      </w:r>
      <w:r w:rsidR="00F5073F">
        <w:t>s</w:t>
      </w:r>
      <w:r w:rsidR="004249E5">
        <w:t xml:space="preserve"> (SDG) </w:t>
      </w:r>
      <w:r w:rsidR="00DD4937">
        <w:t xml:space="preserve">in 2015 </w:t>
      </w:r>
      <w:r w:rsidR="0077632D">
        <w:t xml:space="preserve">towards </w:t>
      </w:r>
      <w:r w:rsidR="008F6194">
        <w:t>attaining poverty eradication, planet protection a</w:t>
      </w:r>
      <w:r w:rsidR="0002673E">
        <w:t>n</w:t>
      </w:r>
      <w:r w:rsidR="008F6194">
        <w:t>d peace and prosperity for all people on earth by 2030</w:t>
      </w:r>
      <w:r w:rsidR="00515BCF">
        <w:t xml:space="preserve"> (</w:t>
      </w:r>
      <w:r w:rsidR="0004457F">
        <w:t>UNDP, 2020</w:t>
      </w:r>
      <w:r w:rsidR="00515BCF">
        <w:t>)</w:t>
      </w:r>
      <w:r w:rsidR="008F6194">
        <w:t xml:space="preserve">. </w:t>
      </w:r>
      <w:r w:rsidR="00D60BC0">
        <w:t xml:space="preserve">Analysing </w:t>
      </w:r>
      <w:r w:rsidR="00D60BC0">
        <w:lastRenderedPageBreak/>
        <w:t xml:space="preserve">the DEFRA initiatives in context of the concerned CSR goal of </w:t>
      </w:r>
      <w:r w:rsidR="007B6F5E">
        <w:t xml:space="preserve">Responsible consumption and production, it can be assessed that </w:t>
      </w:r>
      <w:r w:rsidR="00F10ACB">
        <w:t xml:space="preserve">although the initiative was able to drive the organisations towards adopting sustainable practices and developments in their production, greater levels of transparency in the reports are essential to identify the exact levels of </w:t>
      </w:r>
      <w:r w:rsidR="00730EA1">
        <w:t xml:space="preserve">success attained by the initiatives. </w:t>
      </w:r>
      <w:r w:rsidR="00E90952">
        <w:t xml:space="preserve">Lack of transparency can be evaluated to </w:t>
      </w:r>
      <w:r w:rsidR="008A2664">
        <w:t xml:space="preserve">be </w:t>
      </w:r>
      <w:r w:rsidR="00DE21A8">
        <w:t xml:space="preserve">a major drawback for </w:t>
      </w:r>
      <w:r w:rsidR="00A8605A">
        <w:t xml:space="preserve">DEFRA’s initiatives to assess their success and failures. </w:t>
      </w:r>
      <w:r w:rsidR="00605D38" w:rsidRPr="00605D38">
        <w:t>Jin and Drozdenko</w:t>
      </w:r>
      <w:r w:rsidR="00C612FE">
        <w:t xml:space="preserve"> (</w:t>
      </w:r>
      <w:r w:rsidR="00605D38" w:rsidRPr="00605D38">
        <w:t>2010</w:t>
      </w:r>
      <w:r w:rsidR="003B406F">
        <w:t xml:space="preserve">) asserted that the public sector is </w:t>
      </w:r>
      <w:r w:rsidR="003F4647">
        <w:t xml:space="preserve">integrally associated with imposing regulatory bindings on organisations and consumers to operate </w:t>
      </w:r>
      <w:r w:rsidR="00153E87">
        <w:t xml:space="preserve">business </w:t>
      </w:r>
      <w:r w:rsidR="003F4647">
        <w:t>ethically</w:t>
      </w:r>
      <w:r w:rsidR="00153E87">
        <w:t xml:space="preserve"> </w:t>
      </w:r>
      <w:r w:rsidR="003F4647">
        <w:t xml:space="preserve">by adopting green </w:t>
      </w:r>
      <w:r w:rsidR="006C23BF">
        <w:t xml:space="preserve">initiatives </w:t>
      </w:r>
      <w:r w:rsidR="00153E87">
        <w:t>and value ethical business operations</w:t>
      </w:r>
      <w:r w:rsidR="00EF28F9">
        <w:t xml:space="preserve"> through relevant consumption patterns. </w:t>
      </w:r>
      <w:r w:rsidR="00C612FE" w:rsidRPr="00C612FE">
        <w:t>McMurrian and Matulich</w:t>
      </w:r>
      <w:r w:rsidR="00C612FE">
        <w:t xml:space="preserve"> (</w:t>
      </w:r>
      <w:r w:rsidR="00C612FE" w:rsidRPr="00C612FE">
        <w:t>2016</w:t>
      </w:r>
      <w:r w:rsidR="003867F2">
        <w:t xml:space="preserve">) further emphasised on the </w:t>
      </w:r>
      <w:r w:rsidR="00050321">
        <w:t xml:space="preserve">close association of </w:t>
      </w:r>
      <w:r w:rsidR="00B531DD">
        <w:t>consumer</w:t>
      </w:r>
      <w:r w:rsidR="00E645EE">
        <w:t xml:space="preserve">s as stakeholders </w:t>
      </w:r>
      <w:r w:rsidR="00D20E11">
        <w:t xml:space="preserve">with the profitability of business organisations. </w:t>
      </w:r>
      <w:r w:rsidR="008F5CEA">
        <w:t xml:space="preserve">It thus signifies the need for CSR initiatives by organisations to derive </w:t>
      </w:r>
      <w:r w:rsidR="00CA08B9">
        <w:t xml:space="preserve">value for both stakeholders and </w:t>
      </w:r>
      <w:r w:rsidR="00D27EE6">
        <w:t>the</w:t>
      </w:r>
      <w:r w:rsidR="00CA08B9">
        <w:t xml:space="preserve"> company </w:t>
      </w:r>
      <w:r w:rsidR="00D27EE6">
        <w:t xml:space="preserve">to yield an overall benefit for business as well as society. </w:t>
      </w:r>
      <w:r w:rsidR="004B3A18">
        <w:t xml:space="preserve">Public sector organisations as DEFRA are found to play </w:t>
      </w:r>
      <w:r w:rsidR="006A250D">
        <w:t>the</w:t>
      </w:r>
      <w:r w:rsidR="004B3A18">
        <w:t xml:space="preserve"> significant role of regulating the CSR </w:t>
      </w:r>
      <w:r w:rsidR="006A250D">
        <w:t>initiatives</w:t>
      </w:r>
      <w:r w:rsidR="004B3A18">
        <w:t xml:space="preserve"> of the organisations to focus on </w:t>
      </w:r>
      <w:r w:rsidR="006A250D">
        <w:t xml:space="preserve">attaining such overall beneficial outcomes. Therefore, it could be stated that the </w:t>
      </w:r>
      <w:r w:rsidR="00792F20">
        <w:t>CSR initiatives by public sector organisations are strongly linked with the success of meeting the SDG goals</w:t>
      </w:r>
      <w:r w:rsidR="00C12F99">
        <w:t xml:space="preserve"> and in this case the concerned goal was ‘Responsible consumption and production’</w:t>
      </w:r>
      <w:r w:rsidR="008C26AA">
        <w:t xml:space="preserve"> met by DEFRA</w:t>
      </w:r>
      <w:r w:rsidR="00C12F99">
        <w:t xml:space="preserve">. </w:t>
      </w:r>
    </w:p>
    <w:p w14:paraId="1A8729B1" w14:textId="38B26C2B" w:rsidR="007740E8" w:rsidRDefault="007740E8" w:rsidP="00B07E1F">
      <w:pPr>
        <w:pStyle w:val="1"/>
      </w:pPr>
      <w:bookmarkStart w:id="12" w:name="_Toc40485485"/>
      <w:r>
        <w:t>Conclusion</w:t>
      </w:r>
      <w:bookmarkEnd w:id="12"/>
    </w:p>
    <w:p w14:paraId="74722F77" w14:textId="67435C2A" w:rsidR="00B47A9F" w:rsidRPr="00B47A9F" w:rsidRDefault="00900507" w:rsidP="00B07E1F">
      <w:r>
        <w:t xml:space="preserve">This report aimed at evaluating the CSR initiatives at a public sector organisation, DEFRA to highlight its efficacy in meeting the UNDP SDG 12 responsible consumption and production. </w:t>
      </w:r>
      <w:r w:rsidR="00450F1E">
        <w:t xml:space="preserve">It is revealed through the report that </w:t>
      </w:r>
      <w:r w:rsidR="00B35BBB">
        <w:t xml:space="preserve">the initiatives of DEFRA are successful in attaining waste management, resource utilisation and driving sustainable production at organisations through providence of monetary grants and guidance. </w:t>
      </w:r>
      <w:r w:rsidR="0041287D">
        <w:t xml:space="preserve">Spread of awareness regarding </w:t>
      </w:r>
      <w:r w:rsidR="00E60EFB">
        <w:t xml:space="preserve">CSR initiatives, environmental sustenance and conservation is facilitated as well. </w:t>
      </w:r>
      <w:r w:rsidR="006A66F7">
        <w:t xml:space="preserve">It reflected the vital role of public sector to facilitate the implementation of CSR initiatives. </w:t>
      </w:r>
      <w:r w:rsidR="00534331">
        <w:t xml:space="preserve">However, lack of adequate </w:t>
      </w:r>
      <w:r w:rsidR="00534331">
        <w:lastRenderedPageBreak/>
        <w:t xml:space="preserve">transparency and data publish by DEFRA restricts the </w:t>
      </w:r>
      <w:r w:rsidR="00FB087A">
        <w:t xml:space="preserve">success and failure evaluation of the initiatives. </w:t>
      </w:r>
    </w:p>
    <w:p w14:paraId="7828AF74" w14:textId="2D7D7005" w:rsidR="007740E8" w:rsidRDefault="007740E8" w:rsidP="00B07E1F">
      <w:pPr>
        <w:pStyle w:val="1"/>
      </w:pPr>
      <w:bookmarkStart w:id="13" w:name="_Toc40485486"/>
      <w:r>
        <w:t>Recommendations</w:t>
      </w:r>
      <w:bookmarkEnd w:id="13"/>
    </w:p>
    <w:p w14:paraId="403F307B" w14:textId="462C6A41" w:rsidR="00DB3698" w:rsidRPr="00DB3698" w:rsidRDefault="00432087" w:rsidP="00B07E1F">
      <w:r>
        <w:t xml:space="preserve">Considering the </w:t>
      </w:r>
      <w:r w:rsidR="00EF3983">
        <w:t xml:space="preserve">issue of </w:t>
      </w:r>
      <w:r w:rsidR="002D362E">
        <w:t>inadequate</w:t>
      </w:r>
      <w:r w:rsidR="00EF3983">
        <w:t xml:space="preserve"> transparency at DEFRA, it</w:t>
      </w:r>
      <w:r w:rsidR="00963DB9">
        <w:t xml:space="preserve"> is strongly recommended that the</w:t>
      </w:r>
      <w:r w:rsidR="002D362E">
        <w:t xml:space="preserve"> public sector organisation focus on establishment of a separate board monitoring and publishing</w:t>
      </w:r>
      <w:r w:rsidR="001C2CE7">
        <w:t xml:space="preserve"> sequential</w:t>
      </w:r>
      <w:r w:rsidR="002D362E">
        <w:t xml:space="preserve"> reports on </w:t>
      </w:r>
      <w:r w:rsidR="00A26C7A">
        <w:t xml:space="preserve">the progress of its initiatives to reach </w:t>
      </w:r>
      <w:r w:rsidR="00174B02">
        <w:t>the</w:t>
      </w:r>
      <w:r w:rsidR="00A26C7A">
        <w:t xml:space="preserve"> goal. </w:t>
      </w:r>
      <w:r w:rsidR="00F53695">
        <w:t>Establishing s</w:t>
      </w:r>
      <w:r w:rsidR="00174B02">
        <w:t xml:space="preserve">eparate </w:t>
      </w:r>
      <w:r w:rsidR="00F53695">
        <w:t>metrics to attain for</w:t>
      </w:r>
      <w:r w:rsidR="001C6B12">
        <w:t xml:space="preserve"> customer awareness, </w:t>
      </w:r>
      <w:r w:rsidR="00D50ED4">
        <w:t>waste reduction</w:t>
      </w:r>
      <w:r w:rsidR="00F53695">
        <w:t xml:space="preserve"> and</w:t>
      </w:r>
      <w:r w:rsidR="00D50ED4">
        <w:t xml:space="preserve"> resource optimisation </w:t>
      </w:r>
      <w:r w:rsidR="00F53695">
        <w:t xml:space="preserve">is recommended. </w:t>
      </w:r>
      <w:r w:rsidR="000C034D">
        <w:t>It would enable the easy assessment of the initiatives to attain success or failure</w:t>
      </w:r>
      <w:r w:rsidR="00D373DA">
        <w:t xml:space="preserve">. </w:t>
      </w:r>
      <w:r w:rsidR="00B4212D">
        <w:t xml:space="preserve">Simultaneously, continuous reporting of each step for the initiatives along with its outcome is recommended to increase transparency of the organisation. </w:t>
      </w:r>
      <w:r w:rsidR="00697117">
        <w:t xml:space="preserve">At the same time, it is also recommended that </w:t>
      </w:r>
      <w:r w:rsidR="00F95375">
        <w:t xml:space="preserve">besides providing funds to organisations for implementing sustainable practices, DEFRA also need to monitor the organisational practices to attain the set goals. </w:t>
      </w:r>
      <w:r w:rsidR="00E80347">
        <w:t xml:space="preserve">It would </w:t>
      </w:r>
      <w:r w:rsidR="006C1DD8">
        <w:t xml:space="preserve">help them to </w:t>
      </w:r>
      <w:r w:rsidR="000D7300">
        <w:t xml:space="preserve">keep the organisations in track with the initiatives and avoid resource wastage thereby enhancing scope of success.  </w:t>
      </w:r>
    </w:p>
    <w:p w14:paraId="2093BFBF" w14:textId="77777777" w:rsidR="002866C1" w:rsidRDefault="002866C1" w:rsidP="00B07E1F">
      <w:pPr>
        <w:jc w:val="left"/>
        <w:rPr>
          <w:rFonts w:eastAsiaTheme="majorEastAsia" w:cstheme="majorBidi"/>
          <w:b/>
          <w:szCs w:val="40"/>
        </w:rPr>
      </w:pPr>
      <w:r>
        <w:br w:type="page"/>
      </w:r>
    </w:p>
    <w:p w14:paraId="78857027" w14:textId="540D4398" w:rsidR="007740E8" w:rsidRDefault="007740E8" w:rsidP="00B07E1F">
      <w:pPr>
        <w:pStyle w:val="1"/>
      </w:pPr>
      <w:bookmarkStart w:id="14" w:name="_Toc40485487"/>
      <w:r>
        <w:lastRenderedPageBreak/>
        <w:t>Reference</w:t>
      </w:r>
      <w:r w:rsidR="00932D93">
        <w:t xml:space="preserve"> List</w:t>
      </w:r>
      <w:bookmarkEnd w:id="14"/>
    </w:p>
    <w:p w14:paraId="48FF796C" w14:textId="77777777" w:rsidR="002866C1" w:rsidRPr="002866C1" w:rsidRDefault="002866C1" w:rsidP="00B07E1F">
      <w:bookmarkStart w:id="15" w:name="_Hlk40471369"/>
      <w:r w:rsidRPr="002866C1">
        <w:t>Attig</w:t>
      </w:r>
      <w:bookmarkEnd w:id="15"/>
      <w:r w:rsidRPr="002866C1">
        <w:t>, N., El Ghoul, S., Guedhami, O. and Suh, J., 2013. Corporate social responsibility and credit ratings. </w:t>
      </w:r>
      <w:r w:rsidRPr="002866C1">
        <w:rPr>
          <w:i/>
          <w:iCs/>
        </w:rPr>
        <w:t>Journal of business ethics</w:t>
      </w:r>
      <w:r w:rsidRPr="002866C1">
        <w:t>, </w:t>
      </w:r>
      <w:r w:rsidRPr="002866C1">
        <w:rPr>
          <w:i/>
          <w:iCs/>
        </w:rPr>
        <w:t>117</w:t>
      </w:r>
      <w:r w:rsidRPr="002866C1">
        <w:t>(4), pp.679-694.</w:t>
      </w:r>
    </w:p>
    <w:p w14:paraId="0BE1F1A4" w14:textId="77777777" w:rsidR="002866C1" w:rsidRPr="002866C1" w:rsidRDefault="002866C1" w:rsidP="00B07E1F">
      <w:bookmarkStart w:id="16" w:name="_Hlk40472202"/>
      <w:r w:rsidRPr="002866C1">
        <w:t>Bryman, A., 2016</w:t>
      </w:r>
      <w:bookmarkEnd w:id="16"/>
      <w:r w:rsidRPr="002866C1">
        <w:t>. </w:t>
      </w:r>
      <w:r w:rsidRPr="002866C1">
        <w:rPr>
          <w:i/>
          <w:iCs/>
        </w:rPr>
        <w:t>Social research methods</w:t>
      </w:r>
      <w:r w:rsidRPr="002866C1">
        <w:t>. Oxford university press.</w:t>
      </w:r>
    </w:p>
    <w:p w14:paraId="75FFC60A" w14:textId="77777777" w:rsidR="002866C1" w:rsidRPr="002866C1" w:rsidRDefault="002866C1" w:rsidP="00B07E1F">
      <w:bookmarkStart w:id="17" w:name="_Hlk40481003"/>
      <w:r w:rsidRPr="002866C1">
        <w:t>Buerke</w:t>
      </w:r>
      <w:bookmarkEnd w:id="17"/>
      <w:r w:rsidRPr="002866C1">
        <w:t>, A., Straatmann, T., Lin-Hi, N. and Müller, K., 2017. Consumer awareness and sustainability-focused value orientation as motivating factors of responsible consumer behavior. </w:t>
      </w:r>
      <w:r w:rsidRPr="002866C1">
        <w:rPr>
          <w:i/>
          <w:iCs/>
        </w:rPr>
        <w:t>Review of Managerial Science</w:t>
      </w:r>
      <w:r w:rsidRPr="002866C1">
        <w:t>, </w:t>
      </w:r>
      <w:r w:rsidRPr="002866C1">
        <w:rPr>
          <w:i/>
          <w:iCs/>
        </w:rPr>
        <w:t>11</w:t>
      </w:r>
      <w:r w:rsidRPr="002866C1">
        <w:t>(4), pp.959-991.</w:t>
      </w:r>
    </w:p>
    <w:p w14:paraId="705D66F0" w14:textId="77777777" w:rsidR="002866C1" w:rsidRPr="002866C1" w:rsidRDefault="002866C1" w:rsidP="00B07E1F">
      <w:bookmarkStart w:id="18" w:name="_Hlk40475437"/>
      <w:r w:rsidRPr="002866C1">
        <w:t>DEFRA, 2011</w:t>
      </w:r>
      <w:bookmarkEnd w:id="18"/>
      <w:r w:rsidRPr="002866C1">
        <w:t xml:space="preserve">. </w:t>
      </w:r>
      <w:r w:rsidRPr="002866C1">
        <w:rPr>
          <w:i/>
          <w:iCs/>
        </w:rPr>
        <w:t>Business Resource Efficiency and Waste (BREW) Programme</w:t>
      </w:r>
      <w:r w:rsidRPr="002866C1">
        <w:t>. [pdf] Available at: &lt;</w:t>
      </w:r>
      <w:hyperlink r:id="rId7" w:history="1">
        <w:r w:rsidRPr="002866C1">
          <w:rPr>
            <w:rStyle w:val="a3"/>
          </w:rPr>
          <w:t>https://assets.publishing.service.gov.uk/government/uploads/system/uploads/attachment_data/file/69274/brew-programme.pdf</w:t>
        </w:r>
      </w:hyperlink>
      <w:r w:rsidRPr="002866C1">
        <w:t xml:space="preserve">&gt; [Accessed 15 May 2020]. </w:t>
      </w:r>
    </w:p>
    <w:p w14:paraId="4A430863" w14:textId="77777777" w:rsidR="002866C1" w:rsidRPr="002866C1" w:rsidRDefault="002866C1" w:rsidP="00B07E1F">
      <w:bookmarkStart w:id="19" w:name="_Hlk40480767"/>
      <w:r w:rsidRPr="002866C1">
        <w:t>DEFRA, 2014</w:t>
      </w:r>
      <w:bookmarkEnd w:id="19"/>
      <w:r w:rsidRPr="002866C1">
        <w:t xml:space="preserve">. </w:t>
      </w:r>
      <w:r w:rsidRPr="002866C1">
        <w:rPr>
          <w:i/>
          <w:iCs/>
        </w:rPr>
        <w:t>Defra Transparency Panel</w:t>
      </w:r>
      <w:r w:rsidRPr="002866C1">
        <w:t>. [online] Available at: &lt;</w:t>
      </w:r>
      <w:hyperlink r:id="rId8" w:history="1">
        <w:r w:rsidRPr="002866C1">
          <w:rPr>
            <w:rStyle w:val="a3"/>
          </w:rPr>
          <w:t>https://data.gov.uk/dataset/c9dc0213-dc61-4a7b-be8f-af3b7089e987/defra-transparency-panel</w:t>
        </w:r>
      </w:hyperlink>
      <w:r w:rsidRPr="002866C1">
        <w:t xml:space="preserve">&gt; [Accessed 15 May 2020]. </w:t>
      </w:r>
    </w:p>
    <w:p w14:paraId="08A599E8" w14:textId="77777777" w:rsidR="002866C1" w:rsidRPr="002866C1" w:rsidRDefault="002866C1" w:rsidP="00B07E1F">
      <w:bookmarkStart w:id="20" w:name="_Hlk40480787"/>
      <w:r w:rsidRPr="002866C1">
        <w:t>DEFRA, n.d.a</w:t>
      </w:r>
      <w:bookmarkEnd w:id="20"/>
      <w:r w:rsidRPr="002866C1">
        <w:t xml:space="preserve">. </w:t>
      </w:r>
      <w:r w:rsidRPr="002866C1">
        <w:rPr>
          <w:i/>
          <w:iCs/>
        </w:rPr>
        <w:t>Department for Environment, Food and Rural Affairs</w:t>
      </w:r>
      <w:r w:rsidRPr="002866C1">
        <w:t>. [online] Available at: &lt;</w:t>
      </w:r>
      <w:hyperlink r:id="rId9" w:history="1">
        <w:r w:rsidRPr="002866C1">
          <w:rPr>
            <w:rStyle w:val="a3"/>
          </w:rPr>
          <w:t>https://www.ukcdr.org.uk/member-organisation/department-for-environment-food-and-rural-affairs/</w:t>
        </w:r>
      </w:hyperlink>
      <w:r w:rsidRPr="002866C1">
        <w:t xml:space="preserve">&gt; [Accessed 15 May 2020]. </w:t>
      </w:r>
    </w:p>
    <w:p w14:paraId="540E07E3" w14:textId="77777777" w:rsidR="002866C1" w:rsidRPr="002866C1" w:rsidRDefault="002866C1" w:rsidP="00B07E1F">
      <w:r w:rsidRPr="002866C1">
        <w:t xml:space="preserve">DEFRA, n.d.b. </w:t>
      </w:r>
      <w:r w:rsidRPr="002866C1">
        <w:rPr>
          <w:i/>
          <w:iCs/>
        </w:rPr>
        <w:t>Development of an evaluation framework for Community Action 2020 - SD12002</w:t>
      </w:r>
      <w:r w:rsidRPr="002866C1">
        <w:t>. [online] Available at: &lt;</w:t>
      </w:r>
      <w:hyperlink r:id="rId10" w:history="1">
        <w:r w:rsidRPr="002866C1">
          <w:rPr>
            <w:rStyle w:val="a3"/>
          </w:rPr>
          <w:t>http://sciencesearch.defra.gov.uk/Default.aspx?Menu=Menu&amp;Module=More&amp;Location=None&amp;Completed=0&amp;ProjectID=13997</w:t>
        </w:r>
      </w:hyperlink>
      <w:r w:rsidRPr="002866C1">
        <w:t xml:space="preserve">&gt; [Accessed 15 May 2020]. </w:t>
      </w:r>
    </w:p>
    <w:p w14:paraId="3951688E" w14:textId="77777777" w:rsidR="002866C1" w:rsidRPr="002866C1" w:rsidRDefault="002866C1" w:rsidP="00B07E1F">
      <w:bookmarkStart w:id="21" w:name="_Hlk40472265"/>
      <w:r w:rsidRPr="002866C1">
        <w:t>Gray, D.E., 2019</w:t>
      </w:r>
      <w:bookmarkEnd w:id="21"/>
      <w:r w:rsidRPr="002866C1">
        <w:t>. </w:t>
      </w:r>
      <w:r w:rsidRPr="002866C1">
        <w:rPr>
          <w:i/>
          <w:iCs/>
        </w:rPr>
        <w:t>Doing research in the business world</w:t>
      </w:r>
      <w:r w:rsidRPr="002866C1">
        <w:t>. Sage Publications Limited.</w:t>
      </w:r>
    </w:p>
    <w:p w14:paraId="0324E84E" w14:textId="77777777" w:rsidR="002866C1" w:rsidRPr="002866C1" w:rsidRDefault="002866C1" w:rsidP="00B07E1F">
      <w:bookmarkStart w:id="22" w:name="_Hlk40471734"/>
      <w:r w:rsidRPr="002866C1">
        <w:lastRenderedPageBreak/>
        <w:t>Grigoris</w:t>
      </w:r>
      <w:bookmarkEnd w:id="22"/>
      <w:r w:rsidRPr="002866C1">
        <w:t>, G., 2016. The challenges of corporate social responsibility assessment methodologies. </w:t>
      </w:r>
      <w:r w:rsidRPr="002866C1">
        <w:rPr>
          <w:i/>
          <w:iCs/>
        </w:rPr>
        <w:t>International Journal of Economics &amp; Business Administration (IJEBA)</w:t>
      </w:r>
      <w:r w:rsidRPr="002866C1">
        <w:t>, </w:t>
      </w:r>
      <w:r w:rsidRPr="002866C1">
        <w:rPr>
          <w:i/>
          <w:iCs/>
        </w:rPr>
        <w:t>4</w:t>
      </w:r>
      <w:r w:rsidRPr="002866C1">
        <w:t>(1), pp.39-55.</w:t>
      </w:r>
    </w:p>
    <w:p w14:paraId="39F0AE36" w14:textId="77777777" w:rsidR="002866C1" w:rsidRPr="002866C1" w:rsidRDefault="002866C1" w:rsidP="00B07E1F">
      <w:bookmarkStart w:id="23" w:name="_Hlk40477876"/>
      <w:r w:rsidRPr="002866C1">
        <w:t>Habek, P. and Wolniak, R., 2015</w:t>
      </w:r>
      <w:bookmarkEnd w:id="23"/>
      <w:r w:rsidRPr="002866C1">
        <w:t>. Factors influencing the development of CSR reporting practices: Experts’ versus preparers’ points of view. </w:t>
      </w:r>
      <w:r w:rsidRPr="002866C1">
        <w:rPr>
          <w:i/>
          <w:iCs/>
        </w:rPr>
        <w:t>Engineering Economics</w:t>
      </w:r>
      <w:r w:rsidRPr="002866C1">
        <w:t>, </w:t>
      </w:r>
      <w:r w:rsidRPr="002866C1">
        <w:rPr>
          <w:i/>
          <w:iCs/>
        </w:rPr>
        <w:t>26</w:t>
      </w:r>
      <w:r w:rsidRPr="002866C1">
        <w:t>(5), pp.560-570.</w:t>
      </w:r>
    </w:p>
    <w:p w14:paraId="61581819" w14:textId="77777777" w:rsidR="002866C1" w:rsidRPr="002866C1" w:rsidRDefault="002866C1" w:rsidP="00B07E1F">
      <w:bookmarkStart w:id="24" w:name="_Hlk40482117"/>
      <w:r w:rsidRPr="002866C1">
        <w:t>Ihugba, B.U. and Osuji, O.K., 2011</w:t>
      </w:r>
      <w:bookmarkEnd w:id="24"/>
      <w:r w:rsidRPr="002866C1">
        <w:t>. Corporate citizenship and stakeholder engagement: Maintaining an equitable power balance. </w:t>
      </w:r>
      <w:r w:rsidRPr="002866C1">
        <w:rPr>
          <w:i/>
          <w:iCs/>
        </w:rPr>
        <w:t>EJBO: Electronic Journal of Business Ethics and Organizational Studies</w:t>
      </w:r>
      <w:r w:rsidRPr="002866C1">
        <w:t>, 16(2), pp. 28-37.</w:t>
      </w:r>
    </w:p>
    <w:p w14:paraId="0BA156B2" w14:textId="77777777" w:rsidR="002866C1" w:rsidRPr="002866C1" w:rsidRDefault="002866C1" w:rsidP="00B07E1F">
      <w:bookmarkStart w:id="25" w:name="_Hlk40483432"/>
      <w:r w:rsidRPr="002866C1">
        <w:t>Jin, K.G. and Drozdenko, R.G., 2010</w:t>
      </w:r>
      <w:bookmarkEnd w:id="25"/>
      <w:r w:rsidRPr="002866C1">
        <w:t>. Relationships among perceived organizational core values, corporate social responsibility, ethics, and organizational performance outcomes: An empirical study of information technology professionals. </w:t>
      </w:r>
      <w:r w:rsidRPr="002866C1">
        <w:rPr>
          <w:i/>
          <w:iCs/>
        </w:rPr>
        <w:t>Journal of Business Ethics</w:t>
      </w:r>
      <w:r w:rsidRPr="002866C1">
        <w:t>, </w:t>
      </w:r>
      <w:r w:rsidRPr="002866C1">
        <w:rPr>
          <w:i/>
          <w:iCs/>
        </w:rPr>
        <w:t>92</w:t>
      </w:r>
      <w:r w:rsidRPr="002866C1">
        <w:t>(3), pp.341-359.</w:t>
      </w:r>
    </w:p>
    <w:p w14:paraId="47879573" w14:textId="77777777" w:rsidR="002866C1" w:rsidRPr="002866C1" w:rsidRDefault="002866C1" w:rsidP="00B07E1F">
      <w:bookmarkStart w:id="26" w:name="_Hlk40483963"/>
      <w:r w:rsidRPr="002866C1">
        <w:t>Jonikas, D., 2012</w:t>
      </w:r>
      <w:bookmarkEnd w:id="26"/>
      <w:r w:rsidRPr="002866C1">
        <w:t>. Value creation through CSR at stakeholders level. </w:t>
      </w:r>
      <w:r w:rsidRPr="002866C1">
        <w:rPr>
          <w:i/>
          <w:iCs/>
        </w:rPr>
        <w:t>Economics and management</w:t>
      </w:r>
      <w:r w:rsidRPr="002866C1">
        <w:t>, </w:t>
      </w:r>
      <w:r w:rsidRPr="002866C1">
        <w:rPr>
          <w:i/>
          <w:iCs/>
        </w:rPr>
        <w:t>17</w:t>
      </w:r>
      <w:r w:rsidRPr="002866C1">
        <w:t>(2), pp.693-698.</w:t>
      </w:r>
    </w:p>
    <w:p w14:paraId="377D2BC1" w14:textId="77777777" w:rsidR="002866C1" w:rsidRPr="002866C1" w:rsidRDefault="002866C1" w:rsidP="00B07E1F">
      <w:bookmarkStart w:id="27" w:name="_Hlk40476235"/>
      <w:r w:rsidRPr="002866C1">
        <w:t>Lenssen</w:t>
      </w:r>
      <w:bookmarkEnd w:id="27"/>
      <w:r w:rsidRPr="002866C1">
        <w:t>, G., Bevan, D., Fontrodona, J., Spitzeck, H. and Hansen, E.G., 2010. Stakeholder governance: how stakeholders influence corporate decision making. </w:t>
      </w:r>
      <w:r w:rsidRPr="002866C1">
        <w:rPr>
          <w:i/>
          <w:iCs/>
        </w:rPr>
        <w:t>Corporate Governance: The international journal of business in society</w:t>
      </w:r>
      <w:r w:rsidRPr="002866C1">
        <w:t xml:space="preserve">, 10(4), pp. 378-391. </w:t>
      </w:r>
    </w:p>
    <w:p w14:paraId="58044FD2" w14:textId="77777777" w:rsidR="002866C1" w:rsidRPr="002866C1" w:rsidRDefault="002866C1" w:rsidP="00B07E1F">
      <w:bookmarkStart w:id="28" w:name="_Hlk40477235"/>
      <w:r w:rsidRPr="002866C1">
        <w:t>Lu, Y. and Abeysekera, I., 2014</w:t>
      </w:r>
      <w:bookmarkEnd w:id="28"/>
      <w:r w:rsidRPr="002866C1">
        <w:t>. Stakeholders' power, corporate characteristics, and social and environmental disclosure: evidence from China. </w:t>
      </w:r>
      <w:r w:rsidRPr="002866C1">
        <w:rPr>
          <w:i/>
          <w:iCs/>
        </w:rPr>
        <w:t>Journal of Cleaner Production</w:t>
      </w:r>
      <w:r w:rsidRPr="002866C1">
        <w:t>, </w:t>
      </w:r>
      <w:r w:rsidRPr="002866C1">
        <w:rPr>
          <w:i/>
          <w:iCs/>
        </w:rPr>
        <w:t>64</w:t>
      </w:r>
      <w:r w:rsidRPr="002866C1">
        <w:t>, pp.426-436.</w:t>
      </w:r>
    </w:p>
    <w:p w14:paraId="38771AC8" w14:textId="77777777" w:rsidR="002866C1" w:rsidRPr="002866C1" w:rsidRDefault="002866C1" w:rsidP="00B07E1F">
      <w:bookmarkStart w:id="29" w:name="_Hlk40483492"/>
      <w:r w:rsidRPr="002866C1">
        <w:t>McMurrian, R.C. and Matulich, E., 2016</w:t>
      </w:r>
      <w:bookmarkEnd w:id="29"/>
      <w:r w:rsidRPr="002866C1">
        <w:t>. Building customer value and profitability with business ethics. </w:t>
      </w:r>
      <w:r w:rsidRPr="002866C1">
        <w:rPr>
          <w:i/>
          <w:iCs/>
        </w:rPr>
        <w:t>Journal of Business &amp; Economics Research (JBER)</w:t>
      </w:r>
      <w:r w:rsidRPr="002866C1">
        <w:t>, </w:t>
      </w:r>
      <w:r w:rsidRPr="002866C1">
        <w:rPr>
          <w:i/>
          <w:iCs/>
        </w:rPr>
        <w:t>14</w:t>
      </w:r>
      <w:r w:rsidRPr="002866C1">
        <w:t>(3), pp.83-90.</w:t>
      </w:r>
    </w:p>
    <w:p w14:paraId="4C4B4F49" w14:textId="77777777" w:rsidR="002866C1" w:rsidRPr="002866C1" w:rsidRDefault="002866C1" w:rsidP="00B07E1F">
      <w:bookmarkStart w:id="30" w:name="_Hlk40475497"/>
      <w:r w:rsidRPr="002866C1">
        <w:lastRenderedPageBreak/>
        <w:t>MMO, 2014</w:t>
      </w:r>
      <w:bookmarkEnd w:id="30"/>
      <w:r w:rsidRPr="002866C1">
        <w:t xml:space="preserve">. </w:t>
      </w:r>
      <w:r w:rsidRPr="002866C1">
        <w:rPr>
          <w:i/>
          <w:iCs/>
        </w:rPr>
        <w:t>Corporate Social Responsibility Strategy</w:t>
      </w:r>
      <w:r w:rsidRPr="002866C1">
        <w:t>. [pdf] Available at: &lt;</w:t>
      </w:r>
      <w:hyperlink r:id="rId11" w:history="1">
        <w:r w:rsidRPr="002866C1">
          <w:rPr>
            <w:rStyle w:val="a3"/>
          </w:rPr>
          <w:t>https://assets.publishing.service.gov.uk/government/uploads/system/uploads/attachment_data/file/318170/csr.pdf</w:t>
        </w:r>
      </w:hyperlink>
      <w:r w:rsidRPr="002866C1">
        <w:t xml:space="preserve">&gt; [Accessed 15 May 2020]. </w:t>
      </w:r>
    </w:p>
    <w:p w14:paraId="002D7B31" w14:textId="77777777" w:rsidR="002866C1" w:rsidRPr="002866C1" w:rsidRDefault="002866C1" w:rsidP="00B07E1F">
      <w:bookmarkStart w:id="31" w:name="_Hlk40482032"/>
      <w:r w:rsidRPr="002866C1">
        <w:t>Öberseder, M., Schlegelmilch, B.B. and Murphy, P.E., 2013</w:t>
      </w:r>
      <w:bookmarkEnd w:id="31"/>
      <w:r w:rsidRPr="002866C1">
        <w:t>. CSR practices and consumer perceptions. </w:t>
      </w:r>
      <w:r w:rsidRPr="002866C1">
        <w:rPr>
          <w:i/>
          <w:iCs/>
        </w:rPr>
        <w:t>Journal of Business Research</w:t>
      </w:r>
      <w:r w:rsidRPr="002866C1">
        <w:t>, </w:t>
      </w:r>
      <w:r w:rsidRPr="002866C1">
        <w:rPr>
          <w:i/>
          <w:iCs/>
        </w:rPr>
        <w:t>66</w:t>
      </w:r>
      <w:r w:rsidRPr="002866C1">
        <w:t>(10), pp.1839-1851.</w:t>
      </w:r>
    </w:p>
    <w:p w14:paraId="6BDBA7D8" w14:textId="77777777" w:rsidR="002866C1" w:rsidRPr="002866C1" w:rsidRDefault="002866C1" w:rsidP="00B07E1F">
      <w:bookmarkStart w:id="32" w:name="_Hlk40483686"/>
      <w:r w:rsidRPr="002866C1">
        <w:t>Park, B.I., Chidlow, A. and Choi, J., 2014</w:t>
      </w:r>
      <w:bookmarkEnd w:id="32"/>
      <w:r w:rsidRPr="002866C1">
        <w:t>. Corporate social responsibility: Stakeholders influence on MNEs’ activities. </w:t>
      </w:r>
      <w:r w:rsidRPr="002866C1">
        <w:rPr>
          <w:i/>
          <w:iCs/>
        </w:rPr>
        <w:t>International Business Review</w:t>
      </w:r>
      <w:r w:rsidRPr="002866C1">
        <w:t>, </w:t>
      </w:r>
      <w:r w:rsidRPr="002866C1">
        <w:rPr>
          <w:i/>
          <w:iCs/>
        </w:rPr>
        <w:t>23</w:t>
      </w:r>
      <w:r w:rsidRPr="002866C1">
        <w:t>(5), pp.966-980.</w:t>
      </w:r>
    </w:p>
    <w:p w14:paraId="64C2E747" w14:textId="77777777" w:rsidR="002866C1" w:rsidRPr="002866C1" w:rsidRDefault="002866C1" w:rsidP="00B07E1F">
      <w:bookmarkStart w:id="33" w:name="_Hlk40476774"/>
      <w:r w:rsidRPr="002866C1">
        <w:t>Peloza, J. and Shang, J., 2011</w:t>
      </w:r>
      <w:bookmarkEnd w:id="33"/>
      <w:r w:rsidRPr="002866C1">
        <w:t>. How can corporate social responsibility activities create value for stakeholders? A systematic review. </w:t>
      </w:r>
      <w:r w:rsidRPr="002866C1">
        <w:rPr>
          <w:i/>
          <w:iCs/>
        </w:rPr>
        <w:t>Journal of the academy of Marketing Science</w:t>
      </w:r>
      <w:r w:rsidRPr="002866C1">
        <w:t>, </w:t>
      </w:r>
      <w:r w:rsidRPr="002866C1">
        <w:rPr>
          <w:i/>
          <w:iCs/>
        </w:rPr>
        <w:t>39</w:t>
      </w:r>
      <w:r w:rsidRPr="002866C1">
        <w:t>(1), pp.117-135.</w:t>
      </w:r>
    </w:p>
    <w:p w14:paraId="242F86E8" w14:textId="77777777" w:rsidR="002866C1" w:rsidRPr="002866C1" w:rsidRDefault="002866C1" w:rsidP="00B07E1F">
      <w:r w:rsidRPr="002866C1">
        <w:t xml:space="preserve">Peters, A. and Stiftung, B., 2010. </w:t>
      </w:r>
      <w:r w:rsidRPr="002866C1">
        <w:rPr>
          <w:i/>
          <w:iCs/>
        </w:rPr>
        <w:t>The Role of Governments in Promoting Corporate Responsibility and Private Sector Engagement in Development</w:t>
      </w:r>
      <w:r w:rsidRPr="002866C1">
        <w:t xml:space="preserve">. New York: Diversified Global Graphics Group. </w:t>
      </w:r>
    </w:p>
    <w:p w14:paraId="4E572C46" w14:textId="77777777" w:rsidR="002866C1" w:rsidRPr="002866C1" w:rsidRDefault="002866C1" w:rsidP="00B07E1F">
      <w:bookmarkStart w:id="34" w:name="_Hlk40475380"/>
      <w:r w:rsidRPr="002866C1">
        <w:t>SDC and NCC, 2006</w:t>
      </w:r>
      <w:bookmarkEnd w:id="34"/>
      <w:r w:rsidRPr="002866C1">
        <w:t xml:space="preserve">. </w:t>
      </w:r>
      <w:r w:rsidRPr="002866C1">
        <w:rPr>
          <w:i/>
          <w:iCs/>
        </w:rPr>
        <w:t>I will if you will Towards sustainable consumption</w:t>
      </w:r>
      <w:r w:rsidRPr="002866C1">
        <w:t>. [pdf] Available at: &lt;</w:t>
      </w:r>
      <w:hyperlink r:id="rId12" w:history="1">
        <w:r w:rsidRPr="002866C1">
          <w:rPr>
            <w:rStyle w:val="a3"/>
          </w:rPr>
          <w:t>http://www.sd-commission.org.uk/data/files/publications/I_Will_If_You_Will.pdf</w:t>
        </w:r>
      </w:hyperlink>
      <w:r w:rsidRPr="002866C1">
        <w:t xml:space="preserve"> &gt; [Accessed 15 May 2020]. </w:t>
      </w:r>
    </w:p>
    <w:p w14:paraId="014A69E7" w14:textId="77777777" w:rsidR="002866C1" w:rsidRPr="002866C1" w:rsidRDefault="002866C1" w:rsidP="00B07E1F">
      <w:bookmarkStart w:id="35" w:name="_Hlk40483590"/>
      <w:r w:rsidRPr="002866C1">
        <w:t>Setyorini, C.T. and Ishak, Z., 2012</w:t>
      </w:r>
      <w:bookmarkEnd w:id="35"/>
      <w:r w:rsidRPr="002866C1">
        <w:t>. Corporate social and environmental disclosure: A positive accounting theory view point. </w:t>
      </w:r>
      <w:r w:rsidRPr="002866C1">
        <w:rPr>
          <w:i/>
          <w:iCs/>
        </w:rPr>
        <w:t>International Journal of Business and Social Science</w:t>
      </w:r>
      <w:r w:rsidRPr="002866C1">
        <w:t>, </w:t>
      </w:r>
      <w:r w:rsidRPr="002866C1">
        <w:rPr>
          <w:i/>
          <w:iCs/>
        </w:rPr>
        <w:t>3</w:t>
      </w:r>
      <w:r w:rsidRPr="002866C1">
        <w:t>(9), pp. 152-160.</w:t>
      </w:r>
    </w:p>
    <w:p w14:paraId="1ECD68AF" w14:textId="77777777" w:rsidR="002866C1" w:rsidRPr="002866C1" w:rsidRDefault="002866C1" w:rsidP="00B07E1F">
      <w:bookmarkStart w:id="36" w:name="_Hlk40472008"/>
      <w:r w:rsidRPr="002866C1">
        <w:t>Sheehy</w:t>
      </w:r>
      <w:bookmarkEnd w:id="36"/>
      <w:r w:rsidRPr="002866C1">
        <w:t>, B., 2015. Defining CSR: Problems and solutions. </w:t>
      </w:r>
      <w:r w:rsidRPr="002866C1">
        <w:rPr>
          <w:i/>
          <w:iCs/>
        </w:rPr>
        <w:t>Journal of business ethics</w:t>
      </w:r>
      <w:r w:rsidRPr="002866C1">
        <w:t>, </w:t>
      </w:r>
      <w:r w:rsidRPr="002866C1">
        <w:rPr>
          <w:i/>
          <w:iCs/>
        </w:rPr>
        <w:t>131</w:t>
      </w:r>
      <w:r w:rsidRPr="002866C1">
        <w:t>(3), pp.625-648.</w:t>
      </w:r>
    </w:p>
    <w:p w14:paraId="4935CA08" w14:textId="77777777" w:rsidR="002866C1" w:rsidRPr="002866C1" w:rsidRDefault="002866C1" w:rsidP="00B07E1F">
      <w:bookmarkStart w:id="37" w:name="_Hlk40480903"/>
      <w:r w:rsidRPr="002866C1">
        <w:t>Tai, F.M. and Chuang, S.H., 2014</w:t>
      </w:r>
      <w:bookmarkEnd w:id="37"/>
      <w:r w:rsidRPr="002866C1">
        <w:t>. Corporate social responsibility. </w:t>
      </w:r>
      <w:r w:rsidRPr="002866C1">
        <w:rPr>
          <w:i/>
          <w:iCs/>
        </w:rPr>
        <w:t>Ibusiness</w:t>
      </w:r>
      <w:r w:rsidRPr="002866C1">
        <w:t>, </w:t>
      </w:r>
      <w:r w:rsidRPr="002866C1">
        <w:rPr>
          <w:i/>
          <w:iCs/>
        </w:rPr>
        <w:t>6</w:t>
      </w:r>
      <w:r w:rsidRPr="002866C1">
        <w:t>(03), pp. 117-130.</w:t>
      </w:r>
    </w:p>
    <w:p w14:paraId="2F946CB0" w14:textId="77777777" w:rsidR="002866C1" w:rsidRPr="002866C1" w:rsidRDefault="002866C1" w:rsidP="00B07E1F">
      <w:bookmarkStart w:id="38" w:name="_Hlk40476629"/>
      <w:r w:rsidRPr="002866C1">
        <w:lastRenderedPageBreak/>
        <w:t>Tate, W.L., Ellram, L.M. and Kirchoff, J.F., 2010</w:t>
      </w:r>
      <w:bookmarkEnd w:id="38"/>
      <w:r w:rsidRPr="002866C1">
        <w:t>. Corporate social responsibility reports: a thematic analysis related to supply chain management. </w:t>
      </w:r>
      <w:r w:rsidRPr="002866C1">
        <w:rPr>
          <w:i/>
          <w:iCs/>
        </w:rPr>
        <w:t>Journal of supply chain management</w:t>
      </w:r>
      <w:r w:rsidRPr="002866C1">
        <w:t>, </w:t>
      </w:r>
      <w:r w:rsidRPr="002866C1">
        <w:rPr>
          <w:i/>
          <w:iCs/>
        </w:rPr>
        <w:t>46</w:t>
      </w:r>
      <w:r w:rsidRPr="002866C1">
        <w:t>(1), pp.19-44.</w:t>
      </w:r>
    </w:p>
    <w:p w14:paraId="6C1A5A93" w14:textId="77777777" w:rsidR="002866C1" w:rsidRPr="002866C1" w:rsidRDefault="002866C1" w:rsidP="00B07E1F">
      <w:bookmarkStart w:id="39" w:name="_Hlk40483900"/>
      <w:r w:rsidRPr="002866C1">
        <w:t>Torres</w:t>
      </w:r>
      <w:bookmarkEnd w:id="39"/>
      <w:r w:rsidRPr="002866C1">
        <w:t>, A., Bijmolt, T.H., Tribó, J.A. and Verhoef, P., 2012. Generating global brand equity through corporate social responsibility to key stakeholders. </w:t>
      </w:r>
      <w:r w:rsidRPr="002866C1">
        <w:rPr>
          <w:i/>
          <w:iCs/>
        </w:rPr>
        <w:t>International Journal of Research in Marketing</w:t>
      </w:r>
      <w:r w:rsidRPr="002866C1">
        <w:t>, </w:t>
      </w:r>
      <w:r w:rsidRPr="002866C1">
        <w:rPr>
          <w:i/>
          <w:iCs/>
        </w:rPr>
        <w:t>29</w:t>
      </w:r>
      <w:r w:rsidRPr="002866C1">
        <w:t>(1), pp.13-24.</w:t>
      </w:r>
    </w:p>
    <w:p w14:paraId="4A11B3E9" w14:textId="77777777" w:rsidR="002866C1" w:rsidRPr="002866C1" w:rsidRDefault="002866C1" w:rsidP="00B07E1F">
      <w:bookmarkStart w:id="40" w:name="_Hlk40484072"/>
      <w:r w:rsidRPr="002866C1">
        <w:t>Tsoi, J., 2010</w:t>
      </w:r>
      <w:bookmarkEnd w:id="40"/>
      <w:r w:rsidRPr="002866C1">
        <w:t>. Stakeholders’ perceptions and future scenarios to improve corporate social responsibility in Hong Kong and Mainland China. </w:t>
      </w:r>
      <w:r w:rsidRPr="002866C1">
        <w:rPr>
          <w:i/>
          <w:iCs/>
        </w:rPr>
        <w:t>Journal of business ethics</w:t>
      </w:r>
      <w:r w:rsidRPr="002866C1">
        <w:t>, </w:t>
      </w:r>
      <w:r w:rsidRPr="002866C1">
        <w:rPr>
          <w:i/>
          <w:iCs/>
        </w:rPr>
        <w:t>91</w:t>
      </w:r>
      <w:r w:rsidRPr="002866C1">
        <w:t>(3), pp.391-404.</w:t>
      </w:r>
    </w:p>
    <w:p w14:paraId="242FCAE3" w14:textId="77777777" w:rsidR="002866C1" w:rsidRPr="002866C1" w:rsidRDefault="002866C1" w:rsidP="00B07E1F">
      <w:bookmarkStart w:id="41" w:name="_Hlk40483266"/>
      <w:r w:rsidRPr="002866C1">
        <w:t>UNDP, 2020</w:t>
      </w:r>
      <w:bookmarkEnd w:id="41"/>
      <w:r w:rsidRPr="002866C1">
        <w:t xml:space="preserve">. </w:t>
      </w:r>
      <w:r w:rsidRPr="002866C1">
        <w:rPr>
          <w:i/>
          <w:iCs/>
        </w:rPr>
        <w:t>Goal 12: Responsible consumption and production</w:t>
      </w:r>
      <w:r w:rsidRPr="002866C1">
        <w:t>. [online] Available at: &lt;</w:t>
      </w:r>
      <w:hyperlink r:id="rId13" w:history="1">
        <w:r w:rsidRPr="002866C1">
          <w:rPr>
            <w:rStyle w:val="a3"/>
          </w:rPr>
          <w:t>https://www.undp.org/content/undp/en/home/sustainable-development-goals.html</w:t>
        </w:r>
      </w:hyperlink>
      <w:r w:rsidRPr="002866C1">
        <w:t xml:space="preserve">&gt; [Accessed 15 May 2020]. </w:t>
      </w:r>
    </w:p>
    <w:p w14:paraId="588726C1" w14:textId="77777777" w:rsidR="002866C1" w:rsidRPr="002866C1" w:rsidRDefault="002866C1" w:rsidP="00B07E1F">
      <w:bookmarkStart w:id="42" w:name="_Hlk40474309"/>
      <w:r w:rsidRPr="002866C1">
        <w:t>Wiedmann</w:t>
      </w:r>
      <w:bookmarkEnd w:id="42"/>
      <w:r w:rsidRPr="002866C1">
        <w:t xml:space="preserve">, T., Minx, J., Barrett, J., Vanner, R. and Ekins, P., 2006. </w:t>
      </w:r>
      <w:r w:rsidRPr="002866C1">
        <w:rPr>
          <w:i/>
          <w:iCs/>
        </w:rPr>
        <w:t>Sustainable Consumption and Production - Development of an Evidence Base.</w:t>
      </w:r>
      <w:r w:rsidRPr="002866C1">
        <w:t xml:space="preserve"> York, London: Stockholm Environment Institute and Policy Studies Institute. </w:t>
      </w:r>
    </w:p>
    <w:p w14:paraId="61DB883F" w14:textId="77777777" w:rsidR="002866C1" w:rsidRPr="002866C1" w:rsidRDefault="002866C1" w:rsidP="00B07E1F"/>
    <w:p w14:paraId="3E06BDA1" w14:textId="77777777" w:rsidR="002866C1" w:rsidRPr="002866C1" w:rsidRDefault="002866C1" w:rsidP="00B07E1F"/>
    <w:p w14:paraId="1BE6F86F" w14:textId="77777777" w:rsidR="002866C1" w:rsidRPr="002866C1" w:rsidRDefault="002866C1" w:rsidP="00B07E1F"/>
    <w:p w14:paraId="06728BD0" w14:textId="16FF1D21" w:rsidR="007740E8" w:rsidRDefault="007740E8" w:rsidP="00B07E1F">
      <w:pPr>
        <w:pStyle w:val="1"/>
      </w:pPr>
    </w:p>
    <w:p w14:paraId="2BFA396B" w14:textId="77777777" w:rsidR="007740E8" w:rsidRPr="007740E8" w:rsidRDefault="007740E8" w:rsidP="00B07E1F">
      <w:pPr>
        <w:jc w:val="center"/>
        <w:rPr>
          <w:bCs/>
        </w:rPr>
      </w:pPr>
    </w:p>
    <w:p w14:paraId="699FAC16" w14:textId="77777777" w:rsidR="007740E8" w:rsidRDefault="007740E8" w:rsidP="00B07E1F">
      <w:pPr>
        <w:jc w:val="center"/>
        <w:rPr>
          <w:b/>
        </w:rPr>
      </w:pPr>
    </w:p>
    <w:p w14:paraId="6383735B" w14:textId="77777777" w:rsidR="002D061C" w:rsidRDefault="002D061C" w:rsidP="00B07E1F"/>
    <w:sectPr w:rsidR="002D061C">
      <w:head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5C2236" w14:textId="77777777" w:rsidR="00863370" w:rsidRDefault="00863370" w:rsidP="002866C1">
      <w:pPr>
        <w:spacing w:after="0" w:line="240" w:lineRule="auto"/>
      </w:pPr>
      <w:r>
        <w:separator/>
      </w:r>
    </w:p>
  </w:endnote>
  <w:endnote w:type="continuationSeparator" w:id="0">
    <w:p w14:paraId="3D0715C3" w14:textId="77777777" w:rsidR="00863370" w:rsidRDefault="00863370" w:rsidP="002866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Vrinda">
    <w:altName w:val="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01A83F" w14:textId="77777777" w:rsidR="00863370" w:rsidRDefault="00863370" w:rsidP="002866C1">
      <w:pPr>
        <w:spacing w:after="0" w:line="240" w:lineRule="auto"/>
      </w:pPr>
      <w:r>
        <w:separator/>
      </w:r>
    </w:p>
  </w:footnote>
  <w:footnote w:type="continuationSeparator" w:id="0">
    <w:p w14:paraId="7E609861" w14:textId="77777777" w:rsidR="00863370" w:rsidRDefault="00863370" w:rsidP="002866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5099336"/>
      <w:docPartObj>
        <w:docPartGallery w:val="Page Numbers (Top of Page)"/>
        <w:docPartUnique/>
      </w:docPartObj>
    </w:sdtPr>
    <w:sdtEndPr>
      <w:rPr>
        <w:noProof/>
      </w:rPr>
    </w:sdtEndPr>
    <w:sdtContent>
      <w:p w14:paraId="50DCA82D" w14:textId="1AECB65D" w:rsidR="002866C1" w:rsidRDefault="002866C1">
        <w:pPr>
          <w:pStyle w:val="a4"/>
          <w:jc w:val="right"/>
        </w:pPr>
        <w:r>
          <w:fldChar w:fldCharType="begin"/>
        </w:r>
        <w:r>
          <w:instrText xml:space="preserve"> PAGE   \* MERGEFORMAT </w:instrText>
        </w:r>
        <w:r>
          <w:fldChar w:fldCharType="separate"/>
        </w:r>
        <w:r>
          <w:rPr>
            <w:noProof/>
          </w:rPr>
          <w:t>2</w:t>
        </w:r>
        <w:r>
          <w:rPr>
            <w:noProof/>
          </w:rPr>
          <w:fldChar w:fldCharType="end"/>
        </w:r>
      </w:p>
    </w:sdtContent>
  </w:sdt>
  <w:p w14:paraId="782DF409" w14:textId="77777777" w:rsidR="002866C1" w:rsidRDefault="002866C1">
    <w:pPr>
      <w:pStyle w:val="a4"/>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5F0"/>
    <w:rsid w:val="00023549"/>
    <w:rsid w:val="0002673E"/>
    <w:rsid w:val="0004457F"/>
    <w:rsid w:val="00045AF3"/>
    <w:rsid w:val="0004778D"/>
    <w:rsid w:val="00050321"/>
    <w:rsid w:val="00053BD6"/>
    <w:rsid w:val="00081AA0"/>
    <w:rsid w:val="000912C2"/>
    <w:rsid w:val="000952AE"/>
    <w:rsid w:val="000B1E95"/>
    <w:rsid w:val="000C034D"/>
    <w:rsid w:val="000C6DAE"/>
    <w:rsid w:val="000D35AE"/>
    <w:rsid w:val="000D694B"/>
    <w:rsid w:val="000D7300"/>
    <w:rsid w:val="000E65A7"/>
    <w:rsid w:val="000F6D5B"/>
    <w:rsid w:val="00100927"/>
    <w:rsid w:val="00107121"/>
    <w:rsid w:val="001072BC"/>
    <w:rsid w:val="00111A2F"/>
    <w:rsid w:val="0012394F"/>
    <w:rsid w:val="00134A4A"/>
    <w:rsid w:val="00137C87"/>
    <w:rsid w:val="00153BA0"/>
    <w:rsid w:val="00153E87"/>
    <w:rsid w:val="00154F1D"/>
    <w:rsid w:val="00165FF0"/>
    <w:rsid w:val="00174B02"/>
    <w:rsid w:val="00191F6F"/>
    <w:rsid w:val="001963B8"/>
    <w:rsid w:val="001971F2"/>
    <w:rsid w:val="001B2196"/>
    <w:rsid w:val="001C02EF"/>
    <w:rsid w:val="001C0CC4"/>
    <w:rsid w:val="001C2CE7"/>
    <w:rsid w:val="001C3429"/>
    <w:rsid w:val="001C6B12"/>
    <w:rsid w:val="001E3FBE"/>
    <w:rsid w:val="001F0935"/>
    <w:rsid w:val="00215923"/>
    <w:rsid w:val="00221015"/>
    <w:rsid w:val="0022291B"/>
    <w:rsid w:val="00227022"/>
    <w:rsid w:val="002362F2"/>
    <w:rsid w:val="0024025B"/>
    <w:rsid w:val="00283A80"/>
    <w:rsid w:val="00283C1A"/>
    <w:rsid w:val="00283C58"/>
    <w:rsid w:val="002866C1"/>
    <w:rsid w:val="002950B0"/>
    <w:rsid w:val="002B1FF4"/>
    <w:rsid w:val="002C677F"/>
    <w:rsid w:val="002D061C"/>
    <w:rsid w:val="002D362E"/>
    <w:rsid w:val="002E12BD"/>
    <w:rsid w:val="002E315D"/>
    <w:rsid w:val="00304099"/>
    <w:rsid w:val="00310873"/>
    <w:rsid w:val="003316C0"/>
    <w:rsid w:val="00340D03"/>
    <w:rsid w:val="003557E0"/>
    <w:rsid w:val="00363E6C"/>
    <w:rsid w:val="00366525"/>
    <w:rsid w:val="00376E60"/>
    <w:rsid w:val="00377710"/>
    <w:rsid w:val="003867F2"/>
    <w:rsid w:val="00390912"/>
    <w:rsid w:val="00393AEE"/>
    <w:rsid w:val="00396501"/>
    <w:rsid w:val="003A7723"/>
    <w:rsid w:val="003B113B"/>
    <w:rsid w:val="003B406F"/>
    <w:rsid w:val="003C1B13"/>
    <w:rsid w:val="003D1CC3"/>
    <w:rsid w:val="003D2757"/>
    <w:rsid w:val="003F26F8"/>
    <w:rsid w:val="003F4647"/>
    <w:rsid w:val="003F6816"/>
    <w:rsid w:val="0040530F"/>
    <w:rsid w:val="00406FE1"/>
    <w:rsid w:val="0041287D"/>
    <w:rsid w:val="0042016F"/>
    <w:rsid w:val="004249E5"/>
    <w:rsid w:val="00424B2B"/>
    <w:rsid w:val="00424E31"/>
    <w:rsid w:val="00432087"/>
    <w:rsid w:val="00434822"/>
    <w:rsid w:val="00442044"/>
    <w:rsid w:val="00450F1E"/>
    <w:rsid w:val="00473845"/>
    <w:rsid w:val="0048183E"/>
    <w:rsid w:val="00485758"/>
    <w:rsid w:val="004A2377"/>
    <w:rsid w:val="004B04D9"/>
    <w:rsid w:val="004B3A18"/>
    <w:rsid w:val="004D446E"/>
    <w:rsid w:val="004D566D"/>
    <w:rsid w:val="004D65D1"/>
    <w:rsid w:val="004E21D4"/>
    <w:rsid w:val="004E46A4"/>
    <w:rsid w:val="00510484"/>
    <w:rsid w:val="00515BCF"/>
    <w:rsid w:val="00516DED"/>
    <w:rsid w:val="005244D3"/>
    <w:rsid w:val="00531F58"/>
    <w:rsid w:val="00534331"/>
    <w:rsid w:val="00540A61"/>
    <w:rsid w:val="005435F0"/>
    <w:rsid w:val="00543BD9"/>
    <w:rsid w:val="00545257"/>
    <w:rsid w:val="00554BCE"/>
    <w:rsid w:val="00573812"/>
    <w:rsid w:val="0057485A"/>
    <w:rsid w:val="00586BC5"/>
    <w:rsid w:val="005A1543"/>
    <w:rsid w:val="005A4252"/>
    <w:rsid w:val="005B603A"/>
    <w:rsid w:val="005E7579"/>
    <w:rsid w:val="00605D38"/>
    <w:rsid w:val="00606FD5"/>
    <w:rsid w:val="00610F58"/>
    <w:rsid w:val="00625B7E"/>
    <w:rsid w:val="00652EFC"/>
    <w:rsid w:val="00655652"/>
    <w:rsid w:val="00674CEF"/>
    <w:rsid w:val="0067698E"/>
    <w:rsid w:val="00681E57"/>
    <w:rsid w:val="00687753"/>
    <w:rsid w:val="00695781"/>
    <w:rsid w:val="00697117"/>
    <w:rsid w:val="006A2086"/>
    <w:rsid w:val="006A250D"/>
    <w:rsid w:val="006A66F7"/>
    <w:rsid w:val="006B53DF"/>
    <w:rsid w:val="006B5D2E"/>
    <w:rsid w:val="006B7D4F"/>
    <w:rsid w:val="006C1DD8"/>
    <w:rsid w:val="006C23BF"/>
    <w:rsid w:val="006D0932"/>
    <w:rsid w:val="006E2C3B"/>
    <w:rsid w:val="00705A22"/>
    <w:rsid w:val="00716A94"/>
    <w:rsid w:val="00721AD7"/>
    <w:rsid w:val="00723D4F"/>
    <w:rsid w:val="00730EA1"/>
    <w:rsid w:val="00740ACD"/>
    <w:rsid w:val="007740E8"/>
    <w:rsid w:val="0077632D"/>
    <w:rsid w:val="00781CE3"/>
    <w:rsid w:val="007837A1"/>
    <w:rsid w:val="00792F20"/>
    <w:rsid w:val="00794E5F"/>
    <w:rsid w:val="007B6F5E"/>
    <w:rsid w:val="007C5C70"/>
    <w:rsid w:val="007D4480"/>
    <w:rsid w:val="007D5936"/>
    <w:rsid w:val="007E35CE"/>
    <w:rsid w:val="007F6549"/>
    <w:rsid w:val="00820D1C"/>
    <w:rsid w:val="00823CA1"/>
    <w:rsid w:val="00833196"/>
    <w:rsid w:val="008354EB"/>
    <w:rsid w:val="008367F9"/>
    <w:rsid w:val="008375BC"/>
    <w:rsid w:val="00854A6C"/>
    <w:rsid w:val="00863370"/>
    <w:rsid w:val="008759F3"/>
    <w:rsid w:val="00891010"/>
    <w:rsid w:val="008A2664"/>
    <w:rsid w:val="008A46E9"/>
    <w:rsid w:val="008C26AA"/>
    <w:rsid w:val="008C5CB7"/>
    <w:rsid w:val="008F2C78"/>
    <w:rsid w:val="008F399C"/>
    <w:rsid w:val="008F5CEA"/>
    <w:rsid w:val="008F6194"/>
    <w:rsid w:val="00900507"/>
    <w:rsid w:val="00900FC8"/>
    <w:rsid w:val="0090156F"/>
    <w:rsid w:val="00905D09"/>
    <w:rsid w:val="0091310C"/>
    <w:rsid w:val="0092510E"/>
    <w:rsid w:val="00932D93"/>
    <w:rsid w:val="00933188"/>
    <w:rsid w:val="0094073C"/>
    <w:rsid w:val="00950C4E"/>
    <w:rsid w:val="009539AD"/>
    <w:rsid w:val="00963DB9"/>
    <w:rsid w:val="00985AB6"/>
    <w:rsid w:val="0099184F"/>
    <w:rsid w:val="00993BB3"/>
    <w:rsid w:val="009964DE"/>
    <w:rsid w:val="009A26C2"/>
    <w:rsid w:val="009A2CEE"/>
    <w:rsid w:val="009A51D9"/>
    <w:rsid w:val="009C6DA5"/>
    <w:rsid w:val="009D399D"/>
    <w:rsid w:val="009E1610"/>
    <w:rsid w:val="009F5A1D"/>
    <w:rsid w:val="00A00E1D"/>
    <w:rsid w:val="00A02962"/>
    <w:rsid w:val="00A12249"/>
    <w:rsid w:val="00A13B18"/>
    <w:rsid w:val="00A2274E"/>
    <w:rsid w:val="00A26C7A"/>
    <w:rsid w:val="00A35D71"/>
    <w:rsid w:val="00A53293"/>
    <w:rsid w:val="00A63F94"/>
    <w:rsid w:val="00A70CB3"/>
    <w:rsid w:val="00A71930"/>
    <w:rsid w:val="00A8605A"/>
    <w:rsid w:val="00A925A6"/>
    <w:rsid w:val="00A9668D"/>
    <w:rsid w:val="00AA116D"/>
    <w:rsid w:val="00AB26D9"/>
    <w:rsid w:val="00AC0AB8"/>
    <w:rsid w:val="00AC144A"/>
    <w:rsid w:val="00AC24FC"/>
    <w:rsid w:val="00AE7F38"/>
    <w:rsid w:val="00AF3A21"/>
    <w:rsid w:val="00B0308D"/>
    <w:rsid w:val="00B07E1F"/>
    <w:rsid w:val="00B35BBB"/>
    <w:rsid w:val="00B4066B"/>
    <w:rsid w:val="00B4212D"/>
    <w:rsid w:val="00B47A9F"/>
    <w:rsid w:val="00B531DD"/>
    <w:rsid w:val="00B764AF"/>
    <w:rsid w:val="00BB408B"/>
    <w:rsid w:val="00BD05EC"/>
    <w:rsid w:val="00BD10A3"/>
    <w:rsid w:val="00BD1993"/>
    <w:rsid w:val="00BD4782"/>
    <w:rsid w:val="00BF322D"/>
    <w:rsid w:val="00BF3457"/>
    <w:rsid w:val="00C10C6E"/>
    <w:rsid w:val="00C10D6B"/>
    <w:rsid w:val="00C12F99"/>
    <w:rsid w:val="00C13F76"/>
    <w:rsid w:val="00C140C6"/>
    <w:rsid w:val="00C213E2"/>
    <w:rsid w:val="00C357AE"/>
    <w:rsid w:val="00C35DB6"/>
    <w:rsid w:val="00C35F50"/>
    <w:rsid w:val="00C44954"/>
    <w:rsid w:val="00C51F4E"/>
    <w:rsid w:val="00C612FE"/>
    <w:rsid w:val="00C75BDB"/>
    <w:rsid w:val="00CA074D"/>
    <w:rsid w:val="00CA08B9"/>
    <w:rsid w:val="00CB45B5"/>
    <w:rsid w:val="00CB4DB5"/>
    <w:rsid w:val="00CC4335"/>
    <w:rsid w:val="00CC7DF8"/>
    <w:rsid w:val="00CD631E"/>
    <w:rsid w:val="00CD705E"/>
    <w:rsid w:val="00CE56B7"/>
    <w:rsid w:val="00D01AC6"/>
    <w:rsid w:val="00D07798"/>
    <w:rsid w:val="00D20E11"/>
    <w:rsid w:val="00D237CB"/>
    <w:rsid w:val="00D278D9"/>
    <w:rsid w:val="00D27EE6"/>
    <w:rsid w:val="00D324DA"/>
    <w:rsid w:val="00D373DA"/>
    <w:rsid w:val="00D50ED4"/>
    <w:rsid w:val="00D54F28"/>
    <w:rsid w:val="00D552D4"/>
    <w:rsid w:val="00D60BC0"/>
    <w:rsid w:val="00D62CF2"/>
    <w:rsid w:val="00D722B3"/>
    <w:rsid w:val="00D916A0"/>
    <w:rsid w:val="00D970CF"/>
    <w:rsid w:val="00DA77F5"/>
    <w:rsid w:val="00DB3698"/>
    <w:rsid w:val="00DB3F53"/>
    <w:rsid w:val="00DB607D"/>
    <w:rsid w:val="00DB6982"/>
    <w:rsid w:val="00DD4581"/>
    <w:rsid w:val="00DD4937"/>
    <w:rsid w:val="00DE21A8"/>
    <w:rsid w:val="00DF047F"/>
    <w:rsid w:val="00E018B2"/>
    <w:rsid w:val="00E12BE5"/>
    <w:rsid w:val="00E245B8"/>
    <w:rsid w:val="00E31968"/>
    <w:rsid w:val="00E32154"/>
    <w:rsid w:val="00E34A20"/>
    <w:rsid w:val="00E47470"/>
    <w:rsid w:val="00E60EFB"/>
    <w:rsid w:val="00E61174"/>
    <w:rsid w:val="00E645EE"/>
    <w:rsid w:val="00E735FE"/>
    <w:rsid w:val="00E80347"/>
    <w:rsid w:val="00E80D20"/>
    <w:rsid w:val="00E90952"/>
    <w:rsid w:val="00EA2D66"/>
    <w:rsid w:val="00EB4580"/>
    <w:rsid w:val="00EB70BE"/>
    <w:rsid w:val="00EB7832"/>
    <w:rsid w:val="00EB79D0"/>
    <w:rsid w:val="00EC366B"/>
    <w:rsid w:val="00EE25C2"/>
    <w:rsid w:val="00EE71B0"/>
    <w:rsid w:val="00EF28F9"/>
    <w:rsid w:val="00EF3983"/>
    <w:rsid w:val="00EF7D1F"/>
    <w:rsid w:val="00F04CA9"/>
    <w:rsid w:val="00F10ACB"/>
    <w:rsid w:val="00F14452"/>
    <w:rsid w:val="00F257B3"/>
    <w:rsid w:val="00F275F4"/>
    <w:rsid w:val="00F34DD1"/>
    <w:rsid w:val="00F4143D"/>
    <w:rsid w:val="00F5073F"/>
    <w:rsid w:val="00F53695"/>
    <w:rsid w:val="00F5436F"/>
    <w:rsid w:val="00F5528E"/>
    <w:rsid w:val="00F65E46"/>
    <w:rsid w:val="00F67B63"/>
    <w:rsid w:val="00F703A4"/>
    <w:rsid w:val="00F73434"/>
    <w:rsid w:val="00F73D31"/>
    <w:rsid w:val="00F8199E"/>
    <w:rsid w:val="00F8298E"/>
    <w:rsid w:val="00F836BE"/>
    <w:rsid w:val="00F95375"/>
    <w:rsid w:val="00F953A4"/>
    <w:rsid w:val="00F9703A"/>
    <w:rsid w:val="00FB087A"/>
    <w:rsid w:val="00FC75C4"/>
    <w:rsid w:val="00FC7C61"/>
    <w:rsid w:val="00FE1E7D"/>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8F3E1"/>
  <w15:chartTrackingRefBased/>
  <w15:docId w15:val="{8185F9B9-77A9-4AA1-AD4B-A3AE07BBA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8"/>
        <w:lang w:val="en-IN"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B70BE"/>
    <w:pPr>
      <w:spacing w:line="480" w:lineRule="auto"/>
      <w:jc w:val="both"/>
    </w:pPr>
    <w:rPr>
      <w:rFonts w:ascii="Times New Roman" w:hAnsi="Times New Roman"/>
      <w:sz w:val="24"/>
      <w:lang w:val="en-GB"/>
    </w:rPr>
  </w:style>
  <w:style w:type="paragraph" w:styleId="1">
    <w:name w:val="heading 1"/>
    <w:basedOn w:val="a"/>
    <w:next w:val="a"/>
    <w:link w:val="10"/>
    <w:uiPriority w:val="9"/>
    <w:qFormat/>
    <w:rsid w:val="00EB70BE"/>
    <w:pPr>
      <w:keepNext/>
      <w:keepLines/>
      <w:spacing w:before="240" w:after="0"/>
      <w:jc w:val="left"/>
      <w:outlineLvl w:val="0"/>
    </w:pPr>
    <w:rPr>
      <w:rFonts w:eastAsiaTheme="majorEastAsia" w:cstheme="majorBidi"/>
      <w:b/>
      <w:szCs w:val="40"/>
    </w:rPr>
  </w:style>
  <w:style w:type="paragraph" w:styleId="2">
    <w:name w:val="heading 2"/>
    <w:basedOn w:val="a"/>
    <w:next w:val="a"/>
    <w:link w:val="20"/>
    <w:uiPriority w:val="9"/>
    <w:unhideWhenUsed/>
    <w:qFormat/>
    <w:rsid w:val="00EB70BE"/>
    <w:pPr>
      <w:keepNext/>
      <w:keepLines/>
      <w:spacing w:before="40" w:after="0"/>
      <w:jc w:val="left"/>
      <w:outlineLvl w:val="1"/>
    </w:pPr>
    <w:rPr>
      <w:rFonts w:eastAsiaTheme="majorEastAsia" w:cstheme="majorBidi"/>
      <w:b/>
      <w:szCs w:val="33"/>
    </w:rPr>
  </w:style>
  <w:style w:type="paragraph" w:styleId="3">
    <w:name w:val="heading 3"/>
    <w:basedOn w:val="a"/>
    <w:next w:val="a"/>
    <w:link w:val="30"/>
    <w:uiPriority w:val="9"/>
    <w:semiHidden/>
    <w:unhideWhenUsed/>
    <w:qFormat/>
    <w:rsid w:val="00EB70BE"/>
    <w:pPr>
      <w:keepNext/>
      <w:keepLines/>
      <w:spacing w:before="40" w:after="0"/>
      <w:jc w:val="left"/>
      <w:outlineLvl w:val="2"/>
    </w:pPr>
    <w:rPr>
      <w:rFonts w:eastAsiaTheme="majorEastAsia" w:cstheme="majorBidi"/>
      <w:i/>
      <w:szCs w:val="3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EB70BE"/>
    <w:rPr>
      <w:rFonts w:ascii="Times New Roman" w:eastAsiaTheme="majorEastAsia" w:hAnsi="Times New Roman" w:cstheme="majorBidi"/>
      <w:b/>
      <w:sz w:val="24"/>
      <w:szCs w:val="40"/>
      <w:lang w:val="en-GB"/>
    </w:rPr>
  </w:style>
  <w:style w:type="character" w:styleId="a3">
    <w:name w:val="Hyperlink"/>
    <w:basedOn w:val="a0"/>
    <w:uiPriority w:val="99"/>
    <w:unhideWhenUsed/>
    <w:rsid w:val="00BF3457"/>
    <w:rPr>
      <w:color w:val="0000FF"/>
      <w:u w:val="single"/>
    </w:rPr>
  </w:style>
  <w:style w:type="character" w:customStyle="1" w:styleId="20">
    <w:name w:val="标题 2 字符"/>
    <w:basedOn w:val="a0"/>
    <w:link w:val="2"/>
    <w:uiPriority w:val="9"/>
    <w:rsid w:val="00EB70BE"/>
    <w:rPr>
      <w:rFonts w:ascii="Times New Roman" w:eastAsiaTheme="majorEastAsia" w:hAnsi="Times New Roman" w:cstheme="majorBidi"/>
      <w:b/>
      <w:sz w:val="24"/>
      <w:szCs w:val="33"/>
      <w:lang w:val="en-GB"/>
    </w:rPr>
  </w:style>
  <w:style w:type="character" w:customStyle="1" w:styleId="30">
    <w:name w:val="标题 3 字符"/>
    <w:basedOn w:val="a0"/>
    <w:link w:val="3"/>
    <w:uiPriority w:val="9"/>
    <w:semiHidden/>
    <w:rsid w:val="00EB70BE"/>
    <w:rPr>
      <w:rFonts w:ascii="Times New Roman" w:eastAsiaTheme="majorEastAsia" w:hAnsi="Times New Roman" w:cstheme="majorBidi"/>
      <w:i/>
      <w:sz w:val="24"/>
      <w:szCs w:val="30"/>
      <w:lang w:val="en-GB"/>
    </w:rPr>
  </w:style>
  <w:style w:type="paragraph" w:styleId="a4">
    <w:name w:val="header"/>
    <w:basedOn w:val="a"/>
    <w:link w:val="a5"/>
    <w:uiPriority w:val="99"/>
    <w:unhideWhenUsed/>
    <w:rsid w:val="002866C1"/>
    <w:pPr>
      <w:tabs>
        <w:tab w:val="center" w:pos="4513"/>
        <w:tab w:val="right" w:pos="9026"/>
      </w:tabs>
      <w:spacing w:after="0" w:line="240" w:lineRule="auto"/>
    </w:pPr>
  </w:style>
  <w:style w:type="character" w:customStyle="1" w:styleId="a5">
    <w:name w:val="页眉 字符"/>
    <w:basedOn w:val="a0"/>
    <w:link w:val="a4"/>
    <w:uiPriority w:val="99"/>
    <w:rsid w:val="002866C1"/>
    <w:rPr>
      <w:rFonts w:ascii="Times New Roman" w:hAnsi="Times New Roman"/>
      <w:sz w:val="24"/>
      <w:lang w:val="en-GB"/>
    </w:rPr>
  </w:style>
  <w:style w:type="paragraph" w:styleId="a6">
    <w:name w:val="footer"/>
    <w:basedOn w:val="a"/>
    <w:link w:val="a7"/>
    <w:uiPriority w:val="99"/>
    <w:unhideWhenUsed/>
    <w:rsid w:val="002866C1"/>
    <w:pPr>
      <w:tabs>
        <w:tab w:val="center" w:pos="4513"/>
        <w:tab w:val="right" w:pos="9026"/>
      </w:tabs>
      <w:spacing w:after="0" w:line="240" w:lineRule="auto"/>
    </w:pPr>
  </w:style>
  <w:style w:type="character" w:customStyle="1" w:styleId="a7">
    <w:name w:val="页脚 字符"/>
    <w:basedOn w:val="a0"/>
    <w:link w:val="a6"/>
    <w:uiPriority w:val="99"/>
    <w:rsid w:val="002866C1"/>
    <w:rPr>
      <w:rFonts w:ascii="Times New Roman" w:hAnsi="Times New Roman"/>
      <w:sz w:val="24"/>
      <w:lang w:val="en-GB"/>
    </w:rPr>
  </w:style>
  <w:style w:type="character" w:styleId="a8">
    <w:name w:val="Unresolved Mention"/>
    <w:basedOn w:val="a0"/>
    <w:uiPriority w:val="99"/>
    <w:semiHidden/>
    <w:unhideWhenUsed/>
    <w:rsid w:val="002866C1"/>
    <w:rPr>
      <w:color w:val="605E5C"/>
      <w:shd w:val="clear" w:color="auto" w:fill="E1DFDD"/>
    </w:rPr>
  </w:style>
  <w:style w:type="paragraph" w:styleId="TOC">
    <w:name w:val="TOC Heading"/>
    <w:basedOn w:val="1"/>
    <w:next w:val="a"/>
    <w:uiPriority w:val="39"/>
    <w:unhideWhenUsed/>
    <w:qFormat/>
    <w:rsid w:val="00B07E1F"/>
    <w:pPr>
      <w:spacing w:line="259" w:lineRule="auto"/>
      <w:outlineLvl w:val="9"/>
    </w:pPr>
    <w:rPr>
      <w:rFonts w:asciiTheme="majorHAnsi" w:hAnsiTheme="majorHAnsi"/>
      <w:b w:val="0"/>
      <w:color w:val="2F5496" w:themeColor="accent1" w:themeShade="BF"/>
      <w:sz w:val="32"/>
      <w:szCs w:val="32"/>
      <w:lang w:val="en-US" w:bidi="ar-SA"/>
    </w:rPr>
  </w:style>
  <w:style w:type="paragraph" w:styleId="TOC1">
    <w:name w:val="toc 1"/>
    <w:basedOn w:val="a"/>
    <w:next w:val="a"/>
    <w:autoRedefine/>
    <w:uiPriority w:val="39"/>
    <w:unhideWhenUsed/>
    <w:rsid w:val="00B07E1F"/>
    <w:pPr>
      <w:spacing w:after="100"/>
    </w:pPr>
  </w:style>
  <w:style w:type="paragraph" w:styleId="TOC2">
    <w:name w:val="toc 2"/>
    <w:basedOn w:val="a"/>
    <w:next w:val="a"/>
    <w:autoRedefine/>
    <w:uiPriority w:val="39"/>
    <w:unhideWhenUsed/>
    <w:rsid w:val="00B07E1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ta.gov.uk/dataset/c9dc0213-dc61-4a7b-be8f-af3b7089e987/defra-transparency-panel" TargetMode="External"/><Relationship Id="rId13" Type="http://schemas.openxmlformats.org/officeDocument/2006/relationships/hyperlink" Target="https://www.undp.org/content/undp/en/home/sustainable-development-goals.html" TargetMode="Externa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69274/brew-programme.pdf" TargetMode="External"/><Relationship Id="rId12" Type="http://schemas.openxmlformats.org/officeDocument/2006/relationships/hyperlink" Target="http://www.sd-commission.org.uk/data/files/publications/I_Will_If_You_Will.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318170/csr.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ciencesearch.defra.gov.uk/Default.aspx?Menu=Menu&amp;Module=More&amp;Location=None&amp;Completed=0&amp;ProjectID=13997" TargetMode="External"/><Relationship Id="rId4" Type="http://schemas.openxmlformats.org/officeDocument/2006/relationships/webSettings" Target="webSettings.xml"/><Relationship Id="rId9" Type="http://schemas.openxmlformats.org/officeDocument/2006/relationships/hyperlink" Target="https://www.ukcdr.org.uk/member-organisation/department-for-environment-food-and-rural-affair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49402A-0CDB-4610-998F-CB34CC65CA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3261</Words>
  <Characters>18589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大谦 黎</cp:lastModifiedBy>
  <cp:revision>3</cp:revision>
  <dcterms:created xsi:type="dcterms:W3CDTF">2020-05-15T20:13:00Z</dcterms:created>
  <dcterms:modified xsi:type="dcterms:W3CDTF">2020-05-15T21:06:00Z</dcterms:modified>
</cp:coreProperties>
</file>