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C6EA6" w:rsidRPr="00F15207" w:rsidRDefault="00BC6EA6" w:rsidP="00BC6EA6">
      <w:pPr>
        <w:spacing w:after="0" w:line="360" w:lineRule="auto"/>
        <w:jc w:val="both"/>
        <w:rPr>
          <w:rFonts w:ascii="Arial" w:hAnsi="Arial" w:cs="Arial"/>
          <w:color w:val="000000" w:themeColor="text1"/>
        </w:rPr>
      </w:pPr>
      <w:r w:rsidRPr="00F15207">
        <w:rPr>
          <w:rFonts w:ascii="Arial" w:hAnsi="Arial" w:cs="Arial"/>
          <w:noProof/>
          <w:color w:val="000000" w:themeColor="text1"/>
          <w:lang w:eastAsia="en-GB"/>
        </w:rPr>
        <w:drawing>
          <wp:inline distT="0" distB="0" distL="0" distR="0" wp14:anchorId="315AB902" wp14:editId="007843E4">
            <wp:extent cx="3347049" cy="1339785"/>
            <wp:effectExtent l="0" t="0" r="0" b="0"/>
            <wp:docPr id="644124987"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29590" cy="1412854"/>
                    </a:xfrm>
                    <a:prstGeom prst="rect">
                      <a:avLst/>
                    </a:prstGeom>
                    <a:noFill/>
                    <a:ln>
                      <a:noFill/>
                    </a:ln>
                  </pic:spPr>
                </pic:pic>
              </a:graphicData>
            </a:graphic>
          </wp:inline>
        </w:drawing>
      </w:r>
      <w:r w:rsidRPr="00F15207">
        <w:rPr>
          <w:rFonts w:ascii="Arial" w:hAnsi="Arial" w:cs="Arial"/>
          <w:color w:val="000000" w:themeColor="text1"/>
        </w:rPr>
        <w:fldChar w:fldCharType="begin"/>
      </w:r>
      <w:r w:rsidRPr="00F15207">
        <w:rPr>
          <w:rFonts w:ascii="Arial" w:hAnsi="Arial" w:cs="Arial"/>
          <w:color w:val="000000" w:themeColor="text1"/>
        </w:rPr>
        <w:instrText xml:space="preserve"> INCLUDEPICTURE "C:\\Users\\biancasanfilippo\\Library\\Group Containers\\UBF8T346G9.ms\\WebArchiveCopyPasteTempFiles\\com.microsoft.Word\\UWTSD-Logo.jpg" \* MERGEFORMAT </w:instrText>
      </w:r>
      <w:r w:rsidRPr="00F15207">
        <w:rPr>
          <w:rFonts w:ascii="Arial" w:hAnsi="Arial" w:cs="Arial"/>
          <w:color w:val="000000" w:themeColor="text1"/>
        </w:rPr>
        <w:fldChar w:fldCharType="end"/>
      </w:r>
    </w:p>
    <w:p w:rsidR="00BC6EA6" w:rsidRPr="00F15207" w:rsidRDefault="00BC6EA6" w:rsidP="00BC6EA6">
      <w:pPr>
        <w:spacing w:after="0" w:line="360" w:lineRule="auto"/>
        <w:jc w:val="both"/>
        <w:rPr>
          <w:rStyle w:val="Strong"/>
          <w:rFonts w:ascii="Arial" w:hAnsi="Arial" w:cs="Arial"/>
          <w:color w:val="000000" w:themeColor="text1"/>
        </w:rPr>
      </w:pPr>
    </w:p>
    <w:p w:rsidR="00BC6EA6" w:rsidRPr="00F15207" w:rsidRDefault="00BC6EA6" w:rsidP="00BC6EA6">
      <w:pPr>
        <w:spacing w:after="0" w:line="360" w:lineRule="auto"/>
        <w:jc w:val="both"/>
        <w:rPr>
          <w:rStyle w:val="Strong"/>
          <w:rFonts w:ascii="Arial" w:hAnsi="Arial" w:cs="Arial"/>
          <w:color w:val="000000" w:themeColor="text1"/>
        </w:rPr>
      </w:pPr>
    </w:p>
    <w:p w:rsidR="00BC6EA6" w:rsidRPr="00F15207" w:rsidRDefault="00BC6EA6" w:rsidP="00BC6EA6">
      <w:pPr>
        <w:spacing w:after="0" w:line="360" w:lineRule="auto"/>
        <w:jc w:val="both"/>
        <w:rPr>
          <w:rStyle w:val="Strong"/>
          <w:rFonts w:ascii="Arial" w:hAnsi="Arial" w:cs="Arial"/>
          <w:color w:val="000000" w:themeColor="text1"/>
        </w:rPr>
      </w:pPr>
    </w:p>
    <w:p w:rsidR="00BC6EA6" w:rsidRPr="00F15207" w:rsidRDefault="00BC6EA6" w:rsidP="00BC6EA6">
      <w:pPr>
        <w:spacing w:after="0" w:line="360" w:lineRule="auto"/>
        <w:jc w:val="center"/>
        <w:rPr>
          <w:rFonts w:ascii="Arial" w:eastAsia="Times New Roman" w:hAnsi="Arial" w:cs="Arial"/>
          <w:color w:val="000000" w:themeColor="text1"/>
          <w:sz w:val="28"/>
          <w:szCs w:val="28"/>
          <w:lang w:eastAsia="en-GB"/>
        </w:rPr>
      </w:pPr>
      <w:r w:rsidRPr="00F15207">
        <w:rPr>
          <w:rFonts w:ascii="Arial" w:eastAsia="Times New Roman" w:hAnsi="Arial" w:cs="Arial"/>
          <w:b/>
          <w:bCs/>
          <w:color w:val="000000" w:themeColor="text1"/>
          <w:sz w:val="28"/>
          <w:szCs w:val="28"/>
          <w:lang w:eastAsia="en-GB"/>
        </w:rPr>
        <w:t xml:space="preserve">Sustainable Development and Wellbeing: </w:t>
      </w:r>
      <w:r w:rsidRPr="00F15207">
        <w:rPr>
          <w:rFonts w:ascii="Arial" w:eastAsia="Times New Roman" w:hAnsi="Arial" w:cs="Arial"/>
          <w:b/>
          <w:bCs/>
          <w:color w:val="000000" w:themeColor="text1"/>
          <w:sz w:val="32"/>
          <w:szCs w:val="32"/>
          <w:lang w:eastAsia="en-GB"/>
        </w:rPr>
        <w:t>A Critical Analysis of Global Goals and UK Wellbeing Initiatives</w:t>
      </w:r>
    </w:p>
    <w:p w:rsidR="00BC6EA6" w:rsidRPr="00F15207" w:rsidRDefault="00BC6EA6" w:rsidP="00BC6EA6">
      <w:pPr>
        <w:spacing w:after="0" w:line="360" w:lineRule="auto"/>
        <w:jc w:val="both"/>
        <w:rPr>
          <w:rStyle w:val="Strong"/>
          <w:rFonts w:ascii="Arial" w:hAnsi="Arial" w:cs="Arial"/>
          <w:color w:val="000000" w:themeColor="text1"/>
          <w:sz w:val="28"/>
          <w:szCs w:val="28"/>
        </w:rPr>
      </w:pPr>
    </w:p>
    <w:p w:rsidR="00BC6EA6" w:rsidRPr="00F15207" w:rsidRDefault="00BC6EA6" w:rsidP="00BC6EA6">
      <w:pPr>
        <w:spacing w:after="0" w:line="360" w:lineRule="auto"/>
        <w:jc w:val="both"/>
        <w:rPr>
          <w:rStyle w:val="Strong"/>
          <w:rFonts w:ascii="Arial" w:hAnsi="Arial" w:cs="Arial"/>
          <w:color w:val="000000" w:themeColor="text1"/>
        </w:rPr>
      </w:pPr>
    </w:p>
    <w:p w:rsidR="00BC6EA6" w:rsidRPr="00F15207" w:rsidRDefault="00BC6EA6" w:rsidP="00BC6EA6">
      <w:pPr>
        <w:spacing w:after="0" w:line="360" w:lineRule="auto"/>
        <w:jc w:val="both"/>
        <w:rPr>
          <w:rStyle w:val="Strong"/>
          <w:rFonts w:ascii="Arial" w:hAnsi="Arial" w:cs="Arial"/>
          <w:color w:val="000000" w:themeColor="text1"/>
        </w:rPr>
      </w:pPr>
    </w:p>
    <w:p w:rsidR="00BC6EA6" w:rsidRPr="00F15207" w:rsidRDefault="00BC6EA6" w:rsidP="00BC6EA6">
      <w:pPr>
        <w:spacing w:after="0" w:line="360" w:lineRule="auto"/>
        <w:jc w:val="both"/>
        <w:rPr>
          <w:rStyle w:val="Strong"/>
          <w:rFonts w:ascii="Arial" w:hAnsi="Arial" w:cs="Arial"/>
          <w:b w:val="0"/>
          <w:bCs w:val="0"/>
          <w:color w:val="000000" w:themeColor="text1"/>
        </w:rPr>
      </w:pPr>
      <w:r w:rsidRPr="00F15207">
        <w:rPr>
          <w:rFonts w:ascii="Arial" w:hAnsi="Arial" w:cs="Arial"/>
          <w:b/>
          <w:bCs/>
          <w:color w:val="000000" w:themeColor="text1"/>
        </w:rPr>
        <w:t xml:space="preserve">Component 2: </w:t>
      </w:r>
      <w:r w:rsidRPr="00F15207">
        <w:rPr>
          <w:rFonts w:ascii="Arial" w:hAnsi="Arial" w:cs="Arial"/>
          <w:b/>
          <w:bCs/>
          <w:color w:val="000000" w:themeColor="text1"/>
        </w:rPr>
        <w:tab/>
      </w:r>
      <w:r w:rsidRPr="00F15207">
        <w:rPr>
          <w:rFonts w:ascii="Arial" w:hAnsi="Arial" w:cs="Arial"/>
          <w:b/>
          <w:bCs/>
          <w:color w:val="000000" w:themeColor="text1"/>
        </w:rPr>
        <w:tab/>
        <w:t>Written Assignment (Report)</w:t>
      </w:r>
      <w:r w:rsidRPr="00F15207">
        <w:rPr>
          <w:rStyle w:val="Strong"/>
          <w:rFonts w:ascii="Arial" w:hAnsi="Arial" w:cs="Arial"/>
          <w:color w:val="000000" w:themeColor="text1"/>
        </w:rPr>
        <w:t xml:space="preserve"> </w:t>
      </w:r>
    </w:p>
    <w:p w:rsidR="00BC6EA6" w:rsidRPr="00F15207" w:rsidRDefault="00BC6EA6" w:rsidP="00BC6EA6">
      <w:pPr>
        <w:spacing w:after="0" w:line="360" w:lineRule="auto"/>
        <w:jc w:val="both"/>
        <w:rPr>
          <w:rStyle w:val="Strong"/>
          <w:rFonts w:ascii="Arial" w:hAnsi="Arial" w:cs="Arial"/>
          <w:color w:val="000000" w:themeColor="text1"/>
        </w:rPr>
      </w:pPr>
      <w:r w:rsidRPr="00F15207">
        <w:rPr>
          <w:rStyle w:val="Strong"/>
          <w:rFonts w:ascii="Arial" w:hAnsi="Arial" w:cs="Arial"/>
          <w:color w:val="000000" w:themeColor="text1"/>
        </w:rPr>
        <w:t xml:space="preserve">Student name: </w:t>
      </w:r>
      <w:r w:rsidRPr="00F15207">
        <w:rPr>
          <w:rStyle w:val="Strong"/>
          <w:rFonts w:ascii="Arial" w:hAnsi="Arial" w:cs="Arial"/>
          <w:color w:val="000000" w:themeColor="text1"/>
        </w:rPr>
        <w:tab/>
      </w:r>
      <w:r w:rsidRPr="00F15207">
        <w:rPr>
          <w:rStyle w:val="Strong"/>
          <w:rFonts w:ascii="Arial" w:hAnsi="Arial" w:cs="Arial"/>
          <w:color w:val="000000" w:themeColor="text1"/>
        </w:rPr>
        <w:tab/>
        <w:t>Rehana Intisar</w:t>
      </w:r>
    </w:p>
    <w:p w:rsidR="00BC6EA6" w:rsidRPr="00F15207" w:rsidRDefault="00BC6EA6" w:rsidP="00BC6EA6">
      <w:pPr>
        <w:spacing w:after="0" w:line="360" w:lineRule="auto"/>
        <w:jc w:val="both"/>
        <w:rPr>
          <w:rStyle w:val="Strong"/>
          <w:rFonts w:ascii="Arial" w:hAnsi="Arial" w:cs="Arial"/>
          <w:color w:val="000000" w:themeColor="text1"/>
        </w:rPr>
      </w:pPr>
      <w:r w:rsidRPr="00F15207">
        <w:rPr>
          <w:rStyle w:val="Strong"/>
          <w:rFonts w:ascii="Arial" w:hAnsi="Arial" w:cs="Arial"/>
          <w:color w:val="000000" w:themeColor="text1"/>
        </w:rPr>
        <w:t>Student number:</w:t>
      </w:r>
      <w:r w:rsidRPr="00F15207">
        <w:rPr>
          <w:rStyle w:val="Strong"/>
          <w:rFonts w:ascii="Arial" w:hAnsi="Arial" w:cs="Arial"/>
          <w:color w:val="000000" w:themeColor="text1"/>
        </w:rPr>
        <w:tab/>
      </w:r>
      <w:r w:rsidRPr="00F15207">
        <w:rPr>
          <w:rStyle w:val="Strong"/>
          <w:rFonts w:ascii="Arial" w:hAnsi="Arial" w:cs="Arial"/>
          <w:color w:val="000000" w:themeColor="text1"/>
        </w:rPr>
        <w:tab/>
        <w:t xml:space="preserve">2234706 </w:t>
      </w:r>
    </w:p>
    <w:p w:rsidR="00BC6EA6" w:rsidRPr="00F15207" w:rsidRDefault="00BC6EA6" w:rsidP="00BC6EA6">
      <w:pPr>
        <w:spacing w:after="0" w:line="360" w:lineRule="auto"/>
        <w:jc w:val="both"/>
        <w:rPr>
          <w:rFonts w:ascii="Arial" w:hAnsi="Arial" w:cs="Arial"/>
          <w:color w:val="000000" w:themeColor="text1"/>
        </w:rPr>
      </w:pPr>
    </w:p>
    <w:p w:rsidR="00BC6EA6" w:rsidRPr="00F15207" w:rsidRDefault="00BC6EA6" w:rsidP="00BC6EA6">
      <w:pPr>
        <w:spacing w:after="0" w:line="360" w:lineRule="auto"/>
        <w:jc w:val="both"/>
        <w:rPr>
          <w:rFonts w:ascii="Arial" w:hAnsi="Arial" w:cs="Arial"/>
          <w:color w:val="000000" w:themeColor="text1"/>
        </w:rPr>
      </w:pPr>
    </w:p>
    <w:p w:rsidR="00380C0F" w:rsidRPr="00F15207" w:rsidRDefault="00380C0F" w:rsidP="00BC6EA6">
      <w:pPr>
        <w:spacing w:after="0" w:line="360" w:lineRule="auto"/>
        <w:jc w:val="both"/>
        <w:rPr>
          <w:rFonts w:ascii="Arial" w:hAnsi="Arial" w:cs="Arial"/>
          <w:color w:val="000000" w:themeColor="text1"/>
        </w:rPr>
      </w:pPr>
    </w:p>
    <w:p w:rsidR="00380C0F" w:rsidRPr="00F15207" w:rsidRDefault="00380C0F" w:rsidP="00BC6EA6">
      <w:pPr>
        <w:spacing w:after="0" w:line="360" w:lineRule="auto"/>
        <w:jc w:val="both"/>
        <w:rPr>
          <w:rFonts w:ascii="Arial" w:hAnsi="Arial" w:cs="Arial"/>
          <w:color w:val="000000" w:themeColor="text1"/>
        </w:rPr>
      </w:pPr>
    </w:p>
    <w:p w:rsidR="00CC41E9" w:rsidRPr="00F15207" w:rsidRDefault="00CC41E9" w:rsidP="00BC6EA6">
      <w:pPr>
        <w:spacing w:after="0" w:line="360" w:lineRule="auto"/>
        <w:jc w:val="both"/>
        <w:rPr>
          <w:rFonts w:ascii="Arial" w:hAnsi="Arial" w:cs="Arial"/>
          <w:color w:val="000000" w:themeColor="text1"/>
        </w:rPr>
      </w:pPr>
    </w:p>
    <w:p w:rsidR="00CC41E9" w:rsidRPr="00F15207" w:rsidRDefault="00CC41E9" w:rsidP="00BC6EA6">
      <w:pPr>
        <w:spacing w:after="0" w:line="360" w:lineRule="auto"/>
        <w:jc w:val="both"/>
        <w:rPr>
          <w:rFonts w:ascii="Arial" w:hAnsi="Arial" w:cs="Arial"/>
          <w:color w:val="000000" w:themeColor="text1"/>
        </w:rPr>
      </w:pPr>
    </w:p>
    <w:p w:rsidR="00DF2772" w:rsidRPr="00F15207" w:rsidRDefault="00DF2772">
      <w:pPr>
        <w:rPr>
          <w:rFonts w:ascii="Arial" w:hAnsi="Arial" w:cs="Arial"/>
          <w:color w:val="000000" w:themeColor="text1"/>
        </w:rPr>
      </w:pPr>
      <w:r w:rsidRPr="00F15207">
        <w:rPr>
          <w:rFonts w:ascii="Arial" w:hAnsi="Arial" w:cs="Arial"/>
          <w:color w:val="000000" w:themeColor="text1"/>
        </w:rPr>
        <w:br w:type="page"/>
      </w:r>
    </w:p>
    <w:p w:rsidR="00380C0F" w:rsidRPr="00F15207" w:rsidRDefault="00380C0F" w:rsidP="00BC6EA6">
      <w:pPr>
        <w:spacing w:after="0" w:line="360" w:lineRule="auto"/>
        <w:jc w:val="both"/>
        <w:rPr>
          <w:rFonts w:ascii="Arial" w:hAnsi="Arial" w:cs="Arial"/>
          <w:color w:val="000000" w:themeColor="text1"/>
        </w:rPr>
      </w:pPr>
    </w:p>
    <w:p w:rsidR="00380C0F" w:rsidRPr="00F15207" w:rsidRDefault="00380C0F" w:rsidP="00380C0F">
      <w:pPr>
        <w:spacing w:after="0" w:line="360" w:lineRule="auto"/>
        <w:jc w:val="center"/>
        <w:rPr>
          <w:rFonts w:ascii="Arial" w:eastAsia="Times New Roman" w:hAnsi="Arial" w:cs="Arial"/>
          <w:b/>
          <w:color w:val="000000" w:themeColor="text1"/>
          <w:sz w:val="36"/>
          <w:szCs w:val="36"/>
          <w:lang w:eastAsia="en-GB"/>
        </w:rPr>
      </w:pPr>
      <w:r w:rsidRPr="00F15207">
        <w:rPr>
          <w:rFonts w:ascii="Arial" w:eastAsia="Times New Roman" w:hAnsi="Arial" w:cs="Arial"/>
          <w:b/>
          <w:color w:val="000000" w:themeColor="text1"/>
          <w:sz w:val="36"/>
          <w:szCs w:val="36"/>
          <w:lang w:eastAsia="en-GB"/>
        </w:rPr>
        <w:t>Acknowledgement</w:t>
      </w:r>
    </w:p>
    <w:p w:rsidR="00380C0F" w:rsidRPr="00F15207" w:rsidRDefault="00380C0F" w:rsidP="00380C0F">
      <w:pPr>
        <w:spacing w:after="0" w:line="360" w:lineRule="auto"/>
        <w:jc w:val="both"/>
        <w:rPr>
          <w:rFonts w:ascii="Arial" w:eastAsia="Times New Roman" w:hAnsi="Arial" w:cs="Arial"/>
          <w:color w:val="000000" w:themeColor="text1"/>
          <w:lang w:eastAsia="en-GB"/>
        </w:rPr>
      </w:pPr>
    </w:p>
    <w:p w:rsidR="00380C0F" w:rsidRPr="00F15207" w:rsidRDefault="00380C0F" w:rsidP="00380C0F">
      <w:pPr>
        <w:spacing w:after="0" w:line="360" w:lineRule="auto"/>
        <w:jc w:val="both"/>
        <w:rPr>
          <w:rFonts w:ascii="Arial" w:eastAsia="Times New Roman" w:hAnsi="Arial" w:cs="Arial"/>
          <w:color w:val="000000" w:themeColor="text1"/>
          <w:sz w:val="28"/>
          <w:szCs w:val="28"/>
          <w:lang w:eastAsia="en-GB"/>
        </w:rPr>
      </w:pPr>
      <w:r w:rsidRPr="00F15207">
        <w:rPr>
          <w:rFonts w:ascii="Arial" w:eastAsia="Times New Roman" w:hAnsi="Arial" w:cs="Arial"/>
          <w:color w:val="000000" w:themeColor="text1"/>
          <w:sz w:val="28"/>
          <w:szCs w:val="28"/>
          <w:lang w:eastAsia="en-GB"/>
        </w:rPr>
        <w:t>I confirm that I did not use any AI technologies throughout the research and preparation of this assignment. I confirm that I did not offer any AI-generated items as my own. I confirm that I have copies of my drafts, notes, and other resources, which I may be required to give as proof.</w:t>
      </w:r>
    </w:p>
    <w:p w:rsidR="00380C0F" w:rsidRPr="00F15207" w:rsidRDefault="00380C0F" w:rsidP="00BC6EA6">
      <w:pPr>
        <w:spacing w:after="0" w:line="360" w:lineRule="auto"/>
        <w:jc w:val="both"/>
        <w:rPr>
          <w:rFonts w:ascii="Arial" w:hAnsi="Arial" w:cs="Arial"/>
          <w:color w:val="000000" w:themeColor="text1"/>
        </w:rPr>
      </w:pPr>
    </w:p>
    <w:p w:rsidR="00CC41E9" w:rsidRPr="00F15207" w:rsidRDefault="00CC41E9">
      <w:pPr>
        <w:rPr>
          <w:rFonts w:ascii="Arial" w:hAnsi="Arial" w:cs="Arial"/>
          <w:color w:val="000000" w:themeColor="text1"/>
        </w:rPr>
      </w:pPr>
      <w:r w:rsidRPr="00F15207">
        <w:rPr>
          <w:rFonts w:ascii="Arial" w:hAnsi="Arial" w:cs="Arial"/>
          <w:color w:val="000000" w:themeColor="text1"/>
        </w:rPr>
        <w:br w:type="page"/>
      </w:r>
    </w:p>
    <w:p w:rsidR="00380C0F" w:rsidRPr="00F15207" w:rsidRDefault="00380C0F" w:rsidP="00BC6EA6">
      <w:pPr>
        <w:spacing w:after="0" w:line="360" w:lineRule="auto"/>
        <w:jc w:val="both"/>
        <w:rPr>
          <w:rFonts w:ascii="Arial" w:hAnsi="Arial" w:cs="Arial"/>
          <w:color w:val="000000" w:themeColor="text1"/>
        </w:rPr>
      </w:pPr>
    </w:p>
    <w:p w:rsidR="00CC648F" w:rsidRPr="00F15207" w:rsidRDefault="00CC648F" w:rsidP="00BC6EA6">
      <w:pPr>
        <w:spacing w:after="0" w:line="360" w:lineRule="auto"/>
        <w:jc w:val="both"/>
        <w:rPr>
          <w:rFonts w:ascii="Arial" w:hAnsi="Arial" w:cs="Arial"/>
          <w:color w:val="000000" w:themeColor="text1"/>
        </w:rPr>
      </w:pPr>
    </w:p>
    <w:p w:rsidR="00CC648F" w:rsidRPr="00F15207" w:rsidRDefault="00CC648F" w:rsidP="00BC6EA6">
      <w:pPr>
        <w:spacing w:after="0" w:line="360" w:lineRule="auto"/>
        <w:jc w:val="both"/>
        <w:rPr>
          <w:rFonts w:ascii="Arial" w:hAnsi="Arial" w:cs="Arial"/>
          <w:color w:val="000000" w:themeColor="text1"/>
        </w:rPr>
      </w:pPr>
    </w:p>
    <w:p w:rsidR="00CC41E9" w:rsidRPr="00F15207" w:rsidRDefault="00CC41E9" w:rsidP="00BC6EA6">
      <w:pPr>
        <w:spacing w:after="0" w:line="360" w:lineRule="auto"/>
        <w:jc w:val="both"/>
        <w:rPr>
          <w:rFonts w:ascii="Arial" w:hAnsi="Arial" w:cs="Arial"/>
          <w:b/>
          <w:color w:val="000000" w:themeColor="text1"/>
          <w:sz w:val="36"/>
          <w:szCs w:val="36"/>
        </w:rPr>
      </w:pPr>
      <w:r w:rsidRPr="00F15207">
        <w:rPr>
          <w:rFonts w:ascii="Arial" w:hAnsi="Arial" w:cs="Arial"/>
          <w:b/>
          <w:color w:val="000000" w:themeColor="text1"/>
          <w:sz w:val="36"/>
          <w:szCs w:val="36"/>
        </w:rPr>
        <w:t>Contents:</w:t>
      </w:r>
    </w:p>
    <w:p w:rsidR="00E84470" w:rsidRPr="00F15207" w:rsidRDefault="00E84470" w:rsidP="00BC6EA6">
      <w:pPr>
        <w:spacing w:after="0" w:line="360" w:lineRule="auto"/>
        <w:jc w:val="both"/>
        <w:rPr>
          <w:rFonts w:ascii="Arial" w:hAnsi="Arial" w:cs="Arial"/>
          <w:b/>
          <w:color w:val="000000" w:themeColor="text1"/>
          <w:sz w:val="36"/>
          <w:szCs w:val="36"/>
        </w:rPr>
      </w:pPr>
    </w:p>
    <w:p w:rsidR="00CC41E9" w:rsidRPr="00F15207" w:rsidRDefault="00D717AB" w:rsidP="00D717AB">
      <w:pPr>
        <w:spacing w:after="0" w:line="360" w:lineRule="auto"/>
        <w:jc w:val="right"/>
        <w:rPr>
          <w:rFonts w:ascii="Arial" w:hAnsi="Arial" w:cs="Arial"/>
          <w:color w:val="000000" w:themeColor="text1"/>
        </w:rPr>
      </w:pPr>
      <w:r w:rsidRPr="00F15207">
        <w:rPr>
          <w:rFonts w:ascii="Arial" w:hAnsi="Arial" w:cs="Arial"/>
          <w:color w:val="000000" w:themeColor="text1"/>
        </w:rPr>
        <w:t>Pages</w:t>
      </w:r>
    </w:p>
    <w:p w:rsidR="00DF2772" w:rsidRPr="00F15207" w:rsidRDefault="00DF2772" w:rsidP="00BC6EA6">
      <w:pPr>
        <w:spacing w:after="0" w:line="360" w:lineRule="auto"/>
        <w:jc w:val="both"/>
        <w:rPr>
          <w:rFonts w:ascii="Arial" w:hAnsi="Arial" w:cs="Arial"/>
          <w:color w:val="000000" w:themeColor="text1"/>
        </w:rPr>
      </w:pPr>
      <w:r w:rsidRPr="00F15207">
        <w:rPr>
          <w:rFonts w:ascii="Arial" w:hAnsi="Arial" w:cs="Arial"/>
          <w:color w:val="000000" w:themeColor="text1"/>
        </w:rPr>
        <w:t>Title:</w:t>
      </w:r>
      <w:r w:rsidR="00D717AB" w:rsidRPr="00F15207">
        <w:rPr>
          <w:rFonts w:ascii="Arial" w:hAnsi="Arial" w:cs="Arial"/>
          <w:color w:val="000000" w:themeColor="text1"/>
        </w:rPr>
        <w:tab/>
      </w:r>
      <w:r w:rsidR="00D717AB" w:rsidRPr="00F15207">
        <w:rPr>
          <w:rFonts w:ascii="Arial" w:hAnsi="Arial" w:cs="Arial"/>
          <w:color w:val="000000" w:themeColor="text1"/>
        </w:rPr>
        <w:tab/>
      </w:r>
      <w:r w:rsidR="00D717AB" w:rsidRPr="00F15207">
        <w:rPr>
          <w:rFonts w:ascii="Arial" w:hAnsi="Arial" w:cs="Arial"/>
          <w:color w:val="000000" w:themeColor="text1"/>
        </w:rPr>
        <w:tab/>
      </w:r>
      <w:r w:rsidR="00D717AB" w:rsidRPr="00F15207">
        <w:rPr>
          <w:rFonts w:ascii="Arial" w:hAnsi="Arial" w:cs="Arial"/>
          <w:color w:val="000000" w:themeColor="text1"/>
        </w:rPr>
        <w:tab/>
      </w:r>
      <w:r w:rsidR="00D717AB" w:rsidRPr="00F15207">
        <w:rPr>
          <w:rFonts w:ascii="Arial" w:hAnsi="Arial" w:cs="Arial"/>
          <w:color w:val="000000" w:themeColor="text1"/>
        </w:rPr>
        <w:tab/>
      </w:r>
      <w:r w:rsidR="00D717AB" w:rsidRPr="00F15207">
        <w:rPr>
          <w:rFonts w:ascii="Arial" w:hAnsi="Arial" w:cs="Arial"/>
          <w:color w:val="000000" w:themeColor="text1"/>
        </w:rPr>
        <w:tab/>
      </w:r>
      <w:r w:rsidR="00D717AB" w:rsidRPr="00F15207">
        <w:rPr>
          <w:rFonts w:ascii="Arial" w:hAnsi="Arial" w:cs="Arial"/>
          <w:color w:val="000000" w:themeColor="text1"/>
        </w:rPr>
        <w:tab/>
      </w:r>
      <w:r w:rsidR="00D717AB" w:rsidRPr="00F15207">
        <w:rPr>
          <w:rFonts w:ascii="Arial" w:hAnsi="Arial" w:cs="Arial"/>
          <w:color w:val="000000" w:themeColor="text1"/>
        </w:rPr>
        <w:tab/>
      </w:r>
      <w:r w:rsidR="00D717AB" w:rsidRPr="00F15207">
        <w:rPr>
          <w:rFonts w:ascii="Arial" w:hAnsi="Arial" w:cs="Arial"/>
          <w:color w:val="000000" w:themeColor="text1"/>
        </w:rPr>
        <w:tab/>
      </w:r>
      <w:r w:rsidR="00D717AB" w:rsidRPr="00F15207">
        <w:rPr>
          <w:rFonts w:ascii="Arial" w:hAnsi="Arial" w:cs="Arial"/>
          <w:color w:val="000000" w:themeColor="text1"/>
        </w:rPr>
        <w:tab/>
      </w:r>
      <w:r w:rsidR="00D717AB" w:rsidRPr="00F15207">
        <w:rPr>
          <w:rFonts w:ascii="Arial" w:hAnsi="Arial" w:cs="Arial"/>
          <w:color w:val="000000" w:themeColor="text1"/>
        </w:rPr>
        <w:tab/>
      </w:r>
      <w:r w:rsidR="00D717AB" w:rsidRPr="00F15207">
        <w:rPr>
          <w:rFonts w:ascii="Arial" w:hAnsi="Arial" w:cs="Arial"/>
          <w:color w:val="000000" w:themeColor="text1"/>
        </w:rPr>
        <w:tab/>
        <w:t>1</w:t>
      </w:r>
    </w:p>
    <w:p w:rsidR="00D717AB" w:rsidRPr="00F15207" w:rsidRDefault="00D717AB" w:rsidP="00BC6EA6">
      <w:pPr>
        <w:spacing w:after="0" w:line="360" w:lineRule="auto"/>
        <w:jc w:val="both"/>
        <w:rPr>
          <w:rFonts w:ascii="Arial" w:hAnsi="Arial" w:cs="Arial"/>
          <w:color w:val="000000" w:themeColor="text1"/>
        </w:rPr>
      </w:pPr>
      <w:r w:rsidRPr="00F15207">
        <w:rPr>
          <w:rFonts w:ascii="Arial" w:hAnsi="Arial" w:cs="Arial"/>
          <w:color w:val="000000" w:themeColor="text1"/>
        </w:rPr>
        <w:t>Acknowledgement:</w:t>
      </w:r>
      <w:r w:rsidRPr="00F15207">
        <w:rPr>
          <w:rFonts w:ascii="Arial" w:hAnsi="Arial" w:cs="Arial"/>
          <w:color w:val="000000" w:themeColor="text1"/>
        </w:rPr>
        <w:tab/>
      </w:r>
      <w:r w:rsidRPr="00F15207">
        <w:rPr>
          <w:rFonts w:ascii="Arial" w:hAnsi="Arial" w:cs="Arial"/>
          <w:color w:val="000000" w:themeColor="text1"/>
        </w:rPr>
        <w:tab/>
      </w:r>
      <w:r w:rsidRPr="00F15207">
        <w:rPr>
          <w:rFonts w:ascii="Arial" w:hAnsi="Arial" w:cs="Arial"/>
          <w:color w:val="000000" w:themeColor="text1"/>
        </w:rPr>
        <w:tab/>
      </w:r>
      <w:r w:rsidRPr="00F15207">
        <w:rPr>
          <w:rFonts w:ascii="Arial" w:hAnsi="Arial" w:cs="Arial"/>
          <w:color w:val="000000" w:themeColor="text1"/>
        </w:rPr>
        <w:tab/>
      </w:r>
      <w:r w:rsidRPr="00F15207">
        <w:rPr>
          <w:rFonts w:ascii="Arial" w:hAnsi="Arial" w:cs="Arial"/>
          <w:color w:val="000000" w:themeColor="text1"/>
        </w:rPr>
        <w:tab/>
      </w:r>
      <w:r w:rsidRPr="00F15207">
        <w:rPr>
          <w:rFonts w:ascii="Arial" w:hAnsi="Arial" w:cs="Arial"/>
          <w:color w:val="000000" w:themeColor="text1"/>
        </w:rPr>
        <w:tab/>
      </w:r>
      <w:r w:rsidRPr="00F15207">
        <w:rPr>
          <w:rFonts w:ascii="Arial" w:hAnsi="Arial" w:cs="Arial"/>
          <w:color w:val="000000" w:themeColor="text1"/>
        </w:rPr>
        <w:tab/>
      </w:r>
      <w:r w:rsidRPr="00F15207">
        <w:rPr>
          <w:rFonts w:ascii="Arial" w:hAnsi="Arial" w:cs="Arial"/>
          <w:color w:val="000000" w:themeColor="text1"/>
        </w:rPr>
        <w:tab/>
      </w:r>
      <w:r w:rsidRPr="00F15207">
        <w:rPr>
          <w:rFonts w:ascii="Arial" w:hAnsi="Arial" w:cs="Arial"/>
          <w:color w:val="000000" w:themeColor="text1"/>
        </w:rPr>
        <w:tab/>
      </w:r>
      <w:r w:rsidRPr="00F15207">
        <w:rPr>
          <w:rFonts w:ascii="Arial" w:hAnsi="Arial" w:cs="Arial"/>
          <w:color w:val="000000" w:themeColor="text1"/>
        </w:rPr>
        <w:tab/>
        <w:t>2</w:t>
      </w:r>
    </w:p>
    <w:p w:rsidR="00D717AB" w:rsidRPr="00F15207" w:rsidRDefault="00D717AB" w:rsidP="00BC6EA6">
      <w:pPr>
        <w:spacing w:after="0" w:line="360" w:lineRule="auto"/>
        <w:jc w:val="both"/>
        <w:rPr>
          <w:rFonts w:ascii="Arial" w:hAnsi="Arial" w:cs="Arial"/>
          <w:color w:val="000000" w:themeColor="text1"/>
        </w:rPr>
      </w:pPr>
      <w:r w:rsidRPr="00F15207">
        <w:rPr>
          <w:rFonts w:ascii="Arial" w:hAnsi="Arial" w:cs="Arial"/>
          <w:color w:val="000000" w:themeColor="text1"/>
        </w:rPr>
        <w:t>Introduction:</w:t>
      </w:r>
      <w:r w:rsidRPr="00F15207">
        <w:rPr>
          <w:rFonts w:ascii="Arial" w:hAnsi="Arial" w:cs="Arial"/>
          <w:color w:val="000000" w:themeColor="text1"/>
        </w:rPr>
        <w:tab/>
      </w:r>
      <w:r w:rsidRPr="00F15207">
        <w:rPr>
          <w:rFonts w:ascii="Arial" w:hAnsi="Arial" w:cs="Arial"/>
          <w:color w:val="000000" w:themeColor="text1"/>
        </w:rPr>
        <w:tab/>
      </w:r>
      <w:r w:rsidRPr="00F15207">
        <w:rPr>
          <w:rFonts w:ascii="Arial" w:hAnsi="Arial" w:cs="Arial"/>
          <w:color w:val="000000" w:themeColor="text1"/>
        </w:rPr>
        <w:tab/>
      </w:r>
      <w:r w:rsidRPr="00F15207">
        <w:rPr>
          <w:rFonts w:ascii="Arial" w:hAnsi="Arial" w:cs="Arial"/>
          <w:color w:val="000000" w:themeColor="text1"/>
        </w:rPr>
        <w:tab/>
      </w:r>
      <w:r w:rsidRPr="00F15207">
        <w:rPr>
          <w:rFonts w:ascii="Arial" w:hAnsi="Arial" w:cs="Arial"/>
          <w:color w:val="000000" w:themeColor="text1"/>
        </w:rPr>
        <w:tab/>
      </w:r>
      <w:r w:rsidRPr="00F15207">
        <w:rPr>
          <w:rFonts w:ascii="Arial" w:hAnsi="Arial" w:cs="Arial"/>
          <w:color w:val="000000" w:themeColor="text1"/>
        </w:rPr>
        <w:tab/>
      </w:r>
      <w:r w:rsidRPr="00F15207">
        <w:rPr>
          <w:rFonts w:ascii="Arial" w:hAnsi="Arial" w:cs="Arial"/>
          <w:color w:val="000000" w:themeColor="text1"/>
        </w:rPr>
        <w:tab/>
      </w:r>
      <w:r w:rsidRPr="00F15207">
        <w:rPr>
          <w:rFonts w:ascii="Arial" w:hAnsi="Arial" w:cs="Arial"/>
          <w:color w:val="000000" w:themeColor="text1"/>
        </w:rPr>
        <w:tab/>
      </w:r>
      <w:r w:rsidRPr="00F15207">
        <w:rPr>
          <w:rFonts w:ascii="Arial" w:hAnsi="Arial" w:cs="Arial"/>
          <w:color w:val="000000" w:themeColor="text1"/>
        </w:rPr>
        <w:tab/>
      </w:r>
      <w:r w:rsidRPr="00F15207">
        <w:rPr>
          <w:rFonts w:ascii="Arial" w:hAnsi="Arial" w:cs="Arial"/>
          <w:color w:val="000000" w:themeColor="text1"/>
        </w:rPr>
        <w:tab/>
      </w:r>
      <w:r w:rsidRPr="00F15207">
        <w:rPr>
          <w:rFonts w:ascii="Arial" w:hAnsi="Arial" w:cs="Arial"/>
          <w:color w:val="000000" w:themeColor="text1"/>
        </w:rPr>
        <w:tab/>
        <w:t>4</w:t>
      </w:r>
    </w:p>
    <w:p w:rsidR="00D717AB" w:rsidRPr="00F15207" w:rsidRDefault="00D717AB" w:rsidP="00BC6EA6">
      <w:pPr>
        <w:spacing w:after="0" w:line="360" w:lineRule="auto"/>
        <w:jc w:val="both"/>
        <w:rPr>
          <w:rFonts w:ascii="Arial" w:eastAsia="Times New Roman" w:hAnsi="Arial" w:cs="Arial"/>
          <w:bCs/>
          <w:color w:val="000000" w:themeColor="text1"/>
          <w:lang w:eastAsia="en-GB"/>
        </w:rPr>
      </w:pPr>
      <w:r w:rsidRPr="00F15207">
        <w:rPr>
          <w:rFonts w:ascii="Arial" w:eastAsia="Times New Roman" w:hAnsi="Arial" w:cs="Arial"/>
          <w:bCs/>
          <w:color w:val="000000" w:themeColor="text1"/>
          <w:lang w:eastAsia="en-GB"/>
        </w:rPr>
        <w:t>SDG-3: Good Health and Wellbeing:</w:t>
      </w:r>
      <w:r w:rsidRPr="00F15207">
        <w:rPr>
          <w:rFonts w:ascii="Arial" w:eastAsia="Times New Roman" w:hAnsi="Arial" w:cs="Arial"/>
          <w:bCs/>
          <w:color w:val="000000" w:themeColor="text1"/>
          <w:lang w:eastAsia="en-GB"/>
        </w:rPr>
        <w:tab/>
      </w:r>
      <w:r w:rsidRPr="00F15207">
        <w:rPr>
          <w:rFonts w:ascii="Arial" w:eastAsia="Times New Roman" w:hAnsi="Arial" w:cs="Arial"/>
          <w:bCs/>
          <w:color w:val="000000" w:themeColor="text1"/>
          <w:lang w:eastAsia="en-GB"/>
        </w:rPr>
        <w:tab/>
      </w:r>
      <w:r w:rsidRPr="00F15207">
        <w:rPr>
          <w:rFonts w:ascii="Arial" w:eastAsia="Times New Roman" w:hAnsi="Arial" w:cs="Arial"/>
          <w:bCs/>
          <w:color w:val="000000" w:themeColor="text1"/>
          <w:lang w:eastAsia="en-GB"/>
        </w:rPr>
        <w:tab/>
      </w:r>
      <w:r w:rsidRPr="00F15207">
        <w:rPr>
          <w:rFonts w:ascii="Arial" w:eastAsia="Times New Roman" w:hAnsi="Arial" w:cs="Arial"/>
          <w:bCs/>
          <w:color w:val="000000" w:themeColor="text1"/>
          <w:lang w:eastAsia="en-GB"/>
        </w:rPr>
        <w:tab/>
      </w:r>
      <w:r w:rsidRPr="00F15207">
        <w:rPr>
          <w:rFonts w:ascii="Arial" w:eastAsia="Times New Roman" w:hAnsi="Arial" w:cs="Arial"/>
          <w:bCs/>
          <w:color w:val="000000" w:themeColor="text1"/>
          <w:lang w:eastAsia="en-GB"/>
        </w:rPr>
        <w:tab/>
      </w:r>
      <w:r w:rsidRPr="00F15207">
        <w:rPr>
          <w:rFonts w:ascii="Arial" w:eastAsia="Times New Roman" w:hAnsi="Arial" w:cs="Arial"/>
          <w:bCs/>
          <w:color w:val="000000" w:themeColor="text1"/>
          <w:lang w:eastAsia="en-GB"/>
        </w:rPr>
        <w:tab/>
      </w:r>
      <w:r w:rsidRPr="00F15207">
        <w:rPr>
          <w:rFonts w:ascii="Arial" w:eastAsia="Times New Roman" w:hAnsi="Arial" w:cs="Arial"/>
          <w:bCs/>
          <w:color w:val="000000" w:themeColor="text1"/>
          <w:lang w:eastAsia="en-GB"/>
        </w:rPr>
        <w:tab/>
      </w:r>
      <w:r w:rsidRPr="00F15207">
        <w:rPr>
          <w:rFonts w:ascii="Arial" w:eastAsia="Times New Roman" w:hAnsi="Arial" w:cs="Arial"/>
          <w:bCs/>
          <w:color w:val="000000" w:themeColor="text1"/>
          <w:lang w:eastAsia="en-GB"/>
        </w:rPr>
        <w:tab/>
        <w:t>4</w:t>
      </w:r>
    </w:p>
    <w:p w:rsidR="00D717AB" w:rsidRPr="00F15207" w:rsidRDefault="00D717AB" w:rsidP="00D717AB">
      <w:pPr>
        <w:spacing w:after="0" w:line="360" w:lineRule="auto"/>
        <w:jc w:val="both"/>
        <w:outlineLvl w:val="1"/>
        <w:rPr>
          <w:rFonts w:ascii="Arial" w:eastAsia="Times New Roman" w:hAnsi="Arial" w:cs="Arial"/>
          <w:bCs/>
          <w:color w:val="000000" w:themeColor="text1"/>
          <w:lang w:eastAsia="en-GB"/>
        </w:rPr>
      </w:pPr>
      <w:r w:rsidRPr="00F15207">
        <w:rPr>
          <w:rFonts w:ascii="Arial" w:eastAsia="Times New Roman" w:hAnsi="Arial" w:cs="Arial"/>
          <w:bCs/>
          <w:color w:val="000000" w:themeColor="text1"/>
          <w:lang w:eastAsia="en-GB"/>
        </w:rPr>
        <w:t>SDG-4: Quality Education</w:t>
      </w:r>
      <w:r w:rsidRPr="00F15207">
        <w:rPr>
          <w:rFonts w:ascii="Arial" w:eastAsia="Times New Roman" w:hAnsi="Arial" w:cs="Arial"/>
          <w:bCs/>
          <w:color w:val="000000" w:themeColor="text1"/>
          <w:lang w:eastAsia="en-GB"/>
        </w:rPr>
        <w:tab/>
      </w:r>
      <w:r w:rsidRPr="00F15207">
        <w:rPr>
          <w:rFonts w:ascii="Arial" w:eastAsia="Times New Roman" w:hAnsi="Arial" w:cs="Arial"/>
          <w:bCs/>
          <w:color w:val="000000" w:themeColor="text1"/>
          <w:lang w:eastAsia="en-GB"/>
        </w:rPr>
        <w:tab/>
      </w:r>
      <w:r w:rsidRPr="00F15207">
        <w:rPr>
          <w:rFonts w:ascii="Arial" w:eastAsia="Times New Roman" w:hAnsi="Arial" w:cs="Arial"/>
          <w:bCs/>
          <w:color w:val="000000" w:themeColor="text1"/>
          <w:lang w:eastAsia="en-GB"/>
        </w:rPr>
        <w:tab/>
      </w:r>
      <w:r w:rsidRPr="00F15207">
        <w:rPr>
          <w:rFonts w:ascii="Arial" w:eastAsia="Times New Roman" w:hAnsi="Arial" w:cs="Arial"/>
          <w:bCs/>
          <w:color w:val="000000" w:themeColor="text1"/>
          <w:lang w:eastAsia="en-GB"/>
        </w:rPr>
        <w:tab/>
      </w:r>
      <w:r w:rsidRPr="00F15207">
        <w:rPr>
          <w:rFonts w:ascii="Arial" w:eastAsia="Times New Roman" w:hAnsi="Arial" w:cs="Arial"/>
          <w:bCs/>
          <w:color w:val="000000" w:themeColor="text1"/>
          <w:lang w:eastAsia="en-GB"/>
        </w:rPr>
        <w:tab/>
      </w:r>
      <w:r w:rsidRPr="00F15207">
        <w:rPr>
          <w:rFonts w:ascii="Arial" w:eastAsia="Times New Roman" w:hAnsi="Arial" w:cs="Arial"/>
          <w:bCs/>
          <w:color w:val="000000" w:themeColor="text1"/>
          <w:lang w:eastAsia="en-GB"/>
        </w:rPr>
        <w:tab/>
      </w:r>
      <w:r w:rsidRPr="00F15207">
        <w:rPr>
          <w:rFonts w:ascii="Arial" w:eastAsia="Times New Roman" w:hAnsi="Arial" w:cs="Arial"/>
          <w:bCs/>
          <w:color w:val="000000" w:themeColor="text1"/>
          <w:lang w:eastAsia="en-GB"/>
        </w:rPr>
        <w:tab/>
      </w:r>
      <w:r w:rsidRPr="00F15207">
        <w:rPr>
          <w:rFonts w:ascii="Arial" w:eastAsia="Times New Roman" w:hAnsi="Arial" w:cs="Arial"/>
          <w:bCs/>
          <w:color w:val="000000" w:themeColor="text1"/>
          <w:lang w:eastAsia="en-GB"/>
        </w:rPr>
        <w:tab/>
      </w:r>
      <w:r w:rsidRPr="00F15207">
        <w:rPr>
          <w:rFonts w:ascii="Arial" w:eastAsia="Times New Roman" w:hAnsi="Arial" w:cs="Arial"/>
          <w:bCs/>
          <w:color w:val="000000" w:themeColor="text1"/>
          <w:lang w:eastAsia="en-GB"/>
        </w:rPr>
        <w:tab/>
        <w:t>5</w:t>
      </w:r>
    </w:p>
    <w:p w:rsidR="008A1F87" w:rsidRPr="00F15207" w:rsidRDefault="008A1F87" w:rsidP="008A1F87">
      <w:pPr>
        <w:spacing w:after="0" w:line="360" w:lineRule="auto"/>
        <w:jc w:val="both"/>
        <w:outlineLvl w:val="1"/>
        <w:rPr>
          <w:rFonts w:ascii="Arial" w:eastAsia="Times New Roman" w:hAnsi="Arial" w:cs="Arial"/>
          <w:bCs/>
          <w:color w:val="000000" w:themeColor="text1"/>
          <w:lang w:eastAsia="en-GB"/>
        </w:rPr>
      </w:pPr>
      <w:r w:rsidRPr="00F15207">
        <w:rPr>
          <w:rFonts w:ascii="Arial" w:eastAsia="Times New Roman" w:hAnsi="Arial" w:cs="Arial"/>
          <w:bCs/>
          <w:color w:val="000000" w:themeColor="text1"/>
          <w:lang w:eastAsia="en-GB"/>
        </w:rPr>
        <w:t>National Wellbeing Initiatives:</w:t>
      </w:r>
      <w:r w:rsidRPr="00F15207">
        <w:rPr>
          <w:rFonts w:ascii="Arial" w:eastAsia="Times New Roman" w:hAnsi="Arial" w:cs="Arial"/>
          <w:bCs/>
          <w:color w:val="000000" w:themeColor="text1"/>
          <w:lang w:eastAsia="en-GB"/>
        </w:rPr>
        <w:tab/>
      </w:r>
      <w:r w:rsidRPr="00F15207">
        <w:rPr>
          <w:rFonts w:ascii="Arial" w:eastAsia="Times New Roman" w:hAnsi="Arial" w:cs="Arial"/>
          <w:bCs/>
          <w:color w:val="000000" w:themeColor="text1"/>
          <w:lang w:eastAsia="en-GB"/>
        </w:rPr>
        <w:tab/>
      </w:r>
      <w:r w:rsidRPr="00F15207">
        <w:rPr>
          <w:rFonts w:ascii="Arial" w:eastAsia="Times New Roman" w:hAnsi="Arial" w:cs="Arial"/>
          <w:bCs/>
          <w:color w:val="000000" w:themeColor="text1"/>
          <w:lang w:eastAsia="en-GB"/>
        </w:rPr>
        <w:tab/>
      </w:r>
      <w:r w:rsidRPr="00F15207">
        <w:rPr>
          <w:rFonts w:ascii="Arial" w:eastAsia="Times New Roman" w:hAnsi="Arial" w:cs="Arial"/>
          <w:bCs/>
          <w:color w:val="000000" w:themeColor="text1"/>
          <w:lang w:eastAsia="en-GB"/>
        </w:rPr>
        <w:tab/>
      </w:r>
      <w:r w:rsidRPr="00F15207">
        <w:rPr>
          <w:rFonts w:ascii="Arial" w:eastAsia="Times New Roman" w:hAnsi="Arial" w:cs="Arial"/>
          <w:bCs/>
          <w:color w:val="000000" w:themeColor="text1"/>
          <w:lang w:eastAsia="en-GB"/>
        </w:rPr>
        <w:tab/>
      </w:r>
      <w:r w:rsidRPr="00F15207">
        <w:rPr>
          <w:rFonts w:ascii="Arial" w:eastAsia="Times New Roman" w:hAnsi="Arial" w:cs="Arial"/>
          <w:bCs/>
          <w:color w:val="000000" w:themeColor="text1"/>
          <w:lang w:eastAsia="en-GB"/>
        </w:rPr>
        <w:tab/>
      </w:r>
      <w:r w:rsidRPr="00F15207">
        <w:rPr>
          <w:rFonts w:ascii="Arial" w:eastAsia="Times New Roman" w:hAnsi="Arial" w:cs="Arial"/>
          <w:bCs/>
          <w:color w:val="000000" w:themeColor="text1"/>
          <w:lang w:eastAsia="en-GB"/>
        </w:rPr>
        <w:tab/>
      </w:r>
      <w:r w:rsidRPr="00F15207">
        <w:rPr>
          <w:rFonts w:ascii="Arial" w:eastAsia="Times New Roman" w:hAnsi="Arial" w:cs="Arial"/>
          <w:bCs/>
          <w:color w:val="000000" w:themeColor="text1"/>
          <w:lang w:eastAsia="en-GB"/>
        </w:rPr>
        <w:tab/>
      </w:r>
      <w:r w:rsidRPr="00F15207">
        <w:rPr>
          <w:rFonts w:ascii="Arial" w:eastAsia="Times New Roman" w:hAnsi="Arial" w:cs="Arial"/>
          <w:bCs/>
          <w:color w:val="000000" w:themeColor="text1"/>
          <w:lang w:eastAsia="en-GB"/>
        </w:rPr>
        <w:tab/>
        <w:t>7</w:t>
      </w:r>
    </w:p>
    <w:p w:rsidR="001E36BB" w:rsidRPr="00F15207" w:rsidRDefault="003A3574" w:rsidP="001E36BB">
      <w:pPr>
        <w:spacing w:after="0" w:line="360" w:lineRule="auto"/>
        <w:jc w:val="both"/>
        <w:rPr>
          <w:rStyle w:val="Heading1Char"/>
          <w:rFonts w:ascii="Arial" w:eastAsiaTheme="minorHAnsi" w:hAnsi="Arial" w:cs="Arial"/>
          <w:color w:val="000000" w:themeColor="text1"/>
          <w:sz w:val="36"/>
          <w:szCs w:val="36"/>
        </w:rPr>
      </w:pPr>
      <w:r w:rsidRPr="00F15207">
        <w:rPr>
          <w:rFonts w:ascii="Arial" w:eastAsia="Times New Roman" w:hAnsi="Arial" w:cs="Arial"/>
          <w:bCs/>
          <w:color w:val="000000" w:themeColor="text1"/>
          <w:lang w:eastAsia="en-GB"/>
        </w:rPr>
        <w:t>Local Wellbeing Initiatives:</w:t>
      </w:r>
      <w:r w:rsidRPr="00F15207">
        <w:rPr>
          <w:rFonts w:ascii="Arial" w:eastAsia="Times New Roman" w:hAnsi="Arial" w:cs="Arial"/>
          <w:bCs/>
          <w:color w:val="000000" w:themeColor="text1"/>
          <w:lang w:eastAsia="en-GB"/>
        </w:rPr>
        <w:tab/>
      </w:r>
      <w:r w:rsidRPr="00F15207">
        <w:rPr>
          <w:rFonts w:ascii="Arial" w:eastAsia="Times New Roman" w:hAnsi="Arial" w:cs="Arial"/>
          <w:bCs/>
          <w:color w:val="000000" w:themeColor="text1"/>
          <w:lang w:eastAsia="en-GB"/>
        </w:rPr>
        <w:tab/>
      </w:r>
      <w:r w:rsidRPr="00F15207">
        <w:rPr>
          <w:rFonts w:ascii="Arial" w:eastAsia="Times New Roman" w:hAnsi="Arial" w:cs="Arial"/>
          <w:bCs/>
          <w:color w:val="000000" w:themeColor="text1"/>
          <w:lang w:eastAsia="en-GB"/>
        </w:rPr>
        <w:tab/>
      </w:r>
      <w:r w:rsidRPr="00F15207">
        <w:rPr>
          <w:rFonts w:ascii="Arial" w:eastAsia="Times New Roman" w:hAnsi="Arial" w:cs="Arial"/>
          <w:bCs/>
          <w:color w:val="000000" w:themeColor="text1"/>
          <w:lang w:eastAsia="en-GB"/>
        </w:rPr>
        <w:tab/>
      </w:r>
      <w:r w:rsidRPr="00F15207">
        <w:rPr>
          <w:rFonts w:ascii="Arial" w:eastAsia="Times New Roman" w:hAnsi="Arial" w:cs="Arial"/>
          <w:bCs/>
          <w:color w:val="000000" w:themeColor="text1"/>
          <w:lang w:eastAsia="en-GB"/>
        </w:rPr>
        <w:tab/>
      </w:r>
      <w:r w:rsidRPr="00F15207">
        <w:rPr>
          <w:rFonts w:ascii="Arial" w:eastAsia="Times New Roman" w:hAnsi="Arial" w:cs="Arial"/>
          <w:bCs/>
          <w:color w:val="000000" w:themeColor="text1"/>
          <w:lang w:eastAsia="en-GB"/>
        </w:rPr>
        <w:tab/>
      </w:r>
      <w:r w:rsidRPr="00F15207">
        <w:rPr>
          <w:rFonts w:ascii="Arial" w:eastAsia="Times New Roman" w:hAnsi="Arial" w:cs="Arial"/>
          <w:bCs/>
          <w:color w:val="000000" w:themeColor="text1"/>
          <w:lang w:eastAsia="en-GB"/>
        </w:rPr>
        <w:tab/>
      </w:r>
      <w:r w:rsidRPr="00F15207">
        <w:rPr>
          <w:rFonts w:ascii="Arial" w:eastAsia="Times New Roman" w:hAnsi="Arial" w:cs="Arial"/>
          <w:bCs/>
          <w:color w:val="000000" w:themeColor="text1"/>
          <w:lang w:eastAsia="en-GB"/>
        </w:rPr>
        <w:tab/>
      </w:r>
      <w:r w:rsidRPr="00F15207">
        <w:rPr>
          <w:rFonts w:ascii="Arial" w:eastAsia="Times New Roman" w:hAnsi="Arial" w:cs="Arial"/>
          <w:bCs/>
          <w:color w:val="000000" w:themeColor="text1"/>
          <w:lang w:eastAsia="en-GB"/>
        </w:rPr>
        <w:tab/>
        <w:t>7</w:t>
      </w:r>
    </w:p>
    <w:p w:rsidR="001E36BB" w:rsidRPr="00F15207" w:rsidRDefault="001E36BB" w:rsidP="001E36BB">
      <w:pPr>
        <w:spacing w:after="0" w:line="360" w:lineRule="auto"/>
        <w:jc w:val="both"/>
        <w:rPr>
          <w:rStyle w:val="Strong"/>
          <w:rFonts w:ascii="Arial" w:hAnsi="Arial" w:cs="Arial"/>
          <w:b w:val="0"/>
          <w:color w:val="000000" w:themeColor="text1"/>
        </w:rPr>
      </w:pPr>
      <w:r w:rsidRPr="00F15207">
        <w:rPr>
          <w:rStyle w:val="Strong"/>
          <w:rFonts w:ascii="Arial" w:hAnsi="Arial" w:cs="Arial"/>
          <w:b w:val="0"/>
          <w:color w:val="000000" w:themeColor="text1"/>
        </w:rPr>
        <w:t>Critical Analysis of SDG-3 and SDG-4:</w:t>
      </w:r>
      <w:r w:rsidRPr="00F15207">
        <w:rPr>
          <w:rStyle w:val="Strong"/>
          <w:rFonts w:ascii="Arial" w:hAnsi="Arial" w:cs="Arial"/>
          <w:b w:val="0"/>
          <w:color w:val="000000" w:themeColor="text1"/>
        </w:rPr>
        <w:tab/>
      </w:r>
      <w:r w:rsidRPr="00F15207">
        <w:rPr>
          <w:rStyle w:val="Strong"/>
          <w:rFonts w:ascii="Arial" w:hAnsi="Arial" w:cs="Arial"/>
          <w:b w:val="0"/>
          <w:color w:val="000000" w:themeColor="text1"/>
        </w:rPr>
        <w:tab/>
      </w:r>
      <w:r w:rsidRPr="00F15207">
        <w:rPr>
          <w:rStyle w:val="Strong"/>
          <w:rFonts w:ascii="Arial" w:hAnsi="Arial" w:cs="Arial"/>
          <w:b w:val="0"/>
          <w:color w:val="000000" w:themeColor="text1"/>
        </w:rPr>
        <w:tab/>
      </w:r>
      <w:r w:rsidRPr="00F15207">
        <w:rPr>
          <w:rStyle w:val="Strong"/>
          <w:rFonts w:ascii="Arial" w:hAnsi="Arial" w:cs="Arial"/>
          <w:b w:val="0"/>
          <w:color w:val="000000" w:themeColor="text1"/>
        </w:rPr>
        <w:tab/>
      </w:r>
      <w:r w:rsidRPr="00F15207">
        <w:rPr>
          <w:rStyle w:val="Strong"/>
          <w:rFonts w:ascii="Arial" w:hAnsi="Arial" w:cs="Arial"/>
          <w:b w:val="0"/>
          <w:color w:val="000000" w:themeColor="text1"/>
        </w:rPr>
        <w:tab/>
      </w:r>
      <w:r w:rsidRPr="00F15207">
        <w:rPr>
          <w:rStyle w:val="Strong"/>
          <w:rFonts w:ascii="Arial" w:hAnsi="Arial" w:cs="Arial"/>
          <w:b w:val="0"/>
          <w:color w:val="000000" w:themeColor="text1"/>
        </w:rPr>
        <w:tab/>
      </w:r>
      <w:r w:rsidRPr="00F15207">
        <w:rPr>
          <w:rStyle w:val="Strong"/>
          <w:rFonts w:ascii="Arial" w:hAnsi="Arial" w:cs="Arial"/>
          <w:b w:val="0"/>
          <w:color w:val="000000" w:themeColor="text1"/>
        </w:rPr>
        <w:tab/>
        <w:t>8</w:t>
      </w:r>
    </w:p>
    <w:p w:rsidR="00EF65B2" w:rsidRPr="00F15207" w:rsidRDefault="00EF65B2" w:rsidP="001E36BB">
      <w:pPr>
        <w:spacing w:after="0" w:line="360" w:lineRule="auto"/>
        <w:jc w:val="both"/>
        <w:rPr>
          <w:rStyle w:val="Strong"/>
          <w:rFonts w:ascii="Arial" w:hAnsi="Arial" w:cs="Arial"/>
          <w:b w:val="0"/>
          <w:color w:val="000000" w:themeColor="text1"/>
        </w:rPr>
      </w:pPr>
      <w:r w:rsidRPr="00F15207">
        <w:rPr>
          <w:rStyle w:val="Strong"/>
          <w:rFonts w:ascii="Arial" w:hAnsi="Arial" w:cs="Arial"/>
          <w:b w:val="0"/>
          <w:color w:val="000000" w:themeColor="text1"/>
        </w:rPr>
        <w:t>Recommendations:</w:t>
      </w:r>
      <w:r w:rsidRPr="00F15207">
        <w:rPr>
          <w:rStyle w:val="Strong"/>
          <w:rFonts w:ascii="Arial" w:hAnsi="Arial" w:cs="Arial"/>
          <w:b w:val="0"/>
          <w:color w:val="000000" w:themeColor="text1"/>
        </w:rPr>
        <w:tab/>
      </w:r>
      <w:r w:rsidRPr="00F15207">
        <w:rPr>
          <w:rStyle w:val="Strong"/>
          <w:rFonts w:ascii="Arial" w:hAnsi="Arial" w:cs="Arial"/>
          <w:b w:val="0"/>
          <w:color w:val="000000" w:themeColor="text1"/>
        </w:rPr>
        <w:tab/>
      </w:r>
      <w:r w:rsidRPr="00F15207">
        <w:rPr>
          <w:rStyle w:val="Strong"/>
          <w:rFonts w:ascii="Arial" w:hAnsi="Arial" w:cs="Arial"/>
          <w:b w:val="0"/>
          <w:color w:val="000000" w:themeColor="text1"/>
        </w:rPr>
        <w:tab/>
      </w:r>
      <w:r w:rsidRPr="00F15207">
        <w:rPr>
          <w:rStyle w:val="Strong"/>
          <w:rFonts w:ascii="Arial" w:hAnsi="Arial" w:cs="Arial"/>
          <w:b w:val="0"/>
          <w:color w:val="000000" w:themeColor="text1"/>
        </w:rPr>
        <w:tab/>
      </w:r>
      <w:r w:rsidRPr="00F15207">
        <w:rPr>
          <w:rStyle w:val="Strong"/>
          <w:rFonts w:ascii="Arial" w:hAnsi="Arial" w:cs="Arial"/>
          <w:b w:val="0"/>
          <w:color w:val="000000" w:themeColor="text1"/>
        </w:rPr>
        <w:tab/>
      </w:r>
      <w:r w:rsidRPr="00F15207">
        <w:rPr>
          <w:rStyle w:val="Strong"/>
          <w:rFonts w:ascii="Arial" w:hAnsi="Arial" w:cs="Arial"/>
          <w:b w:val="0"/>
          <w:color w:val="000000" w:themeColor="text1"/>
        </w:rPr>
        <w:tab/>
      </w:r>
      <w:r w:rsidRPr="00F15207">
        <w:rPr>
          <w:rStyle w:val="Strong"/>
          <w:rFonts w:ascii="Arial" w:hAnsi="Arial" w:cs="Arial"/>
          <w:b w:val="0"/>
          <w:color w:val="000000" w:themeColor="text1"/>
        </w:rPr>
        <w:tab/>
      </w:r>
      <w:r w:rsidRPr="00F15207">
        <w:rPr>
          <w:rStyle w:val="Strong"/>
          <w:rFonts w:ascii="Arial" w:hAnsi="Arial" w:cs="Arial"/>
          <w:b w:val="0"/>
          <w:color w:val="000000" w:themeColor="text1"/>
        </w:rPr>
        <w:tab/>
      </w:r>
      <w:r w:rsidRPr="00F15207">
        <w:rPr>
          <w:rStyle w:val="Strong"/>
          <w:rFonts w:ascii="Arial" w:hAnsi="Arial" w:cs="Arial"/>
          <w:b w:val="0"/>
          <w:color w:val="000000" w:themeColor="text1"/>
        </w:rPr>
        <w:tab/>
      </w:r>
      <w:r w:rsidRPr="00F15207">
        <w:rPr>
          <w:rStyle w:val="Strong"/>
          <w:rFonts w:ascii="Arial" w:hAnsi="Arial" w:cs="Arial"/>
          <w:b w:val="0"/>
          <w:color w:val="000000" w:themeColor="text1"/>
        </w:rPr>
        <w:tab/>
        <w:t>8</w:t>
      </w:r>
    </w:p>
    <w:p w:rsidR="00EF65B2" w:rsidRPr="00F15207" w:rsidRDefault="00EF65B2" w:rsidP="00EF65B2">
      <w:pPr>
        <w:spacing w:after="0" w:line="360" w:lineRule="auto"/>
        <w:rPr>
          <w:rFonts w:ascii="Arial" w:eastAsia="Times New Roman" w:hAnsi="Arial" w:cs="Arial"/>
          <w:bCs/>
          <w:color w:val="000000" w:themeColor="text1"/>
          <w:lang w:eastAsia="en-GB"/>
        </w:rPr>
      </w:pPr>
      <w:r w:rsidRPr="00F15207">
        <w:rPr>
          <w:rFonts w:ascii="Arial" w:eastAsia="Times New Roman" w:hAnsi="Arial" w:cs="Arial"/>
          <w:bCs/>
          <w:color w:val="000000" w:themeColor="text1"/>
          <w:lang w:eastAsia="en-GB"/>
        </w:rPr>
        <w:t>Conclusion:</w:t>
      </w:r>
      <w:r w:rsidRPr="00F15207">
        <w:rPr>
          <w:rFonts w:ascii="Arial" w:eastAsia="Times New Roman" w:hAnsi="Arial" w:cs="Arial"/>
          <w:bCs/>
          <w:color w:val="000000" w:themeColor="text1"/>
          <w:lang w:eastAsia="en-GB"/>
        </w:rPr>
        <w:tab/>
      </w:r>
      <w:r w:rsidRPr="00F15207">
        <w:rPr>
          <w:rFonts w:ascii="Arial" w:eastAsia="Times New Roman" w:hAnsi="Arial" w:cs="Arial"/>
          <w:bCs/>
          <w:color w:val="000000" w:themeColor="text1"/>
          <w:lang w:eastAsia="en-GB"/>
        </w:rPr>
        <w:tab/>
      </w:r>
      <w:r w:rsidRPr="00F15207">
        <w:rPr>
          <w:rFonts w:ascii="Arial" w:eastAsia="Times New Roman" w:hAnsi="Arial" w:cs="Arial"/>
          <w:bCs/>
          <w:color w:val="000000" w:themeColor="text1"/>
          <w:lang w:eastAsia="en-GB"/>
        </w:rPr>
        <w:tab/>
      </w:r>
      <w:r w:rsidRPr="00F15207">
        <w:rPr>
          <w:rFonts w:ascii="Arial" w:eastAsia="Times New Roman" w:hAnsi="Arial" w:cs="Arial"/>
          <w:bCs/>
          <w:color w:val="000000" w:themeColor="text1"/>
          <w:lang w:eastAsia="en-GB"/>
        </w:rPr>
        <w:tab/>
      </w:r>
      <w:r w:rsidRPr="00F15207">
        <w:rPr>
          <w:rFonts w:ascii="Arial" w:eastAsia="Times New Roman" w:hAnsi="Arial" w:cs="Arial"/>
          <w:bCs/>
          <w:color w:val="000000" w:themeColor="text1"/>
          <w:lang w:eastAsia="en-GB"/>
        </w:rPr>
        <w:tab/>
      </w:r>
      <w:r w:rsidRPr="00F15207">
        <w:rPr>
          <w:rFonts w:ascii="Arial" w:eastAsia="Times New Roman" w:hAnsi="Arial" w:cs="Arial"/>
          <w:bCs/>
          <w:color w:val="000000" w:themeColor="text1"/>
          <w:lang w:eastAsia="en-GB"/>
        </w:rPr>
        <w:tab/>
      </w:r>
      <w:r w:rsidRPr="00F15207">
        <w:rPr>
          <w:rFonts w:ascii="Arial" w:eastAsia="Times New Roman" w:hAnsi="Arial" w:cs="Arial"/>
          <w:bCs/>
          <w:color w:val="000000" w:themeColor="text1"/>
          <w:lang w:eastAsia="en-GB"/>
        </w:rPr>
        <w:tab/>
      </w:r>
      <w:r w:rsidRPr="00F15207">
        <w:rPr>
          <w:rFonts w:ascii="Arial" w:eastAsia="Times New Roman" w:hAnsi="Arial" w:cs="Arial"/>
          <w:bCs/>
          <w:color w:val="000000" w:themeColor="text1"/>
          <w:lang w:eastAsia="en-GB"/>
        </w:rPr>
        <w:tab/>
      </w:r>
      <w:r w:rsidRPr="00F15207">
        <w:rPr>
          <w:rFonts w:ascii="Arial" w:eastAsia="Times New Roman" w:hAnsi="Arial" w:cs="Arial"/>
          <w:bCs/>
          <w:color w:val="000000" w:themeColor="text1"/>
          <w:lang w:eastAsia="en-GB"/>
        </w:rPr>
        <w:tab/>
      </w:r>
      <w:r w:rsidRPr="00F15207">
        <w:rPr>
          <w:rFonts w:ascii="Arial" w:eastAsia="Times New Roman" w:hAnsi="Arial" w:cs="Arial"/>
          <w:bCs/>
          <w:color w:val="000000" w:themeColor="text1"/>
          <w:lang w:eastAsia="en-GB"/>
        </w:rPr>
        <w:tab/>
      </w:r>
      <w:r w:rsidRPr="00F15207">
        <w:rPr>
          <w:rFonts w:ascii="Arial" w:eastAsia="Times New Roman" w:hAnsi="Arial" w:cs="Arial"/>
          <w:bCs/>
          <w:color w:val="000000" w:themeColor="text1"/>
          <w:lang w:eastAsia="en-GB"/>
        </w:rPr>
        <w:tab/>
      </w:r>
      <w:r w:rsidR="006E348C" w:rsidRPr="00F15207">
        <w:rPr>
          <w:rFonts w:ascii="Arial" w:eastAsia="Times New Roman" w:hAnsi="Arial" w:cs="Arial"/>
          <w:bCs/>
          <w:color w:val="000000" w:themeColor="text1"/>
          <w:lang w:eastAsia="en-GB"/>
        </w:rPr>
        <w:t>10</w:t>
      </w:r>
    </w:p>
    <w:p w:rsidR="006E348C" w:rsidRPr="00F15207" w:rsidRDefault="006E348C" w:rsidP="00EF65B2">
      <w:pPr>
        <w:spacing w:after="0" w:line="360" w:lineRule="auto"/>
        <w:rPr>
          <w:rFonts w:ascii="Arial" w:eastAsia="Times New Roman" w:hAnsi="Arial" w:cs="Arial"/>
          <w:bCs/>
          <w:color w:val="000000" w:themeColor="text1"/>
          <w:lang w:eastAsia="en-GB"/>
        </w:rPr>
      </w:pPr>
      <w:r w:rsidRPr="00F15207">
        <w:rPr>
          <w:rFonts w:ascii="Arial" w:eastAsia="Times New Roman" w:hAnsi="Arial" w:cs="Arial"/>
          <w:bCs/>
          <w:color w:val="000000" w:themeColor="text1"/>
          <w:lang w:eastAsia="en-GB"/>
        </w:rPr>
        <w:t>References:</w:t>
      </w:r>
      <w:r w:rsidRPr="00F15207">
        <w:rPr>
          <w:rFonts w:ascii="Arial" w:eastAsia="Times New Roman" w:hAnsi="Arial" w:cs="Arial"/>
          <w:bCs/>
          <w:color w:val="000000" w:themeColor="text1"/>
          <w:lang w:eastAsia="en-GB"/>
        </w:rPr>
        <w:tab/>
      </w:r>
      <w:r w:rsidRPr="00F15207">
        <w:rPr>
          <w:rFonts w:ascii="Arial" w:eastAsia="Times New Roman" w:hAnsi="Arial" w:cs="Arial"/>
          <w:bCs/>
          <w:color w:val="000000" w:themeColor="text1"/>
          <w:lang w:eastAsia="en-GB"/>
        </w:rPr>
        <w:tab/>
      </w:r>
      <w:r w:rsidRPr="00F15207">
        <w:rPr>
          <w:rFonts w:ascii="Arial" w:eastAsia="Times New Roman" w:hAnsi="Arial" w:cs="Arial"/>
          <w:bCs/>
          <w:color w:val="000000" w:themeColor="text1"/>
          <w:lang w:eastAsia="en-GB"/>
        </w:rPr>
        <w:tab/>
      </w:r>
      <w:r w:rsidRPr="00F15207">
        <w:rPr>
          <w:rFonts w:ascii="Arial" w:eastAsia="Times New Roman" w:hAnsi="Arial" w:cs="Arial"/>
          <w:bCs/>
          <w:color w:val="000000" w:themeColor="text1"/>
          <w:lang w:eastAsia="en-GB"/>
        </w:rPr>
        <w:tab/>
      </w:r>
      <w:r w:rsidRPr="00F15207">
        <w:rPr>
          <w:rFonts w:ascii="Arial" w:eastAsia="Times New Roman" w:hAnsi="Arial" w:cs="Arial"/>
          <w:bCs/>
          <w:color w:val="000000" w:themeColor="text1"/>
          <w:lang w:eastAsia="en-GB"/>
        </w:rPr>
        <w:tab/>
      </w:r>
      <w:r w:rsidRPr="00F15207">
        <w:rPr>
          <w:rFonts w:ascii="Arial" w:eastAsia="Times New Roman" w:hAnsi="Arial" w:cs="Arial"/>
          <w:bCs/>
          <w:color w:val="000000" w:themeColor="text1"/>
          <w:lang w:eastAsia="en-GB"/>
        </w:rPr>
        <w:tab/>
      </w:r>
      <w:r w:rsidRPr="00F15207">
        <w:rPr>
          <w:rFonts w:ascii="Arial" w:eastAsia="Times New Roman" w:hAnsi="Arial" w:cs="Arial"/>
          <w:bCs/>
          <w:color w:val="000000" w:themeColor="text1"/>
          <w:lang w:eastAsia="en-GB"/>
        </w:rPr>
        <w:tab/>
      </w:r>
      <w:r w:rsidRPr="00F15207">
        <w:rPr>
          <w:rFonts w:ascii="Arial" w:eastAsia="Times New Roman" w:hAnsi="Arial" w:cs="Arial"/>
          <w:bCs/>
          <w:color w:val="000000" w:themeColor="text1"/>
          <w:lang w:eastAsia="en-GB"/>
        </w:rPr>
        <w:tab/>
      </w:r>
      <w:r w:rsidRPr="00F15207">
        <w:rPr>
          <w:rFonts w:ascii="Arial" w:eastAsia="Times New Roman" w:hAnsi="Arial" w:cs="Arial"/>
          <w:bCs/>
          <w:color w:val="000000" w:themeColor="text1"/>
          <w:lang w:eastAsia="en-GB"/>
        </w:rPr>
        <w:tab/>
      </w:r>
      <w:r w:rsidRPr="00F15207">
        <w:rPr>
          <w:rFonts w:ascii="Arial" w:eastAsia="Times New Roman" w:hAnsi="Arial" w:cs="Arial"/>
          <w:bCs/>
          <w:color w:val="000000" w:themeColor="text1"/>
          <w:lang w:eastAsia="en-GB"/>
        </w:rPr>
        <w:tab/>
      </w:r>
      <w:r w:rsidRPr="00F15207">
        <w:rPr>
          <w:rFonts w:ascii="Arial" w:eastAsia="Times New Roman" w:hAnsi="Arial" w:cs="Arial"/>
          <w:bCs/>
          <w:color w:val="000000" w:themeColor="text1"/>
          <w:lang w:eastAsia="en-GB"/>
        </w:rPr>
        <w:tab/>
        <w:t>11</w:t>
      </w:r>
    </w:p>
    <w:p w:rsidR="003A3574" w:rsidRPr="00F15207" w:rsidRDefault="003A3574" w:rsidP="003A3574">
      <w:pPr>
        <w:spacing w:after="0" w:line="360" w:lineRule="auto"/>
        <w:jc w:val="both"/>
        <w:outlineLvl w:val="1"/>
        <w:rPr>
          <w:rFonts w:ascii="Arial" w:eastAsia="Times New Roman" w:hAnsi="Arial" w:cs="Arial"/>
          <w:bCs/>
          <w:color w:val="000000" w:themeColor="text1"/>
          <w:lang w:eastAsia="en-GB"/>
        </w:rPr>
      </w:pPr>
    </w:p>
    <w:p w:rsidR="00D717AB" w:rsidRPr="00F15207" w:rsidRDefault="00D717AB" w:rsidP="00BC6EA6">
      <w:pPr>
        <w:spacing w:after="0" w:line="360" w:lineRule="auto"/>
        <w:jc w:val="both"/>
        <w:rPr>
          <w:rFonts w:ascii="Arial" w:hAnsi="Arial" w:cs="Arial"/>
          <w:color w:val="000000" w:themeColor="text1"/>
        </w:rPr>
      </w:pPr>
    </w:p>
    <w:p w:rsidR="00CC41E9" w:rsidRPr="00F15207" w:rsidRDefault="00CC41E9" w:rsidP="00BC6EA6">
      <w:pPr>
        <w:spacing w:after="0" w:line="360" w:lineRule="auto"/>
        <w:jc w:val="both"/>
        <w:rPr>
          <w:rFonts w:ascii="Arial" w:hAnsi="Arial" w:cs="Arial"/>
          <w:color w:val="000000" w:themeColor="text1"/>
        </w:rPr>
      </w:pPr>
    </w:p>
    <w:p w:rsidR="00CC41E9" w:rsidRPr="00F15207" w:rsidRDefault="00CC41E9">
      <w:pPr>
        <w:rPr>
          <w:rFonts w:ascii="Arial" w:hAnsi="Arial" w:cs="Arial"/>
          <w:color w:val="000000" w:themeColor="text1"/>
        </w:rPr>
      </w:pPr>
      <w:r w:rsidRPr="00F15207">
        <w:rPr>
          <w:rFonts w:ascii="Arial" w:hAnsi="Arial" w:cs="Arial"/>
          <w:color w:val="000000" w:themeColor="text1"/>
        </w:rPr>
        <w:br w:type="page"/>
      </w:r>
    </w:p>
    <w:p w:rsidR="00294C5A" w:rsidRPr="00F15207" w:rsidRDefault="00294C5A" w:rsidP="00E528DD">
      <w:pPr>
        <w:spacing w:after="0" w:line="360" w:lineRule="auto"/>
        <w:jc w:val="both"/>
        <w:outlineLvl w:val="1"/>
        <w:rPr>
          <w:rFonts w:ascii="Arial" w:eastAsia="Times New Roman" w:hAnsi="Arial" w:cs="Arial"/>
          <w:b/>
          <w:bCs/>
          <w:color w:val="000000" w:themeColor="text1"/>
          <w:lang w:eastAsia="en-GB"/>
        </w:rPr>
      </w:pPr>
    </w:p>
    <w:p w:rsidR="00905631" w:rsidRPr="00F15207" w:rsidRDefault="008E07E5" w:rsidP="00294C5A">
      <w:pPr>
        <w:spacing w:after="0" w:line="360" w:lineRule="auto"/>
        <w:jc w:val="center"/>
        <w:outlineLvl w:val="1"/>
        <w:rPr>
          <w:rFonts w:ascii="Arial" w:eastAsia="Times New Roman" w:hAnsi="Arial" w:cs="Arial"/>
          <w:b/>
          <w:bCs/>
          <w:color w:val="000000" w:themeColor="text1"/>
          <w:sz w:val="36"/>
          <w:szCs w:val="36"/>
          <w:lang w:eastAsia="en-GB"/>
        </w:rPr>
      </w:pPr>
      <w:r w:rsidRPr="00F15207">
        <w:rPr>
          <w:rFonts w:ascii="Arial" w:eastAsia="Times New Roman" w:hAnsi="Arial" w:cs="Arial"/>
          <w:b/>
          <w:bCs/>
          <w:color w:val="000000" w:themeColor="text1"/>
          <w:sz w:val="36"/>
          <w:szCs w:val="36"/>
          <w:lang w:eastAsia="en-GB"/>
        </w:rPr>
        <w:t>Introduction</w:t>
      </w:r>
    </w:p>
    <w:p w:rsidR="00F71497" w:rsidRPr="00F71497" w:rsidRDefault="00C3290A" w:rsidP="00F71497">
      <w:pPr>
        <w:spacing w:after="0" w:line="360" w:lineRule="auto"/>
        <w:jc w:val="both"/>
        <w:rPr>
          <w:rFonts w:ascii="Arial" w:eastAsia="Times New Roman" w:hAnsi="Arial" w:cs="Arial"/>
          <w:color w:val="000000" w:themeColor="text1"/>
          <w:lang w:eastAsia="en-GB"/>
        </w:rPr>
      </w:pPr>
      <w:r w:rsidRPr="00F15207">
        <w:rPr>
          <w:rFonts w:ascii="Arial" w:hAnsi="Arial" w:cs="Arial"/>
          <w:color w:val="000000" w:themeColor="text1"/>
        </w:rPr>
        <w:t>Sustainable development offers a global framework for improving health, reducing inequalities, and protecting the environment for future generations. This report explores how key Sustainable Development Goals (SDGs) influence health and wellbeing, with a primary focus on SDG 3 (Good Health and Wellbeing) and SDG 4 (Quality Education), highlighting their interconnected impact on societies</w:t>
      </w:r>
      <w:r w:rsidR="004907CF" w:rsidRPr="00F15207">
        <w:rPr>
          <w:rFonts w:ascii="Arial" w:hAnsi="Arial" w:cs="Arial"/>
          <w:color w:val="000000" w:themeColor="text1"/>
        </w:rPr>
        <w:t xml:space="preserve"> </w:t>
      </w:r>
      <w:r w:rsidR="004907CF" w:rsidRPr="00F15207">
        <w:rPr>
          <w:rFonts w:ascii="Arial" w:eastAsia="Times New Roman" w:hAnsi="Arial" w:cs="Arial"/>
          <w:color w:val="000000" w:themeColor="text1"/>
          <w:lang w:eastAsia="en-GB"/>
        </w:rPr>
        <w:t>(who, 2025)</w:t>
      </w:r>
      <w:r w:rsidRPr="00F15207">
        <w:rPr>
          <w:rFonts w:ascii="Arial" w:hAnsi="Arial" w:cs="Arial"/>
          <w:color w:val="000000" w:themeColor="text1"/>
        </w:rPr>
        <w:t>. SDG 3 aims to ensure healthy lives, yet around 30% of people worldwide still lack adequate healthcare, and non-communicable diseases account for 74% of global deaths</w:t>
      </w:r>
      <w:r w:rsidR="001969E9" w:rsidRPr="00F15207">
        <w:rPr>
          <w:rFonts w:ascii="Arial" w:hAnsi="Arial" w:cs="Arial"/>
          <w:color w:val="000000" w:themeColor="text1"/>
        </w:rPr>
        <w:t xml:space="preserve"> </w:t>
      </w:r>
      <w:r w:rsidR="001969E9" w:rsidRPr="00F15207">
        <w:rPr>
          <w:rFonts w:ascii="Arial" w:eastAsia="Times New Roman" w:hAnsi="Arial" w:cs="Arial"/>
          <w:color w:val="000000" w:themeColor="text1"/>
          <w:lang w:eastAsia="en-GB"/>
        </w:rPr>
        <w:t>(Hyder et al., 2023)</w:t>
      </w:r>
      <w:r w:rsidRPr="00F15207">
        <w:rPr>
          <w:rFonts w:ascii="Arial" w:hAnsi="Arial" w:cs="Arial"/>
          <w:color w:val="000000" w:themeColor="text1"/>
        </w:rPr>
        <w:t>. In the UK, life expectancy averages 81 years, though clear inequalities remain</w:t>
      </w:r>
      <w:r w:rsidR="00E528DD" w:rsidRPr="00F15207">
        <w:rPr>
          <w:rFonts w:ascii="Arial" w:hAnsi="Arial" w:cs="Arial"/>
          <w:color w:val="000000" w:themeColor="text1"/>
        </w:rPr>
        <w:t xml:space="preserve"> </w:t>
      </w:r>
      <w:r w:rsidR="00E528DD" w:rsidRPr="00F15207">
        <w:rPr>
          <w:rFonts w:ascii="Arial" w:eastAsia="Times New Roman" w:hAnsi="Arial" w:cs="Arial"/>
          <w:color w:val="000000" w:themeColor="text1"/>
          <w:lang w:eastAsia="en-GB"/>
        </w:rPr>
        <w:t>(Bennett et al., 2015)</w:t>
      </w:r>
      <w:r w:rsidRPr="00F15207">
        <w:rPr>
          <w:rFonts w:ascii="Arial" w:hAnsi="Arial" w:cs="Arial"/>
          <w:color w:val="000000" w:themeColor="text1"/>
        </w:rPr>
        <w:t xml:space="preserve">. SDG 4 promotes inclusive, equitable education; however, 244 million children remain out of school globally, </w:t>
      </w:r>
      <w:r w:rsidRPr="00F71497">
        <w:rPr>
          <w:rFonts w:ascii="Arial" w:hAnsi="Arial" w:cs="Arial"/>
          <w:color w:val="000000" w:themeColor="text1"/>
        </w:rPr>
        <w:t>and attainment gaps continue t</w:t>
      </w:r>
      <w:r w:rsidR="00F71497">
        <w:rPr>
          <w:rFonts w:ascii="Arial" w:hAnsi="Arial" w:cs="Arial"/>
          <w:color w:val="000000" w:themeColor="text1"/>
        </w:rPr>
        <w:t xml:space="preserve">o influence long-term wellbeing </w:t>
      </w:r>
      <w:r w:rsidR="00F71497" w:rsidRPr="00F71497">
        <w:rPr>
          <w:rFonts w:ascii="Arial" w:eastAsia="Times New Roman" w:hAnsi="Arial" w:cs="Arial"/>
          <w:color w:val="000000" w:themeColor="text1"/>
          <w:lang w:eastAsia="en-GB"/>
        </w:rPr>
        <w:t>(Ly, 2023)</w:t>
      </w:r>
      <w:r w:rsidR="00F71497">
        <w:rPr>
          <w:rFonts w:ascii="Arial" w:eastAsia="Times New Roman" w:hAnsi="Arial" w:cs="Arial"/>
          <w:color w:val="000000" w:themeColor="text1"/>
          <w:lang w:eastAsia="en-GB"/>
        </w:rPr>
        <w:t>.</w:t>
      </w:r>
    </w:p>
    <w:p w:rsidR="003B5BCE" w:rsidRPr="00F15207" w:rsidRDefault="003B5BCE" w:rsidP="001969E9">
      <w:pPr>
        <w:spacing w:after="0" w:line="360" w:lineRule="auto"/>
        <w:jc w:val="both"/>
        <w:outlineLvl w:val="1"/>
        <w:rPr>
          <w:rFonts w:ascii="Arial" w:eastAsia="Times New Roman" w:hAnsi="Arial" w:cs="Arial"/>
          <w:b/>
          <w:bCs/>
          <w:color w:val="000000" w:themeColor="text1"/>
          <w:lang w:eastAsia="en-GB"/>
        </w:rPr>
      </w:pPr>
    </w:p>
    <w:p w:rsidR="00905631" w:rsidRPr="00F15207" w:rsidRDefault="003B5BCE" w:rsidP="003D5D36">
      <w:pPr>
        <w:spacing w:after="0" w:line="360" w:lineRule="auto"/>
        <w:jc w:val="both"/>
        <w:outlineLvl w:val="1"/>
        <w:rPr>
          <w:rFonts w:ascii="Arial" w:eastAsia="Times New Roman" w:hAnsi="Arial" w:cs="Arial"/>
          <w:b/>
          <w:bCs/>
          <w:color w:val="000000" w:themeColor="text1"/>
          <w:sz w:val="36"/>
          <w:szCs w:val="36"/>
          <w:lang w:eastAsia="en-GB"/>
        </w:rPr>
      </w:pPr>
      <w:r w:rsidRPr="00F15207">
        <w:rPr>
          <w:rFonts w:ascii="Arial" w:eastAsia="Times New Roman" w:hAnsi="Arial" w:cs="Arial"/>
          <w:b/>
          <w:bCs/>
          <w:color w:val="000000" w:themeColor="text1"/>
          <w:sz w:val="36"/>
          <w:szCs w:val="36"/>
          <w:lang w:eastAsia="en-GB"/>
        </w:rPr>
        <w:t>SDG-</w:t>
      </w:r>
      <w:r w:rsidR="00905631" w:rsidRPr="00F15207">
        <w:rPr>
          <w:rFonts w:ascii="Arial" w:eastAsia="Times New Roman" w:hAnsi="Arial" w:cs="Arial"/>
          <w:b/>
          <w:bCs/>
          <w:color w:val="000000" w:themeColor="text1"/>
          <w:sz w:val="36"/>
          <w:szCs w:val="36"/>
          <w:lang w:eastAsia="en-GB"/>
        </w:rPr>
        <w:t>3: Good H</w:t>
      </w:r>
      <w:r w:rsidRPr="00F15207">
        <w:rPr>
          <w:rFonts w:ascii="Arial" w:eastAsia="Times New Roman" w:hAnsi="Arial" w:cs="Arial"/>
          <w:b/>
          <w:bCs/>
          <w:color w:val="000000" w:themeColor="text1"/>
          <w:sz w:val="36"/>
          <w:szCs w:val="36"/>
          <w:lang w:eastAsia="en-GB"/>
        </w:rPr>
        <w:t>ealth and Wellbeing</w:t>
      </w:r>
    </w:p>
    <w:p w:rsidR="00A769F8" w:rsidRPr="00F15207" w:rsidRDefault="00A769F8" w:rsidP="003D5D36">
      <w:pPr>
        <w:spacing w:after="0" w:line="360" w:lineRule="auto"/>
        <w:jc w:val="both"/>
        <w:rPr>
          <w:rFonts w:ascii="Arial" w:eastAsia="Times New Roman" w:hAnsi="Arial" w:cs="Arial"/>
          <w:color w:val="000000" w:themeColor="text1"/>
          <w:lang w:eastAsia="en-GB"/>
        </w:rPr>
      </w:pPr>
      <w:r w:rsidRPr="00F15207">
        <w:rPr>
          <w:rFonts w:ascii="Arial" w:eastAsia="Times New Roman" w:hAnsi="Arial" w:cs="Arial"/>
          <w:noProof/>
          <w:color w:val="000000" w:themeColor="text1"/>
          <w:lang w:eastAsia="en-GB"/>
        </w:rPr>
        <w:drawing>
          <wp:inline distT="0" distB="0" distL="0" distR="0" wp14:anchorId="3140F9EC" wp14:editId="24C0AA07">
            <wp:extent cx="5734050" cy="10414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731510" cy="1040939"/>
                    </a:xfrm>
                    <a:prstGeom prst="rect">
                      <a:avLst/>
                    </a:prstGeom>
                  </pic:spPr>
                </pic:pic>
              </a:graphicData>
            </a:graphic>
          </wp:inline>
        </w:drawing>
      </w:r>
    </w:p>
    <w:p w:rsidR="00905631" w:rsidRPr="00F15207" w:rsidRDefault="008A0537" w:rsidP="003D5D36">
      <w:pPr>
        <w:spacing w:after="0" w:line="360" w:lineRule="auto"/>
        <w:jc w:val="both"/>
        <w:rPr>
          <w:rFonts w:ascii="Arial" w:eastAsia="Times New Roman" w:hAnsi="Arial" w:cs="Arial"/>
          <w:color w:val="000000" w:themeColor="text1"/>
          <w:lang w:eastAsia="en-GB"/>
        </w:rPr>
      </w:pPr>
      <w:r w:rsidRPr="00F15207">
        <w:rPr>
          <w:rFonts w:ascii="Arial" w:eastAsia="Times New Roman" w:hAnsi="Arial" w:cs="Arial"/>
          <w:color w:val="000000" w:themeColor="text1"/>
          <w:lang w:eastAsia="en-GB"/>
        </w:rPr>
        <w:t xml:space="preserve">According to </w:t>
      </w:r>
      <w:proofErr w:type="gramStart"/>
      <w:r w:rsidRPr="00F15207">
        <w:rPr>
          <w:rFonts w:ascii="Arial" w:eastAsia="Times New Roman" w:hAnsi="Arial" w:cs="Arial"/>
          <w:color w:val="000000" w:themeColor="text1"/>
          <w:lang w:eastAsia="en-GB"/>
        </w:rPr>
        <w:t>WHO</w:t>
      </w:r>
      <w:proofErr w:type="gramEnd"/>
      <w:r>
        <w:rPr>
          <w:rFonts w:ascii="Arial" w:eastAsia="Times New Roman" w:hAnsi="Arial" w:cs="Arial"/>
          <w:color w:val="000000" w:themeColor="text1"/>
          <w:lang w:eastAsia="en-GB"/>
        </w:rPr>
        <w:t>,</w:t>
      </w:r>
      <w:r w:rsidRPr="00F15207">
        <w:rPr>
          <w:rFonts w:ascii="Arial" w:eastAsia="Times New Roman" w:hAnsi="Arial" w:cs="Arial"/>
          <w:color w:val="000000" w:themeColor="text1"/>
          <w:lang w:eastAsia="en-GB"/>
        </w:rPr>
        <w:t xml:space="preserve"> 2025, sustainable Development Goal 3 aims to ensure healthy lives and promote wellbeing for all at all ages. </w:t>
      </w:r>
      <w:r w:rsidR="00905631" w:rsidRPr="00F15207">
        <w:rPr>
          <w:rFonts w:ascii="Arial" w:eastAsia="Times New Roman" w:hAnsi="Arial" w:cs="Arial"/>
          <w:color w:val="000000" w:themeColor="text1"/>
          <w:lang w:eastAsia="en-GB"/>
        </w:rPr>
        <w:t>It represents one of the most comprehensive SDGs, as health outcomes cut across social, economic, and environmental determinants. SDG 3 encompasses targets such as reducing maternal and child mortality, ending epidemics of communicable diseases including HIV and tuberculosis, reducing premature mortality from non-communicable diseases, promoting mental health, strengthening healthcare systems, and achieving universal health coverage (UHC). It also emphasises reducing road traffic accidents, preventing substance misuse, improving access to medicines and vaccines, and enhancing global health security through emergency preparedness.</w:t>
      </w:r>
    </w:p>
    <w:p w:rsidR="00E419A5" w:rsidRPr="00F15207" w:rsidRDefault="00E419A5" w:rsidP="003D5D36">
      <w:pPr>
        <w:spacing w:after="0" w:line="360" w:lineRule="auto"/>
        <w:jc w:val="both"/>
        <w:rPr>
          <w:rFonts w:ascii="Arial" w:eastAsia="Times New Roman" w:hAnsi="Arial" w:cs="Arial"/>
          <w:color w:val="000000" w:themeColor="text1"/>
          <w:lang w:eastAsia="en-GB"/>
        </w:rPr>
      </w:pPr>
    </w:p>
    <w:p w:rsidR="005928BA" w:rsidRPr="00F15207" w:rsidRDefault="00905631" w:rsidP="005928BA">
      <w:pPr>
        <w:spacing w:after="0" w:line="360" w:lineRule="auto"/>
        <w:jc w:val="both"/>
        <w:rPr>
          <w:rFonts w:ascii="Arial" w:eastAsia="Times New Roman" w:hAnsi="Arial" w:cs="Arial"/>
          <w:color w:val="000000" w:themeColor="text1"/>
          <w:lang w:eastAsia="en-GB"/>
        </w:rPr>
      </w:pPr>
      <w:r w:rsidRPr="00F15207">
        <w:rPr>
          <w:rFonts w:ascii="Arial" w:eastAsia="Times New Roman" w:hAnsi="Arial" w:cs="Arial"/>
          <w:color w:val="000000" w:themeColor="text1"/>
          <w:lang w:eastAsia="en-GB"/>
        </w:rPr>
        <w:t xml:space="preserve">SDG 3 has a significant impact on citizens’ health and wellbeing as it addresses both immediate medical needs and the broader conditions that shape health outcomes. For example, the target on universal health coverage ensures that individuals can access essential healthcare services without financial hardship. In the UK context, the NHS contributes to progress on this target by offering free access to primary care, emergency services, and preventive interventions. This strengthens population health </w:t>
      </w:r>
      <w:r w:rsidR="005928BA" w:rsidRPr="00F15207">
        <w:rPr>
          <w:rFonts w:ascii="Arial" w:eastAsia="Times New Roman" w:hAnsi="Arial" w:cs="Arial"/>
          <w:color w:val="000000" w:themeColor="text1"/>
          <w:lang w:eastAsia="en-GB"/>
        </w:rPr>
        <w:t>and reduces avoidable morbidity (Chapman et al., 2004)</w:t>
      </w:r>
      <w:r w:rsidR="00FD37BD" w:rsidRPr="00F15207">
        <w:rPr>
          <w:rFonts w:ascii="Arial" w:eastAsia="Times New Roman" w:hAnsi="Arial" w:cs="Arial"/>
          <w:color w:val="000000" w:themeColor="text1"/>
          <w:lang w:eastAsia="en-GB"/>
        </w:rPr>
        <w:t>.</w:t>
      </w:r>
    </w:p>
    <w:p w:rsidR="00E419A5" w:rsidRPr="00F15207" w:rsidRDefault="00E419A5" w:rsidP="005928BA">
      <w:pPr>
        <w:spacing w:after="0" w:line="360" w:lineRule="auto"/>
        <w:jc w:val="both"/>
        <w:rPr>
          <w:rFonts w:ascii="Arial" w:eastAsia="Times New Roman" w:hAnsi="Arial" w:cs="Arial"/>
          <w:color w:val="000000" w:themeColor="text1"/>
          <w:lang w:eastAsia="en-GB"/>
        </w:rPr>
      </w:pPr>
    </w:p>
    <w:p w:rsidR="006419B0" w:rsidRPr="00F15207" w:rsidRDefault="00905631" w:rsidP="006419B0">
      <w:pPr>
        <w:spacing w:after="0" w:line="360" w:lineRule="auto"/>
        <w:jc w:val="both"/>
        <w:rPr>
          <w:rFonts w:ascii="Arial" w:eastAsia="Times New Roman" w:hAnsi="Arial" w:cs="Arial"/>
          <w:color w:val="000000" w:themeColor="text1"/>
          <w:lang w:eastAsia="en-GB"/>
        </w:rPr>
      </w:pPr>
      <w:r w:rsidRPr="00F15207">
        <w:rPr>
          <w:rFonts w:ascii="Arial" w:eastAsia="Times New Roman" w:hAnsi="Arial" w:cs="Arial"/>
          <w:color w:val="000000" w:themeColor="text1"/>
          <w:lang w:eastAsia="en-GB"/>
        </w:rPr>
        <w:t xml:space="preserve">Furthermore, SDG 3 highlights </w:t>
      </w:r>
      <w:r w:rsidR="00E419A5" w:rsidRPr="00F15207">
        <w:rPr>
          <w:rFonts w:ascii="Arial" w:eastAsia="Times New Roman" w:hAnsi="Arial" w:cs="Arial"/>
          <w:color w:val="000000" w:themeColor="text1"/>
          <w:lang w:eastAsia="en-GB"/>
        </w:rPr>
        <w:t xml:space="preserve">the importance of mental health </w:t>
      </w:r>
      <w:r w:rsidRPr="00F15207">
        <w:rPr>
          <w:rFonts w:ascii="Arial" w:eastAsia="Times New Roman" w:hAnsi="Arial" w:cs="Arial"/>
          <w:color w:val="000000" w:themeColor="text1"/>
          <w:lang w:eastAsia="en-GB"/>
        </w:rPr>
        <w:t>a traditionally under-recognised area. The inclusion of mental health signals a global shift, acknowledging its equal importance to physical health.</w:t>
      </w:r>
      <w:r w:rsidR="00E845FF" w:rsidRPr="00F15207">
        <w:rPr>
          <w:rFonts w:ascii="Arial" w:eastAsia="Times New Roman" w:hAnsi="Arial" w:cs="Arial"/>
          <w:color w:val="000000" w:themeColor="text1"/>
          <w:lang w:eastAsia="en-GB"/>
        </w:rPr>
        <w:t xml:space="preserve"> </w:t>
      </w:r>
      <w:r w:rsidR="00C76676" w:rsidRPr="00F15207">
        <w:rPr>
          <w:rFonts w:ascii="Arial" w:eastAsia="Times New Roman" w:hAnsi="Arial" w:cs="Arial"/>
          <w:color w:val="000000" w:themeColor="text1"/>
          <w:lang w:eastAsia="en-GB"/>
        </w:rPr>
        <w:t>For instance</w:t>
      </w:r>
      <w:r w:rsidR="00E845FF" w:rsidRPr="00F15207">
        <w:rPr>
          <w:rFonts w:ascii="Arial" w:eastAsia="Times New Roman" w:hAnsi="Arial" w:cs="Arial"/>
          <w:color w:val="000000" w:themeColor="text1"/>
          <w:lang w:eastAsia="en-GB"/>
        </w:rPr>
        <w:t xml:space="preserve">, boosting funding in community mental health services, as well as awareness campaigns and improving access to psychological </w:t>
      </w:r>
      <w:r w:rsidR="00713431" w:rsidRPr="00F15207">
        <w:rPr>
          <w:rFonts w:ascii="Arial" w:eastAsia="Times New Roman" w:hAnsi="Arial" w:cs="Arial"/>
          <w:color w:val="000000" w:themeColor="text1"/>
          <w:lang w:eastAsia="en-GB"/>
        </w:rPr>
        <w:t>therapy</w:t>
      </w:r>
      <w:r w:rsidR="00E845FF" w:rsidRPr="00F15207">
        <w:rPr>
          <w:rFonts w:ascii="Arial" w:eastAsia="Times New Roman" w:hAnsi="Arial" w:cs="Arial"/>
          <w:color w:val="000000" w:themeColor="text1"/>
          <w:lang w:eastAsia="en-GB"/>
        </w:rPr>
        <w:t xml:space="preserve"> help to assist early intervention and rehabilitation.</w:t>
      </w:r>
      <w:r w:rsidRPr="00F15207">
        <w:rPr>
          <w:rFonts w:ascii="Arial" w:eastAsia="Times New Roman" w:hAnsi="Arial" w:cs="Arial"/>
          <w:color w:val="000000" w:themeColor="text1"/>
          <w:lang w:eastAsia="en-GB"/>
        </w:rPr>
        <w:t xml:space="preserve"> Improved mental health provision enhances overall wellbeing, productivity, and social participation.</w:t>
      </w:r>
      <w:r w:rsidR="00E419A5" w:rsidRPr="00F15207">
        <w:rPr>
          <w:rFonts w:ascii="Arial" w:eastAsia="Times New Roman" w:hAnsi="Arial" w:cs="Arial"/>
          <w:color w:val="000000" w:themeColor="text1"/>
          <w:lang w:eastAsia="en-GB"/>
        </w:rPr>
        <w:t xml:space="preserve"> </w:t>
      </w:r>
      <w:r w:rsidRPr="00F15207">
        <w:rPr>
          <w:rFonts w:ascii="Arial" w:eastAsia="Times New Roman" w:hAnsi="Arial" w:cs="Arial"/>
          <w:color w:val="000000" w:themeColor="text1"/>
          <w:lang w:eastAsia="en-GB"/>
        </w:rPr>
        <w:t>Communicable disease control is another critical component of SDG 3. Initiatives such as vaccination programmes ensure high levels of immunity within communities, protecting vulnerable groups and preventing outbreaks. The UK’s seasonal influenza</w:t>
      </w:r>
      <w:r w:rsidR="002C268F" w:rsidRPr="00F15207">
        <w:rPr>
          <w:rFonts w:ascii="Arial" w:eastAsia="Times New Roman" w:hAnsi="Arial" w:cs="Arial"/>
          <w:color w:val="000000" w:themeColor="text1"/>
          <w:lang w:eastAsia="en-GB"/>
        </w:rPr>
        <w:t xml:space="preserve"> vaccine</w:t>
      </w:r>
      <w:r w:rsidRPr="00F15207">
        <w:rPr>
          <w:rFonts w:ascii="Arial" w:eastAsia="Times New Roman" w:hAnsi="Arial" w:cs="Arial"/>
          <w:color w:val="000000" w:themeColor="text1"/>
          <w:lang w:eastAsia="en-GB"/>
        </w:rPr>
        <w:t xml:space="preserve"> and childhood immunisation programmes are practical examples that direc</w:t>
      </w:r>
      <w:r w:rsidR="006419B0" w:rsidRPr="00F15207">
        <w:rPr>
          <w:rFonts w:ascii="Arial" w:eastAsia="Times New Roman" w:hAnsi="Arial" w:cs="Arial"/>
          <w:color w:val="000000" w:themeColor="text1"/>
          <w:lang w:eastAsia="en-GB"/>
        </w:rPr>
        <w:t>tly contribute to SDG 3 targets (Kassianos et al., 2020).</w:t>
      </w:r>
    </w:p>
    <w:p w:rsidR="00E419A5" w:rsidRPr="00F15207" w:rsidRDefault="00E419A5" w:rsidP="006419B0">
      <w:pPr>
        <w:spacing w:after="0" w:line="360" w:lineRule="auto"/>
        <w:jc w:val="both"/>
        <w:rPr>
          <w:rFonts w:ascii="Arial" w:eastAsia="Times New Roman" w:hAnsi="Arial" w:cs="Arial"/>
          <w:color w:val="000000" w:themeColor="text1"/>
          <w:lang w:eastAsia="en-GB"/>
        </w:rPr>
      </w:pPr>
    </w:p>
    <w:p w:rsidR="00905631" w:rsidRPr="00F15207" w:rsidRDefault="00905631" w:rsidP="00103187">
      <w:pPr>
        <w:spacing w:after="0" w:line="360" w:lineRule="auto"/>
        <w:jc w:val="both"/>
        <w:rPr>
          <w:rFonts w:ascii="Arial" w:eastAsia="Times New Roman" w:hAnsi="Arial" w:cs="Arial"/>
          <w:color w:val="000000" w:themeColor="text1"/>
          <w:lang w:eastAsia="en-GB"/>
        </w:rPr>
      </w:pPr>
      <w:r w:rsidRPr="00F15207">
        <w:rPr>
          <w:rFonts w:ascii="Arial" w:eastAsia="Times New Roman" w:hAnsi="Arial" w:cs="Arial"/>
          <w:color w:val="000000" w:themeColor="text1"/>
          <w:lang w:eastAsia="en-GB"/>
        </w:rPr>
        <w:t>Non-communicable diseases (NCDs), such as diabetes, cancer, and cardiovascular disease, are a major focus because they account for most premature deaths worldwide. Strategies</w:t>
      </w:r>
      <w:r w:rsidR="0020564A" w:rsidRPr="00F15207">
        <w:rPr>
          <w:rFonts w:ascii="Arial" w:eastAsia="Times New Roman" w:hAnsi="Arial" w:cs="Arial"/>
          <w:color w:val="000000" w:themeColor="text1"/>
          <w:lang w:eastAsia="en-GB"/>
        </w:rPr>
        <w:t xml:space="preserve"> aimed at reducing risk factors </w:t>
      </w:r>
      <w:r w:rsidRPr="00F15207">
        <w:rPr>
          <w:rFonts w:ascii="Arial" w:eastAsia="Times New Roman" w:hAnsi="Arial" w:cs="Arial"/>
          <w:color w:val="000000" w:themeColor="text1"/>
          <w:lang w:eastAsia="en-GB"/>
        </w:rPr>
        <w:t>like smoking, alcohol misuse, phy</w:t>
      </w:r>
      <w:r w:rsidR="0020564A" w:rsidRPr="00F15207">
        <w:rPr>
          <w:rFonts w:ascii="Arial" w:eastAsia="Times New Roman" w:hAnsi="Arial" w:cs="Arial"/>
          <w:color w:val="000000" w:themeColor="text1"/>
          <w:lang w:eastAsia="en-GB"/>
        </w:rPr>
        <w:t xml:space="preserve">sical inactivity, and poor diet </w:t>
      </w:r>
      <w:r w:rsidRPr="00F15207">
        <w:rPr>
          <w:rFonts w:ascii="Arial" w:eastAsia="Times New Roman" w:hAnsi="Arial" w:cs="Arial"/>
          <w:color w:val="000000" w:themeColor="text1"/>
          <w:lang w:eastAsia="en-GB"/>
        </w:rPr>
        <w:t>have major wellbeing implications. Public health campaigns, smoke-free legislation, and obesity reduction strategies all support global targets by tackling the root causes of NCDs.</w:t>
      </w:r>
      <w:r w:rsidR="00E419A5" w:rsidRPr="00F15207">
        <w:rPr>
          <w:rFonts w:ascii="Arial" w:eastAsia="Times New Roman" w:hAnsi="Arial" w:cs="Arial"/>
          <w:color w:val="000000" w:themeColor="text1"/>
          <w:lang w:eastAsia="en-GB"/>
        </w:rPr>
        <w:t xml:space="preserve"> </w:t>
      </w:r>
      <w:r w:rsidRPr="00F15207">
        <w:rPr>
          <w:rFonts w:ascii="Arial" w:eastAsia="Times New Roman" w:hAnsi="Arial" w:cs="Arial"/>
          <w:color w:val="000000" w:themeColor="text1"/>
          <w:lang w:eastAsia="en-GB"/>
        </w:rPr>
        <w:t>Finally, SDG 3 emphasises global health emergencies, which became particularly relevant during the COVID-19 pandemic</w:t>
      </w:r>
      <w:r w:rsidR="006D05F2" w:rsidRPr="00F15207">
        <w:rPr>
          <w:rFonts w:ascii="Arial" w:eastAsia="Times New Roman" w:hAnsi="Arial" w:cs="Arial"/>
          <w:color w:val="000000" w:themeColor="text1"/>
          <w:lang w:eastAsia="en-GB"/>
        </w:rPr>
        <w:t xml:space="preserve"> (Jensen, Kelly and Avendano, 2021)</w:t>
      </w:r>
      <w:r w:rsidRPr="00F15207">
        <w:rPr>
          <w:rFonts w:ascii="Arial" w:eastAsia="Times New Roman" w:hAnsi="Arial" w:cs="Arial"/>
          <w:color w:val="000000" w:themeColor="text1"/>
          <w:lang w:eastAsia="en-GB"/>
        </w:rPr>
        <w:t>. Strengthening health systems, improving surveillance, and investing in emergency preparedness reduce vulnerability and help protect citizens during crises.</w:t>
      </w:r>
      <w:r w:rsidR="002177DD" w:rsidRPr="00F15207">
        <w:rPr>
          <w:rFonts w:ascii="Arial" w:eastAsia="Times New Roman" w:hAnsi="Arial" w:cs="Arial"/>
          <w:color w:val="000000" w:themeColor="text1"/>
          <w:lang w:eastAsia="en-GB"/>
        </w:rPr>
        <w:t xml:space="preserve"> </w:t>
      </w:r>
      <w:r w:rsidRPr="00F15207">
        <w:rPr>
          <w:rFonts w:ascii="Arial" w:eastAsia="Times New Roman" w:hAnsi="Arial" w:cs="Arial"/>
          <w:color w:val="000000" w:themeColor="text1"/>
          <w:lang w:eastAsia="en-GB"/>
        </w:rPr>
        <w:t>Overall, SDG 3 serves as a cornerstone for achieving equitable and sustainable wellbeing. Its wide-ranging targets reflect the multifaceted nature of health and guide national and international policies that support longer, healthier, and more resilient lives.</w:t>
      </w:r>
    </w:p>
    <w:p w:rsidR="00E419A5" w:rsidRPr="00F15207" w:rsidRDefault="00E419A5" w:rsidP="00103187">
      <w:pPr>
        <w:spacing w:after="0" w:line="360" w:lineRule="auto"/>
        <w:jc w:val="both"/>
        <w:outlineLvl w:val="1"/>
        <w:rPr>
          <w:rFonts w:ascii="Arial" w:eastAsia="Times New Roman" w:hAnsi="Arial" w:cs="Arial"/>
          <w:b/>
          <w:bCs/>
          <w:color w:val="000000" w:themeColor="text1"/>
          <w:lang w:eastAsia="en-GB"/>
        </w:rPr>
      </w:pPr>
    </w:p>
    <w:p w:rsidR="00905631" w:rsidRPr="001E776F" w:rsidRDefault="00681735" w:rsidP="00103187">
      <w:pPr>
        <w:spacing w:after="0" w:line="360" w:lineRule="auto"/>
        <w:jc w:val="both"/>
        <w:outlineLvl w:val="1"/>
        <w:rPr>
          <w:rFonts w:ascii="Arial" w:eastAsia="Times New Roman" w:hAnsi="Arial" w:cs="Arial"/>
          <w:b/>
          <w:bCs/>
          <w:color w:val="000000" w:themeColor="text1"/>
          <w:sz w:val="36"/>
          <w:szCs w:val="36"/>
          <w:lang w:eastAsia="en-GB"/>
        </w:rPr>
      </w:pPr>
      <w:r w:rsidRPr="001E776F">
        <w:rPr>
          <w:rFonts w:ascii="Arial" w:eastAsia="Times New Roman" w:hAnsi="Arial" w:cs="Arial"/>
          <w:b/>
          <w:bCs/>
          <w:color w:val="000000" w:themeColor="text1"/>
          <w:sz w:val="36"/>
          <w:szCs w:val="36"/>
          <w:lang w:eastAsia="en-GB"/>
        </w:rPr>
        <w:t>S</w:t>
      </w:r>
      <w:r w:rsidR="00C327B3" w:rsidRPr="001E776F">
        <w:rPr>
          <w:rFonts w:ascii="Arial" w:eastAsia="Times New Roman" w:hAnsi="Arial" w:cs="Arial"/>
          <w:b/>
          <w:bCs/>
          <w:color w:val="000000" w:themeColor="text1"/>
          <w:sz w:val="36"/>
          <w:szCs w:val="36"/>
          <w:lang w:eastAsia="en-GB"/>
        </w:rPr>
        <w:t>D</w:t>
      </w:r>
      <w:r w:rsidRPr="001E776F">
        <w:rPr>
          <w:rFonts w:ascii="Arial" w:eastAsia="Times New Roman" w:hAnsi="Arial" w:cs="Arial"/>
          <w:b/>
          <w:bCs/>
          <w:color w:val="000000" w:themeColor="text1"/>
          <w:sz w:val="36"/>
          <w:szCs w:val="36"/>
          <w:lang w:eastAsia="en-GB"/>
        </w:rPr>
        <w:t>G-4</w:t>
      </w:r>
      <w:r w:rsidR="00C327B3" w:rsidRPr="001E776F">
        <w:rPr>
          <w:rFonts w:ascii="Arial" w:eastAsia="Times New Roman" w:hAnsi="Arial" w:cs="Arial"/>
          <w:b/>
          <w:bCs/>
          <w:color w:val="000000" w:themeColor="text1"/>
          <w:sz w:val="36"/>
          <w:szCs w:val="36"/>
          <w:lang w:eastAsia="en-GB"/>
        </w:rPr>
        <w:t>: Quality Education</w:t>
      </w:r>
    </w:p>
    <w:p w:rsidR="00483BB8" w:rsidRPr="00F15207" w:rsidRDefault="00483BB8" w:rsidP="002F0ACC">
      <w:pPr>
        <w:spacing w:after="0" w:line="360" w:lineRule="auto"/>
        <w:jc w:val="both"/>
        <w:rPr>
          <w:rFonts w:ascii="Arial" w:eastAsia="Times New Roman" w:hAnsi="Arial" w:cs="Arial"/>
          <w:color w:val="000000" w:themeColor="text1"/>
          <w:sz w:val="24"/>
          <w:szCs w:val="24"/>
          <w:lang w:eastAsia="en-GB"/>
        </w:rPr>
      </w:pPr>
      <w:r w:rsidRPr="00F15207">
        <w:rPr>
          <w:rFonts w:ascii="Arial" w:eastAsia="Times New Roman" w:hAnsi="Arial" w:cs="Arial"/>
          <w:noProof/>
          <w:color w:val="000000" w:themeColor="text1"/>
          <w:sz w:val="24"/>
          <w:szCs w:val="24"/>
          <w:lang w:eastAsia="en-GB"/>
        </w:rPr>
        <w:drawing>
          <wp:inline distT="0" distB="0" distL="0" distR="0" wp14:anchorId="3488D45A" wp14:editId="004762A1">
            <wp:extent cx="5731510" cy="909326"/>
            <wp:effectExtent l="0" t="0" r="254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31510" cy="909326"/>
                    </a:xfrm>
                    <a:prstGeom prst="rect">
                      <a:avLst/>
                    </a:prstGeom>
                  </pic:spPr>
                </pic:pic>
              </a:graphicData>
            </a:graphic>
          </wp:inline>
        </w:drawing>
      </w:r>
    </w:p>
    <w:p w:rsidR="00C32EF3" w:rsidRPr="00F15207" w:rsidRDefault="00103187" w:rsidP="00C13FCA">
      <w:pPr>
        <w:spacing w:after="0" w:line="360" w:lineRule="auto"/>
        <w:jc w:val="both"/>
        <w:rPr>
          <w:rFonts w:ascii="Arial" w:eastAsia="Times New Roman" w:hAnsi="Arial" w:cs="Arial"/>
          <w:color w:val="000000" w:themeColor="text1"/>
          <w:lang w:eastAsia="en-GB"/>
        </w:rPr>
      </w:pPr>
      <w:r w:rsidRPr="00F15207">
        <w:rPr>
          <w:rFonts w:ascii="Arial" w:eastAsia="Times New Roman" w:hAnsi="Arial" w:cs="Arial"/>
          <w:color w:val="000000" w:themeColor="text1"/>
          <w:lang w:eastAsia="en-GB"/>
        </w:rPr>
        <w:t xml:space="preserve">According to United Nations, (2023), </w:t>
      </w:r>
      <w:r w:rsidR="00905631" w:rsidRPr="00F15207">
        <w:rPr>
          <w:rFonts w:ascii="Arial" w:eastAsia="Times New Roman" w:hAnsi="Arial" w:cs="Arial"/>
          <w:color w:val="000000" w:themeColor="text1"/>
          <w:lang w:eastAsia="en-GB"/>
        </w:rPr>
        <w:t>Sustainable Development Goal 4 aims to “ensure inclusive and equitable quality education and promote lifelong learning opportunities for all.” This goal recognises education as a fundamental human right and a critical driver of social and economic development</w:t>
      </w:r>
      <w:r w:rsidR="009F5CBE" w:rsidRPr="00F15207">
        <w:rPr>
          <w:rFonts w:ascii="Arial" w:eastAsia="Times New Roman" w:hAnsi="Arial" w:cs="Arial"/>
          <w:color w:val="000000" w:themeColor="text1"/>
          <w:lang w:eastAsia="en-GB"/>
        </w:rPr>
        <w:t xml:space="preserve"> (Unterhalter, 2019)</w:t>
      </w:r>
      <w:r w:rsidR="00905631" w:rsidRPr="00F15207">
        <w:rPr>
          <w:rFonts w:ascii="Arial" w:eastAsia="Times New Roman" w:hAnsi="Arial" w:cs="Arial"/>
          <w:color w:val="000000" w:themeColor="text1"/>
          <w:lang w:eastAsia="en-GB"/>
        </w:rPr>
        <w:t xml:space="preserve">. The key constructs of SDG 4 include universal access to primary and secondary education, equal opportunities for disadvantaged </w:t>
      </w:r>
      <w:r w:rsidR="00905631" w:rsidRPr="00F15207">
        <w:rPr>
          <w:rFonts w:ascii="Arial" w:eastAsia="Times New Roman" w:hAnsi="Arial" w:cs="Arial"/>
          <w:color w:val="000000" w:themeColor="text1"/>
          <w:lang w:eastAsia="en-GB"/>
        </w:rPr>
        <w:lastRenderedPageBreak/>
        <w:t>groups, improved literacy and numeracy, early childhood development, technical and vocational skills training, and adequate education infrastructure. The goal also emphasises affordability, gender equality, teacher quality, and accessible learning environments.</w:t>
      </w:r>
      <w:r w:rsidR="00E419A5" w:rsidRPr="00F15207">
        <w:rPr>
          <w:rFonts w:ascii="Arial" w:eastAsia="Times New Roman" w:hAnsi="Arial" w:cs="Arial"/>
          <w:color w:val="000000" w:themeColor="text1"/>
          <w:lang w:eastAsia="en-GB"/>
        </w:rPr>
        <w:t xml:space="preserve"> </w:t>
      </w:r>
      <w:r w:rsidR="00905631" w:rsidRPr="00F15207">
        <w:rPr>
          <w:rFonts w:ascii="Arial" w:eastAsia="Times New Roman" w:hAnsi="Arial" w:cs="Arial"/>
          <w:color w:val="000000" w:themeColor="text1"/>
          <w:lang w:eastAsia="en-GB"/>
        </w:rPr>
        <w:t>SDG 4 strongly influences health and wellbeing because education directly shapes life chances, economic stability, and health literacy. Individuals with higher levels of education are more likely to access stable employment, secure housing, nutritious food, and healthcare. These social determinants reduce health inequalities and support physical and mental wellbeing. For example, educated populations often have better understanding of health behaviours, leading to lower levels of smoking, obesity, and preventable illness</w:t>
      </w:r>
      <w:r w:rsidR="008F572B" w:rsidRPr="00F15207">
        <w:rPr>
          <w:rFonts w:ascii="Arial" w:eastAsia="Times New Roman" w:hAnsi="Arial" w:cs="Arial"/>
          <w:color w:val="000000" w:themeColor="text1"/>
          <w:lang w:eastAsia="en-GB"/>
        </w:rPr>
        <w:t xml:space="preserve"> (Loopstra, Reeves and Tarasuk, 2019).</w:t>
      </w:r>
      <w:r w:rsidR="00905631" w:rsidRPr="00F15207">
        <w:rPr>
          <w:rFonts w:ascii="Arial" w:eastAsia="Times New Roman" w:hAnsi="Arial" w:cs="Arial"/>
          <w:color w:val="000000" w:themeColor="text1"/>
          <w:lang w:eastAsia="en-GB"/>
        </w:rPr>
        <w:t xml:space="preserve"> Health literacy empowers individuals to make informed decisions, from managing chronic conditions to rec</w:t>
      </w:r>
      <w:r w:rsidR="00C32EF3" w:rsidRPr="00F15207">
        <w:rPr>
          <w:rFonts w:ascii="Arial" w:eastAsia="Times New Roman" w:hAnsi="Arial" w:cs="Arial"/>
          <w:color w:val="000000" w:themeColor="text1"/>
          <w:lang w:eastAsia="en-GB"/>
        </w:rPr>
        <w:t xml:space="preserve">ognising early signs of disease </w:t>
      </w:r>
    </w:p>
    <w:p w:rsidR="00D93EFF" w:rsidRPr="00F15207" w:rsidRDefault="00D93EFF" w:rsidP="002F0ACC">
      <w:pPr>
        <w:spacing w:after="0" w:line="360" w:lineRule="auto"/>
        <w:jc w:val="both"/>
        <w:rPr>
          <w:rFonts w:ascii="Arial" w:eastAsia="Times New Roman" w:hAnsi="Arial" w:cs="Arial"/>
          <w:color w:val="000000" w:themeColor="text1"/>
          <w:lang w:eastAsia="en-GB"/>
        </w:rPr>
      </w:pPr>
    </w:p>
    <w:p w:rsidR="002645CD" w:rsidRPr="00F15207" w:rsidRDefault="000B650A" w:rsidP="00B852AA">
      <w:pPr>
        <w:spacing w:after="0" w:line="360" w:lineRule="auto"/>
        <w:jc w:val="both"/>
        <w:rPr>
          <w:rFonts w:ascii="Arial" w:eastAsia="Times New Roman" w:hAnsi="Arial" w:cs="Arial"/>
          <w:color w:val="000000" w:themeColor="text1"/>
          <w:lang w:eastAsia="en-GB"/>
        </w:rPr>
      </w:pPr>
      <w:r w:rsidRPr="00F15207">
        <w:rPr>
          <w:rFonts w:ascii="Arial" w:eastAsia="Times New Roman" w:hAnsi="Arial" w:cs="Arial"/>
          <w:color w:val="000000" w:themeColor="text1"/>
          <w:lang w:eastAsia="en-GB"/>
        </w:rPr>
        <w:t>Since 2000, considerable progress has been made towards reaching the goal of universal primary education. In 2015, the entire enrolment rate in emerging regions reached 91 percent, while the global number of children out of school has decreased by nearly half</w:t>
      </w:r>
      <w:r w:rsidR="002F0ACC" w:rsidRPr="00F15207">
        <w:rPr>
          <w:rFonts w:ascii="Arial" w:eastAsia="Times New Roman" w:hAnsi="Arial" w:cs="Arial"/>
          <w:color w:val="000000" w:themeColor="text1"/>
          <w:lang w:eastAsia="en-GB"/>
        </w:rPr>
        <w:t xml:space="preserve"> (UNDP, 2023)</w:t>
      </w:r>
      <w:r w:rsidRPr="00F15207">
        <w:rPr>
          <w:rFonts w:ascii="Arial" w:eastAsia="Times New Roman" w:hAnsi="Arial" w:cs="Arial"/>
          <w:color w:val="000000" w:themeColor="text1"/>
          <w:lang w:eastAsia="en-GB"/>
        </w:rPr>
        <w:t xml:space="preserve">. Literacy rates have also increased dramatically, with more girls in school than ever before. These are all outstanding achievements. </w:t>
      </w:r>
      <w:r w:rsidR="00905631" w:rsidRPr="00F15207">
        <w:rPr>
          <w:rFonts w:ascii="Arial" w:eastAsia="Times New Roman" w:hAnsi="Arial" w:cs="Arial"/>
          <w:color w:val="000000" w:themeColor="text1"/>
          <w:lang w:eastAsia="en-GB"/>
        </w:rPr>
        <w:t>Education also supports mental wellbeing by enhancing self-esteem, social connectedness, and personal development. Positive school environments contribute to emotional resilience and reduce the risk of depression and social isolation. Early childhood education is particularly important as it shapes cognitive development, emotional regulation, and long-term educational outcomes. Studies consistently show that children who receive high-quality early years support experience better health outcomes later in life.</w:t>
      </w:r>
      <w:r w:rsidR="001934FE" w:rsidRPr="00F15207">
        <w:rPr>
          <w:rFonts w:ascii="Arial" w:eastAsia="Times New Roman" w:hAnsi="Arial" w:cs="Arial"/>
          <w:color w:val="000000" w:themeColor="text1"/>
          <w:lang w:eastAsia="en-GB"/>
        </w:rPr>
        <w:t xml:space="preserve"> </w:t>
      </w:r>
    </w:p>
    <w:p w:rsidR="002645CD" w:rsidRPr="00F15207" w:rsidRDefault="002645CD" w:rsidP="00B852AA">
      <w:pPr>
        <w:spacing w:after="0" w:line="360" w:lineRule="auto"/>
        <w:jc w:val="both"/>
        <w:rPr>
          <w:rFonts w:ascii="Arial" w:eastAsia="Times New Roman" w:hAnsi="Arial" w:cs="Arial"/>
          <w:color w:val="000000" w:themeColor="text1"/>
          <w:lang w:eastAsia="en-GB"/>
        </w:rPr>
      </w:pPr>
    </w:p>
    <w:p w:rsidR="00905631" w:rsidRPr="00F15207" w:rsidRDefault="005443F2" w:rsidP="008B32D1">
      <w:pPr>
        <w:spacing w:after="0" w:line="360" w:lineRule="auto"/>
        <w:jc w:val="both"/>
        <w:rPr>
          <w:rFonts w:ascii="Arial" w:eastAsia="Times New Roman" w:hAnsi="Arial" w:cs="Arial"/>
          <w:color w:val="000000" w:themeColor="text1"/>
          <w:lang w:eastAsia="en-GB"/>
        </w:rPr>
      </w:pPr>
      <w:r w:rsidRPr="00F15207">
        <w:rPr>
          <w:rFonts w:ascii="Arial" w:eastAsia="Times New Roman" w:hAnsi="Arial" w:cs="Arial"/>
          <w:color w:val="000000" w:themeColor="text1"/>
          <w:lang w:eastAsia="en-GB"/>
        </w:rPr>
        <w:t xml:space="preserve">Based on UNICEF, (2023), </w:t>
      </w:r>
      <w:r w:rsidR="005378B8" w:rsidRPr="00F15207">
        <w:rPr>
          <w:rFonts w:ascii="Arial" w:eastAsia="Times New Roman" w:hAnsi="Arial" w:cs="Arial"/>
          <w:color w:val="000000" w:themeColor="text1"/>
          <w:lang w:eastAsia="en-GB"/>
        </w:rPr>
        <w:t>S</w:t>
      </w:r>
      <w:r w:rsidR="00905631" w:rsidRPr="00F15207">
        <w:rPr>
          <w:rFonts w:ascii="Arial" w:eastAsia="Times New Roman" w:hAnsi="Arial" w:cs="Arial"/>
          <w:color w:val="000000" w:themeColor="text1"/>
          <w:lang w:eastAsia="en-GB"/>
        </w:rPr>
        <w:t xml:space="preserve">DG 4 also addresses gender disparities, which influence wellbeing outcomes. When girls and women have equal access to education, they experience greater autonomy, improved reproductive health, and increased economic independence. </w:t>
      </w:r>
      <w:r w:rsidR="008436AF" w:rsidRPr="00F15207">
        <w:rPr>
          <w:rFonts w:ascii="Arial" w:eastAsia="Times New Roman" w:hAnsi="Arial" w:cs="Arial"/>
          <w:color w:val="000000" w:themeColor="text1"/>
          <w:lang w:eastAsia="en-GB"/>
        </w:rPr>
        <w:t>For example</w:t>
      </w:r>
      <w:r w:rsidR="008F7184" w:rsidRPr="00F15207">
        <w:rPr>
          <w:rFonts w:ascii="Arial" w:eastAsia="Times New Roman" w:hAnsi="Arial" w:cs="Arial"/>
          <w:color w:val="000000" w:themeColor="text1"/>
          <w:lang w:eastAsia="en-GB"/>
        </w:rPr>
        <w:t>,</w:t>
      </w:r>
      <w:r w:rsidR="008436AF" w:rsidRPr="00F15207">
        <w:rPr>
          <w:rFonts w:ascii="Arial" w:eastAsia="Times New Roman" w:hAnsi="Arial" w:cs="Arial"/>
          <w:color w:val="000000" w:themeColor="text1"/>
          <w:lang w:eastAsia="en-GB"/>
        </w:rPr>
        <w:t xml:space="preserve"> </w:t>
      </w:r>
      <w:r w:rsidR="008F7184" w:rsidRPr="00F15207">
        <w:rPr>
          <w:rFonts w:ascii="Arial" w:eastAsia="Times New Roman" w:hAnsi="Arial" w:cs="Arial"/>
          <w:color w:val="000000" w:themeColor="text1"/>
          <w:lang w:eastAsia="en-GB"/>
        </w:rPr>
        <w:t>educated mothers</w:t>
      </w:r>
      <w:r w:rsidR="00905631" w:rsidRPr="00F15207">
        <w:rPr>
          <w:rFonts w:ascii="Arial" w:eastAsia="Times New Roman" w:hAnsi="Arial" w:cs="Arial"/>
          <w:color w:val="000000" w:themeColor="text1"/>
          <w:lang w:eastAsia="en-GB"/>
        </w:rPr>
        <w:t xml:space="preserve"> are more likely to ensure that thei</w:t>
      </w:r>
      <w:r w:rsidR="001934FE" w:rsidRPr="00F15207">
        <w:rPr>
          <w:rFonts w:ascii="Arial" w:eastAsia="Times New Roman" w:hAnsi="Arial" w:cs="Arial"/>
          <w:color w:val="000000" w:themeColor="text1"/>
          <w:lang w:eastAsia="en-GB"/>
        </w:rPr>
        <w:t xml:space="preserve">r children are vaccinated, well </w:t>
      </w:r>
      <w:r w:rsidR="00905631" w:rsidRPr="00F15207">
        <w:rPr>
          <w:rFonts w:ascii="Arial" w:eastAsia="Times New Roman" w:hAnsi="Arial" w:cs="Arial"/>
          <w:color w:val="000000" w:themeColor="text1"/>
          <w:lang w:eastAsia="en-GB"/>
        </w:rPr>
        <w:t>nourished, and enrolled in school, breaking cycles of poverty and poor health.</w:t>
      </w:r>
      <w:r w:rsidR="002645CD" w:rsidRPr="00F15207">
        <w:rPr>
          <w:rFonts w:ascii="Arial" w:eastAsia="Times New Roman" w:hAnsi="Arial" w:cs="Arial"/>
          <w:color w:val="000000" w:themeColor="text1"/>
          <w:lang w:eastAsia="en-GB"/>
        </w:rPr>
        <w:t xml:space="preserve"> </w:t>
      </w:r>
      <w:r w:rsidR="00905631" w:rsidRPr="00F15207">
        <w:rPr>
          <w:rFonts w:ascii="Arial" w:eastAsia="Times New Roman" w:hAnsi="Arial" w:cs="Arial"/>
          <w:color w:val="000000" w:themeColor="text1"/>
          <w:lang w:eastAsia="en-GB"/>
        </w:rPr>
        <w:t>Vocational and lifelong learning opportunities also contribute to wellbeing by increasing employability and adaptability in a changing labour market. Adults who engage in continuous learning benefit from improved job satisfaction, enhanced skills, and reduced stress associated with job insecurity. This is particularly relevant in the context of rapid technological change.</w:t>
      </w:r>
      <w:r w:rsidR="00997DF8" w:rsidRPr="00F15207">
        <w:rPr>
          <w:rFonts w:ascii="Arial" w:eastAsia="Times New Roman" w:hAnsi="Arial" w:cs="Arial"/>
          <w:color w:val="000000" w:themeColor="text1"/>
          <w:lang w:eastAsia="en-GB"/>
        </w:rPr>
        <w:t xml:space="preserve"> </w:t>
      </w:r>
      <w:r w:rsidR="00905631" w:rsidRPr="00F15207">
        <w:rPr>
          <w:rFonts w:ascii="Arial" w:eastAsia="Times New Roman" w:hAnsi="Arial" w:cs="Arial"/>
          <w:color w:val="000000" w:themeColor="text1"/>
          <w:lang w:eastAsia="en-GB"/>
        </w:rPr>
        <w:t>In terms of societal wellbeing, SDG 4 promotes social cohesion, civic participation, and sustainable development</w:t>
      </w:r>
      <w:r w:rsidR="00897982" w:rsidRPr="00F15207">
        <w:rPr>
          <w:rFonts w:ascii="Arial" w:eastAsia="Times New Roman" w:hAnsi="Arial" w:cs="Arial"/>
          <w:color w:val="000000" w:themeColor="text1"/>
          <w:lang w:eastAsia="en-GB"/>
        </w:rPr>
        <w:t xml:space="preserve"> (Kafka, 2023).</w:t>
      </w:r>
      <w:r w:rsidR="00905631" w:rsidRPr="00F15207">
        <w:rPr>
          <w:rFonts w:ascii="Arial" w:eastAsia="Times New Roman" w:hAnsi="Arial" w:cs="Arial"/>
          <w:color w:val="000000" w:themeColor="text1"/>
          <w:lang w:eastAsia="en-GB"/>
        </w:rPr>
        <w:t xml:space="preserve"> Communities with high levels of education tend to experience lower crime rates, improved public health, and stronger economic growth</w:t>
      </w:r>
      <w:r w:rsidR="007C14CB" w:rsidRPr="00F15207">
        <w:rPr>
          <w:rFonts w:ascii="Arial" w:eastAsia="Times New Roman" w:hAnsi="Arial" w:cs="Arial"/>
          <w:color w:val="000000" w:themeColor="text1"/>
          <w:lang w:eastAsia="en-GB"/>
        </w:rPr>
        <w:t xml:space="preserve"> </w:t>
      </w:r>
      <w:r w:rsidR="007C14CB" w:rsidRPr="00F15207">
        <w:rPr>
          <w:rFonts w:ascii="Arial" w:hAnsi="Arial" w:cs="Arial"/>
          <w:color w:val="000000" w:themeColor="text1"/>
          <w:shd w:val="clear" w:color="auto" w:fill="FFFFFF"/>
        </w:rPr>
        <w:t>(DEIR, 2025)</w:t>
      </w:r>
      <w:r w:rsidR="00905631" w:rsidRPr="00F15207">
        <w:rPr>
          <w:rFonts w:ascii="Arial" w:eastAsia="Times New Roman" w:hAnsi="Arial" w:cs="Arial"/>
          <w:color w:val="000000" w:themeColor="text1"/>
          <w:lang w:eastAsia="en-GB"/>
        </w:rPr>
        <w:t xml:space="preserve">. For instance, investment in digital literacy and STEM </w:t>
      </w:r>
      <w:r w:rsidR="00905631" w:rsidRPr="00F15207">
        <w:rPr>
          <w:rFonts w:ascii="Arial" w:eastAsia="Times New Roman" w:hAnsi="Arial" w:cs="Arial"/>
          <w:color w:val="000000" w:themeColor="text1"/>
          <w:lang w:eastAsia="en-GB"/>
        </w:rPr>
        <w:lastRenderedPageBreak/>
        <w:t>education supports innovation and economic resilience, contributing to overall national wellbeing.</w:t>
      </w:r>
      <w:r w:rsidR="00694FD1" w:rsidRPr="00F15207">
        <w:rPr>
          <w:rFonts w:ascii="Arial" w:eastAsia="Times New Roman" w:hAnsi="Arial" w:cs="Arial"/>
          <w:color w:val="000000" w:themeColor="text1"/>
          <w:lang w:eastAsia="en-GB"/>
        </w:rPr>
        <w:t xml:space="preserve"> </w:t>
      </w:r>
      <w:r w:rsidR="00905631" w:rsidRPr="00F15207">
        <w:rPr>
          <w:rFonts w:ascii="Arial" w:eastAsia="Times New Roman" w:hAnsi="Arial" w:cs="Arial"/>
          <w:color w:val="000000" w:themeColor="text1"/>
          <w:lang w:eastAsia="en-GB"/>
        </w:rPr>
        <w:t>Overall, SDG 4 is essential for creating equitable, healthy, and prosperous societies. By addressing barriers to education and promoting lifelong learning, it directly supports improvements in health, reduces inequalities, and enhances overall wellbeing.</w:t>
      </w:r>
    </w:p>
    <w:p w:rsidR="0020564A" w:rsidRPr="00F15207" w:rsidRDefault="0020564A" w:rsidP="009A4404">
      <w:pPr>
        <w:spacing w:after="0" w:line="360" w:lineRule="auto"/>
        <w:jc w:val="both"/>
        <w:outlineLvl w:val="1"/>
        <w:rPr>
          <w:rFonts w:ascii="Arial" w:eastAsia="Times New Roman" w:hAnsi="Arial" w:cs="Arial"/>
          <w:b/>
          <w:bCs/>
          <w:color w:val="000000" w:themeColor="text1"/>
          <w:lang w:eastAsia="en-GB"/>
        </w:rPr>
      </w:pPr>
    </w:p>
    <w:p w:rsidR="00905631" w:rsidRPr="00F15207" w:rsidRDefault="00905631" w:rsidP="003D5D36">
      <w:pPr>
        <w:spacing w:after="0" w:line="360" w:lineRule="auto"/>
        <w:jc w:val="both"/>
        <w:outlineLvl w:val="1"/>
        <w:rPr>
          <w:rFonts w:ascii="Arial" w:eastAsia="Times New Roman" w:hAnsi="Arial" w:cs="Arial"/>
          <w:b/>
          <w:bCs/>
          <w:color w:val="000000" w:themeColor="text1"/>
          <w:sz w:val="36"/>
          <w:szCs w:val="36"/>
          <w:lang w:eastAsia="en-GB"/>
        </w:rPr>
      </w:pPr>
      <w:r w:rsidRPr="00F15207">
        <w:rPr>
          <w:rFonts w:ascii="Arial" w:eastAsia="Times New Roman" w:hAnsi="Arial" w:cs="Arial"/>
          <w:b/>
          <w:bCs/>
          <w:color w:val="000000" w:themeColor="text1"/>
          <w:sz w:val="36"/>
          <w:szCs w:val="36"/>
          <w:lang w:eastAsia="en-GB"/>
        </w:rPr>
        <w:t>National</w:t>
      </w:r>
      <w:r w:rsidR="00796F01" w:rsidRPr="00F15207">
        <w:rPr>
          <w:rFonts w:ascii="Arial" w:eastAsia="Times New Roman" w:hAnsi="Arial" w:cs="Arial"/>
          <w:b/>
          <w:bCs/>
          <w:color w:val="000000" w:themeColor="text1"/>
          <w:sz w:val="36"/>
          <w:szCs w:val="36"/>
          <w:lang w:eastAsia="en-GB"/>
        </w:rPr>
        <w:t xml:space="preserve"> Wellbeing Initiatives</w:t>
      </w:r>
    </w:p>
    <w:p w:rsidR="008A54E7" w:rsidRPr="00F15207" w:rsidRDefault="009A4404" w:rsidP="00563E47">
      <w:pPr>
        <w:spacing w:after="0" w:line="360" w:lineRule="auto"/>
        <w:jc w:val="both"/>
        <w:rPr>
          <w:rFonts w:ascii="Arial" w:eastAsia="Times New Roman" w:hAnsi="Arial" w:cs="Arial"/>
          <w:color w:val="000000" w:themeColor="text1"/>
          <w:lang w:eastAsia="en-GB"/>
        </w:rPr>
      </w:pPr>
      <w:r w:rsidRPr="00F15207">
        <w:rPr>
          <w:rFonts w:ascii="Arial" w:eastAsia="Times New Roman" w:hAnsi="Arial" w:cs="Arial"/>
          <w:color w:val="000000" w:themeColor="text1"/>
          <w:lang w:eastAsia="en-GB"/>
        </w:rPr>
        <w:t xml:space="preserve">According to </w:t>
      </w:r>
      <w:r w:rsidR="00F54B10" w:rsidRPr="00F15207">
        <w:rPr>
          <w:rFonts w:ascii="Arial" w:eastAsia="Times New Roman" w:hAnsi="Arial" w:cs="Arial"/>
          <w:color w:val="000000" w:themeColor="text1"/>
          <w:lang w:eastAsia="en-GB"/>
        </w:rPr>
        <w:t xml:space="preserve">Thomas, (2019), </w:t>
      </w:r>
      <w:r w:rsidR="00D3611D" w:rsidRPr="00F15207">
        <w:rPr>
          <w:rFonts w:ascii="Arial" w:eastAsia="Times New Roman" w:hAnsi="Arial" w:cs="Arial"/>
          <w:color w:val="000000" w:themeColor="text1"/>
          <w:lang w:eastAsia="en-GB"/>
        </w:rPr>
        <w:t xml:space="preserve">there are </w:t>
      </w:r>
      <w:r w:rsidRPr="00F15207">
        <w:rPr>
          <w:rFonts w:ascii="Arial" w:eastAsia="Times New Roman" w:hAnsi="Arial" w:cs="Arial"/>
          <w:color w:val="000000" w:themeColor="text1"/>
          <w:lang w:eastAsia="en-GB"/>
        </w:rPr>
        <w:t>t</w:t>
      </w:r>
      <w:r w:rsidR="00905631" w:rsidRPr="00F15207">
        <w:rPr>
          <w:rFonts w:ascii="Arial" w:eastAsia="Times New Roman" w:hAnsi="Arial" w:cs="Arial"/>
          <w:color w:val="000000" w:themeColor="text1"/>
          <w:lang w:eastAsia="en-GB"/>
        </w:rPr>
        <w:t>wo major national wellbeing and sustainable developme</w:t>
      </w:r>
      <w:r w:rsidR="00310631" w:rsidRPr="00F15207">
        <w:rPr>
          <w:rFonts w:ascii="Arial" w:eastAsia="Times New Roman" w:hAnsi="Arial" w:cs="Arial"/>
          <w:color w:val="000000" w:themeColor="text1"/>
          <w:lang w:eastAsia="en-GB"/>
        </w:rPr>
        <w:t>nt initiatives in the UK including</w:t>
      </w:r>
      <w:r w:rsidR="00905631" w:rsidRPr="00F15207">
        <w:rPr>
          <w:rFonts w:ascii="Arial" w:eastAsia="Times New Roman" w:hAnsi="Arial" w:cs="Arial"/>
          <w:color w:val="000000" w:themeColor="text1"/>
          <w:lang w:eastAsia="en-GB"/>
        </w:rPr>
        <w:t xml:space="preserve"> the </w:t>
      </w:r>
      <w:r w:rsidR="00905631" w:rsidRPr="00F15207">
        <w:rPr>
          <w:rFonts w:ascii="Arial" w:eastAsia="Times New Roman" w:hAnsi="Arial" w:cs="Arial"/>
          <w:bCs/>
          <w:color w:val="000000" w:themeColor="text1"/>
          <w:lang w:eastAsia="en-GB"/>
        </w:rPr>
        <w:t>NHS Long Term Plan</w:t>
      </w:r>
      <w:r w:rsidR="00905631" w:rsidRPr="00F15207">
        <w:rPr>
          <w:rFonts w:ascii="Arial" w:eastAsia="Times New Roman" w:hAnsi="Arial" w:cs="Arial"/>
          <w:color w:val="000000" w:themeColor="text1"/>
          <w:lang w:eastAsia="en-GB"/>
        </w:rPr>
        <w:t xml:space="preserve"> and the </w:t>
      </w:r>
      <w:r w:rsidR="00905631" w:rsidRPr="00F15207">
        <w:rPr>
          <w:rFonts w:ascii="Arial" w:eastAsia="Times New Roman" w:hAnsi="Arial" w:cs="Arial"/>
          <w:bCs/>
          <w:color w:val="000000" w:themeColor="text1"/>
          <w:lang w:eastAsia="en-GB"/>
        </w:rPr>
        <w:t>UK Wellbeing Economy Framework</w:t>
      </w:r>
      <w:r w:rsidR="00905631" w:rsidRPr="00F15207">
        <w:rPr>
          <w:rFonts w:ascii="Arial" w:eastAsia="Times New Roman" w:hAnsi="Arial" w:cs="Arial"/>
          <w:color w:val="000000" w:themeColor="text1"/>
          <w:lang w:eastAsia="en-GB"/>
        </w:rPr>
        <w:t>.</w:t>
      </w:r>
      <w:r w:rsidR="00F8773E" w:rsidRPr="00F15207">
        <w:rPr>
          <w:rFonts w:ascii="Arial" w:eastAsia="Times New Roman" w:hAnsi="Arial" w:cs="Arial"/>
          <w:color w:val="000000" w:themeColor="text1"/>
          <w:lang w:eastAsia="en-GB"/>
        </w:rPr>
        <w:t xml:space="preserve"> </w:t>
      </w:r>
      <w:r w:rsidR="00905631" w:rsidRPr="00F15207">
        <w:rPr>
          <w:rFonts w:ascii="Arial" w:eastAsia="Times New Roman" w:hAnsi="Arial" w:cs="Arial"/>
          <w:color w:val="000000" w:themeColor="text1"/>
          <w:lang w:eastAsia="en-GB"/>
        </w:rPr>
        <w:t xml:space="preserve">The </w:t>
      </w:r>
      <w:r w:rsidR="00905631" w:rsidRPr="00F15207">
        <w:rPr>
          <w:rFonts w:ascii="Arial" w:eastAsia="Times New Roman" w:hAnsi="Arial" w:cs="Arial"/>
          <w:bCs/>
          <w:color w:val="000000" w:themeColor="text1"/>
          <w:lang w:eastAsia="en-GB"/>
        </w:rPr>
        <w:t>NHS Long Term Plan (2019)</w:t>
      </w:r>
      <w:r w:rsidR="00905631" w:rsidRPr="00F15207">
        <w:rPr>
          <w:rFonts w:ascii="Arial" w:eastAsia="Times New Roman" w:hAnsi="Arial" w:cs="Arial"/>
          <w:color w:val="000000" w:themeColor="text1"/>
          <w:lang w:eastAsia="en-GB"/>
        </w:rPr>
        <w:t xml:space="preserve"> aims to improve population health through prevention, early intervention, and integrated care. It prioritises mental health services, strengthens primary care networks, and expands digital healthcare access. The initiative has been effective in expanding community mental health teams and improving access to psychological therapies. It also promotes sustainable development by reducing hospital admissions through preventive care. However, challenges remain, including workforce shortages, long w</w:t>
      </w:r>
      <w:bookmarkStart w:id="0" w:name="_GoBack"/>
      <w:bookmarkEnd w:id="0"/>
      <w:r w:rsidR="00905631" w:rsidRPr="00F15207">
        <w:rPr>
          <w:rFonts w:ascii="Arial" w:eastAsia="Times New Roman" w:hAnsi="Arial" w:cs="Arial"/>
          <w:color w:val="000000" w:themeColor="text1"/>
          <w:lang w:eastAsia="en-GB"/>
        </w:rPr>
        <w:t>aiting lists, and health inequalities across regions. Improvements could involve increased recruitment, targeted funding for deprived areas, and stronger collaboration between local authorities and the NHS</w:t>
      </w:r>
      <w:r w:rsidR="008B32D1" w:rsidRPr="00F15207">
        <w:rPr>
          <w:rFonts w:ascii="Arial" w:eastAsia="Times New Roman" w:hAnsi="Arial" w:cs="Arial"/>
          <w:color w:val="000000" w:themeColor="text1"/>
          <w:lang w:eastAsia="en-GB"/>
        </w:rPr>
        <w:t xml:space="preserve"> (Cheater, 2019)</w:t>
      </w:r>
      <w:r w:rsidR="00905631" w:rsidRPr="00F15207">
        <w:rPr>
          <w:rFonts w:ascii="Arial" w:eastAsia="Times New Roman" w:hAnsi="Arial" w:cs="Arial"/>
          <w:color w:val="000000" w:themeColor="text1"/>
          <w:lang w:eastAsia="en-GB"/>
        </w:rPr>
        <w:t>.</w:t>
      </w:r>
    </w:p>
    <w:p w:rsidR="00930D85" w:rsidRPr="00F15207" w:rsidRDefault="00930D85" w:rsidP="008A54E7">
      <w:pPr>
        <w:spacing w:after="0" w:line="360" w:lineRule="auto"/>
        <w:jc w:val="both"/>
        <w:rPr>
          <w:rFonts w:ascii="Arial" w:eastAsia="Times New Roman" w:hAnsi="Arial" w:cs="Arial"/>
          <w:color w:val="000000" w:themeColor="text1"/>
          <w:lang w:eastAsia="en-GB"/>
        </w:rPr>
      </w:pPr>
    </w:p>
    <w:p w:rsidR="00905631" w:rsidRPr="00F15207" w:rsidRDefault="00905631" w:rsidP="00D47057">
      <w:pPr>
        <w:spacing w:after="0" w:line="360" w:lineRule="auto"/>
        <w:jc w:val="both"/>
        <w:rPr>
          <w:rFonts w:ascii="Arial" w:eastAsia="Times New Roman" w:hAnsi="Arial" w:cs="Arial"/>
          <w:color w:val="000000" w:themeColor="text1"/>
          <w:lang w:eastAsia="en-GB"/>
        </w:rPr>
      </w:pPr>
      <w:r w:rsidRPr="00F15207">
        <w:rPr>
          <w:rFonts w:ascii="Arial" w:eastAsia="Times New Roman" w:hAnsi="Arial" w:cs="Arial"/>
          <w:color w:val="000000" w:themeColor="text1"/>
          <w:lang w:eastAsia="en-GB"/>
        </w:rPr>
        <w:t xml:space="preserve">The </w:t>
      </w:r>
      <w:r w:rsidRPr="00F15207">
        <w:rPr>
          <w:rFonts w:ascii="Arial" w:eastAsia="Times New Roman" w:hAnsi="Arial" w:cs="Arial"/>
          <w:bCs/>
          <w:color w:val="000000" w:themeColor="text1"/>
          <w:lang w:eastAsia="en-GB"/>
        </w:rPr>
        <w:t>UK Wellbeing Economy Framework</w:t>
      </w:r>
      <w:r w:rsidRPr="00F15207">
        <w:rPr>
          <w:rFonts w:ascii="Arial" w:eastAsia="Times New Roman" w:hAnsi="Arial" w:cs="Arial"/>
          <w:color w:val="000000" w:themeColor="text1"/>
          <w:lang w:eastAsia="en-GB"/>
        </w:rPr>
        <w:t>, guided by the Office for National Statistics (ONS) wellbeing indicators, aims to shift national priorities beyond GDP towards health, equality, and environmental quality</w:t>
      </w:r>
      <w:r w:rsidR="0063091E" w:rsidRPr="00F15207">
        <w:rPr>
          <w:rFonts w:ascii="Arial" w:eastAsia="Times New Roman" w:hAnsi="Arial" w:cs="Arial"/>
          <w:color w:val="000000" w:themeColor="text1"/>
          <w:lang w:eastAsia="en-GB"/>
        </w:rPr>
        <w:t>.</w:t>
      </w:r>
      <w:r w:rsidR="005805F4" w:rsidRPr="00F15207">
        <w:rPr>
          <w:rFonts w:ascii="Arial" w:eastAsia="Times New Roman" w:hAnsi="Arial" w:cs="Arial"/>
          <w:color w:val="000000" w:themeColor="text1"/>
          <w:lang w:eastAsia="en-GB"/>
        </w:rPr>
        <w:t xml:space="preserve"> </w:t>
      </w:r>
      <w:r w:rsidRPr="00F15207">
        <w:rPr>
          <w:rFonts w:ascii="Arial" w:eastAsia="Times New Roman" w:hAnsi="Arial" w:cs="Arial"/>
          <w:color w:val="000000" w:themeColor="text1"/>
          <w:lang w:eastAsia="en-GB"/>
        </w:rPr>
        <w:t>This initiative has strengthened policy-making by incorporating wellbeing data into decisions on housing, employment, transport, and climate action</w:t>
      </w:r>
      <w:r w:rsidR="00B238B3" w:rsidRPr="00F15207">
        <w:rPr>
          <w:rFonts w:ascii="Arial" w:eastAsia="Times New Roman" w:hAnsi="Arial" w:cs="Arial"/>
          <w:color w:val="000000" w:themeColor="text1"/>
          <w:lang w:eastAsia="en-GB"/>
        </w:rPr>
        <w:t xml:space="preserve"> (Morse, 2022)</w:t>
      </w:r>
      <w:r w:rsidRPr="00F15207">
        <w:rPr>
          <w:rFonts w:ascii="Arial" w:eastAsia="Times New Roman" w:hAnsi="Arial" w:cs="Arial"/>
          <w:color w:val="000000" w:themeColor="text1"/>
          <w:lang w:eastAsia="en-GB"/>
        </w:rPr>
        <w:t>. It promotes sustainable development by aligning economic policies with health and environmental goals</w:t>
      </w:r>
      <w:r w:rsidR="0063091E" w:rsidRPr="00F15207">
        <w:rPr>
          <w:rFonts w:ascii="Arial" w:eastAsia="Times New Roman" w:hAnsi="Arial" w:cs="Arial"/>
          <w:color w:val="000000" w:themeColor="text1"/>
          <w:lang w:eastAsia="en-GB"/>
        </w:rPr>
        <w:t xml:space="preserve"> (Allin and Hand, 2016).</w:t>
      </w:r>
      <w:r w:rsidRPr="00F15207">
        <w:rPr>
          <w:rFonts w:ascii="Arial" w:eastAsia="Times New Roman" w:hAnsi="Arial" w:cs="Arial"/>
          <w:color w:val="000000" w:themeColor="text1"/>
          <w:lang w:eastAsia="en-GB"/>
        </w:rPr>
        <w:t xml:space="preserve"> However, progress is slowed by inconsistent implementation across government departments and limited public awareness. Recommendations include clearer national targets, increased transparency in wellbeing reporting, and expanded community engagement to ensure policies reflect local needs</w:t>
      </w:r>
      <w:r w:rsidR="005805F4" w:rsidRPr="00F15207">
        <w:rPr>
          <w:rFonts w:ascii="Arial" w:eastAsia="Times New Roman" w:hAnsi="Arial" w:cs="Arial"/>
          <w:color w:val="000000" w:themeColor="text1"/>
          <w:lang w:eastAsia="en-GB"/>
        </w:rPr>
        <w:t>.</w:t>
      </w:r>
      <w:r w:rsidR="008A54E7" w:rsidRPr="00F15207">
        <w:rPr>
          <w:rFonts w:ascii="Arial" w:eastAsia="Times New Roman" w:hAnsi="Arial" w:cs="Arial"/>
          <w:color w:val="000000" w:themeColor="text1"/>
          <w:lang w:eastAsia="en-GB"/>
        </w:rPr>
        <w:t xml:space="preserve"> </w:t>
      </w:r>
      <w:r w:rsidRPr="00F15207">
        <w:rPr>
          <w:rFonts w:ascii="Arial" w:eastAsia="Times New Roman" w:hAnsi="Arial" w:cs="Arial"/>
          <w:color w:val="000000" w:themeColor="text1"/>
          <w:lang w:eastAsia="en-GB"/>
        </w:rPr>
        <w:t>Overall, while both initiatives contribute positively to national wellbeing, they require further investment, integration, and public participation to maximise their impact.</w:t>
      </w:r>
    </w:p>
    <w:p w:rsidR="0020564A" w:rsidRPr="00F15207" w:rsidRDefault="0020564A" w:rsidP="00B238B3">
      <w:pPr>
        <w:spacing w:after="0" w:line="360" w:lineRule="auto"/>
        <w:jc w:val="both"/>
        <w:outlineLvl w:val="1"/>
        <w:rPr>
          <w:rFonts w:ascii="Arial" w:eastAsia="Times New Roman" w:hAnsi="Arial" w:cs="Arial"/>
          <w:b/>
          <w:bCs/>
          <w:color w:val="000000" w:themeColor="text1"/>
          <w:lang w:eastAsia="en-GB"/>
        </w:rPr>
      </w:pPr>
    </w:p>
    <w:p w:rsidR="00905631" w:rsidRPr="00F15207" w:rsidRDefault="00905631" w:rsidP="003D5D36">
      <w:pPr>
        <w:spacing w:after="0" w:line="360" w:lineRule="auto"/>
        <w:jc w:val="both"/>
        <w:outlineLvl w:val="1"/>
        <w:rPr>
          <w:rFonts w:ascii="Arial" w:eastAsia="Times New Roman" w:hAnsi="Arial" w:cs="Arial"/>
          <w:b/>
          <w:bCs/>
          <w:color w:val="000000" w:themeColor="text1"/>
          <w:sz w:val="36"/>
          <w:szCs w:val="36"/>
          <w:lang w:eastAsia="en-GB"/>
        </w:rPr>
      </w:pPr>
      <w:r w:rsidRPr="00F15207">
        <w:rPr>
          <w:rFonts w:ascii="Arial" w:eastAsia="Times New Roman" w:hAnsi="Arial" w:cs="Arial"/>
          <w:b/>
          <w:bCs/>
          <w:color w:val="000000" w:themeColor="text1"/>
          <w:sz w:val="36"/>
          <w:szCs w:val="36"/>
          <w:lang w:eastAsia="en-GB"/>
        </w:rPr>
        <w:t>Local We</w:t>
      </w:r>
      <w:r w:rsidR="00796F01" w:rsidRPr="00F15207">
        <w:rPr>
          <w:rFonts w:ascii="Arial" w:eastAsia="Times New Roman" w:hAnsi="Arial" w:cs="Arial"/>
          <w:b/>
          <w:bCs/>
          <w:color w:val="000000" w:themeColor="text1"/>
          <w:sz w:val="36"/>
          <w:szCs w:val="36"/>
          <w:lang w:eastAsia="en-GB"/>
        </w:rPr>
        <w:t>llbeing Initiatives</w:t>
      </w:r>
    </w:p>
    <w:p w:rsidR="00905631" w:rsidRPr="00F15207" w:rsidRDefault="00AC0108" w:rsidP="00992B04">
      <w:pPr>
        <w:spacing w:after="0" w:line="360" w:lineRule="auto"/>
        <w:jc w:val="both"/>
        <w:rPr>
          <w:rFonts w:ascii="Arial" w:eastAsia="Times New Roman" w:hAnsi="Arial" w:cs="Arial"/>
          <w:color w:val="000000" w:themeColor="text1"/>
          <w:lang w:eastAsia="en-GB"/>
        </w:rPr>
      </w:pPr>
      <w:r w:rsidRPr="00F15207">
        <w:rPr>
          <w:rFonts w:ascii="Arial" w:eastAsia="Times New Roman" w:hAnsi="Arial" w:cs="Arial"/>
          <w:color w:val="000000" w:themeColor="text1"/>
          <w:lang w:eastAsia="en-GB"/>
        </w:rPr>
        <w:t xml:space="preserve">The study based on Local Govt. </w:t>
      </w:r>
      <w:r w:rsidR="00EE183E" w:rsidRPr="00F15207">
        <w:rPr>
          <w:rFonts w:ascii="Arial" w:eastAsia="Times New Roman" w:hAnsi="Arial" w:cs="Arial"/>
          <w:color w:val="000000" w:themeColor="text1"/>
          <w:lang w:eastAsia="en-GB"/>
        </w:rPr>
        <w:t>Association</w:t>
      </w:r>
      <w:r w:rsidRPr="00F15207">
        <w:rPr>
          <w:rFonts w:ascii="Arial" w:eastAsia="Times New Roman" w:hAnsi="Arial" w:cs="Arial"/>
          <w:color w:val="000000" w:themeColor="text1"/>
          <w:lang w:eastAsia="en-GB"/>
        </w:rPr>
        <w:t xml:space="preserve"> </w:t>
      </w:r>
      <w:r w:rsidR="008A0537" w:rsidRPr="00F15207">
        <w:rPr>
          <w:rFonts w:ascii="Arial" w:eastAsia="Times New Roman" w:hAnsi="Arial" w:cs="Arial"/>
          <w:color w:val="000000" w:themeColor="text1"/>
          <w:lang w:eastAsia="en-GB"/>
        </w:rPr>
        <w:t>2023;</w:t>
      </w:r>
      <w:r w:rsidR="00EE183E" w:rsidRPr="00F15207">
        <w:rPr>
          <w:rFonts w:ascii="Arial" w:eastAsia="Times New Roman" w:hAnsi="Arial" w:cs="Arial"/>
          <w:color w:val="000000" w:themeColor="text1"/>
          <w:lang w:eastAsia="en-GB"/>
        </w:rPr>
        <w:t xml:space="preserve"> </w:t>
      </w:r>
      <w:r w:rsidRPr="00F15207">
        <w:rPr>
          <w:rFonts w:ascii="Arial" w:eastAsia="Times New Roman" w:hAnsi="Arial" w:cs="Arial"/>
          <w:color w:val="000000" w:themeColor="text1"/>
          <w:lang w:eastAsia="en-GB"/>
        </w:rPr>
        <w:t>there are t</w:t>
      </w:r>
      <w:r w:rsidR="00905631" w:rsidRPr="00F15207">
        <w:rPr>
          <w:rFonts w:ascii="Arial" w:eastAsia="Times New Roman" w:hAnsi="Arial" w:cs="Arial"/>
          <w:color w:val="000000" w:themeColor="text1"/>
          <w:lang w:eastAsia="en-GB"/>
        </w:rPr>
        <w:t xml:space="preserve">wo local initiatives that support health, wellbeing, and sustainable development are </w:t>
      </w:r>
      <w:r w:rsidR="00905631" w:rsidRPr="00F15207">
        <w:rPr>
          <w:rFonts w:ascii="Arial" w:eastAsia="Times New Roman" w:hAnsi="Arial" w:cs="Arial"/>
          <w:bCs/>
          <w:color w:val="000000" w:themeColor="text1"/>
          <w:lang w:eastAsia="en-GB"/>
        </w:rPr>
        <w:t>Community Health Hubs</w:t>
      </w:r>
      <w:r w:rsidR="00905631" w:rsidRPr="00F15207">
        <w:rPr>
          <w:rFonts w:ascii="Arial" w:eastAsia="Times New Roman" w:hAnsi="Arial" w:cs="Arial"/>
          <w:color w:val="000000" w:themeColor="text1"/>
          <w:lang w:eastAsia="en-GB"/>
        </w:rPr>
        <w:t xml:space="preserve"> and </w:t>
      </w:r>
      <w:r w:rsidR="00905631" w:rsidRPr="00F15207">
        <w:rPr>
          <w:rFonts w:ascii="Arial" w:eastAsia="Times New Roman" w:hAnsi="Arial" w:cs="Arial"/>
          <w:bCs/>
          <w:color w:val="000000" w:themeColor="text1"/>
          <w:lang w:eastAsia="en-GB"/>
        </w:rPr>
        <w:t>Local Authority Active Travel Programmes</w:t>
      </w:r>
      <w:r w:rsidR="00905631" w:rsidRPr="00F15207">
        <w:rPr>
          <w:rFonts w:ascii="Arial" w:eastAsia="Times New Roman" w:hAnsi="Arial" w:cs="Arial"/>
          <w:color w:val="000000" w:themeColor="text1"/>
          <w:lang w:eastAsia="en-GB"/>
        </w:rPr>
        <w:t>.</w:t>
      </w:r>
      <w:r w:rsidR="007C6A7F" w:rsidRPr="00F15207">
        <w:rPr>
          <w:rFonts w:ascii="Arial" w:eastAsia="Times New Roman" w:hAnsi="Arial" w:cs="Arial"/>
          <w:color w:val="000000" w:themeColor="text1"/>
          <w:lang w:eastAsia="en-GB"/>
        </w:rPr>
        <w:t xml:space="preserve"> </w:t>
      </w:r>
      <w:r w:rsidR="00905631" w:rsidRPr="00F15207">
        <w:rPr>
          <w:rFonts w:ascii="Arial" w:eastAsia="Times New Roman" w:hAnsi="Arial" w:cs="Arial"/>
          <w:bCs/>
          <w:color w:val="000000" w:themeColor="text1"/>
          <w:lang w:eastAsia="en-GB"/>
        </w:rPr>
        <w:t>Community Health Hubs</w:t>
      </w:r>
      <w:r w:rsidR="00905631" w:rsidRPr="00F15207">
        <w:rPr>
          <w:rFonts w:ascii="Arial" w:eastAsia="Times New Roman" w:hAnsi="Arial" w:cs="Arial"/>
          <w:color w:val="000000" w:themeColor="text1"/>
          <w:lang w:eastAsia="en-GB"/>
        </w:rPr>
        <w:t xml:space="preserve">, found in many UK councils, integrate GP services, mental health support, social care, and community activities in one </w:t>
      </w:r>
      <w:r w:rsidR="00905631" w:rsidRPr="00F15207">
        <w:rPr>
          <w:rFonts w:ascii="Arial" w:eastAsia="Times New Roman" w:hAnsi="Arial" w:cs="Arial"/>
          <w:color w:val="000000" w:themeColor="text1"/>
          <w:lang w:eastAsia="en-GB"/>
        </w:rPr>
        <w:lastRenderedPageBreak/>
        <w:t>accessible location. These hubs improve wellbeing by offering holistic support, reducing waiting times, and strengthening preventive care. They also support sustainability by reducing unnecessary hospital admissions. However, their impact varies depending on funding and local staffing capacity. Improvements could include expanding outreach services, increasing availability of culturally appropriate support, and integrating digital health tools to enhance access.</w:t>
      </w:r>
    </w:p>
    <w:p w:rsidR="00C25E0B" w:rsidRPr="00F15207" w:rsidRDefault="00C25E0B" w:rsidP="00992B04">
      <w:pPr>
        <w:spacing w:after="0" w:line="360" w:lineRule="auto"/>
        <w:jc w:val="both"/>
        <w:rPr>
          <w:rFonts w:ascii="Arial" w:eastAsia="Times New Roman" w:hAnsi="Arial" w:cs="Arial"/>
          <w:b/>
          <w:bCs/>
          <w:color w:val="000000" w:themeColor="text1"/>
          <w:lang w:eastAsia="en-GB"/>
        </w:rPr>
      </w:pPr>
    </w:p>
    <w:p w:rsidR="00905631" w:rsidRPr="00F15207" w:rsidRDefault="00905631" w:rsidP="003D5D36">
      <w:pPr>
        <w:spacing w:after="0" w:line="360" w:lineRule="auto"/>
        <w:jc w:val="both"/>
        <w:rPr>
          <w:rFonts w:ascii="Arial" w:eastAsia="Times New Roman" w:hAnsi="Arial" w:cs="Arial"/>
          <w:color w:val="000000" w:themeColor="text1"/>
          <w:lang w:eastAsia="en-GB"/>
        </w:rPr>
      </w:pPr>
      <w:r w:rsidRPr="00F15207">
        <w:rPr>
          <w:rFonts w:ascii="Arial" w:eastAsia="Times New Roman" w:hAnsi="Arial" w:cs="Arial"/>
          <w:b/>
          <w:bCs/>
          <w:color w:val="000000" w:themeColor="text1"/>
          <w:lang w:eastAsia="en-GB"/>
        </w:rPr>
        <w:t>Active Travel Programmes</w:t>
      </w:r>
      <w:r w:rsidRPr="00F15207">
        <w:rPr>
          <w:rFonts w:ascii="Arial" w:eastAsia="Times New Roman" w:hAnsi="Arial" w:cs="Arial"/>
          <w:color w:val="000000" w:themeColor="text1"/>
          <w:lang w:eastAsia="en-GB"/>
        </w:rPr>
        <w:t>, such as cycling lanes, walking routes, and “School Streets,” aim to promote physical activity, reduce air pollution, and improve mental wellbeing. These programmes are effective at encouraging healthier lifestyles, lowering carbon emissions, and creating safer communities. They also align with SDG targets related to sustainable cities and climate action. Challenges include uneven implementation, lack of long-term funding, and resistance from residents concerned about traffic changes. Recommendations include long-term investment, enhanced community consultation, and more inclusive design to ensure accessibility for disabled residents and older adults</w:t>
      </w:r>
      <w:r w:rsidR="000C0F08" w:rsidRPr="00F15207">
        <w:rPr>
          <w:rFonts w:ascii="Arial" w:eastAsia="Times New Roman" w:hAnsi="Arial" w:cs="Arial"/>
          <w:color w:val="000000" w:themeColor="text1"/>
          <w:lang w:eastAsia="en-GB"/>
        </w:rPr>
        <w:t xml:space="preserve"> (Dudley, Banister and Schwanen, 2022)</w:t>
      </w:r>
      <w:r w:rsidRPr="00F15207">
        <w:rPr>
          <w:rFonts w:ascii="Arial" w:eastAsia="Times New Roman" w:hAnsi="Arial" w:cs="Arial"/>
          <w:color w:val="000000" w:themeColor="text1"/>
          <w:lang w:eastAsia="en-GB"/>
        </w:rPr>
        <w:t>.</w:t>
      </w:r>
      <w:r w:rsidR="00E877B2" w:rsidRPr="00F15207">
        <w:rPr>
          <w:rFonts w:ascii="Arial" w:eastAsia="Times New Roman" w:hAnsi="Arial" w:cs="Arial"/>
          <w:color w:val="000000" w:themeColor="text1"/>
          <w:lang w:eastAsia="en-GB"/>
        </w:rPr>
        <w:t xml:space="preserve"> </w:t>
      </w:r>
      <w:r w:rsidRPr="00F15207">
        <w:rPr>
          <w:rFonts w:ascii="Arial" w:eastAsia="Times New Roman" w:hAnsi="Arial" w:cs="Arial"/>
          <w:color w:val="000000" w:themeColor="text1"/>
          <w:lang w:eastAsia="en-GB"/>
        </w:rPr>
        <w:t>Together, these local initiatives demonstrate how community-level action can support national sustainability and wellbeing goals. Strengthening funding, inclusivity, and long-term planning would further enhance their effectiveness.</w:t>
      </w:r>
    </w:p>
    <w:p w:rsidR="00290E9C" w:rsidRPr="00F15207" w:rsidRDefault="00290E9C" w:rsidP="003D5D36">
      <w:pPr>
        <w:spacing w:after="0" w:line="360" w:lineRule="auto"/>
        <w:jc w:val="both"/>
        <w:rPr>
          <w:rFonts w:ascii="Arial" w:eastAsia="Times New Roman" w:hAnsi="Arial" w:cs="Arial"/>
          <w:color w:val="000000" w:themeColor="text1"/>
          <w:lang w:eastAsia="en-GB"/>
        </w:rPr>
      </w:pPr>
    </w:p>
    <w:p w:rsidR="00D2000B" w:rsidRPr="00F15207" w:rsidRDefault="00D2000B" w:rsidP="000033C3">
      <w:pPr>
        <w:spacing w:after="0" w:line="360" w:lineRule="auto"/>
        <w:jc w:val="both"/>
        <w:rPr>
          <w:rStyle w:val="Strong"/>
          <w:rFonts w:ascii="Arial" w:hAnsi="Arial" w:cs="Arial"/>
          <w:color w:val="000000" w:themeColor="text1"/>
          <w:sz w:val="36"/>
          <w:szCs w:val="36"/>
        </w:rPr>
      </w:pPr>
      <w:r w:rsidRPr="00F15207">
        <w:rPr>
          <w:rStyle w:val="Strong"/>
          <w:rFonts w:ascii="Arial" w:hAnsi="Arial" w:cs="Arial"/>
          <w:color w:val="000000" w:themeColor="text1"/>
          <w:sz w:val="36"/>
          <w:szCs w:val="36"/>
        </w:rPr>
        <w:t>Critical Analysis of SDG-3 and SDG-4</w:t>
      </w:r>
    </w:p>
    <w:p w:rsidR="00BC411B" w:rsidRPr="00F15207" w:rsidRDefault="000033C3" w:rsidP="003D5D36">
      <w:pPr>
        <w:spacing w:after="0" w:line="360" w:lineRule="auto"/>
        <w:jc w:val="both"/>
        <w:rPr>
          <w:rFonts w:ascii="Arial" w:eastAsia="Times New Roman" w:hAnsi="Arial" w:cs="Arial"/>
          <w:color w:val="000000" w:themeColor="text1"/>
          <w:lang w:eastAsia="en-GB"/>
        </w:rPr>
      </w:pPr>
      <w:r w:rsidRPr="00F15207">
        <w:rPr>
          <w:rFonts w:ascii="Arial" w:eastAsia="Times New Roman" w:hAnsi="Arial" w:cs="Arial"/>
          <w:color w:val="000000" w:themeColor="text1"/>
          <w:lang w:eastAsia="en-GB"/>
        </w:rPr>
        <w:t>SDG-3 and SDG-4 are interconnected goals focusing on health and education but face challenges in effectiveness. SDG-3's broad scope hinders consistent global progress, with the UK's NHS offering universal health coverage marred by workforce shortages and regional inequalities affecting access. While mental health inclusion is notable, services remain inconsistent. SDG-4 enhances wellbeing through improved education and health literacy, yet disparities in educational quality persist, exacerbating social and health inequalities. Digital skills opportunities can benefit wellbeing but may widen gaps for disadvantaged groups. Both goals are crucial for sustainable development and necessitate increased investment, policy coordination, and targeted actions to address ongoing inequities.</w:t>
      </w:r>
    </w:p>
    <w:p w:rsidR="00BC411B" w:rsidRPr="00F15207" w:rsidRDefault="00BC411B" w:rsidP="003D5D36">
      <w:pPr>
        <w:spacing w:after="0" w:line="360" w:lineRule="auto"/>
        <w:jc w:val="both"/>
        <w:rPr>
          <w:rFonts w:ascii="Arial" w:eastAsia="Times New Roman" w:hAnsi="Arial" w:cs="Arial"/>
          <w:color w:val="000000" w:themeColor="text1"/>
          <w:lang w:eastAsia="en-GB"/>
        </w:rPr>
      </w:pPr>
    </w:p>
    <w:p w:rsidR="00290E9C" w:rsidRPr="00F15207" w:rsidRDefault="00527EFF" w:rsidP="003D5D36">
      <w:pPr>
        <w:spacing w:after="0" w:line="360" w:lineRule="auto"/>
        <w:jc w:val="both"/>
        <w:rPr>
          <w:rFonts w:ascii="Arial" w:eastAsia="Times New Roman" w:hAnsi="Arial" w:cs="Arial"/>
          <w:b/>
          <w:caps/>
          <w:color w:val="000000" w:themeColor="text1"/>
          <w:sz w:val="36"/>
          <w:szCs w:val="36"/>
          <w:lang w:eastAsia="en-GB"/>
        </w:rPr>
      </w:pPr>
      <w:r w:rsidRPr="00F15207">
        <w:rPr>
          <w:rFonts w:ascii="Arial" w:eastAsia="Times New Roman" w:hAnsi="Arial" w:cs="Arial"/>
          <w:b/>
          <w:caps/>
          <w:color w:val="000000" w:themeColor="text1"/>
          <w:sz w:val="36"/>
          <w:szCs w:val="36"/>
          <w:lang w:eastAsia="en-GB"/>
        </w:rPr>
        <w:t>Recommendations</w:t>
      </w:r>
    </w:p>
    <w:p w:rsidR="00C83996" w:rsidRPr="00F15207" w:rsidRDefault="00C83996" w:rsidP="00F30CC2">
      <w:pPr>
        <w:spacing w:after="0" w:line="360" w:lineRule="auto"/>
        <w:jc w:val="both"/>
        <w:rPr>
          <w:rFonts w:ascii="Arial" w:hAnsi="Arial" w:cs="Arial"/>
          <w:color w:val="000000" w:themeColor="text1"/>
        </w:rPr>
      </w:pPr>
      <w:r w:rsidRPr="00F15207">
        <w:rPr>
          <w:rFonts w:ascii="Arial" w:hAnsi="Arial" w:cs="Arial"/>
          <w:color w:val="000000" w:themeColor="text1"/>
        </w:rPr>
        <w:t xml:space="preserve">Building on the analysis of SDG-3 and SDG-4, it is evident that significant progress has been made in advancing health and education outcomes; however, persistent inequalities and system-level pressures continue to limit their full impact. The following recommendations are </w:t>
      </w:r>
      <w:r w:rsidRPr="00F15207">
        <w:rPr>
          <w:rFonts w:ascii="Arial" w:hAnsi="Arial" w:cs="Arial"/>
          <w:color w:val="000000" w:themeColor="text1"/>
        </w:rPr>
        <w:lastRenderedPageBreak/>
        <w:t xml:space="preserve">therefore designed to strengthen the effectiveness of national and local </w:t>
      </w:r>
      <w:r w:rsidR="0037501B" w:rsidRPr="00F15207">
        <w:rPr>
          <w:rFonts w:ascii="Arial" w:hAnsi="Arial" w:cs="Arial"/>
          <w:color w:val="000000" w:themeColor="text1"/>
        </w:rPr>
        <w:t>wellbeing initiatives in the UK:</w:t>
      </w:r>
    </w:p>
    <w:p w:rsidR="00C83996" w:rsidRPr="00F15207" w:rsidRDefault="00C83996" w:rsidP="00F30CC2">
      <w:pPr>
        <w:spacing w:after="0" w:line="360" w:lineRule="auto"/>
        <w:jc w:val="both"/>
        <w:rPr>
          <w:rFonts w:ascii="Arial" w:eastAsia="Times New Roman" w:hAnsi="Arial" w:cs="Arial"/>
          <w:color w:val="000000" w:themeColor="text1"/>
          <w:sz w:val="24"/>
          <w:szCs w:val="24"/>
          <w:lang w:eastAsia="en-GB"/>
        </w:rPr>
      </w:pPr>
    </w:p>
    <w:p w:rsidR="001B31C9" w:rsidRPr="00F15207" w:rsidRDefault="002F0113" w:rsidP="00DB6C23">
      <w:pPr>
        <w:spacing w:after="0" w:line="360" w:lineRule="auto"/>
        <w:jc w:val="both"/>
        <w:rPr>
          <w:rFonts w:ascii="Arial" w:eastAsia="Times New Roman" w:hAnsi="Arial" w:cs="Arial"/>
          <w:color w:val="000000" w:themeColor="text1"/>
          <w:lang w:eastAsia="en-GB"/>
        </w:rPr>
      </w:pPr>
      <w:r w:rsidRPr="00F15207">
        <w:rPr>
          <w:rStyle w:val="Strong"/>
          <w:rFonts w:ascii="Arial" w:hAnsi="Arial" w:cs="Arial"/>
          <w:color w:val="000000" w:themeColor="text1"/>
        </w:rPr>
        <w:t>Strengthen National Wellbeing Policies</w:t>
      </w:r>
      <w:r w:rsidR="0007080F" w:rsidRPr="00F15207">
        <w:rPr>
          <w:rStyle w:val="Strong"/>
          <w:rFonts w:ascii="Arial" w:hAnsi="Arial" w:cs="Arial"/>
          <w:b w:val="0"/>
          <w:bCs w:val="0"/>
          <w:color w:val="000000" w:themeColor="text1"/>
        </w:rPr>
        <w:t xml:space="preserve">: </w:t>
      </w:r>
      <w:r w:rsidR="00F30CC2" w:rsidRPr="00F15207">
        <w:rPr>
          <w:rFonts w:ascii="Arial" w:eastAsia="Times New Roman" w:hAnsi="Arial" w:cs="Arial"/>
          <w:color w:val="000000" w:themeColor="text1"/>
          <w:lang w:eastAsia="en-GB"/>
        </w:rPr>
        <w:t>To enhance national wellbeing, it is crucial to set clear targets aligned with the Sustainable Development Goals (SDGs) for a coordinated approach among government departments</w:t>
      </w:r>
      <w:r w:rsidR="00DB6C23" w:rsidRPr="00F15207">
        <w:rPr>
          <w:rFonts w:ascii="Arial" w:eastAsia="Times New Roman" w:hAnsi="Arial" w:cs="Arial"/>
          <w:color w:val="000000" w:themeColor="text1"/>
          <w:lang w:eastAsia="en-GB"/>
        </w:rPr>
        <w:t xml:space="preserve"> (Randal</w:t>
      </w:r>
      <w:r w:rsidR="005A01A0" w:rsidRPr="00F15207">
        <w:rPr>
          <w:rFonts w:ascii="Arial" w:eastAsia="Times New Roman" w:hAnsi="Arial" w:cs="Arial"/>
          <w:color w:val="000000" w:themeColor="text1"/>
          <w:lang w:eastAsia="en-GB"/>
        </w:rPr>
        <w:t>l et al., 2019</w:t>
      </w:r>
      <w:r w:rsidR="00DB6C23" w:rsidRPr="00F15207">
        <w:rPr>
          <w:rFonts w:ascii="Arial" w:eastAsia="Times New Roman" w:hAnsi="Arial" w:cs="Arial"/>
          <w:color w:val="000000" w:themeColor="text1"/>
          <w:lang w:eastAsia="en-GB"/>
        </w:rPr>
        <w:t>)</w:t>
      </w:r>
      <w:r w:rsidR="00F30CC2" w:rsidRPr="00F15207">
        <w:rPr>
          <w:rFonts w:ascii="Arial" w:eastAsia="Times New Roman" w:hAnsi="Arial" w:cs="Arial"/>
          <w:color w:val="000000" w:themeColor="text1"/>
          <w:lang w:eastAsia="en-GB"/>
        </w:rPr>
        <w:t>. Increasing public engagement and awareness of wellbeing frameworks will enable communities to understand their role and actively participate in decision-making processes. Furthermore, improving transparency in wellbeing reporting is needed, including accessible annual progress updates for the public</w:t>
      </w:r>
      <w:r w:rsidR="001B31C9" w:rsidRPr="00F15207">
        <w:rPr>
          <w:rFonts w:ascii="Arial" w:eastAsia="Times New Roman" w:hAnsi="Arial" w:cs="Arial"/>
          <w:color w:val="000000" w:themeColor="text1"/>
          <w:lang w:eastAsia="en-GB"/>
        </w:rPr>
        <w:t xml:space="preserve"> (Everett, 2015).</w:t>
      </w:r>
    </w:p>
    <w:p w:rsidR="002F0113" w:rsidRPr="00F15207" w:rsidRDefault="002F0113" w:rsidP="001B31C9">
      <w:pPr>
        <w:spacing w:after="0" w:line="360" w:lineRule="auto"/>
        <w:rPr>
          <w:rStyle w:val="Strong"/>
          <w:rFonts w:ascii="Arial" w:hAnsi="Arial" w:cs="Arial"/>
          <w:b w:val="0"/>
          <w:bCs w:val="0"/>
          <w:color w:val="000000" w:themeColor="text1"/>
        </w:rPr>
      </w:pPr>
    </w:p>
    <w:p w:rsidR="008A7C56" w:rsidRPr="00F15207" w:rsidRDefault="002F0113" w:rsidP="00C10562">
      <w:pPr>
        <w:spacing w:after="0" w:line="360" w:lineRule="auto"/>
        <w:jc w:val="both"/>
        <w:rPr>
          <w:rFonts w:ascii="Arial" w:hAnsi="Arial" w:cs="Arial"/>
          <w:color w:val="000000" w:themeColor="text1"/>
          <w:lang w:eastAsia="en-GB"/>
        </w:rPr>
      </w:pPr>
      <w:r w:rsidRPr="00F15207">
        <w:rPr>
          <w:rStyle w:val="Strong"/>
          <w:rFonts w:ascii="Arial" w:hAnsi="Arial" w:cs="Arial"/>
          <w:color w:val="000000" w:themeColor="text1"/>
        </w:rPr>
        <w:t>Improve NHS Prevention and Mental Health Services</w:t>
      </w:r>
      <w:r w:rsidR="0052697C" w:rsidRPr="00F15207">
        <w:rPr>
          <w:rStyle w:val="Strong"/>
          <w:rFonts w:ascii="Arial" w:hAnsi="Arial" w:cs="Arial"/>
          <w:color w:val="000000" w:themeColor="text1"/>
        </w:rPr>
        <w:t xml:space="preserve">: </w:t>
      </w:r>
      <w:r w:rsidR="008A7C56" w:rsidRPr="00F15207">
        <w:rPr>
          <w:rFonts w:ascii="Arial" w:hAnsi="Arial" w:cs="Arial"/>
          <w:color w:val="000000" w:themeColor="text1"/>
          <w:lang w:eastAsia="en-GB"/>
        </w:rPr>
        <w:t>To improve mental health services, it is essential to increase funding dedicated to the expansion of the mental health workforce, emphasizing recruitment and retention strategies</w:t>
      </w:r>
      <w:r w:rsidR="00C10562" w:rsidRPr="00F15207">
        <w:rPr>
          <w:rFonts w:ascii="Arial" w:hAnsi="Arial" w:cs="Arial"/>
          <w:color w:val="000000" w:themeColor="text1"/>
          <w:lang w:eastAsia="en-GB"/>
        </w:rPr>
        <w:t xml:space="preserve"> </w:t>
      </w:r>
      <w:r w:rsidR="00C10562" w:rsidRPr="00F15207">
        <w:rPr>
          <w:rFonts w:ascii="Arial" w:eastAsia="Times New Roman" w:hAnsi="Arial" w:cs="Arial"/>
          <w:color w:val="000000" w:themeColor="text1"/>
          <w:lang w:eastAsia="en-GB"/>
        </w:rPr>
        <w:t>(Chen and Cardinal, 2021)</w:t>
      </w:r>
      <w:r w:rsidR="008A7C56" w:rsidRPr="00F15207">
        <w:rPr>
          <w:rFonts w:ascii="Arial" w:hAnsi="Arial" w:cs="Arial"/>
          <w:color w:val="000000" w:themeColor="text1"/>
          <w:lang w:eastAsia="en-GB"/>
        </w:rPr>
        <w:t xml:space="preserve">. Additionally, there should be an expansion of early intervention programs aimed at decreasing long-term illness and preventing unnecessary hospital admissions. Targeted support is crucial for high-deprivation areas to effectively address and reduce ongoing health </w:t>
      </w:r>
      <w:r w:rsidR="008A0537" w:rsidRPr="00F15207">
        <w:rPr>
          <w:rFonts w:ascii="Arial" w:hAnsi="Arial" w:cs="Arial"/>
          <w:color w:val="000000" w:themeColor="text1"/>
          <w:lang w:eastAsia="en-GB"/>
        </w:rPr>
        <w:t>inequalities.</w:t>
      </w:r>
    </w:p>
    <w:p w:rsidR="004B7E00" w:rsidRPr="00F15207" w:rsidRDefault="004B7E00" w:rsidP="009250BA">
      <w:pPr>
        <w:spacing w:after="0" w:line="360" w:lineRule="auto"/>
        <w:rPr>
          <w:rFonts w:ascii="Arial" w:hAnsi="Arial" w:cs="Arial"/>
          <w:color w:val="000000" w:themeColor="text1"/>
          <w:lang w:eastAsia="en-GB"/>
        </w:rPr>
      </w:pPr>
    </w:p>
    <w:p w:rsidR="0070695D" w:rsidRPr="00F15207" w:rsidRDefault="002F0113" w:rsidP="0070695D">
      <w:pPr>
        <w:spacing w:after="0" w:line="360" w:lineRule="auto"/>
        <w:jc w:val="both"/>
        <w:rPr>
          <w:rFonts w:ascii="Arial" w:eastAsia="Times New Roman" w:hAnsi="Arial" w:cs="Arial"/>
          <w:color w:val="000000" w:themeColor="text1"/>
          <w:lang w:eastAsia="en-GB"/>
        </w:rPr>
      </w:pPr>
      <w:r w:rsidRPr="00F15207">
        <w:rPr>
          <w:rStyle w:val="Strong"/>
          <w:rFonts w:ascii="Arial" w:hAnsi="Arial" w:cs="Arial"/>
          <w:color w:val="000000" w:themeColor="text1"/>
        </w:rPr>
        <w:t>Strengthen Community Health Hubs</w:t>
      </w:r>
      <w:r w:rsidR="009250BA" w:rsidRPr="00F15207">
        <w:rPr>
          <w:rStyle w:val="Strong"/>
          <w:rFonts w:ascii="Arial" w:hAnsi="Arial" w:cs="Arial"/>
          <w:color w:val="000000" w:themeColor="text1"/>
        </w:rPr>
        <w:t xml:space="preserve">: </w:t>
      </w:r>
      <w:r w:rsidR="0052386D" w:rsidRPr="00F15207">
        <w:rPr>
          <w:rFonts w:ascii="Arial" w:hAnsi="Arial" w:cs="Arial"/>
          <w:color w:val="000000" w:themeColor="text1"/>
          <w:lang w:eastAsia="en-GB"/>
        </w:rPr>
        <w:t>To enhance service availability and inclusivity, it is essential to increase investment, particularly targeting underserved communities. The integration of digital health tools will facilitate access for individuals facing mobility or time constraints. Furthermore, expanding services that are culturally sensitive and led by the community will significantly improve engageme</w:t>
      </w:r>
      <w:r w:rsidR="0070695D" w:rsidRPr="00F15207">
        <w:rPr>
          <w:rFonts w:ascii="Arial" w:hAnsi="Arial" w:cs="Arial"/>
          <w:color w:val="000000" w:themeColor="text1"/>
          <w:lang w:eastAsia="en-GB"/>
        </w:rPr>
        <w:t xml:space="preserve">nt and enhance overall outreach </w:t>
      </w:r>
      <w:r w:rsidR="0070695D" w:rsidRPr="00F15207">
        <w:rPr>
          <w:rFonts w:ascii="Arial" w:eastAsia="Times New Roman" w:hAnsi="Arial" w:cs="Arial"/>
          <w:color w:val="000000" w:themeColor="text1"/>
          <w:lang w:eastAsia="en-GB"/>
        </w:rPr>
        <w:t>(Poduval et al., 2025).</w:t>
      </w:r>
    </w:p>
    <w:p w:rsidR="00D874CD" w:rsidRPr="00F15207" w:rsidRDefault="00D874CD" w:rsidP="0070695D">
      <w:pPr>
        <w:spacing w:after="0" w:line="360" w:lineRule="auto"/>
        <w:rPr>
          <w:rFonts w:ascii="Arial" w:hAnsi="Arial" w:cs="Arial"/>
          <w:color w:val="000000" w:themeColor="text1"/>
          <w:lang w:eastAsia="en-GB"/>
        </w:rPr>
      </w:pPr>
    </w:p>
    <w:p w:rsidR="0052386D" w:rsidRPr="00F15207" w:rsidRDefault="002F0113" w:rsidP="00FD40C5">
      <w:pPr>
        <w:spacing w:after="0" w:line="360" w:lineRule="auto"/>
        <w:jc w:val="both"/>
        <w:rPr>
          <w:rFonts w:ascii="Arial" w:hAnsi="Arial" w:cs="Arial"/>
          <w:color w:val="000000" w:themeColor="text1"/>
          <w:lang w:eastAsia="en-GB"/>
        </w:rPr>
      </w:pPr>
      <w:r w:rsidRPr="00F15207">
        <w:rPr>
          <w:rStyle w:val="Strong"/>
          <w:rFonts w:ascii="Arial" w:hAnsi="Arial" w:cs="Arial"/>
          <w:color w:val="000000" w:themeColor="text1"/>
        </w:rPr>
        <w:t>Improve Local Active Travel and Sustainability Initiatives</w:t>
      </w:r>
      <w:r w:rsidR="00FE1E0C" w:rsidRPr="00F15207">
        <w:rPr>
          <w:rStyle w:val="Strong"/>
          <w:rFonts w:ascii="Arial" w:hAnsi="Arial" w:cs="Arial"/>
          <w:color w:val="000000" w:themeColor="text1"/>
        </w:rPr>
        <w:t xml:space="preserve">: </w:t>
      </w:r>
      <w:r w:rsidR="00CF2558" w:rsidRPr="00F15207">
        <w:rPr>
          <w:rFonts w:ascii="Arial" w:hAnsi="Arial" w:cs="Arial"/>
          <w:color w:val="000000" w:themeColor="text1"/>
          <w:lang w:eastAsia="en-GB"/>
        </w:rPr>
        <w:t>T</w:t>
      </w:r>
      <w:r w:rsidR="0052386D" w:rsidRPr="00F15207">
        <w:rPr>
          <w:rFonts w:ascii="Arial" w:hAnsi="Arial" w:cs="Arial"/>
          <w:color w:val="000000" w:themeColor="text1"/>
          <w:lang w:eastAsia="en-GB"/>
        </w:rPr>
        <w:t>o achieve sustainable implementation of walking and cycling infrastructure, it is essential to secure long-term funding. Additionally, conducting regular consultations with the community will help address public resistance and ensure that transportation changes align with local needs</w:t>
      </w:r>
      <w:r w:rsidR="00685683" w:rsidRPr="00F15207">
        <w:rPr>
          <w:rFonts w:ascii="Arial" w:hAnsi="Arial" w:cs="Arial"/>
          <w:color w:val="000000" w:themeColor="text1"/>
          <w:lang w:eastAsia="en-GB"/>
        </w:rPr>
        <w:t xml:space="preserve"> </w:t>
      </w:r>
      <w:r w:rsidR="00685683" w:rsidRPr="00F15207">
        <w:rPr>
          <w:rFonts w:ascii="Arial" w:eastAsia="Times New Roman" w:hAnsi="Arial" w:cs="Arial"/>
          <w:color w:val="000000" w:themeColor="text1"/>
          <w:lang w:eastAsia="en-GB"/>
        </w:rPr>
        <w:t xml:space="preserve">(Loh et al., 2025). </w:t>
      </w:r>
      <w:r w:rsidR="0052386D" w:rsidRPr="00F15207">
        <w:rPr>
          <w:rFonts w:ascii="Arial" w:hAnsi="Arial" w:cs="Arial"/>
          <w:color w:val="000000" w:themeColor="text1"/>
          <w:lang w:eastAsia="en-GB"/>
        </w:rPr>
        <w:t>Furthermore, improving infrastructure accessibility for older adults and disabled residents is crucial for promoting equitable participation in these initiatives.</w:t>
      </w:r>
    </w:p>
    <w:p w:rsidR="00D874CD" w:rsidRPr="00F15207" w:rsidRDefault="00D874CD" w:rsidP="00FD40C5">
      <w:pPr>
        <w:spacing w:after="0" w:line="360" w:lineRule="auto"/>
        <w:rPr>
          <w:rStyle w:val="Strong"/>
          <w:rFonts w:ascii="Arial" w:hAnsi="Arial" w:cs="Arial"/>
          <w:b w:val="0"/>
          <w:bCs w:val="0"/>
          <w:color w:val="000000" w:themeColor="text1"/>
        </w:rPr>
      </w:pPr>
    </w:p>
    <w:p w:rsidR="00AA4122" w:rsidRPr="00F15207" w:rsidRDefault="002F0113" w:rsidP="00303422">
      <w:pPr>
        <w:spacing w:after="0" w:line="360" w:lineRule="auto"/>
        <w:jc w:val="both"/>
        <w:rPr>
          <w:rFonts w:ascii="Arial" w:eastAsia="Times New Roman" w:hAnsi="Arial" w:cs="Arial"/>
          <w:color w:val="000000" w:themeColor="text1"/>
          <w:lang w:eastAsia="en-GB"/>
        </w:rPr>
      </w:pPr>
      <w:r w:rsidRPr="00F15207">
        <w:rPr>
          <w:rStyle w:val="Strong"/>
          <w:rFonts w:ascii="Arial" w:hAnsi="Arial" w:cs="Arial"/>
          <w:color w:val="000000" w:themeColor="text1"/>
        </w:rPr>
        <w:t>Support SDG 4 (Quality Education)</w:t>
      </w:r>
      <w:r w:rsidR="00FF1726" w:rsidRPr="00F15207">
        <w:rPr>
          <w:rStyle w:val="Strong"/>
          <w:rFonts w:ascii="Arial" w:hAnsi="Arial" w:cs="Arial"/>
          <w:color w:val="000000" w:themeColor="text1"/>
        </w:rPr>
        <w:t xml:space="preserve">: </w:t>
      </w:r>
      <w:r w:rsidR="0052386D" w:rsidRPr="00F15207">
        <w:rPr>
          <w:rFonts w:ascii="Arial" w:hAnsi="Arial" w:cs="Arial"/>
          <w:color w:val="000000" w:themeColor="text1"/>
          <w:lang w:eastAsia="en-GB"/>
        </w:rPr>
        <w:t>Expand early childhood education access for low</w:t>
      </w:r>
      <w:r w:rsidR="00303422" w:rsidRPr="00F15207">
        <w:rPr>
          <w:rFonts w:ascii="Arial" w:hAnsi="Arial" w:cs="Arial"/>
          <w:color w:val="000000" w:themeColor="text1"/>
          <w:lang w:eastAsia="en-GB"/>
        </w:rPr>
        <w:t xml:space="preserve"> </w:t>
      </w:r>
      <w:r w:rsidR="0052386D" w:rsidRPr="00F15207">
        <w:rPr>
          <w:rFonts w:ascii="Arial" w:hAnsi="Arial" w:cs="Arial"/>
          <w:color w:val="000000" w:themeColor="text1"/>
          <w:lang w:eastAsia="en-GB"/>
        </w:rPr>
        <w:t xml:space="preserve">income families, enhance school health education curricula on nutrition, mental health, sexual health, and physical activity, and increase funding for vocational and adult education </w:t>
      </w:r>
      <w:r w:rsidR="0052386D" w:rsidRPr="00F15207">
        <w:rPr>
          <w:rFonts w:ascii="Arial" w:hAnsi="Arial" w:cs="Arial"/>
          <w:color w:val="000000" w:themeColor="text1"/>
          <w:lang w:eastAsia="en-GB"/>
        </w:rPr>
        <w:lastRenderedPageBreak/>
        <w:t>to promote lifelong learning and reduce socioeconomic inequalities</w:t>
      </w:r>
      <w:r w:rsidR="00626B0B" w:rsidRPr="00F15207">
        <w:rPr>
          <w:rFonts w:ascii="Arial" w:hAnsi="Arial" w:cs="Arial"/>
          <w:color w:val="000000" w:themeColor="text1"/>
          <w:lang w:eastAsia="en-GB"/>
        </w:rPr>
        <w:t xml:space="preserve"> </w:t>
      </w:r>
      <w:r w:rsidR="00626B0B" w:rsidRPr="00F15207">
        <w:rPr>
          <w:rFonts w:ascii="Arial" w:eastAsia="Times New Roman" w:hAnsi="Arial" w:cs="Arial"/>
          <w:color w:val="000000" w:themeColor="text1"/>
          <w:lang w:eastAsia="en-GB"/>
        </w:rPr>
        <w:t>(Miller, Essex and Brown, 2025).</w:t>
      </w:r>
      <w:r w:rsidR="00AA4122" w:rsidRPr="00F15207">
        <w:rPr>
          <w:rFonts w:ascii="Arial" w:eastAsia="Times New Roman" w:hAnsi="Arial" w:cs="Arial"/>
          <w:color w:val="000000" w:themeColor="text1"/>
          <w:lang w:eastAsia="en-GB"/>
        </w:rPr>
        <w:t xml:space="preserve"> </w:t>
      </w:r>
    </w:p>
    <w:p w:rsidR="00AA4122" w:rsidRPr="00F15207" w:rsidRDefault="00AA4122" w:rsidP="00AA4122">
      <w:pPr>
        <w:spacing w:after="0" w:line="360" w:lineRule="auto"/>
        <w:rPr>
          <w:rFonts w:ascii="Arial" w:eastAsia="Times New Roman" w:hAnsi="Arial" w:cs="Arial"/>
          <w:color w:val="000000" w:themeColor="text1"/>
          <w:lang w:eastAsia="en-GB"/>
        </w:rPr>
      </w:pPr>
    </w:p>
    <w:p w:rsidR="00905631" w:rsidRPr="00F15207" w:rsidRDefault="008A0537" w:rsidP="00AA4122">
      <w:pPr>
        <w:spacing w:after="0" w:line="360" w:lineRule="auto"/>
        <w:rPr>
          <w:rFonts w:ascii="Arial" w:eastAsia="Times New Roman" w:hAnsi="Arial" w:cs="Arial"/>
          <w:b/>
          <w:bCs/>
          <w:color w:val="000000" w:themeColor="text1"/>
          <w:sz w:val="36"/>
          <w:szCs w:val="36"/>
          <w:lang w:eastAsia="en-GB"/>
        </w:rPr>
      </w:pPr>
      <w:r>
        <w:rPr>
          <w:rFonts w:ascii="Arial" w:eastAsia="Times New Roman" w:hAnsi="Arial" w:cs="Arial"/>
          <w:b/>
          <w:bCs/>
          <w:color w:val="000000" w:themeColor="text1"/>
          <w:sz w:val="36"/>
          <w:szCs w:val="36"/>
          <w:lang w:eastAsia="en-GB"/>
        </w:rPr>
        <w:t>Conclusion</w:t>
      </w:r>
    </w:p>
    <w:p w:rsidR="00905631" w:rsidRPr="00F15207" w:rsidRDefault="00905631" w:rsidP="005E1E44">
      <w:pPr>
        <w:spacing w:after="0" w:line="360" w:lineRule="auto"/>
        <w:jc w:val="both"/>
        <w:rPr>
          <w:rFonts w:ascii="Arial" w:eastAsia="Times New Roman" w:hAnsi="Arial" w:cs="Arial"/>
          <w:color w:val="000000" w:themeColor="text1"/>
          <w:lang w:eastAsia="en-GB"/>
        </w:rPr>
      </w:pPr>
      <w:r w:rsidRPr="00F15207">
        <w:rPr>
          <w:rFonts w:ascii="Arial" w:eastAsia="Times New Roman" w:hAnsi="Arial" w:cs="Arial"/>
          <w:color w:val="000000" w:themeColor="text1"/>
          <w:lang w:eastAsia="en-GB"/>
        </w:rPr>
        <w:t xml:space="preserve">This report has examined the role of Sustainable Development Goals in shaping health and wellbeing, with particular focus on SDG 3 and SDG 4. Both goals highlight the importance of equitable </w:t>
      </w:r>
      <w:r w:rsidR="005076B2" w:rsidRPr="00F15207">
        <w:rPr>
          <w:rFonts w:ascii="Arial" w:eastAsia="Times New Roman" w:hAnsi="Arial" w:cs="Arial"/>
          <w:color w:val="000000" w:themeColor="text1"/>
          <w:lang w:eastAsia="en-GB"/>
        </w:rPr>
        <w:t>access to healthcare, education</w:t>
      </w:r>
      <w:r w:rsidRPr="00F15207">
        <w:rPr>
          <w:rFonts w:ascii="Arial" w:eastAsia="Times New Roman" w:hAnsi="Arial" w:cs="Arial"/>
          <w:color w:val="000000" w:themeColor="text1"/>
          <w:lang w:eastAsia="en-GB"/>
        </w:rPr>
        <w:t xml:space="preserve"> and supportive environments. The evaluation of national and local wellbeing initiatives demonstrates that while the UK has made notable progress, further improvements are needed in implementation, funding, and community engagement. Overall, sustainable development offers a powerful framework for improving population wellbeing and ensuring healthier, more resilient communities for future generations.</w:t>
      </w:r>
    </w:p>
    <w:p w:rsidR="000437F5" w:rsidRPr="00F15207" w:rsidRDefault="000437F5" w:rsidP="005E1E44">
      <w:pPr>
        <w:spacing w:after="0" w:line="360" w:lineRule="auto"/>
        <w:rPr>
          <w:rFonts w:ascii="Arial" w:hAnsi="Arial" w:cs="Arial"/>
          <w:color w:val="000000" w:themeColor="text1"/>
        </w:rPr>
      </w:pPr>
      <w:r w:rsidRPr="00F15207">
        <w:rPr>
          <w:rFonts w:ascii="Arial" w:hAnsi="Arial" w:cs="Arial"/>
          <w:color w:val="000000" w:themeColor="text1"/>
        </w:rPr>
        <w:br w:type="page"/>
      </w:r>
    </w:p>
    <w:p w:rsidR="000437F5" w:rsidRPr="00F15207" w:rsidRDefault="000437F5" w:rsidP="003D5D36">
      <w:pPr>
        <w:spacing w:after="0" w:line="360" w:lineRule="auto"/>
        <w:jc w:val="both"/>
        <w:rPr>
          <w:rFonts w:ascii="Arial" w:hAnsi="Arial" w:cs="Arial"/>
          <w:color w:val="000000" w:themeColor="text1"/>
        </w:rPr>
      </w:pPr>
    </w:p>
    <w:p w:rsidR="00C64D13" w:rsidRPr="00F15207" w:rsidRDefault="001E776F" w:rsidP="00C64D13">
      <w:pPr>
        <w:spacing w:after="0" w:line="360" w:lineRule="auto"/>
        <w:jc w:val="both"/>
        <w:rPr>
          <w:rFonts w:ascii="Arial" w:hAnsi="Arial" w:cs="Arial"/>
          <w:b/>
          <w:color w:val="000000" w:themeColor="text1"/>
          <w:sz w:val="36"/>
          <w:szCs w:val="36"/>
        </w:rPr>
      </w:pPr>
      <w:r>
        <w:rPr>
          <w:rFonts w:ascii="Arial" w:hAnsi="Arial" w:cs="Arial"/>
          <w:b/>
          <w:color w:val="000000" w:themeColor="text1"/>
          <w:sz w:val="36"/>
          <w:szCs w:val="36"/>
        </w:rPr>
        <w:t>References</w:t>
      </w:r>
    </w:p>
    <w:p w:rsidR="00C30B1B" w:rsidRPr="00F15207" w:rsidRDefault="00C30B1B" w:rsidP="00177A42">
      <w:pPr>
        <w:pStyle w:val="NormalWeb"/>
        <w:spacing w:before="0" w:beforeAutospacing="0" w:after="120" w:afterAutospacing="0" w:line="360" w:lineRule="auto"/>
        <w:rPr>
          <w:rFonts w:ascii="Arial" w:hAnsi="Arial" w:cs="Arial"/>
          <w:color w:val="000000" w:themeColor="text1"/>
          <w:sz w:val="22"/>
          <w:szCs w:val="22"/>
        </w:rPr>
      </w:pPr>
      <w:proofErr w:type="spellStart"/>
      <w:proofErr w:type="gramStart"/>
      <w:r w:rsidRPr="00F15207">
        <w:rPr>
          <w:rFonts w:ascii="Arial" w:hAnsi="Arial" w:cs="Arial"/>
          <w:color w:val="000000" w:themeColor="text1"/>
          <w:sz w:val="22"/>
          <w:szCs w:val="22"/>
        </w:rPr>
        <w:t>Allin</w:t>
      </w:r>
      <w:proofErr w:type="spellEnd"/>
      <w:r w:rsidRPr="00F15207">
        <w:rPr>
          <w:rFonts w:ascii="Arial" w:hAnsi="Arial" w:cs="Arial"/>
          <w:color w:val="000000" w:themeColor="text1"/>
          <w:sz w:val="22"/>
          <w:szCs w:val="22"/>
        </w:rPr>
        <w:t>, P. and Hand, D.J. (2016).</w:t>
      </w:r>
      <w:proofErr w:type="gramEnd"/>
      <w:r w:rsidRPr="00F15207">
        <w:rPr>
          <w:rFonts w:ascii="Arial" w:hAnsi="Arial" w:cs="Arial"/>
          <w:color w:val="000000" w:themeColor="text1"/>
          <w:sz w:val="22"/>
          <w:szCs w:val="22"/>
        </w:rPr>
        <w:t xml:space="preserve"> New statistics for old?-measuring the wellbeing of the UK. </w:t>
      </w:r>
      <w:r w:rsidRPr="00F15207">
        <w:rPr>
          <w:rFonts w:ascii="Arial" w:hAnsi="Arial" w:cs="Arial"/>
          <w:i/>
          <w:iCs/>
          <w:color w:val="000000" w:themeColor="text1"/>
          <w:sz w:val="22"/>
          <w:szCs w:val="22"/>
        </w:rPr>
        <w:t>Journal of the Royal Statistical Society: Series A (Statistics in Society)</w:t>
      </w:r>
      <w:r w:rsidRPr="00F15207">
        <w:rPr>
          <w:rFonts w:ascii="Arial" w:hAnsi="Arial" w:cs="Arial"/>
          <w:color w:val="000000" w:themeColor="text1"/>
          <w:sz w:val="22"/>
          <w:szCs w:val="22"/>
        </w:rPr>
        <w:t xml:space="preserve">, 180(1), pp.3–43. Available at: </w:t>
      </w:r>
      <w:hyperlink r:id="rId12" w:history="1">
        <w:r w:rsidRPr="00F15207">
          <w:rPr>
            <w:rStyle w:val="Hyperlink"/>
            <w:rFonts w:ascii="Arial" w:hAnsi="Arial" w:cs="Arial"/>
            <w:color w:val="000000" w:themeColor="text1"/>
            <w:sz w:val="22"/>
            <w:szCs w:val="22"/>
          </w:rPr>
          <w:t>https://doi.org/10.1111/rssa.12188</w:t>
        </w:r>
      </w:hyperlink>
      <w:r w:rsidRPr="00F15207">
        <w:rPr>
          <w:rFonts w:ascii="Arial" w:hAnsi="Arial" w:cs="Arial"/>
          <w:color w:val="000000" w:themeColor="text1"/>
          <w:sz w:val="22"/>
          <w:szCs w:val="22"/>
        </w:rPr>
        <w:t xml:space="preserve">. </w:t>
      </w:r>
      <w:proofErr w:type="gramStart"/>
      <w:r w:rsidRPr="00F15207">
        <w:rPr>
          <w:rFonts w:ascii="Arial" w:hAnsi="Arial" w:cs="Arial"/>
          <w:color w:val="000000" w:themeColor="text1"/>
          <w:sz w:val="22"/>
          <w:szCs w:val="22"/>
        </w:rPr>
        <w:t>Accessed</w:t>
      </w:r>
      <w:r>
        <w:rPr>
          <w:rFonts w:ascii="Arial" w:hAnsi="Arial" w:cs="Arial"/>
          <w:color w:val="000000" w:themeColor="text1"/>
          <w:sz w:val="22"/>
          <w:szCs w:val="22"/>
        </w:rPr>
        <w:t>:</w:t>
      </w:r>
      <w:r w:rsidRPr="00F15207">
        <w:rPr>
          <w:rFonts w:ascii="Arial" w:hAnsi="Arial" w:cs="Arial"/>
          <w:color w:val="000000" w:themeColor="text1"/>
          <w:sz w:val="22"/>
          <w:szCs w:val="22"/>
        </w:rPr>
        <w:t xml:space="preserve"> 7 November, 2025.</w:t>
      </w:r>
      <w:proofErr w:type="gramEnd"/>
    </w:p>
    <w:p w:rsidR="00C30B1B" w:rsidRPr="00F15207" w:rsidRDefault="00C30B1B" w:rsidP="00177A42">
      <w:pPr>
        <w:spacing w:after="120" w:line="360" w:lineRule="auto"/>
        <w:rPr>
          <w:rFonts w:ascii="Arial" w:eastAsia="Times New Roman" w:hAnsi="Arial" w:cs="Arial"/>
          <w:color w:val="000000" w:themeColor="text1"/>
          <w:lang w:eastAsia="en-GB"/>
        </w:rPr>
      </w:pPr>
      <w:proofErr w:type="gramStart"/>
      <w:r w:rsidRPr="00F15207">
        <w:rPr>
          <w:rFonts w:ascii="Arial" w:eastAsia="Times New Roman" w:hAnsi="Arial" w:cs="Arial"/>
          <w:color w:val="000000" w:themeColor="text1"/>
          <w:lang w:eastAsia="en-GB"/>
        </w:rPr>
        <w:t xml:space="preserve">Bennett, J.E., Li, G., Foreman, K., Best, N., </w:t>
      </w:r>
      <w:proofErr w:type="spellStart"/>
      <w:r w:rsidRPr="00F15207">
        <w:rPr>
          <w:rFonts w:ascii="Arial" w:eastAsia="Times New Roman" w:hAnsi="Arial" w:cs="Arial"/>
          <w:color w:val="000000" w:themeColor="text1"/>
          <w:lang w:eastAsia="en-GB"/>
        </w:rPr>
        <w:t>Kontis</w:t>
      </w:r>
      <w:proofErr w:type="spellEnd"/>
      <w:r w:rsidRPr="00F15207">
        <w:rPr>
          <w:rFonts w:ascii="Arial" w:eastAsia="Times New Roman" w:hAnsi="Arial" w:cs="Arial"/>
          <w:color w:val="000000" w:themeColor="text1"/>
          <w:lang w:eastAsia="en-GB"/>
        </w:rPr>
        <w:t xml:space="preserve">, V., Pearson, C., </w:t>
      </w:r>
      <w:proofErr w:type="spellStart"/>
      <w:r w:rsidRPr="00F15207">
        <w:rPr>
          <w:rFonts w:ascii="Arial" w:eastAsia="Times New Roman" w:hAnsi="Arial" w:cs="Arial"/>
          <w:color w:val="000000" w:themeColor="text1"/>
          <w:lang w:eastAsia="en-GB"/>
        </w:rPr>
        <w:t>Hambly</w:t>
      </w:r>
      <w:proofErr w:type="spellEnd"/>
      <w:r w:rsidRPr="00F15207">
        <w:rPr>
          <w:rFonts w:ascii="Arial" w:eastAsia="Times New Roman" w:hAnsi="Arial" w:cs="Arial"/>
          <w:color w:val="000000" w:themeColor="text1"/>
          <w:lang w:eastAsia="en-GB"/>
        </w:rPr>
        <w:t xml:space="preserve">, P. and </w:t>
      </w:r>
      <w:proofErr w:type="spellStart"/>
      <w:r w:rsidRPr="00F15207">
        <w:rPr>
          <w:rFonts w:ascii="Arial" w:eastAsia="Times New Roman" w:hAnsi="Arial" w:cs="Arial"/>
          <w:color w:val="000000" w:themeColor="text1"/>
          <w:lang w:eastAsia="en-GB"/>
        </w:rPr>
        <w:t>Ezzati</w:t>
      </w:r>
      <w:proofErr w:type="spellEnd"/>
      <w:r w:rsidRPr="00F15207">
        <w:rPr>
          <w:rFonts w:ascii="Arial" w:eastAsia="Times New Roman" w:hAnsi="Arial" w:cs="Arial"/>
          <w:color w:val="000000" w:themeColor="text1"/>
          <w:lang w:eastAsia="en-GB"/>
        </w:rPr>
        <w:t>, M. (2015).</w:t>
      </w:r>
      <w:proofErr w:type="gramEnd"/>
      <w:r w:rsidRPr="00F15207">
        <w:rPr>
          <w:rFonts w:ascii="Arial" w:eastAsia="Times New Roman" w:hAnsi="Arial" w:cs="Arial"/>
          <w:color w:val="000000" w:themeColor="text1"/>
          <w:lang w:eastAsia="en-GB"/>
        </w:rPr>
        <w:t xml:space="preserve"> The future of life expectancy and life expectancy inequalities in England and Wales: Bayesian spatiotemporal forecasting. </w:t>
      </w:r>
      <w:proofErr w:type="gramStart"/>
      <w:r w:rsidRPr="00F15207">
        <w:rPr>
          <w:rFonts w:ascii="Arial" w:eastAsia="Times New Roman" w:hAnsi="Arial" w:cs="Arial"/>
          <w:i/>
          <w:iCs/>
          <w:color w:val="000000" w:themeColor="text1"/>
          <w:lang w:eastAsia="en-GB"/>
        </w:rPr>
        <w:t>The Lancet</w:t>
      </w:r>
      <w:r w:rsidRPr="00F15207">
        <w:rPr>
          <w:rFonts w:ascii="Arial" w:eastAsia="Times New Roman" w:hAnsi="Arial" w:cs="Arial"/>
          <w:color w:val="000000" w:themeColor="text1"/>
          <w:lang w:eastAsia="en-GB"/>
        </w:rPr>
        <w:t>, 386(9989), pp.163–170.</w:t>
      </w:r>
      <w:proofErr w:type="gramEnd"/>
      <w:r w:rsidRPr="00F15207">
        <w:rPr>
          <w:rFonts w:ascii="Arial" w:eastAsia="Times New Roman" w:hAnsi="Arial" w:cs="Arial"/>
          <w:color w:val="000000" w:themeColor="text1"/>
          <w:lang w:eastAsia="en-GB"/>
        </w:rPr>
        <w:t xml:space="preserve"> Available at: </w:t>
      </w:r>
      <w:hyperlink r:id="rId13" w:history="1">
        <w:r w:rsidRPr="00F15207">
          <w:rPr>
            <w:rStyle w:val="Hyperlink"/>
            <w:rFonts w:ascii="Arial" w:eastAsia="Times New Roman" w:hAnsi="Arial" w:cs="Arial"/>
            <w:color w:val="000000" w:themeColor="text1"/>
            <w:lang w:eastAsia="en-GB"/>
          </w:rPr>
          <w:t>https://doi.org/10.1016/s0140-6736(15)60296-3</w:t>
        </w:r>
      </w:hyperlink>
      <w:r w:rsidRPr="00F15207">
        <w:rPr>
          <w:rFonts w:ascii="Arial" w:eastAsia="Times New Roman" w:hAnsi="Arial" w:cs="Arial"/>
          <w:color w:val="000000" w:themeColor="text1"/>
          <w:lang w:eastAsia="en-GB"/>
        </w:rPr>
        <w:t xml:space="preserve">. </w:t>
      </w:r>
      <w:proofErr w:type="gramStart"/>
      <w:r w:rsidRPr="00F15207">
        <w:rPr>
          <w:rFonts w:ascii="Arial" w:eastAsia="Times New Roman" w:hAnsi="Arial" w:cs="Arial"/>
          <w:color w:val="000000" w:themeColor="text1"/>
          <w:lang w:eastAsia="en-GB"/>
        </w:rPr>
        <w:t>Accessed: 5 November, 2025.</w:t>
      </w:r>
      <w:proofErr w:type="gramEnd"/>
    </w:p>
    <w:p w:rsidR="00C30B1B" w:rsidRPr="00F15207" w:rsidRDefault="00C30B1B" w:rsidP="00177A42">
      <w:pPr>
        <w:spacing w:after="120" w:line="360" w:lineRule="auto"/>
        <w:rPr>
          <w:rFonts w:ascii="Arial" w:eastAsia="Times New Roman" w:hAnsi="Arial" w:cs="Arial"/>
          <w:color w:val="000000" w:themeColor="text1"/>
          <w:lang w:eastAsia="en-GB"/>
        </w:rPr>
      </w:pPr>
      <w:r w:rsidRPr="00F15207">
        <w:rPr>
          <w:rFonts w:ascii="Arial" w:eastAsia="Times New Roman" w:hAnsi="Arial" w:cs="Arial"/>
          <w:color w:val="000000" w:themeColor="text1"/>
          <w:lang w:eastAsia="en-GB"/>
        </w:rPr>
        <w:t xml:space="preserve">Chapman, J.L., Annegret </w:t>
      </w:r>
      <w:proofErr w:type="spellStart"/>
      <w:r w:rsidRPr="00F15207">
        <w:rPr>
          <w:rFonts w:ascii="Arial" w:eastAsia="Times New Roman" w:hAnsi="Arial" w:cs="Arial"/>
          <w:color w:val="000000" w:themeColor="text1"/>
          <w:lang w:eastAsia="en-GB"/>
        </w:rPr>
        <w:t>Zechel</w:t>
      </w:r>
      <w:proofErr w:type="spellEnd"/>
      <w:r w:rsidRPr="00F15207">
        <w:rPr>
          <w:rFonts w:ascii="Arial" w:eastAsia="Times New Roman" w:hAnsi="Arial" w:cs="Arial"/>
          <w:color w:val="000000" w:themeColor="text1"/>
          <w:lang w:eastAsia="en-GB"/>
        </w:rPr>
        <w:t xml:space="preserve">, Carter, Y.H. and Abbott, S. (2004). </w:t>
      </w:r>
      <w:proofErr w:type="gramStart"/>
      <w:r w:rsidRPr="00F15207">
        <w:rPr>
          <w:rFonts w:ascii="Arial" w:eastAsia="Times New Roman" w:hAnsi="Arial" w:cs="Arial"/>
          <w:color w:val="000000" w:themeColor="text1"/>
          <w:lang w:eastAsia="en-GB"/>
        </w:rPr>
        <w:t>Systematic review of recent innovations in service provision to improve access to primary care.</w:t>
      </w:r>
      <w:proofErr w:type="gramEnd"/>
      <w:r w:rsidRPr="00F15207">
        <w:rPr>
          <w:rFonts w:ascii="Arial" w:eastAsia="Times New Roman" w:hAnsi="Arial" w:cs="Arial"/>
          <w:color w:val="000000" w:themeColor="text1"/>
          <w:lang w:eastAsia="en-GB"/>
        </w:rPr>
        <w:t xml:space="preserve"> </w:t>
      </w:r>
      <w:proofErr w:type="gramStart"/>
      <w:r w:rsidRPr="00F15207">
        <w:rPr>
          <w:rFonts w:ascii="Arial" w:eastAsia="Times New Roman" w:hAnsi="Arial" w:cs="Arial"/>
          <w:i/>
          <w:iCs/>
          <w:color w:val="000000" w:themeColor="text1"/>
          <w:lang w:eastAsia="en-GB"/>
        </w:rPr>
        <w:t>The British Journal of General Practice</w:t>
      </w:r>
      <w:r w:rsidRPr="00F15207">
        <w:rPr>
          <w:rFonts w:ascii="Arial" w:eastAsia="Times New Roman" w:hAnsi="Arial" w:cs="Arial"/>
          <w:color w:val="000000" w:themeColor="text1"/>
          <w:lang w:eastAsia="en-GB"/>
        </w:rPr>
        <w:t>, 54(502), p.374.</w:t>
      </w:r>
      <w:proofErr w:type="gramEnd"/>
      <w:r w:rsidRPr="00F15207">
        <w:rPr>
          <w:rFonts w:ascii="Arial" w:eastAsia="Times New Roman" w:hAnsi="Arial" w:cs="Arial"/>
          <w:color w:val="000000" w:themeColor="text1"/>
          <w:lang w:eastAsia="en-GB"/>
        </w:rPr>
        <w:t xml:space="preserve"> Available at: </w:t>
      </w:r>
      <w:hyperlink r:id="rId14" w:history="1">
        <w:r w:rsidRPr="00F15207">
          <w:rPr>
            <w:rStyle w:val="Hyperlink"/>
            <w:rFonts w:ascii="Arial" w:eastAsia="Times New Roman" w:hAnsi="Arial" w:cs="Arial"/>
            <w:color w:val="000000" w:themeColor="text1"/>
            <w:lang w:eastAsia="en-GB"/>
          </w:rPr>
          <w:t>https://pmc.ncbi.nlm.nih.gov/articles/PMC1266174/</w:t>
        </w:r>
      </w:hyperlink>
      <w:r w:rsidRPr="00F15207">
        <w:rPr>
          <w:rFonts w:ascii="Arial" w:eastAsia="Times New Roman" w:hAnsi="Arial" w:cs="Arial"/>
          <w:color w:val="000000" w:themeColor="text1"/>
          <w:lang w:eastAsia="en-GB"/>
        </w:rPr>
        <w:t xml:space="preserve">. </w:t>
      </w:r>
      <w:proofErr w:type="gramStart"/>
      <w:r w:rsidRPr="00F15207">
        <w:rPr>
          <w:rFonts w:ascii="Arial" w:eastAsia="Times New Roman" w:hAnsi="Arial" w:cs="Arial"/>
          <w:color w:val="000000" w:themeColor="text1"/>
          <w:lang w:eastAsia="en-GB"/>
        </w:rPr>
        <w:t>Accessed</w:t>
      </w:r>
      <w:r>
        <w:rPr>
          <w:rFonts w:ascii="Arial" w:eastAsia="Times New Roman" w:hAnsi="Arial" w:cs="Arial"/>
          <w:color w:val="000000" w:themeColor="text1"/>
          <w:lang w:eastAsia="en-GB"/>
        </w:rPr>
        <w:t>:</w:t>
      </w:r>
      <w:r w:rsidRPr="00F15207">
        <w:rPr>
          <w:rFonts w:ascii="Arial" w:eastAsia="Times New Roman" w:hAnsi="Arial" w:cs="Arial"/>
          <w:color w:val="000000" w:themeColor="text1"/>
          <w:lang w:eastAsia="en-GB"/>
        </w:rPr>
        <w:t xml:space="preserve"> 5 November, 2025.</w:t>
      </w:r>
      <w:proofErr w:type="gramEnd"/>
    </w:p>
    <w:p w:rsidR="00C30B1B" w:rsidRPr="00F15207" w:rsidRDefault="00C30B1B" w:rsidP="00177A42">
      <w:pPr>
        <w:pStyle w:val="NormalWeb"/>
        <w:spacing w:before="0" w:beforeAutospacing="0" w:after="120" w:afterAutospacing="0" w:line="360" w:lineRule="auto"/>
        <w:rPr>
          <w:rFonts w:ascii="Arial" w:hAnsi="Arial" w:cs="Arial"/>
          <w:color w:val="000000" w:themeColor="text1"/>
          <w:sz w:val="22"/>
          <w:szCs w:val="22"/>
        </w:rPr>
      </w:pPr>
      <w:proofErr w:type="gramStart"/>
      <w:r w:rsidRPr="00F15207">
        <w:rPr>
          <w:rFonts w:ascii="Arial" w:hAnsi="Arial" w:cs="Arial"/>
          <w:color w:val="000000" w:themeColor="text1"/>
          <w:sz w:val="22"/>
          <w:szCs w:val="22"/>
        </w:rPr>
        <w:t>Cheater, S. (2019).</w:t>
      </w:r>
      <w:proofErr w:type="gramEnd"/>
      <w:r w:rsidRPr="00F15207">
        <w:rPr>
          <w:rFonts w:ascii="Arial" w:hAnsi="Arial" w:cs="Arial"/>
          <w:color w:val="000000" w:themeColor="text1"/>
          <w:sz w:val="22"/>
          <w:szCs w:val="22"/>
        </w:rPr>
        <w:t xml:space="preserve"> </w:t>
      </w:r>
      <w:proofErr w:type="gramStart"/>
      <w:r w:rsidRPr="00F15207">
        <w:rPr>
          <w:rFonts w:ascii="Arial" w:hAnsi="Arial" w:cs="Arial"/>
          <w:color w:val="000000" w:themeColor="text1"/>
          <w:sz w:val="22"/>
          <w:szCs w:val="22"/>
        </w:rPr>
        <w:t>The NHS Long-Term Plan.</w:t>
      </w:r>
      <w:proofErr w:type="gramEnd"/>
      <w:r w:rsidRPr="00F15207">
        <w:rPr>
          <w:rFonts w:ascii="Arial" w:hAnsi="Arial" w:cs="Arial"/>
          <w:color w:val="000000" w:themeColor="text1"/>
          <w:sz w:val="22"/>
          <w:szCs w:val="22"/>
        </w:rPr>
        <w:t xml:space="preserve"> </w:t>
      </w:r>
      <w:proofErr w:type="gramStart"/>
      <w:r w:rsidRPr="00F15207">
        <w:rPr>
          <w:rFonts w:ascii="Arial" w:hAnsi="Arial" w:cs="Arial"/>
          <w:i/>
          <w:iCs/>
          <w:color w:val="000000" w:themeColor="text1"/>
          <w:sz w:val="22"/>
          <w:szCs w:val="22"/>
        </w:rPr>
        <w:t>International Journal of Health Promotion and Education</w:t>
      </w:r>
      <w:r w:rsidRPr="00F15207">
        <w:rPr>
          <w:rFonts w:ascii="Arial" w:hAnsi="Arial" w:cs="Arial"/>
          <w:color w:val="000000" w:themeColor="text1"/>
          <w:sz w:val="22"/>
          <w:szCs w:val="22"/>
        </w:rPr>
        <w:t>, 57(3), pp.174–175.</w:t>
      </w:r>
      <w:proofErr w:type="gramEnd"/>
      <w:r w:rsidRPr="00F15207">
        <w:rPr>
          <w:rFonts w:ascii="Arial" w:hAnsi="Arial" w:cs="Arial"/>
          <w:color w:val="000000" w:themeColor="text1"/>
          <w:sz w:val="22"/>
          <w:szCs w:val="22"/>
        </w:rPr>
        <w:t xml:space="preserve"> Available at: </w:t>
      </w:r>
      <w:hyperlink r:id="rId15" w:history="1">
        <w:r w:rsidRPr="00F15207">
          <w:rPr>
            <w:rStyle w:val="Hyperlink"/>
            <w:rFonts w:ascii="Arial" w:hAnsi="Arial" w:cs="Arial"/>
            <w:color w:val="000000" w:themeColor="text1"/>
            <w:sz w:val="22"/>
            <w:szCs w:val="22"/>
          </w:rPr>
          <w:t>https://doi.org/10.1080/14635240.2019.1595526</w:t>
        </w:r>
      </w:hyperlink>
      <w:r w:rsidRPr="00F15207">
        <w:rPr>
          <w:rFonts w:ascii="Arial" w:hAnsi="Arial" w:cs="Arial"/>
          <w:color w:val="000000" w:themeColor="text1"/>
          <w:sz w:val="22"/>
          <w:szCs w:val="22"/>
        </w:rPr>
        <w:t xml:space="preserve">. </w:t>
      </w:r>
      <w:proofErr w:type="gramStart"/>
      <w:r w:rsidRPr="00F15207">
        <w:rPr>
          <w:rFonts w:ascii="Arial" w:hAnsi="Arial" w:cs="Arial"/>
          <w:color w:val="000000" w:themeColor="text1"/>
          <w:sz w:val="22"/>
          <w:szCs w:val="22"/>
        </w:rPr>
        <w:t>Accessed</w:t>
      </w:r>
      <w:r>
        <w:rPr>
          <w:rFonts w:ascii="Arial" w:hAnsi="Arial" w:cs="Arial"/>
          <w:color w:val="000000" w:themeColor="text1"/>
          <w:sz w:val="22"/>
          <w:szCs w:val="22"/>
        </w:rPr>
        <w:t>:</w:t>
      </w:r>
      <w:r w:rsidRPr="00F15207">
        <w:rPr>
          <w:rFonts w:ascii="Arial" w:hAnsi="Arial" w:cs="Arial"/>
          <w:color w:val="000000" w:themeColor="text1"/>
          <w:sz w:val="22"/>
          <w:szCs w:val="22"/>
        </w:rPr>
        <w:t xml:space="preserve"> 7 November, 2025.</w:t>
      </w:r>
      <w:proofErr w:type="gramEnd"/>
    </w:p>
    <w:p w:rsidR="00C30B1B" w:rsidRPr="00F15207" w:rsidRDefault="00C30B1B" w:rsidP="00177A42">
      <w:pPr>
        <w:pStyle w:val="NormalWeb"/>
        <w:spacing w:before="0" w:beforeAutospacing="0" w:after="120" w:afterAutospacing="0" w:line="360" w:lineRule="auto"/>
        <w:rPr>
          <w:rFonts w:ascii="Arial" w:hAnsi="Arial" w:cs="Arial"/>
          <w:color w:val="000000" w:themeColor="text1"/>
          <w:sz w:val="22"/>
          <w:szCs w:val="22"/>
        </w:rPr>
      </w:pPr>
      <w:proofErr w:type="gramStart"/>
      <w:r w:rsidRPr="00F15207">
        <w:rPr>
          <w:rFonts w:ascii="Arial" w:hAnsi="Arial" w:cs="Arial"/>
          <w:color w:val="000000" w:themeColor="text1"/>
          <w:sz w:val="22"/>
          <w:szCs w:val="22"/>
        </w:rPr>
        <w:t>Chen, S. and Cardinal, R. (2021).</w:t>
      </w:r>
      <w:proofErr w:type="gramEnd"/>
      <w:r w:rsidRPr="00F15207">
        <w:rPr>
          <w:rFonts w:ascii="Arial" w:hAnsi="Arial" w:cs="Arial"/>
          <w:color w:val="000000" w:themeColor="text1"/>
          <w:sz w:val="22"/>
          <w:szCs w:val="22"/>
        </w:rPr>
        <w:t xml:space="preserve"> </w:t>
      </w:r>
      <w:proofErr w:type="gramStart"/>
      <w:r w:rsidRPr="00F15207">
        <w:rPr>
          <w:rFonts w:ascii="Arial" w:hAnsi="Arial" w:cs="Arial"/>
          <w:i/>
          <w:color w:val="000000" w:themeColor="text1"/>
          <w:sz w:val="22"/>
          <w:szCs w:val="22"/>
        </w:rPr>
        <w:t>Accessibility and efficiency of mental health services, United Kingdom of Great Britain and Northern Ireland.</w:t>
      </w:r>
      <w:proofErr w:type="gramEnd"/>
      <w:r w:rsidRPr="00F15207">
        <w:rPr>
          <w:rFonts w:ascii="Arial" w:hAnsi="Arial" w:cs="Arial"/>
          <w:i/>
          <w:color w:val="000000" w:themeColor="text1"/>
          <w:sz w:val="22"/>
          <w:szCs w:val="22"/>
        </w:rPr>
        <w:t xml:space="preserve"> </w:t>
      </w:r>
      <w:proofErr w:type="gramStart"/>
      <w:r w:rsidRPr="00F15207">
        <w:rPr>
          <w:rFonts w:ascii="Arial" w:hAnsi="Arial" w:cs="Arial"/>
          <w:i/>
          <w:iCs/>
          <w:color w:val="000000" w:themeColor="text1"/>
          <w:sz w:val="22"/>
          <w:szCs w:val="22"/>
        </w:rPr>
        <w:t>Bulletin of the World Health Organization</w:t>
      </w:r>
      <w:r w:rsidRPr="00F15207">
        <w:rPr>
          <w:rFonts w:ascii="Arial" w:hAnsi="Arial" w:cs="Arial"/>
          <w:i/>
          <w:color w:val="000000" w:themeColor="text1"/>
          <w:sz w:val="22"/>
          <w:szCs w:val="22"/>
        </w:rPr>
        <w:t xml:space="preserve">, </w:t>
      </w:r>
      <w:r w:rsidRPr="00F15207">
        <w:rPr>
          <w:rFonts w:ascii="Arial" w:hAnsi="Arial" w:cs="Arial"/>
          <w:color w:val="000000" w:themeColor="text1"/>
          <w:sz w:val="22"/>
          <w:szCs w:val="22"/>
        </w:rPr>
        <w:t>99(09), pp.674–679.</w:t>
      </w:r>
      <w:proofErr w:type="gramEnd"/>
      <w:r w:rsidRPr="00F15207">
        <w:rPr>
          <w:rFonts w:ascii="Arial" w:hAnsi="Arial" w:cs="Arial"/>
          <w:color w:val="000000" w:themeColor="text1"/>
          <w:sz w:val="22"/>
          <w:szCs w:val="22"/>
        </w:rPr>
        <w:t xml:space="preserve"> Available at: </w:t>
      </w:r>
      <w:hyperlink r:id="rId16" w:history="1">
        <w:r w:rsidRPr="00F15207">
          <w:rPr>
            <w:rStyle w:val="Hyperlink"/>
            <w:rFonts w:ascii="Arial" w:hAnsi="Arial" w:cs="Arial"/>
            <w:color w:val="000000" w:themeColor="text1"/>
            <w:sz w:val="22"/>
            <w:szCs w:val="22"/>
          </w:rPr>
          <w:t>https://www.ncbi.nlm.nih.gov/pmc/articles/PMC8381091/</w:t>
        </w:r>
      </w:hyperlink>
      <w:r w:rsidRPr="00F15207">
        <w:rPr>
          <w:rFonts w:ascii="Arial" w:hAnsi="Arial" w:cs="Arial"/>
          <w:color w:val="000000" w:themeColor="text1"/>
          <w:sz w:val="22"/>
          <w:szCs w:val="22"/>
        </w:rPr>
        <w:t xml:space="preserve">. </w:t>
      </w:r>
      <w:proofErr w:type="gramStart"/>
      <w:r w:rsidRPr="00F15207">
        <w:rPr>
          <w:rFonts w:ascii="Arial" w:hAnsi="Arial" w:cs="Arial"/>
          <w:color w:val="000000" w:themeColor="text1"/>
          <w:sz w:val="22"/>
          <w:szCs w:val="22"/>
        </w:rPr>
        <w:t>Accessed 8 November, 2025.</w:t>
      </w:r>
      <w:proofErr w:type="gramEnd"/>
    </w:p>
    <w:p w:rsidR="00C30B1B" w:rsidRPr="00F15207" w:rsidRDefault="00C30B1B" w:rsidP="00177A42">
      <w:pPr>
        <w:pStyle w:val="NormalWeb"/>
        <w:spacing w:before="0" w:beforeAutospacing="0" w:after="120" w:afterAutospacing="0" w:line="360" w:lineRule="auto"/>
        <w:rPr>
          <w:rFonts w:ascii="Arial" w:hAnsi="Arial" w:cs="Arial"/>
          <w:color w:val="000000" w:themeColor="text1"/>
          <w:sz w:val="22"/>
          <w:szCs w:val="22"/>
        </w:rPr>
      </w:pPr>
      <w:r w:rsidRPr="00F15207">
        <w:rPr>
          <w:rFonts w:ascii="Arial" w:hAnsi="Arial" w:cs="Arial"/>
          <w:color w:val="000000" w:themeColor="text1"/>
          <w:sz w:val="22"/>
          <w:szCs w:val="22"/>
          <w:shd w:val="clear" w:color="auto" w:fill="FFFFFF"/>
        </w:rPr>
        <w:t xml:space="preserve">DEIR, S.A., (2025). </w:t>
      </w:r>
      <w:r w:rsidRPr="00F15207">
        <w:rPr>
          <w:rFonts w:ascii="Arial" w:hAnsi="Arial" w:cs="Arial"/>
          <w:i/>
          <w:iCs/>
          <w:color w:val="000000" w:themeColor="text1"/>
          <w:sz w:val="22"/>
          <w:szCs w:val="22"/>
          <w:shd w:val="clear" w:color="auto" w:fill="FFFFFF"/>
        </w:rPr>
        <w:t>Creative Writing as a Socially Contextualised Practice: A Narrative Inquiry Into Supporting Refugee Social Integration Through Non-Formal Education in England</w:t>
      </w:r>
      <w:r w:rsidRPr="00F15207">
        <w:rPr>
          <w:rFonts w:ascii="Arial" w:hAnsi="Arial" w:cs="Arial"/>
          <w:color w:val="000000" w:themeColor="text1"/>
          <w:sz w:val="22"/>
          <w:szCs w:val="22"/>
          <w:shd w:val="clear" w:color="auto" w:fill="FFFFFF"/>
        </w:rPr>
        <w:t xml:space="preserve">, Nottingham Trent University (United Kingdom). Available at: </w:t>
      </w:r>
      <w:hyperlink r:id="rId17" w:history="1">
        <w:r w:rsidRPr="00F15207">
          <w:rPr>
            <w:rStyle w:val="Hyperlink"/>
            <w:rFonts w:ascii="Arial" w:hAnsi="Arial" w:cs="Arial"/>
            <w:color w:val="000000" w:themeColor="text1"/>
            <w:sz w:val="22"/>
            <w:szCs w:val="22"/>
            <w:shd w:val="clear" w:color="auto" w:fill="FFFFFF"/>
          </w:rPr>
          <w:t>https://www.proquest.com/dissertations-theses/creative-writing-as-socially-contextualised/docview/3264210655/se-2?accountid=130472</w:t>
        </w:r>
      </w:hyperlink>
      <w:r w:rsidRPr="00F15207">
        <w:rPr>
          <w:rFonts w:ascii="Arial" w:hAnsi="Arial" w:cs="Arial"/>
          <w:color w:val="000000" w:themeColor="text1"/>
          <w:sz w:val="22"/>
          <w:szCs w:val="22"/>
          <w:shd w:val="clear" w:color="auto" w:fill="FFFFFF"/>
        </w:rPr>
        <w:t xml:space="preserve">. </w:t>
      </w:r>
      <w:proofErr w:type="gramStart"/>
      <w:r w:rsidRPr="00F15207">
        <w:rPr>
          <w:rFonts w:ascii="Arial" w:hAnsi="Arial" w:cs="Arial"/>
          <w:color w:val="000000" w:themeColor="text1"/>
          <w:sz w:val="22"/>
          <w:szCs w:val="22"/>
        </w:rPr>
        <w:t>Accessed 8 November, 2025.</w:t>
      </w:r>
      <w:proofErr w:type="gramEnd"/>
    </w:p>
    <w:p w:rsidR="00C30B1B" w:rsidRPr="00F15207" w:rsidRDefault="00C30B1B" w:rsidP="00177A42">
      <w:pPr>
        <w:pStyle w:val="NormalWeb"/>
        <w:spacing w:before="0" w:beforeAutospacing="0" w:after="120" w:afterAutospacing="0" w:line="360" w:lineRule="auto"/>
        <w:rPr>
          <w:rFonts w:ascii="Arial" w:hAnsi="Arial" w:cs="Arial"/>
          <w:color w:val="000000" w:themeColor="text1"/>
          <w:sz w:val="22"/>
          <w:szCs w:val="22"/>
        </w:rPr>
      </w:pPr>
      <w:proofErr w:type="gramStart"/>
      <w:r w:rsidRPr="00F15207">
        <w:rPr>
          <w:rFonts w:ascii="Arial" w:hAnsi="Arial" w:cs="Arial"/>
          <w:color w:val="000000" w:themeColor="text1"/>
          <w:sz w:val="22"/>
          <w:szCs w:val="22"/>
        </w:rPr>
        <w:t xml:space="preserve">Dudley, G., Banister, D. and </w:t>
      </w:r>
      <w:proofErr w:type="spellStart"/>
      <w:r w:rsidRPr="00F15207">
        <w:rPr>
          <w:rFonts w:ascii="Arial" w:hAnsi="Arial" w:cs="Arial"/>
          <w:color w:val="000000" w:themeColor="text1"/>
          <w:sz w:val="22"/>
          <w:szCs w:val="22"/>
        </w:rPr>
        <w:t>Schwanen</w:t>
      </w:r>
      <w:proofErr w:type="spellEnd"/>
      <w:r w:rsidRPr="00F15207">
        <w:rPr>
          <w:rFonts w:ascii="Arial" w:hAnsi="Arial" w:cs="Arial"/>
          <w:color w:val="000000" w:themeColor="text1"/>
          <w:sz w:val="22"/>
          <w:szCs w:val="22"/>
        </w:rPr>
        <w:t>, T. (2022).</w:t>
      </w:r>
      <w:proofErr w:type="gramEnd"/>
      <w:r w:rsidRPr="00F15207">
        <w:rPr>
          <w:rFonts w:ascii="Arial" w:hAnsi="Arial" w:cs="Arial"/>
          <w:color w:val="000000" w:themeColor="text1"/>
          <w:sz w:val="22"/>
          <w:szCs w:val="22"/>
        </w:rPr>
        <w:t xml:space="preserve"> </w:t>
      </w:r>
      <w:proofErr w:type="gramStart"/>
      <w:r w:rsidRPr="00F15207">
        <w:rPr>
          <w:rFonts w:ascii="Arial" w:hAnsi="Arial" w:cs="Arial"/>
          <w:color w:val="000000" w:themeColor="text1"/>
          <w:sz w:val="22"/>
          <w:szCs w:val="22"/>
        </w:rPr>
        <w:t>Low Traffic Neighbourhoods and the Paradox of UK Government Control of the Active Travel Agenda.</w:t>
      </w:r>
      <w:proofErr w:type="gramEnd"/>
      <w:r w:rsidRPr="00F15207">
        <w:rPr>
          <w:rFonts w:ascii="Arial" w:hAnsi="Arial" w:cs="Arial"/>
          <w:color w:val="000000" w:themeColor="text1"/>
          <w:sz w:val="22"/>
          <w:szCs w:val="22"/>
        </w:rPr>
        <w:t xml:space="preserve"> </w:t>
      </w:r>
      <w:proofErr w:type="gramStart"/>
      <w:r w:rsidRPr="00F15207">
        <w:rPr>
          <w:rFonts w:ascii="Arial" w:hAnsi="Arial" w:cs="Arial"/>
          <w:i/>
          <w:iCs/>
          <w:color w:val="000000" w:themeColor="text1"/>
          <w:sz w:val="22"/>
          <w:szCs w:val="22"/>
        </w:rPr>
        <w:t>The Political Quarterly</w:t>
      </w:r>
      <w:r w:rsidRPr="00F15207">
        <w:rPr>
          <w:rFonts w:ascii="Arial" w:hAnsi="Arial" w:cs="Arial"/>
          <w:color w:val="000000" w:themeColor="text1"/>
          <w:sz w:val="22"/>
          <w:szCs w:val="22"/>
        </w:rPr>
        <w:t>.</w:t>
      </w:r>
      <w:proofErr w:type="gramEnd"/>
      <w:r w:rsidRPr="00F15207">
        <w:rPr>
          <w:rFonts w:ascii="Arial" w:hAnsi="Arial" w:cs="Arial"/>
          <w:color w:val="000000" w:themeColor="text1"/>
          <w:sz w:val="22"/>
          <w:szCs w:val="22"/>
        </w:rPr>
        <w:t xml:space="preserve"> Available at: </w:t>
      </w:r>
      <w:hyperlink r:id="rId18" w:history="1">
        <w:r w:rsidRPr="00F15207">
          <w:rPr>
            <w:rStyle w:val="Hyperlink"/>
            <w:rFonts w:ascii="Arial" w:hAnsi="Arial" w:cs="Arial"/>
            <w:color w:val="000000" w:themeColor="text1"/>
            <w:sz w:val="22"/>
            <w:szCs w:val="22"/>
          </w:rPr>
          <w:t>https://doi.org/10.1111/1467-923x.13198</w:t>
        </w:r>
      </w:hyperlink>
      <w:r w:rsidRPr="00F15207">
        <w:rPr>
          <w:rFonts w:ascii="Arial" w:hAnsi="Arial" w:cs="Arial"/>
          <w:color w:val="000000" w:themeColor="text1"/>
          <w:sz w:val="22"/>
          <w:szCs w:val="22"/>
        </w:rPr>
        <w:t xml:space="preserve">. </w:t>
      </w:r>
      <w:proofErr w:type="gramStart"/>
      <w:r w:rsidRPr="00F15207">
        <w:rPr>
          <w:rFonts w:ascii="Arial" w:hAnsi="Arial" w:cs="Arial"/>
          <w:color w:val="000000" w:themeColor="text1"/>
          <w:sz w:val="22"/>
          <w:szCs w:val="22"/>
        </w:rPr>
        <w:t>Accessed 7 November, 2025.</w:t>
      </w:r>
      <w:proofErr w:type="gramEnd"/>
    </w:p>
    <w:p w:rsidR="00C30B1B" w:rsidRPr="00F15207" w:rsidRDefault="00C30B1B" w:rsidP="00177A42">
      <w:pPr>
        <w:pStyle w:val="NormalWeb"/>
        <w:spacing w:before="0" w:beforeAutospacing="0" w:after="120" w:afterAutospacing="0" w:line="360" w:lineRule="auto"/>
        <w:rPr>
          <w:rFonts w:ascii="Arial" w:hAnsi="Arial" w:cs="Arial"/>
          <w:color w:val="000000" w:themeColor="text1"/>
          <w:sz w:val="22"/>
          <w:szCs w:val="22"/>
        </w:rPr>
      </w:pPr>
      <w:r w:rsidRPr="00F15207">
        <w:rPr>
          <w:rFonts w:ascii="Arial" w:hAnsi="Arial" w:cs="Arial"/>
          <w:color w:val="000000" w:themeColor="text1"/>
          <w:sz w:val="22"/>
          <w:szCs w:val="22"/>
        </w:rPr>
        <w:t xml:space="preserve">Everett, G. (2015). </w:t>
      </w:r>
      <w:proofErr w:type="gramStart"/>
      <w:r w:rsidRPr="00F15207">
        <w:rPr>
          <w:rFonts w:ascii="Arial" w:hAnsi="Arial" w:cs="Arial"/>
          <w:color w:val="000000" w:themeColor="text1"/>
          <w:sz w:val="22"/>
          <w:szCs w:val="22"/>
        </w:rPr>
        <w:t>Measuring National Well-Being: A UK Perspective.</w:t>
      </w:r>
      <w:proofErr w:type="gramEnd"/>
      <w:r w:rsidRPr="00F15207">
        <w:rPr>
          <w:rFonts w:ascii="Arial" w:hAnsi="Arial" w:cs="Arial"/>
          <w:color w:val="000000" w:themeColor="text1"/>
          <w:sz w:val="22"/>
          <w:szCs w:val="22"/>
        </w:rPr>
        <w:t xml:space="preserve"> </w:t>
      </w:r>
      <w:proofErr w:type="gramStart"/>
      <w:r w:rsidRPr="00F15207">
        <w:rPr>
          <w:rFonts w:ascii="Arial" w:hAnsi="Arial" w:cs="Arial"/>
          <w:i/>
          <w:iCs/>
          <w:color w:val="000000" w:themeColor="text1"/>
          <w:sz w:val="22"/>
          <w:szCs w:val="22"/>
        </w:rPr>
        <w:t>Review of Income and Wealth</w:t>
      </w:r>
      <w:r w:rsidRPr="00F15207">
        <w:rPr>
          <w:rFonts w:ascii="Arial" w:hAnsi="Arial" w:cs="Arial"/>
          <w:color w:val="000000" w:themeColor="text1"/>
          <w:sz w:val="22"/>
          <w:szCs w:val="22"/>
        </w:rPr>
        <w:t>, 61(1), pp.34–42.</w:t>
      </w:r>
      <w:proofErr w:type="gramEnd"/>
      <w:r w:rsidRPr="00F15207">
        <w:rPr>
          <w:rFonts w:ascii="Arial" w:hAnsi="Arial" w:cs="Arial"/>
          <w:color w:val="000000" w:themeColor="text1"/>
          <w:sz w:val="22"/>
          <w:szCs w:val="22"/>
        </w:rPr>
        <w:t xml:space="preserve"> Available at: </w:t>
      </w:r>
      <w:hyperlink r:id="rId19" w:history="1">
        <w:r w:rsidRPr="00F15207">
          <w:rPr>
            <w:rStyle w:val="Hyperlink"/>
            <w:rFonts w:ascii="Arial" w:hAnsi="Arial" w:cs="Arial"/>
            <w:color w:val="000000" w:themeColor="text1"/>
            <w:sz w:val="22"/>
            <w:szCs w:val="22"/>
          </w:rPr>
          <w:t>https://doi.org/10.1111/roiw.12175</w:t>
        </w:r>
      </w:hyperlink>
      <w:r w:rsidRPr="00F15207">
        <w:rPr>
          <w:rFonts w:ascii="Arial" w:hAnsi="Arial" w:cs="Arial"/>
          <w:color w:val="000000" w:themeColor="text1"/>
          <w:sz w:val="22"/>
          <w:szCs w:val="22"/>
        </w:rPr>
        <w:t xml:space="preserve">. </w:t>
      </w:r>
      <w:proofErr w:type="gramStart"/>
      <w:r w:rsidRPr="00F15207">
        <w:rPr>
          <w:rFonts w:ascii="Arial" w:hAnsi="Arial" w:cs="Arial"/>
          <w:color w:val="000000" w:themeColor="text1"/>
          <w:sz w:val="22"/>
          <w:szCs w:val="22"/>
        </w:rPr>
        <w:t>Accessed 8 November, 2025.</w:t>
      </w:r>
      <w:proofErr w:type="gramEnd"/>
    </w:p>
    <w:p w:rsidR="00C30B1B" w:rsidRPr="00F15207" w:rsidRDefault="00C30B1B" w:rsidP="00177A42">
      <w:pPr>
        <w:spacing w:after="120" w:line="360" w:lineRule="auto"/>
        <w:rPr>
          <w:rFonts w:ascii="Arial" w:eastAsia="Times New Roman" w:hAnsi="Arial" w:cs="Arial"/>
          <w:color w:val="000000" w:themeColor="text1"/>
          <w:lang w:eastAsia="en-GB"/>
        </w:rPr>
      </w:pPr>
      <w:proofErr w:type="spellStart"/>
      <w:r w:rsidRPr="00F15207">
        <w:rPr>
          <w:rFonts w:ascii="Arial" w:eastAsia="Times New Roman" w:hAnsi="Arial" w:cs="Arial"/>
          <w:color w:val="000000" w:themeColor="text1"/>
          <w:lang w:eastAsia="en-GB"/>
        </w:rPr>
        <w:t>Hyder</w:t>
      </w:r>
      <w:proofErr w:type="spellEnd"/>
      <w:r w:rsidRPr="00F15207">
        <w:rPr>
          <w:rFonts w:ascii="Arial" w:eastAsia="Times New Roman" w:hAnsi="Arial" w:cs="Arial"/>
          <w:color w:val="000000" w:themeColor="text1"/>
          <w:lang w:eastAsia="en-GB"/>
        </w:rPr>
        <w:t xml:space="preserve">, A.A., Rylance, S., </w:t>
      </w:r>
      <w:proofErr w:type="spellStart"/>
      <w:r w:rsidRPr="00F15207">
        <w:rPr>
          <w:rFonts w:ascii="Arial" w:eastAsia="Times New Roman" w:hAnsi="Arial" w:cs="Arial"/>
          <w:color w:val="000000" w:themeColor="text1"/>
          <w:lang w:eastAsia="en-GB"/>
        </w:rPr>
        <w:t>Abeer</w:t>
      </w:r>
      <w:proofErr w:type="spellEnd"/>
      <w:r w:rsidRPr="00F15207">
        <w:rPr>
          <w:rFonts w:ascii="Arial" w:eastAsia="Times New Roman" w:hAnsi="Arial" w:cs="Arial"/>
          <w:color w:val="000000" w:themeColor="text1"/>
          <w:lang w:eastAsia="en-GB"/>
        </w:rPr>
        <w:t xml:space="preserve"> Al </w:t>
      </w:r>
      <w:proofErr w:type="spellStart"/>
      <w:r w:rsidRPr="00F15207">
        <w:rPr>
          <w:rFonts w:ascii="Arial" w:eastAsia="Times New Roman" w:hAnsi="Arial" w:cs="Arial"/>
          <w:color w:val="000000" w:themeColor="text1"/>
          <w:lang w:eastAsia="en-GB"/>
        </w:rPr>
        <w:t>Saegh</w:t>
      </w:r>
      <w:proofErr w:type="spellEnd"/>
      <w:r w:rsidRPr="00F15207">
        <w:rPr>
          <w:rFonts w:ascii="Arial" w:eastAsia="Times New Roman" w:hAnsi="Arial" w:cs="Arial"/>
          <w:color w:val="000000" w:themeColor="text1"/>
          <w:lang w:eastAsia="en-GB"/>
        </w:rPr>
        <w:t xml:space="preserve">, </w:t>
      </w:r>
      <w:proofErr w:type="spellStart"/>
      <w:r w:rsidRPr="00F15207">
        <w:rPr>
          <w:rFonts w:ascii="Arial" w:eastAsia="Times New Roman" w:hAnsi="Arial" w:cs="Arial"/>
          <w:color w:val="000000" w:themeColor="text1"/>
          <w:lang w:eastAsia="en-GB"/>
        </w:rPr>
        <w:t>Feigin</w:t>
      </w:r>
      <w:proofErr w:type="spellEnd"/>
      <w:r w:rsidRPr="00F15207">
        <w:rPr>
          <w:rFonts w:ascii="Arial" w:eastAsia="Times New Roman" w:hAnsi="Arial" w:cs="Arial"/>
          <w:color w:val="000000" w:themeColor="text1"/>
          <w:lang w:eastAsia="en-GB"/>
        </w:rPr>
        <w:t xml:space="preserve">, V.L., </w:t>
      </w:r>
      <w:proofErr w:type="spellStart"/>
      <w:r w:rsidRPr="00F15207">
        <w:rPr>
          <w:rFonts w:ascii="Arial" w:eastAsia="Times New Roman" w:hAnsi="Arial" w:cs="Arial"/>
          <w:color w:val="000000" w:themeColor="text1"/>
          <w:lang w:eastAsia="en-GB"/>
        </w:rPr>
        <w:t>Kataria</w:t>
      </w:r>
      <w:proofErr w:type="spellEnd"/>
      <w:r w:rsidRPr="00F15207">
        <w:rPr>
          <w:rFonts w:ascii="Arial" w:eastAsia="Times New Roman" w:hAnsi="Arial" w:cs="Arial"/>
          <w:color w:val="000000" w:themeColor="text1"/>
          <w:lang w:eastAsia="en-GB"/>
        </w:rPr>
        <w:t xml:space="preserve">, I., </w:t>
      </w:r>
      <w:proofErr w:type="spellStart"/>
      <w:r w:rsidRPr="00F15207">
        <w:rPr>
          <w:rFonts w:ascii="Arial" w:eastAsia="Times New Roman" w:hAnsi="Arial" w:cs="Arial"/>
          <w:color w:val="000000" w:themeColor="text1"/>
          <w:lang w:eastAsia="en-GB"/>
        </w:rPr>
        <w:t>Tiina</w:t>
      </w:r>
      <w:proofErr w:type="spellEnd"/>
      <w:r w:rsidRPr="00F15207">
        <w:rPr>
          <w:rFonts w:ascii="Arial" w:eastAsia="Times New Roman" w:hAnsi="Arial" w:cs="Arial"/>
          <w:color w:val="000000" w:themeColor="text1"/>
          <w:lang w:eastAsia="en-GB"/>
        </w:rPr>
        <w:t xml:space="preserve"> </w:t>
      </w:r>
      <w:proofErr w:type="spellStart"/>
      <w:r w:rsidRPr="00F15207">
        <w:rPr>
          <w:rFonts w:ascii="Arial" w:eastAsia="Times New Roman" w:hAnsi="Arial" w:cs="Arial"/>
          <w:color w:val="000000" w:themeColor="text1"/>
          <w:lang w:eastAsia="en-GB"/>
        </w:rPr>
        <w:t>Laatikainen</w:t>
      </w:r>
      <w:proofErr w:type="spellEnd"/>
      <w:r w:rsidRPr="00F15207">
        <w:rPr>
          <w:rFonts w:ascii="Arial" w:eastAsia="Times New Roman" w:hAnsi="Arial" w:cs="Arial"/>
          <w:color w:val="000000" w:themeColor="text1"/>
          <w:lang w:eastAsia="en-GB"/>
        </w:rPr>
        <w:t xml:space="preserve">, Li, L., </w:t>
      </w:r>
      <w:proofErr w:type="spellStart"/>
      <w:r w:rsidRPr="00F15207">
        <w:rPr>
          <w:rFonts w:ascii="Arial" w:eastAsia="Times New Roman" w:hAnsi="Arial" w:cs="Arial"/>
          <w:color w:val="000000" w:themeColor="text1"/>
          <w:lang w:eastAsia="en-GB"/>
        </w:rPr>
        <w:t>Yodi</w:t>
      </w:r>
      <w:proofErr w:type="spellEnd"/>
      <w:r w:rsidRPr="00F15207">
        <w:rPr>
          <w:rFonts w:ascii="Arial" w:eastAsia="Times New Roman" w:hAnsi="Arial" w:cs="Arial"/>
          <w:color w:val="000000" w:themeColor="text1"/>
          <w:lang w:eastAsia="en-GB"/>
        </w:rPr>
        <w:t xml:space="preserve"> </w:t>
      </w:r>
      <w:proofErr w:type="spellStart"/>
      <w:r w:rsidRPr="00F15207">
        <w:rPr>
          <w:rFonts w:ascii="Arial" w:eastAsia="Times New Roman" w:hAnsi="Arial" w:cs="Arial"/>
          <w:color w:val="000000" w:themeColor="text1"/>
          <w:lang w:eastAsia="en-GB"/>
        </w:rPr>
        <w:t>Mahendradhata</w:t>
      </w:r>
      <w:proofErr w:type="spellEnd"/>
      <w:r w:rsidRPr="00F15207">
        <w:rPr>
          <w:rFonts w:ascii="Arial" w:eastAsia="Times New Roman" w:hAnsi="Arial" w:cs="Arial"/>
          <w:color w:val="000000" w:themeColor="text1"/>
          <w:lang w:eastAsia="en-GB"/>
        </w:rPr>
        <w:t xml:space="preserve">, Marten, R., </w:t>
      </w:r>
      <w:proofErr w:type="spellStart"/>
      <w:r w:rsidRPr="00F15207">
        <w:rPr>
          <w:rFonts w:ascii="Arial" w:eastAsia="Times New Roman" w:hAnsi="Arial" w:cs="Arial"/>
          <w:color w:val="000000" w:themeColor="text1"/>
          <w:lang w:eastAsia="en-GB"/>
        </w:rPr>
        <w:t>Mikkelsen</w:t>
      </w:r>
      <w:proofErr w:type="spellEnd"/>
      <w:r w:rsidRPr="00F15207">
        <w:rPr>
          <w:rFonts w:ascii="Arial" w:eastAsia="Times New Roman" w:hAnsi="Arial" w:cs="Arial"/>
          <w:color w:val="000000" w:themeColor="text1"/>
          <w:lang w:eastAsia="en-GB"/>
        </w:rPr>
        <w:t xml:space="preserve">, B., J. Jaime Miranda, Nugent, R., </w:t>
      </w:r>
      <w:proofErr w:type="spellStart"/>
      <w:r w:rsidRPr="00F15207">
        <w:rPr>
          <w:rFonts w:ascii="Arial" w:eastAsia="Times New Roman" w:hAnsi="Arial" w:cs="Arial"/>
          <w:color w:val="000000" w:themeColor="text1"/>
          <w:lang w:eastAsia="en-GB"/>
        </w:rPr>
        <w:t>Owolabi</w:t>
      </w:r>
      <w:proofErr w:type="spellEnd"/>
      <w:r w:rsidRPr="00F15207">
        <w:rPr>
          <w:rFonts w:ascii="Arial" w:eastAsia="Times New Roman" w:hAnsi="Arial" w:cs="Arial"/>
          <w:color w:val="000000" w:themeColor="text1"/>
          <w:lang w:eastAsia="en-GB"/>
        </w:rPr>
        <w:t xml:space="preserve">, M., </w:t>
      </w:r>
      <w:r w:rsidRPr="00F15207">
        <w:rPr>
          <w:rFonts w:ascii="Arial" w:eastAsia="Times New Roman" w:hAnsi="Arial" w:cs="Arial"/>
          <w:color w:val="000000" w:themeColor="text1"/>
          <w:lang w:eastAsia="en-GB"/>
        </w:rPr>
        <w:lastRenderedPageBreak/>
        <w:t xml:space="preserve">Sullivan, R., Virani, S.S. and K. </w:t>
      </w:r>
      <w:proofErr w:type="spellStart"/>
      <w:r w:rsidRPr="00F15207">
        <w:rPr>
          <w:rFonts w:ascii="Arial" w:eastAsia="Times New Roman" w:hAnsi="Arial" w:cs="Arial"/>
          <w:color w:val="000000" w:themeColor="text1"/>
          <w:lang w:eastAsia="en-GB"/>
        </w:rPr>
        <w:t>Srinath</w:t>
      </w:r>
      <w:proofErr w:type="spellEnd"/>
      <w:r w:rsidRPr="00F15207">
        <w:rPr>
          <w:rFonts w:ascii="Arial" w:eastAsia="Times New Roman" w:hAnsi="Arial" w:cs="Arial"/>
          <w:color w:val="000000" w:themeColor="text1"/>
          <w:lang w:eastAsia="en-GB"/>
        </w:rPr>
        <w:t xml:space="preserve"> Reddy (2023). Strengthening evidence to inform health systems: opportunities for the WHO and partners to accelerate progress on non-communicable diseases. </w:t>
      </w:r>
      <w:proofErr w:type="gramStart"/>
      <w:r w:rsidRPr="00F15207">
        <w:rPr>
          <w:rFonts w:ascii="Arial" w:eastAsia="Times New Roman" w:hAnsi="Arial" w:cs="Arial"/>
          <w:i/>
          <w:iCs/>
          <w:color w:val="000000" w:themeColor="text1"/>
          <w:lang w:eastAsia="en-GB"/>
        </w:rPr>
        <w:t>BMJ Global Health</w:t>
      </w:r>
      <w:r w:rsidRPr="00F15207">
        <w:rPr>
          <w:rFonts w:ascii="Arial" w:eastAsia="Times New Roman" w:hAnsi="Arial" w:cs="Arial"/>
          <w:color w:val="000000" w:themeColor="text1"/>
          <w:lang w:eastAsia="en-GB"/>
        </w:rPr>
        <w:t>, 8(11), pp.e013994–e013994.</w:t>
      </w:r>
      <w:proofErr w:type="gramEnd"/>
      <w:r w:rsidRPr="00F15207">
        <w:rPr>
          <w:rFonts w:ascii="Arial" w:eastAsia="Times New Roman" w:hAnsi="Arial" w:cs="Arial"/>
          <w:color w:val="000000" w:themeColor="text1"/>
          <w:lang w:eastAsia="en-GB"/>
        </w:rPr>
        <w:t xml:space="preserve"> Available at: </w:t>
      </w:r>
      <w:hyperlink r:id="rId20" w:history="1">
        <w:r w:rsidRPr="00F15207">
          <w:rPr>
            <w:rStyle w:val="Hyperlink"/>
            <w:rFonts w:ascii="Arial" w:eastAsia="Times New Roman" w:hAnsi="Arial" w:cs="Arial"/>
            <w:color w:val="000000" w:themeColor="text1"/>
            <w:lang w:eastAsia="en-GB"/>
          </w:rPr>
          <w:t>https://doi.org/10.1136/bmjgh-2023-013994</w:t>
        </w:r>
      </w:hyperlink>
      <w:r w:rsidRPr="00F15207">
        <w:rPr>
          <w:rFonts w:ascii="Arial" w:eastAsia="Times New Roman" w:hAnsi="Arial" w:cs="Arial"/>
          <w:color w:val="000000" w:themeColor="text1"/>
          <w:lang w:eastAsia="en-GB"/>
        </w:rPr>
        <w:t xml:space="preserve">. </w:t>
      </w:r>
      <w:proofErr w:type="gramStart"/>
      <w:r w:rsidRPr="00F15207">
        <w:rPr>
          <w:rFonts w:ascii="Arial" w:eastAsia="Times New Roman" w:hAnsi="Arial" w:cs="Arial"/>
          <w:color w:val="000000" w:themeColor="text1"/>
          <w:lang w:eastAsia="en-GB"/>
        </w:rPr>
        <w:t>Accessed: 5 November, 2025.</w:t>
      </w:r>
      <w:proofErr w:type="gramEnd"/>
    </w:p>
    <w:p w:rsidR="00C30B1B" w:rsidRPr="00F15207" w:rsidRDefault="00C30B1B" w:rsidP="00177A42">
      <w:pPr>
        <w:spacing w:after="120" w:line="360" w:lineRule="auto"/>
        <w:rPr>
          <w:rFonts w:ascii="Arial" w:eastAsia="Times New Roman" w:hAnsi="Arial" w:cs="Arial"/>
          <w:color w:val="000000" w:themeColor="text1"/>
          <w:lang w:eastAsia="en-GB"/>
        </w:rPr>
      </w:pPr>
      <w:proofErr w:type="spellStart"/>
      <w:proofErr w:type="gramStart"/>
      <w:r w:rsidRPr="00F15207">
        <w:rPr>
          <w:rFonts w:ascii="Arial" w:eastAsia="Times New Roman" w:hAnsi="Arial" w:cs="Arial"/>
          <w:color w:val="000000" w:themeColor="text1"/>
          <w:lang w:eastAsia="en-GB"/>
        </w:rPr>
        <w:t>Kassianos</w:t>
      </w:r>
      <w:proofErr w:type="spellEnd"/>
      <w:r w:rsidRPr="00F15207">
        <w:rPr>
          <w:rFonts w:ascii="Arial" w:eastAsia="Times New Roman" w:hAnsi="Arial" w:cs="Arial"/>
          <w:color w:val="000000" w:themeColor="text1"/>
          <w:lang w:eastAsia="en-GB"/>
        </w:rPr>
        <w:t>, G., MacDonald, P., Aloysius, I. and Reynolds, A. (2020).</w:t>
      </w:r>
      <w:proofErr w:type="gramEnd"/>
      <w:r w:rsidRPr="00F15207">
        <w:rPr>
          <w:rFonts w:ascii="Arial" w:eastAsia="Times New Roman" w:hAnsi="Arial" w:cs="Arial"/>
          <w:color w:val="000000" w:themeColor="text1"/>
          <w:lang w:eastAsia="en-GB"/>
        </w:rPr>
        <w:t xml:space="preserve"> Implementation of the United Kingdom’s childhood influenza national vaccination programme: A review of clinical impact and lessons learned over six influenza seasons. </w:t>
      </w:r>
      <w:proofErr w:type="gramStart"/>
      <w:r w:rsidRPr="00F15207">
        <w:rPr>
          <w:rFonts w:ascii="Arial" w:eastAsia="Times New Roman" w:hAnsi="Arial" w:cs="Arial"/>
          <w:i/>
          <w:iCs/>
          <w:color w:val="000000" w:themeColor="text1"/>
          <w:lang w:eastAsia="en-GB"/>
        </w:rPr>
        <w:t>Vaccine</w:t>
      </w:r>
      <w:r w:rsidRPr="00F15207">
        <w:rPr>
          <w:rFonts w:ascii="Arial" w:eastAsia="Times New Roman" w:hAnsi="Arial" w:cs="Arial"/>
          <w:color w:val="000000" w:themeColor="text1"/>
          <w:lang w:eastAsia="en-GB"/>
        </w:rPr>
        <w:t>, 38(36), pp.5747–5758.</w:t>
      </w:r>
      <w:proofErr w:type="gramEnd"/>
      <w:r w:rsidRPr="00F15207">
        <w:rPr>
          <w:rFonts w:ascii="Arial" w:eastAsia="Times New Roman" w:hAnsi="Arial" w:cs="Arial"/>
          <w:color w:val="000000" w:themeColor="text1"/>
          <w:lang w:eastAsia="en-GB"/>
        </w:rPr>
        <w:t xml:space="preserve"> Available at: </w:t>
      </w:r>
      <w:hyperlink r:id="rId21" w:history="1">
        <w:r w:rsidRPr="00F15207">
          <w:rPr>
            <w:rStyle w:val="Hyperlink"/>
            <w:rFonts w:ascii="Arial" w:eastAsia="Times New Roman" w:hAnsi="Arial" w:cs="Arial"/>
            <w:color w:val="000000" w:themeColor="text1"/>
            <w:lang w:eastAsia="en-GB"/>
          </w:rPr>
          <w:t>https://doi.org/10.1016/j.vaccine.2020.06.065</w:t>
        </w:r>
      </w:hyperlink>
      <w:r w:rsidRPr="00F15207">
        <w:rPr>
          <w:rFonts w:ascii="Arial" w:eastAsia="Times New Roman" w:hAnsi="Arial" w:cs="Arial"/>
          <w:color w:val="000000" w:themeColor="text1"/>
          <w:lang w:eastAsia="en-GB"/>
        </w:rPr>
        <w:t xml:space="preserve">. </w:t>
      </w:r>
      <w:proofErr w:type="gramStart"/>
      <w:r w:rsidRPr="00F15207">
        <w:rPr>
          <w:rFonts w:ascii="Arial" w:eastAsia="Times New Roman" w:hAnsi="Arial" w:cs="Arial"/>
          <w:color w:val="000000" w:themeColor="text1"/>
          <w:lang w:eastAsia="en-GB"/>
        </w:rPr>
        <w:t>Accessed</w:t>
      </w:r>
      <w:r>
        <w:rPr>
          <w:rFonts w:ascii="Arial" w:eastAsia="Times New Roman" w:hAnsi="Arial" w:cs="Arial"/>
          <w:color w:val="000000" w:themeColor="text1"/>
          <w:lang w:eastAsia="en-GB"/>
        </w:rPr>
        <w:t>:</w:t>
      </w:r>
      <w:r w:rsidRPr="00F15207">
        <w:rPr>
          <w:rFonts w:ascii="Arial" w:eastAsia="Times New Roman" w:hAnsi="Arial" w:cs="Arial"/>
          <w:color w:val="000000" w:themeColor="text1"/>
          <w:lang w:eastAsia="en-GB"/>
        </w:rPr>
        <w:t xml:space="preserve"> 6 November, 2025.</w:t>
      </w:r>
      <w:proofErr w:type="gramEnd"/>
    </w:p>
    <w:p w:rsidR="00C30B1B" w:rsidRPr="00F15207" w:rsidRDefault="00C30B1B" w:rsidP="00177A42">
      <w:pPr>
        <w:pStyle w:val="NormalWeb"/>
        <w:spacing w:before="0" w:beforeAutospacing="0" w:after="120" w:afterAutospacing="0" w:line="360" w:lineRule="auto"/>
        <w:rPr>
          <w:rFonts w:ascii="Arial" w:hAnsi="Arial" w:cs="Arial"/>
          <w:color w:val="000000" w:themeColor="text1"/>
          <w:sz w:val="22"/>
          <w:szCs w:val="22"/>
        </w:rPr>
      </w:pPr>
      <w:proofErr w:type="gramStart"/>
      <w:r w:rsidRPr="00F15207">
        <w:rPr>
          <w:rFonts w:ascii="Arial" w:hAnsi="Arial" w:cs="Arial"/>
          <w:color w:val="000000" w:themeColor="text1"/>
          <w:sz w:val="22"/>
          <w:szCs w:val="22"/>
        </w:rPr>
        <w:t>Local govt. Association.</w:t>
      </w:r>
      <w:proofErr w:type="gramEnd"/>
      <w:r w:rsidRPr="00F15207">
        <w:rPr>
          <w:rFonts w:ascii="Arial" w:hAnsi="Arial" w:cs="Arial"/>
          <w:color w:val="000000" w:themeColor="text1"/>
          <w:sz w:val="22"/>
          <w:szCs w:val="22"/>
        </w:rPr>
        <w:t xml:space="preserve"> (2023). </w:t>
      </w:r>
      <w:r w:rsidRPr="00F15207">
        <w:rPr>
          <w:rFonts w:ascii="Arial" w:hAnsi="Arial" w:cs="Arial"/>
          <w:i/>
          <w:iCs/>
          <w:color w:val="000000" w:themeColor="text1"/>
          <w:sz w:val="22"/>
          <w:szCs w:val="22"/>
        </w:rPr>
        <w:t>Health and Wellbeing Hubs: delivering local services under one roof | Local Government Association</w:t>
      </w:r>
      <w:r w:rsidRPr="00F15207">
        <w:rPr>
          <w:rFonts w:ascii="Arial" w:hAnsi="Arial" w:cs="Arial"/>
          <w:color w:val="000000" w:themeColor="text1"/>
          <w:sz w:val="22"/>
          <w:szCs w:val="22"/>
        </w:rPr>
        <w:t xml:space="preserve">. Available at: </w:t>
      </w:r>
      <w:hyperlink r:id="rId22" w:history="1">
        <w:r w:rsidRPr="00F15207">
          <w:rPr>
            <w:rStyle w:val="Hyperlink"/>
            <w:rFonts w:ascii="Arial" w:hAnsi="Arial" w:cs="Arial"/>
            <w:color w:val="000000" w:themeColor="text1"/>
            <w:sz w:val="22"/>
            <w:szCs w:val="22"/>
          </w:rPr>
          <w:t>https://www.local.gov.uk/publications/health-and-wellbeing-hubs-delivering-local-services-under-one-roof</w:t>
        </w:r>
      </w:hyperlink>
      <w:r w:rsidRPr="00F15207">
        <w:rPr>
          <w:rFonts w:ascii="Arial" w:hAnsi="Arial" w:cs="Arial"/>
          <w:color w:val="000000" w:themeColor="text1"/>
          <w:sz w:val="22"/>
          <w:szCs w:val="22"/>
        </w:rPr>
        <w:t xml:space="preserve">. </w:t>
      </w:r>
      <w:proofErr w:type="gramStart"/>
      <w:r w:rsidRPr="00F15207">
        <w:rPr>
          <w:rFonts w:ascii="Arial" w:hAnsi="Arial" w:cs="Arial"/>
          <w:color w:val="000000" w:themeColor="text1"/>
          <w:sz w:val="22"/>
          <w:szCs w:val="22"/>
        </w:rPr>
        <w:t>Accessed</w:t>
      </w:r>
      <w:r>
        <w:rPr>
          <w:rFonts w:ascii="Arial" w:hAnsi="Arial" w:cs="Arial"/>
          <w:color w:val="000000" w:themeColor="text1"/>
          <w:sz w:val="22"/>
          <w:szCs w:val="22"/>
        </w:rPr>
        <w:t>:</w:t>
      </w:r>
      <w:r w:rsidRPr="00F15207">
        <w:rPr>
          <w:rFonts w:ascii="Arial" w:hAnsi="Arial" w:cs="Arial"/>
          <w:color w:val="000000" w:themeColor="text1"/>
          <w:sz w:val="22"/>
          <w:szCs w:val="22"/>
        </w:rPr>
        <w:t xml:space="preserve"> 7 November, 2025.</w:t>
      </w:r>
      <w:proofErr w:type="gramEnd"/>
    </w:p>
    <w:p w:rsidR="00C30B1B" w:rsidRPr="00F15207" w:rsidRDefault="00C30B1B" w:rsidP="00177A42">
      <w:pPr>
        <w:spacing w:after="120" w:line="360" w:lineRule="auto"/>
        <w:rPr>
          <w:rFonts w:ascii="Arial" w:eastAsia="Times New Roman" w:hAnsi="Arial" w:cs="Arial"/>
          <w:color w:val="000000" w:themeColor="text1"/>
          <w:lang w:eastAsia="en-GB"/>
        </w:rPr>
      </w:pPr>
      <w:proofErr w:type="gramStart"/>
      <w:r w:rsidRPr="00F15207">
        <w:rPr>
          <w:rFonts w:ascii="Arial" w:hAnsi="Arial" w:cs="Arial"/>
          <w:color w:val="000000" w:themeColor="text1"/>
          <w:shd w:val="clear" w:color="auto" w:fill="FFFFFF"/>
        </w:rPr>
        <w:t>LOH, V., SAHLQVIST, S., VEITCH, J., PAUDEL, C. and TIMPERIO, A., 2025.</w:t>
      </w:r>
      <w:proofErr w:type="gramEnd"/>
      <w:r w:rsidRPr="00F15207">
        <w:rPr>
          <w:rFonts w:ascii="Arial" w:hAnsi="Arial" w:cs="Arial"/>
          <w:color w:val="000000" w:themeColor="text1"/>
          <w:shd w:val="clear" w:color="auto" w:fill="FFFFFF"/>
        </w:rPr>
        <w:t xml:space="preserve"> Strategies to shift adolescents out of cars: a qualitative study among adolescents and parents. </w:t>
      </w:r>
      <w:r w:rsidRPr="00F15207">
        <w:rPr>
          <w:rFonts w:ascii="Arial" w:hAnsi="Arial" w:cs="Arial"/>
          <w:i/>
          <w:iCs/>
          <w:color w:val="000000" w:themeColor="text1"/>
          <w:shd w:val="clear" w:color="auto" w:fill="FFFFFF"/>
        </w:rPr>
        <w:t xml:space="preserve">BMC Public Health, </w:t>
      </w:r>
      <w:r w:rsidRPr="00F15207">
        <w:rPr>
          <w:rFonts w:ascii="Arial" w:hAnsi="Arial" w:cs="Arial"/>
          <w:b/>
          <w:bCs/>
          <w:color w:val="000000" w:themeColor="text1"/>
          <w:shd w:val="clear" w:color="auto" w:fill="FFFFFF"/>
        </w:rPr>
        <w:t>25</w:t>
      </w:r>
      <w:r w:rsidRPr="00F15207">
        <w:rPr>
          <w:rFonts w:ascii="Arial" w:hAnsi="Arial" w:cs="Arial"/>
          <w:color w:val="000000" w:themeColor="text1"/>
          <w:shd w:val="clear" w:color="auto" w:fill="FFFFFF"/>
        </w:rPr>
        <w:t xml:space="preserve">, pp. 1-10. Available at: </w:t>
      </w:r>
      <w:hyperlink r:id="rId23" w:history="1">
        <w:r w:rsidRPr="00F15207">
          <w:rPr>
            <w:rStyle w:val="Hyperlink"/>
            <w:rFonts w:ascii="Arial" w:hAnsi="Arial" w:cs="Arial"/>
            <w:color w:val="000000" w:themeColor="text1"/>
            <w:shd w:val="clear" w:color="auto" w:fill="FFFFFF"/>
          </w:rPr>
          <w:t>https://www.proquest.com/scholarly-journals/strategies-shift-adolescents-out-cars-qualitative/docview/3227644823/se-2?accountid=130472</w:t>
        </w:r>
      </w:hyperlink>
      <w:r w:rsidRPr="00F15207">
        <w:rPr>
          <w:rFonts w:ascii="Arial" w:hAnsi="Arial" w:cs="Arial"/>
          <w:color w:val="000000" w:themeColor="text1"/>
          <w:shd w:val="clear" w:color="auto" w:fill="FFFFFF"/>
        </w:rPr>
        <w:t xml:space="preserve">. </w:t>
      </w:r>
      <w:proofErr w:type="gramStart"/>
      <w:r w:rsidRPr="00F15207">
        <w:rPr>
          <w:rFonts w:ascii="Arial" w:hAnsi="Arial" w:cs="Arial"/>
          <w:color w:val="000000" w:themeColor="text1"/>
        </w:rPr>
        <w:t>Accessed 8 November 2025.</w:t>
      </w:r>
      <w:proofErr w:type="gramEnd"/>
    </w:p>
    <w:p w:rsidR="00605283" w:rsidRPr="00CB0B42" w:rsidRDefault="00C30B1B" w:rsidP="00177A42">
      <w:pPr>
        <w:spacing w:after="120" w:line="360" w:lineRule="auto"/>
        <w:rPr>
          <w:rFonts w:ascii="Arial" w:eastAsia="Times New Roman" w:hAnsi="Arial" w:cs="Arial"/>
          <w:color w:val="000000" w:themeColor="text1"/>
          <w:lang w:eastAsia="en-GB"/>
        </w:rPr>
      </w:pPr>
      <w:proofErr w:type="spellStart"/>
      <w:proofErr w:type="gramStart"/>
      <w:r w:rsidRPr="00F15207">
        <w:rPr>
          <w:rFonts w:ascii="Arial" w:eastAsia="Times New Roman" w:hAnsi="Arial" w:cs="Arial"/>
          <w:color w:val="000000" w:themeColor="text1"/>
          <w:lang w:eastAsia="en-GB"/>
        </w:rPr>
        <w:t>Loopstra</w:t>
      </w:r>
      <w:proofErr w:type="spellEnd"/>
      <w:r w:rsidRPr="00F15207">
        <w:rPr>
          <w:rFonts w:ascii="Arial" w:eastAsia="Times New Roman" w:hAnsi="Arial" w:cs="Arial"/>
          <w:color w:val="000000" w:themeColor="text1"/>
          <w:lang w:eastAsia="en-GB"/>
        </w:rPr>
        <w:t xml:space="preserve">, R., Reeves, A. and </w:t>
      </w:r>
      <w:proofErr w:type="spellStart"/>
      <w:r w:rsidRPr="00F15207">
        <w:rPr>
          <w:rFonts w:ascii="Arial" w:eastAsia="Times New Roman" w:hAnsi="Arial" w:cs="Arial"/>
          <w:color w:val="000000" w:themeColor="text1"/>
          <w:lang w:eastAsia="en-GB"/>
        </w:rPr>
        <w:t>Tarasuk</w:t>
      </w:r>
      <w:proofErr w:type="spellEnd"/>
      <w:r w:rsidRPr="00F15207">
        <w:rPr>
          <w:rFonts w:ascii="Arial" w:eastAsia="Times New Roman" w:hAnsi="Arial" w:cs="Arial"/>
          <w:color w:val="000000" w:themeColor="text1"/>
          <w:lang w:eastAsia="en-GB"/>
        </w:rPr>
        <w:t>, V. (2019).</w:t>
      </w:r>
      <w:proofErr w:type="gramEnd"/>
      <w:r w:rsidRPr="00F15207">
        <w:rPr>
          <w:rFonts w:ascii="Arial" w:eastAsia="Times New Roman" w:hAnsi="Arial" w:cs="Arial"/>
          <w:color w:val="000000" w:themeColor="text1"/>
          <w:lang w:eastAsia="en-GB"/>
        </w:rPr>
        <w:t xml:space="preserve"> The Rise of Hunger among low-income households: an Analysis of the Risks of Food Insecurity between 2004 and 2016 in a population-based Study of UK Adults. </w:t>
      </w:r>
      <w:proofErr w:type="gramStart"/>
      <w:r w:rsidRPr="00F15207">
        <w:rPr>
          <w:rFonts w:ascii="Arial" w:eastAsia="Times New Roman" w:hAnsi="Arial" w:cs="Arial"/>
          <w:i/>
          <w:iCs/>
          <w:color w:val="000000" w:themeColor="text1"/>
          <w:lang w:eastAsia="en-GB"/>
        </w:rPr>
        <w:t>Journal of Epidemiology and Community Health</w:t>
      </w:r>
      <w:r w:rsidRPr="00F15207">
        <w:rPr>
          <w:rFonts w:ascii="Arial" w:eastAsia="Times New Roman" w:hAnsi="Arial" w:cs="Arial"/>
          <w:color w:val="000000" w:themeColor="text1"/>
          <w:lang w:eastAsia="en-GB"/>
        </w:rPr>
        <w:t>, 73(7), pp.668–673.</w:t>
      </w:r>
      <w:proofErr w:type="gramEnd"/>
      <w:r w:rsidRPr="00F15207">
        <w:rPr>
          <w:rFonts w:ascii="Arial" w:eastAsia="Times New Roman" w:hAnsi="Arial" w:cs="Arial"/>
          <w:color w:val="000000" w:themeColor="text1"/>
          <w:lang w:eastAsia="en-GB"/>
        </w:rPr>
        <w:t xml:space="preserve"> Available at: </w:t>
      </w:r>
      <w:hyperlink r:id="rId24" w:history="1">
        <w:r w:rsidRPr="00F15207">
          <w:rPr>
            <w:rStyle w:val="Hyperlink"/>
            <w:rFonts w:ascii="Arial" w:eastAsia="Times New Roman" w:hAnsi="Arial" w:cs="Arial"/>
            <w:color w:val="000000" w:themeColor="text1"/>
            <w:lang w:eastAsia="en-GB"/>
          </w:rPr>
          <w:t>https://doi.org/10.1136/jech-2018-211194</w:t>
        </w:r>
      </w:hyperlink>
      <w:r w:rsidRPr="00F15207">
        <w:rPr>
          <w:rFonts w:ascii="Arial" w:eastAsia="Times New Roman" w:hAnsi="Arial" w:cs="Arial"/>
          <w:color w:val="000000" w:themeColor="text1"/>
          <w:lang w:eastAsia="en-GB"/>
        </w:rPr>
        <w:t xml:space="preserve">. </w:t>
      </w:r>
      <w:proofErr w:type="gramStart"/>
      <w:r w:rsidRPr="00F15207">
        <w:rPr>
          <w:rFonts w:ascii="Arial" w:eastAsia="Times New Roman" w:hAnsi="Arial" w:cs="Arial"/>
          <w:color w:val="000000" w:themeColor="text1"/>
          <w:lang w:eastAsia="en-GB"/>
        </w:rPr>
        <w:t>Accessed</w:t>
      </w:r>
      <w:r>
        <w:rPr>
          <w:rFonts w:ascii="Arial" w:eastAsia="Times New Roman" w:hAnsi="Arial" w:cs="Arial"/>
          <w:color w:val="000000" w:themeColor="text1"/>
          <w:lang w:eastAsia="en-GB"/>
        </w:rPr>
        <w:t>:</w:t>
      </w:r>
      <w:r w:rsidRPr="00F15207">
        <w:rPr>
          <w:rFonts w:ascii="Arial" w:eastAsia="Times New Roman" w:hAnsi="Arial" w:cs="Arial"/>
          <w:color w:val="000000" w:themeColor="text1"/>
          <w:lang w:eastAsia="en-GB"/>
        </w:rPr>
        <w:t xml:space="preserve"> 7 </w:t>
      </w:r>
      <w:r w:rsidRPr="00CB0B42">
        <w:rPr>
          <w:rFonts w:ascii="Arial" w:eastAsia="Times New Roman" w:hAnsi="Arial" w:cs="Arial"/>
          <w:color w:val="000000" w:themeColor="text1"/>
          <w:lang w:eastAsia="en-GB"/>
        </w:rPr>
        <w:t>November, 2025.</w:t>
      </w:r>
      <w:proofErr w:type="gramEnd"/>
    </w:p>
    <w:p w:rsidR="00357DF8" w:rsidRPr="00CB0B42" w:rsidRDefault="00605283" w:rsidP="00357DF8">
      <w:pPr>
        <w:spacing w:after="120" w:line="360" w:lineRule="auto"/>
        <w:rPr>
          <w:rFonts w:ascii="Arial" w:eastAsia="Times New Roman" w:hAnsi="Arial" w:cs="Arial"/>
          <w:color w:val="000000" w:themeColor="text1"/>
          <w:lang w:eastAsia="en-GB"/>
        </w:rPr>
      </w:pPr>
      <w:r w:rsidRPr="00CB0B42">
        <w:rPr>
          <w:rFonts w:ascii="Arial" w:eastAsia="Times New Roman" w:hAnsi="Arial" w:cs="Arial"/>
          <w:color w:val="000000" w:themeColor="text1"/>
          <w:lang w:eastAsia="en-GB"/>
        </w:rPr>
        <w:t>Ly, J. (2023</w:t>
      </w:r>
      <w:r w:rsidRPr="00605283">
        <w:rPr>
          <w:rFonts w:ascii="Arial" w:eastAsia="Times New Roman" w:hAnsi="Arial" w:cs="Arial"/>
          <w:color w:val="000000" w:themeColor="text1"/>
          <w:lang w:eastAsia="en-GB"/>
        </w:rPr>
        <w:t xml:space="preserve">). </w:t>
      </w:r>
      <w:proofErr w:type="gramStart"/>
      <w:r w:rsidRPr="00605283">
        <w:rPr>
          <w:rFonts w:ascii="Arial" w:eastAsia="Times New Roman" w:hAnsi="Arial" w:cs="Arial"/>
          <w:i/>
          <w:iCs/>
          <w:color w:val="000000" w:themeColor="text1"/>
          <w:lang w:eastAsia="en-GB"/>
        </w:rPr>
        <w:t>Transforming Education</w:t>
      </w:r>
      <w:r w:rsidRPr="00605283">
        <w:rPr>
          <w:rFonts w:ascii="Arial" w:eastAsia="Times New Roman" w:hAnsi="Arial" w:cs="Arial"/>
          <w:color w:val="000000" w:themeColor="text1"/>
          <w:lang w:eastAsia="en-GB"/>
        </w:rPr>
        <w:t>.</w:t>
      </w:r>
      <w:proofErr w:type="gramEnd"/>
      <w:r w:rsidRPr="00605283">
        <w:rPr>
          <w:rFonts w:ascii="Arial" w:eastAsia="Times New Roman" w:hAnsi="Arial" w:cs="Arial"/>
          <w:color w:val="000000" w:themeColor="text1"/>
          <w:lang w:eastAsia="en-GB"/>
        </w:rPr>
        <w:t xml:space="preserve"> [</w:t>
      </w:r>
      <w:proofErr w:type="gramStart"/>
      <w:r w:rsidRPr="00605283">
        <w:rPr>
          <w:rFonts w:ascii="Arial" w:eastAsia="Times New Roman" w:hAnsi="Arial" w:cs="Arial"/>
          <w:color w:val="000000" w:themeColor="text1"/>
          <w:lang w:eastAsia="en-GB"/>
        </w:rPr>
        <w:t>online</w:t>
      </w:r>
      <w:proofErr w:type="gramEnd"/>
      <w:r w:rsidRPr="00605283">
        <w:rPr>
          <w:rFonts w:ascii="Arial" w:eastAsia="Times New Roman" w:hAnsi="Arial" w:cs="Arial"/>
          <w:color w:val="000000" w:themeColor="text1"/>
          <w:lang w:eastAsia="en-GB"/>
        </w:rPr>
        <w:t xml:space="preserve">] Available at: </w:t>
      </w:r>
      <w:hyperlink r:id="rId25" w:history="1">
        <w:r w:rsidR="00357DF8" w:rsidRPr="00CB0B42">
          <w:rPr>
            <w:rStyle w:val="Hyperlink"/>
            <w:rFonts w:ascii="Arial" w:eastAsia="Times New Roman" w:hAnsi="Arial" w:cs="Arial"/>
            <w:color w:val="000000" w:themeColor="text1"/>
            <w:lang w:eastAsia="en-GB"/>
          </w:rPr>
          <w:t>https://www.right-to-education.org/sites/right-to-education.org/files/resource-attachments/UN%20Secretary%20General_Our%20Common%20Agenda_Policy%20Brief%2010_Transforming%20Education_July2023_EN.pdf</w:t>
        </w:r>
      </w:hyperlink>
      <w:r w:rsidRPr="00605283">
        <w:rPr>
          <w:rFonts w:ascii="Arial" w:eastAsia="Times New Roman" w:hAnsi="Arial" w:cs="Arial"/>
          <w:color w:val="000000" w:themeColor="text1"/>
          <w:lang w:eastAsia="en-GB"/>
        </w:rPr>
        <w:t>.</w:t>
      </w:r>
      <w:r w:rsidR="00357DF8" w:rsidRPr="00CB0B42">
        <w:rPr>
          <w:rFonts w:ascii="Arial" w:eastAsia="Times New Roman" w:hAnsi="Arial" w:cs="Arial"/>
          <w:color w:val="000000" w:themeColor="text1"/>
          <w:lang w:eastAsia="en-GB"/>
        </w:rPr>
        <w:t xml:space="preserve"> </w:t>
      </w:r>
      <w:proofErr w:type="gramStart"/>
      <w:r w:rsidR="00357DF8" w:rsidRPr="00CB0B42">
        <w:rPr>
          <w:rFonts w:ascii="Arial" w:eastAsia="Times New Roman" w:hAnsi="Arial" w:cs="Arial"/>
          <w:color w:val="000000" w:themeColor="text1"/>
          <w:lang w:eastAsia="en-GB"/>
        </w:rPr>
        <w:t>Accessed:</w:t>
      </w:r>
      <w:r w:rsidR="00357DF8" w:rsidRPr="00CB0B42">
        <w:rPr>
          <w:rFonts w:ascii="Arial" w:eastAsia="Times New Roman" w:hAnsi="Arial" w:cs="Arial"/>
          <w:color w:val="000000" w:themeColor="text1"/>
          <w:lang w:eastAsia="en-GB"/>
        </w:rPr>
        <w:t xml:space="preserve"> </w:t>
      </w:r>
      <w:r w:rsidR="00BB2ECF" w:rsidRPr="00CB0B42">
        <w:rPr>
          <w:rFonts w:ascii="Arial" w:eastAsia="Times New Roman" w:hAnsi="Arial" w:cs="Arial"/>
          <w:color w:val="000000" w:themeColor="text1"/>
          <w:lang w:eastAsia="en-GB"/>
        </w:rPr>
        <w:t>9</w:t>
      </w:r>
      <w:r w:rsidR="00357DF8" w:rsidRPr="00CB0B42">
        <w:rPr>
          <w:rFonts w:ascii="Arial" w:eastAsia="Times New Roman" w:hAnsi="Arial" w:cs="Arial"/>
          <w:color w:val="000000" w:themeColor="text1"/>
          <w:lang w:eastAsia="en-GB"/>
        </w:rPr>
        <w:t xml:space="preserve"> November, 2025.</w:t>
      </w:r>
      <w:proofErr w:type="gramEnd"/>
    </w:p>
    <w:p w:rsidR="00C30B1B" w:rsidRPr="00F15207" w:rsidRDefault="00C30B1B" w:rsidP="00177A42">
      <w:pPr>
        <w:spacing w:after="120" w:line="360" w:lineRule="auto"/>
        <w:rPr>
          <w:rFonts w:ascii="Arial" w:eastAsia="Times New Roman" w:hAnsi="Arial" w:cs="Arial"/>
          <w:color w:val="000000" w:themeColor="text1"/>
          <w:lang w:eastAsia="en-GB"/>
        </w:rPr>
      </w:pPr>
      <w:r w:rsidRPr="00CB0B42">
        <w:rPr>
          <w:rFonts w:ascii="Arial" w:hAnsi="Arial" w:cs="Arial"/>
          <w:color w:val="000000" w:themeColor="text1"/>
          <w:shd w:val="clear" w:color="auto" w:fill="FFFFFF"/>
        </w:rPr>
        <w:t xml:space="preserve">MILLER, D., ESSEX, R. and BROWN, C., 2025. ‘I’m managed by a White man who’s </w:t>
      </w:r>
      <w:r w:rsidRPr="00F15207">
        <w:rPr>
          <w:rFonts w:ascii="Arial" w:hAnsi="Arial" w:cs="Arial"/>
          <w:color w:val="000000" w:themeColor="text1"/>
          <w:shd w:val="clear" w:color="auto" w:fill="FFFFFF"/>
        </w:rPr>
        <w:t xml:space="preserve">managed by a White man who’s managed by a White woman who’s managed by a White man’: the problem of institutional racism in a UK-based university. </w:t>
      </w:r>
      <w:r w:rsidRPr="00F15207">
        <w:rPr>
          <w:rFonts w:ascii="Arial" w:hAnsi="Arial" w:cs="Arial"/>
          <w:i/>
          <w:iCs/>
          <w:color w:val="000000" w:themeColor="text1"/>
          <w:shd w:val="clear" w:color="auto" w:fill="FFFFFF"/>
        </w:rPr>
        <w:t xml:space="preserve">London Review of Education, </w:t>
      </w:r>
      <w:r w:rsidRPr="00F15207">
        <w:rPr>
          <w:rFonts w:ascii="Arial" w:hAnsi="Arial" w:cs="Arial"/>
          <w:b/>
          <w:bCs/>
          <w:color w:val="000000" w:themeColor="text1"/>
          <w:shd w:val="clear" w:color="auto" w:fill="FFFFFF"/>
        </w:rPr>
        <w:t>23</w:t>
      </w:r>
      <w:r w:rsidRPr="00F15207">
        <w:rPr>
          <w:rFonts w:ascii="Arial" w:hAnsi="Arial" w:cs="Arial"/>
          <w:color w:val="000000" w:themeColor="text1"/>
          <w:shd w:val="clear" w:color="auto" w:fill="FFFFFF"/>
        </w:rPr>
        <w:t>(1)</w:t>
      </w:r>
      <w:proofErr w:type="gramStart"/>
      <w:r w:rsidRPr="00F15207">
        <w:rPr>
          <w:rFonts w:ascii="Arial" w:hAnsi="Arial" w:cs="Arial"/>
          <w:color w:val="000000" w:themeColor="text1"/>
          <w:shd w:val="clear" w:color="auto" w:fill="FFFFFF"/>
        </w:rPr>
        <w:t>,.</w:t>
      </w:r>
      <w:proofErr w:type="gramEnd"/>
      <w:r w:rsidRPr="00F15207">
        <w:rPr>
          <w:rFonts w:ascii="Arial" w:hAnsi="Arial" w:cs="Arial"/>
          <w:color w:val="000000" w:themeColor="text1"/>
          <w:shd w:val="clear" w:color="auto" w:fill="FFFFFF"/>
        </w:rPr>
        <w:t xml:space="preserve"> Available at: </w:t>
      </w:r>
      <w:hyperlink r:id="rId26" w:history="1">
        <w:r w:rsidRPr="00F15207">
          <w:rPr>
            <w:rStyle w:val="Hyperlink"/>
            <w:rFonts w:ascii="Arial" w:hAnsi="Arial" w:cs="Arial"/>
            <w:color w:val="000000" w:themeColor="text1"/>
            <w:shd w:val="clear" w:color="auto" w:fill="FFFFFF"/>
          </w:rPr>
          <w:t>https://www.proquest.com/scholarly-journals/i-m-managed-white-man-who-s-woman-problem/docview/3188725822/se-2?accountid=130472</w:t>
        </w:r>
      </w:hyperlink>
      <w:r w:rsidRPr="00F15207">
        <w:rPr>
          <w:rFonts w:ascii="Arial" w:hAnsi="Arial" w:cs="Arial"/>
          <w:color w:val="000000" w:themeColor="text1"/>
          <w:shd w:val="clear" w:color="auto" w:fill="FFFFFF"/>
        </w:rPr>
        <w:t xml:space="preserve">. </w:t>
      </w:r>
      <w:proofErr w:type="gramStart"/>
      <w:r w:rsidRPr="00F15207">
        <w:rPr>
          <w:rFonts w:ascii="Arial" w:hAnsi="Arial" w:cs="Arial"/>
          <w:color w:val="000000" w:themeColor="text1"/>
        </w:rPr>
        <w:t>Accessed 8 November 2025.</w:t>
      </w:r>
      <w:proofErr w:type="gramEnd"/>
    </w:p>
    <w:p w:rsidR="00C30B1B" w:rsidRPr="00F15207" w:rsidRDefault="00C30B1B" w:rsidP="00177A42">
      <w:pPr>
        <w:pStyle w:val="NormalWeb"/>
        <w:spacing w:before="0" w:beforeAutospacing="0" w:after="120" w:afterAutospacing="0" w:line="360" w:lineRule="auto"/>
        <w:rPr>
          <w:rFonts w:ascii="Arial" w:hAnsi="Arial" w:cs="Arial"/>
          <w:color w:val="000000" w:themeColor="text1"/>
          <w:sz w:val="22"/>
          <w:szCs w:val="22"/>
        </w:rPr>
      </w:pPr>
      <w:proofErr w:type="gramStart"/>
      <w:r w:rsidRPr="00F15207">
        <w:rPr>
          <w:rFonts w:ascii="Arial" w:hAnsi="Arial" w:cs="Arial"/>
          <w:color w:val="000000" w:themeColor="text1"/>
          <w:sz w:val="22"/>
          <w:szCs w:val="22"/>
        </w:rPr>
        <w:t>Morse, T. (2022).</w:t>
      </w:r>
      <w:proofErr w:type="gramEnd"/>
      <w:r w:rsidRPr="00F15207">
        <w:rPr>
          <w:rFonts w:ascii="Arial" w:hAnsi="Arial" w:cs="Arial"/>
          <w:color w:val="000000" w:themeColor="text1"/>
          <w:sz w:val="22"/>
          <w:szCs w:val="22"/>
        </w:rPr>
        <w:t xml:space="preserve"> </w:t>
      </w:r>
      <w:r w:rsidRPr="00F15207">
        <w:rPr>
          <w:rFonts w:ascii="Arial" w:hAnsi="Arial" w:cs="Arial"/>
          <w:i/>
          <w:iCs/>
          <w:color w:val="000000" w:themeColor="text1"/>
          <w:sz w:val="22"/>
          <w:szCs w:val="22"/>
        </w:rPr>
        <w:t>Good health and well-being</w:t>
      </w:r>
      <w:r w:rsidRPr="00F15207">
        <w:rPr>
          <w:rFonts w:ascii="Arial" w:hAnsi="Arial" w:cs="Arial"/>
          <w:color w:val="000000" w:themeColor="text1"/>
          <w:sz w:val="22"/>
          <w:szCs w:val="22"/>
        </w:rPr>
        <w:t xml:space="preserve">. </w:t>
      </w:r>
      <w:proofErr w:type="gramStart"/>
      <w:r w:rsidRPr="00F15207">
        <w:rPr>
          <w:rFonts w:ascii="Arial" w:hAnsi="Arial" w:cs="Arial"/>
          <w:color w:val="000000" w:themeColor="text1"/>
          <w:sz w:val="22"/>
          <w:szCs w:val="22"/>
        </w:rPr>
        <w:t>strathprints.strath.ac.uk</w:t>
      </w:r>
      <w:proofErr w:type="gramEnd"/>
      <w:r w:rsidRPr="00F15207">
        <w:rPr>
          <w:rFonts w:ascii="Arial" w:hAnsi="Arial" w:cs="Arial"/>
          <w:color w:val="000000" w:themeColor="text1"/>
          <w:sz w:val="22"/>
          <w:szCs w:val="22"/>
        </w:rPr>
        <w:t xml:space="preserve">. Available at: </w:t>
      </w:r>
      <w:hyperlink r:id="rId27" w:history="1">
        <w:r w:rsidRPr="00F15207">
          <w:rPr>
            <w:rStyle w:val="Hyperlink"/>
            <w:rFonts w:ascii="Arial" w:hAnsi="Arial" w:cs="Arial"/>
            <w:color w:val="000000" w:themeColor="text1"/>
            <w:sz w:val="22"/>
            <w:szCs w:val="22"/>
          </w:rPr>
          <w:t>https://strathprints.strath.ac.uk/83075/</w:t>
        </w:r>
      </w:hyperlink>
      <w:r w:rsidRPr="00F15207">
        <w:rPr>
          <w:rFonts w:ascii="Arial" w:hAnsi="Arial" w:cs="Arial"/>
          <w:color w:val="000000" w:themeColor="text1"/>
          <w:sz w:val="22"/>
          <w:szCs w:val="22"/>
        </w:rPr>
        <w:t xml:space="preserve">. </w:t>
      </w:r>
      <w:proofErr w:type="gramStart"/>
      <w:r w:rsidRPr="00F15207">
        <w:rPr>
          <w:rFonts w:ascii="Arial" w:hAnsi="Arial" w:cs="Arial"/>
          <w:color w:val="000000" w:themeColor="text1"/>
          <w:sz w:val="22"/>
          <w:szCs w:val="22"/>
        </w:rPr>
        <w:t>Accessed 7 November, 2025.</w:t>
      </w:r>
      <w:proofErr w:type="gramEnd"/>
    </w:p>
    <w:p w:rsidR="00C30B1B" w:rsidRPr="00F15207" w:rsidRDefault="00C30B1B" w:rsidP="00177A42">
      <w:pPr>
        <w:pStyle w:val="NormalWeb"/>
        <w:spacing w:before="0" w:beforeAutospacing="0" w:after="120" w:afterAutospacing="0" w:line="360" w:lineRule="auto"/>
        <w:rPr>
          <w:rFonts w:ascii="Arial" w:hAnsi="Arial" w:cs="Arial"/>
          <w:color w:val="000000" w:themeColor="text1"/>
          <w:sz w:val="22"/>
          <w:szCs w:val="22"/>
        </w:rPr>
      </w:pPr>
      <w:proofErr w:type="gramStart"/>
      <w:r w:rsidRPr="00F15207">
        <w:rPr>
          <w:rFonts w:ascii="Arial" w:hAnsi="Arial" w:cs="Arial"/>
          <w:color w:val="000000" w:themeColor="text1"/>
          <w:sz w:val="22"/>
          <w:szCs w:val="22"/>
          <w:shd w:val="clear" w:color="auto" w:fill="FFFFFF"/>
        </w:rPr>
        <w:lastRenderedPageBreak/>
        <w:t>PODUVAL, S., ARNOLD, L., CARTA, E., NIMMONS, D., STRATTON, I., SHAW, M., BRADBURY, K. and STEVENSON, F., 2025.</w:t>
      </w:r>
      <w:proofErr w:type="gramEnd"/>
      <w:r w:rsidRPr="00F15207">
        <w:rPr>
          <w:rFonts w:ascii="Arial" w:hAnsi="Arial" w:cs="Arial"/>
          <w:color w:val="000000" w:themeColor="text1"/>
          <w:sz w:val="22"/>
          <w:szCs w:val="22"/>
          <w:shd w:val="clear" w:color="auto" w:fill="FFFFFF"/>
        </w:rPr>
        <w:t xml:space="preserve"> Do community-based digital health inclusion programmes contribute to tackling health inequalities in disadvantaged population groups</w:t>
      </w:r>
      <w:proofErr w:type="gramStart"/>
      <w:r w:rsidRPr="00F15207">
        <w:rPr>
          <w:rFonts w:ascii="Arial" w:hAnsi="Arial" w:cs="Arial"/>
          <w:color w:val="000000" w:themeColor="text1"/>
          <w:sz w:val="22"/>
          <w:szCs w:val="22"/>
          <w:shd w:val="clear" w:color="auto" w:fill="FFFFFF"/>
        </w:rPr>
        <w:t>?:</w:t>
      </w:r>
      <w:proofErr w:type="gramEnd"/>
      <w:r w:rsidRPr="00F15207">
        <w:rPr>
          <w:rFonts w:ascii="Arial" w:hAnsi="Arial" w:cs="Arial"/>
          <w:color w:val="000000" w:themeColor="text1"/>
          <w:sz w:val="22"/>
          <w:szCs w:val="22"/>
          <w:shd w:val="clear" w:color="auto" w:fill="FFFFFF"/>
        </w:rPr>
        <w:t xml:space="preserve"> a qualitative study of experiences of a city-wide programme in the North of England. </w:t>
      </w:r>
      <w:r w:rsidRPr="00F15207">
        <w:rPr>
          <w:rFonts w:ascii="Arial" w:hAnsi="Arial" w:cs="Arial"/>
          <w:i/>
          <w:iCs/>
          <w:color w:val="000000" w:themeColor="text1"/>
          <w:sz w:val="22"/>
          <w:szCs w:val="22"/>
          <w:shd w:val="clear" w:color="auto" w:fill="FFFFFF"/>
        </w:rPr>
        <w:t xml:space="preserve">BMC Public Health, </w:t>
      </w:r>
      <w:r w:rsidRPr="00F15207">
        <w:rPr>
          <w:rFonts w:ascii="Arial" w:hAnsi="Arial" w:cs="Arial"/>
          <w:b/>
          <w:bCs/>
          <w:color w:val="000000" w:themeColor="text1"/>
          <w:sz w:val="22"/>
          <w:szCs w:val="22"/>
          <w:shd w:val="clear" w:color="auto" w:fill="FFFFFF"/>
        </w:rPr>
        <w:t>25</w:t>
      </w:r>
      <w:r w:rsidRPr="00F15207">
        <w:rPr>
          <w:rFonts w:ascii="Arial" w:hAnsi="Arial" w:cs="Arial"/>
          <w:color w:val="000000" w:themeColor="text1"/>
          <w:sz w:val="22"/>
          <w:szCs w:val="22"/>
          <w:shd w:val="clear" w:color="auto" w:fill="FFFFFF"/>
        </w:rPr>
        <w:t xml:space="preserve">, pp. 1-11. Available at: </w:t>
      </w:r>
      <w:hyperlink r:id="rId28" w:history="1">
        <w:r w:rsidRPr="00F15207">
          <w:rPr>
            <w:rStyle w:val="Hyperlink"/>
            <w:rFonts w:ascii="Arial" w:hAnsi="Arial" w:cs="Arial"/>
            <w:color w:val="000000" w:themeColor="text1"/>
            <w:sz w:val="22"/>
            <w:szCs w:val="22"/>
            <w:shd w:val="clear" w:color="auto" w:fill="FFFFFF"/>
          </w:rPr>
          <w:t>https://www.proquest.com/scholarly-journals/do-community-based-digital-health-inclusion/docview/3165523001/se-2?accountid=130472</w:t>
        </w:r>
      </w:hyperlink>
      <w:r w:rsidRPr="00F15207">
        <w:rPr>
          <w:rFonts w:ascii="Arial" w:hAnsi="Arial" w:cs="Arial"/>
          <w:color w:val="000000" w:themeColor="text1"/>
          <w:sz w:val="22"/>
          <w:szCs w:val="22"/>
          <w:shd w:val="clear" w:color="auto" w:fill="FFFFFF"/>
        </w:rPr>
        <w:t xml:space="preserve">.  </w:t>
      </w:r>
      <w:proofErr w:type="gramStart"/>
      <w:r w:rsidRPr="00F15207">
        <w:rPr>
          <w:rFonts w:ascii="Arial" w:hAnsi="Arial" w:cs="Arial"/>
          <w:color w:val="000000" w:themeColor="text1"/>
          <w:sz w:val="22"/>
          <w:szCs w:val="22"/>
        </w:rPr>
        <w:t>Accessed 8 November 2025.</w:t>
      </w:r>
      <w:proofErr w:type="gramEnd"/>
    </w:p>
    <w:p w:rsidR="00C30B1B" w:rsidRPr="00F15207" w:rsidRDefault="00C30B1B" w:rsidP="00177A42">
      <w:pPr>
        <w:pStyle w:val="NormalWeb"/>
        <w:spacing w:before="0" w:beforeAutospacing="0" w:after="120" w:afterAutospacing="0" w:line="360" w:lineRule="auto"/>
        <w:rPr>
          <w:rFonts w:ascii="Arial" w:hAnsi="Arial" w:cs="Arial"/>
          <w:color w:val="000000" w:themeColor="text1"/>
          <w:sz w:val="22"/>
          <w:szCs w:val="22"/>
        </w:rPr>
      </w:pPr>
      <w:r w:rsidRPr="00F15207">
        <w:rPr>
          <w:rFonts w:ascii="Arial" w:hAnsi="Arial" w:cs="Arial"/>
          <w:color w:val="000000" w:themeColor="text1"/>
          <w:sz w:val="22"/>
          <w:szCs w:val="22"/>
        </w:rPr>
        <w:t xml:space="preserve">Randall, C., Cochrane, A., Jones, R. and </w:t>
      </w:r>
      <w:proofErr w:type="spellStart"/>
      <w:r w:rsidRPr="00F15207">
        <w:rPr>
          <w:rFonts w:ascii="Arial" w:hAnsi="Arial" w:cs="Arial"/>
          <w:color w:val="000000" w:themeColor="text1"/>
          <w:sz w:val="22"/>
          <w:szCs w:val="22"/>
        </w:rPr>
        <w:t>Manclossi</w:t>
      </w:r>
      <w:proofErr w:type="spellEnd"/>
      <w:r w:rsidRPr="00F15207">
        <w:rPr>
          <w:rFonts w:ascii="Arial" w:hAnsi="Arial" w:cs="Arial"/>
          <w:color w:val="000000" w:themeColor="text1"/>
          <w:sz w:val="22"/>
          <w:szCs w:val="22"/>
        </w:rPr>
        <w:t xml:space="preserve">, S. (2019). Available at: </w:t>
      </w:r>
      <w:hyperlink r:id="rId29" w:history="1">
        <w:r w:rsidRPr="00F15207">
          <w:rPr>
            <w:rStyle w:val="Hyperlink"/>
            <w:rFonts w:ascii="Arial" w:hAnsi="Arial" w:cs="Arial"/>
            <w:color w:val="000000" w:themeColor="text1"/>
            <w:sz w:val="22"/>
            <w:szCs w:val="22"/>
          </w:rPr>
          <w:t>https://affinityhealthhub.co.uk/d/attachments/measuring-national-well-being-in-the-uk-international-comparisons-2019-1597229761.pdf</w:t>
        </w:r>
      </w:hyperlink>
      <w:r w:rsidRPr="00F15207">
        <w:rPr>
          <w:rFonts w:ascii="Arial" w:hAnsi="Arial" w:cs="Arial"/>
          <w:color w:val="000000" w:themeColor="text1"/>
          <w:sz w:val="22"/>
          <w:szCs w:val="22"/>
        </w:rPr>
        <w:t xml:space="preserve">. </w:t>
      </w:r>
      <w:proofErr w:type="gramStart"/>
      <w:r w:rsidRPr="00F15207">
        <w:rPr>
          <w:rFonts w:ascii="Arial" w:hAnsi="Arial" w:cs="Arial"/>
          <w:color w:val="000000" w:themeColor="text1"/>
          <w:sz w:val="22"/>
          <w:szCs w:val="22"/>
        </w:rPr>
        <w:t>Accessed 8 November 2025.</w:t>
      </w:r>
      <w:proofErr w:type="gramEnd"/>
    </w:p>
    <w:p w:rsidR="00C30B1B" w:rsidRPr="00F15207" w:rsidRDefault="00C30B1B" w:rsidP="00177A42">
      <w:pPr>
        <w:pStyle w:val="NormalWeb"/>
        <w:spacing w:before="0" w:beforeAutospacing="0" w:after="120" w:afterAutospacing="0" w:line="360" w:lineRule="auto"/>
        <w:rPr>
          <w:rFonts w:ascii="Arial" w:hAnsi="Arial" w:cs="Arial"/>
          <w:color w:val="000000" w:themeColor="text1"/>
          <w:sz w:val="22"/>
          <w:szCs w:val="22"/>
        </w:rPr>
      </w:pPr>
      <w:r w:rsidRPr="00F15207">
        <w:rPr>
          <w:rFonts w:ascii="Arial" w:hAnsi="Arial" w:cs="Arial"/>
          <w:color w:val="000000" w:themeColor="text1"/>
          <w:sz w:val="22"/>
          <w:szCs w:val="22"/>
        </w:rPr>
        <w:t xml:space="preserve">Thomas, S. (2019). </w:t>
      </w:r>
      <w:proofErr w:type="gramStart"/>
      <w:r w:rsidRPr="00F15207">
        <w:rPr>
          <w:rFonts w:ascii="Arial" w:hAnsi="Arial" w:cs="Arial"/>
          <w:color w:val="000000" w:themeColor="text1"/>
          <w:sz w:val="22"/>
          <w:szCs w:val="22"/>
        </w:rPr>
        <w:t>The NHS England Long Term Plan implementation framework.</w:t>
      </w:r>
      <w:proofErr w:type="gramEnd"/>
      <w:r w:rsidRPr="00F15207">
        <w:rPr>
          <w:rFonts w:ascii="Arial" w:hAnsi="Arial" w:cs="Arial"/>
          <w:color w:val="000000" w:themeColor="text1"/>
          <w:sz w:val="22"/>
          <w:szCs w:val="22"/>
        </w:rPr>
        <w:t xml:space="preserve"> </w:t>
      </w:r>
      <w:proofErr w:type="gramStart"/>
      <w:r w:rsidRPr="00F15207">
        <w:rPr>
          <w:rFonts w:ascii="Arial" w:hAnsi="Arial" w:cs="Arial"/>
          <w:i/>
          <w:iCs/>
          <w:color w:val="000000" w:themeColor="text1"/>
          <w:sz w:val="22"/>
          <w:szCs w:val="22"/>
        </w:rPr>
        <w:t>British Journal of Neuroscience Nursing</w:t>
      </w:r>
      <w:r w:rsidRPr="00F15207">
        <w:rPr>
          <w:rFonts w:ascii="Arial" w:hAnsi="Arial" w:cs="Arial"/>
          <w:color w:val="000000" w:themeColor="text1"/>
          <w:sz w:val="22"/>
          <w:szCs w:val="22"/>
        </w:rPr>
        <w:t>, 15(4), pp.184–186.</w:t>
      </w:r>
      <w:proofErr w:type="gramEnd"/>
      <w:r w:rsidRPr="00F15207">
        <w:rPr>
          <w:rFonts w:ascii="Arial" w:hAnsi="Arial" w:cs="Arial"/>
          <w:color w:val="000000" w:themeColor="text1"/>
          <w:sz w:val="22"/>
          <w:szCs w:val="22"/>
        </w:rPr>
        <w:t xml:space="preserve"> Available at: </w:t>
      </w:r>
      <w:hyperlink r:id="rId30" w:history="1">
        <w:r w:rsidRPr="00F15207">
          <w:rPr>
            <w:rStyle w:val="Hyperlink"/>
            <w:rFonts w:ascii="Arial" w:hAnsi="Arial" w:cs="Arial"/>
            <w:color w:val="000000" w:themeColor="text1"/>
            <w:sz w:val="22"/>
            <w:szCs w:val="22"/>
          </w:rPr>
          <w:t>https://doi.org/10.12968/bjnn.2019.15.4.184</w:t>
        </w:r>
      </w:hyperlink>
      <w:r w:rsidRPr="00F15207">
        <w:rPr>
          <w:rFonts w:ascii="Arial" w:hAnsi="Arial" w:cs="Arial"/>
          <w:color w:val="000000" w:themeColor="text1"/>
          <w:sz w:val="22"/>
          <w:szCs w:val="22"/>
        </w:rPr>
        <w:t xml:space="preserve">. </w:t>
      </w:r>
      <w:proofErr w:type="gramStart"/>
      <w:r w:rsidRPr="00F15207">
        <w:rPr>
          <w:rFonts w:ascii="Arial" w:hAnsi="Arial" w:cs="Arial"/>
          <w:color w:val="000000" w:themeColor="text1"/>
          <w:sz w:val="22"/>
          <w:szCs w:val="22"/>
        </w:rPr>
        <w:t>Accessed 7 November, 2025.</w:t>
      </w:r>
      <w:proofErr w:type="gramEnd"/>
    </w:p>
    <w:p w:rsidR="00C30B1B" w:rsidRPr="00F15207" w:rsidRDefault="00C30B1B" w:rsidP="00177A42">
      <w:pPr>
        <w:spacing w:after="120" w:line="360" w:lineRule="auto"/>
        <w:rPr>
          <w:rFonts w:ascii="Arial" w:eastAsia="Times New Roman" w:hAnsi="Arial" w:cs="Arial"/>
          <w:color w:val="000000" w:themeColor="text1"/>
          <w:lang w:eastAsia="en-GB"/>
        </w:rPr>
      </w:pPr>
      <w:proofErr w:type="gramStart"/>
      <w:r w:rsidRPr="00F15207">
        <w:rPr>
          <w:rFonts w:ascii="Arial" w:eastAsia="Times New Roman" w:hAnsi="Arial" w:cs="Arial"/>
          <w:color w:val="000000" w:themeColor="text1"/>
          <w:lang w:eastAsia="en-GB"/>
        </w:rPr>
        <w:t>UNDP (2023).</w:t>
      </w:r>
      <w:proofErr w:type="gramEnd"/>
      <w:r w:rsidRPr="00F15207">
        <w:rPr>
          <w:rFonts w:ascii="Arial" w:eastAsia="Times New Roman" w:hAnsi="Arial" w:cs="Arial"/>
          <w:color w:val="000000" w:themeColor="text1"/>
          <w:lang w:eastAsia="en-GB"/>
        </w:rPr>
        <w:t xml:space="preserve"> </w:t>
      </w:r>
      <w:proofErr w:type="gramStart"/>
      <w:r w:rsidRPr="00F15207">
        <w:rPr>
          <w:rFonts w:ascii="Arial" w:eastAsia="Times New Roman" w:hAnsi="Arial" w:cs="Arial"/>
          <w:i/>
          <w:iCs/>
          <w:color w:val="000000" w:themeColor="text1"/>
          <w:lang w:eastAsia="en-GB"/>
        </w:rPr>
        <w:t>Sustainable Development Goals | United Nations Development Programme</w:t>
      </w:r>
      <w:r w:rsidRPr="00F15207">
        <w:rPr>
          <w:rFonts w:ascii="Arial" w:eastAsia="Times New Roman" w:hAnsi="Arial" w:cs="Arial"/>
          <w:color w:val="000000" w:themeColor="text1"/>
          <w:lang w:eastAsia="en-GB"/>
        </w:rPr>
        <w:t>.</w:t>
      </w:r>
      <w:proofErr w:type="gramEnd"/>
      <w:r w:rsidRPr="00F15207">
        <w:rPr>
          <w:rFonts w:ascii="Arial" w:eastAsia="Times New Roman" w:hAnsi="Arial" w:cs="Arial"/>
          <w:color w:val="000000" w:themeColor="text1"/>
          <w:lang w:eastAsia="en-GB"/>
        </w:rPr>
        <w:t xml:space="preserve"> </w:t>
      </w:r>
      <w:proofErr w:type="gramStart"/>
      <w:r w:rsidRPr="00F15207">
        <w:rPr>
          <w:rFonts w:ascii="Arial" w:eastAsia="Times New Roman" w:hAnsi="Arial" w:cs="Arial"/>
          <w:color w:val="000000" w:themeColor="text1"/>
          <w:lang w:eastAsia="en-GB"/>
        </w:rPr>
        <w:t>UNDP.</w:t>
      </w:r>
      <w:proofErr w:type="gramEnd"/>
      <w:r w:rsidRPr="00F15207">
        <w:rPr>
          <w:rFonts w:ascii="Arial" w:eastAsia="Times New Roman" w:hAnsi="Arial" w:cs="Arial"/>
          <w:color w:val="000000" w:themeColor="text1"/>
          <w:lang w:eastAsia="en-GB"/>
        </w:rPr>
        <w:t xml:space="preserve"> Available at: </w:t>
      </w:r>
      <w:hyperlink r:id="rId31" w:history="1">
        <w:r w:rsidRPr="00F15207">
          <w:rPr>
            <w:rStyle w:val="Hyperlink"/>
            <w:rFonts w:ascii="Arial" w:eastAsia="Times New Roman" w:hAnsi="Arial" w:cs="Arial"/>
            <w:color w:val="000000" w:themeColor="text1"/>
            <w:lang w:eastAsia="en-GB"/>
          </w:rPr>
          <w:t>https://www.undp.org/sustainable-development-goals/quality-education</w:t>
        </w:r>
      </w:hyperlink>
      <w:r w:rsidRPr="00F15207">
        <w:rPr>
          <w:rFonts w:ascii="Arial" w:eastAsia="Times New Roman" w:hAnsi="Arial" w:cs="Arial"/>
          <w:color w:val="000000" w:themeColor="text1"/>
          <w:lang w:eastAsia="en-GB"/>
        </w:rPr>
        <w:t xml:space="preserve">. </w:t>
      </w:r>
      <w:proofErr w:type="gramStart"/>
      <w:r w:rsidRPr="00F15207">
        <w:rPr>
          <w:rFonts w:ascii="Arial" w:eastAsia="Times New Roman" w:hAnsi="Arial" w:cs="Arial"/>
          <w:color w:val="000000" w:themeColor="text1"/>
          <w:lang w:eastAsia="en-GB"/>
        </w:rPr>
        <w:t>Accessed</w:t>
      </w:r>
      <w:r>
        <w:rPr>
          <w:rFonts w:ascii="Arial" w:eastAsia="Times New Roman" w:hAnsi="Arial" w:cs="Arial"/>
          <w:color w:val="000000" w:themeColor="text1"/>
          <w:lang w:eastAsia="en-GB"/>
        </w:rPr>
        <w:t>:</w:t>
      </w:r>
      <w:r w:rsidRPr="00F15207">
        <w:rPr>
          <w:rFonts w:ascii="Arial" w:eastAsia="Times New Roman" w:hAnsi="Arial" w:cs="Arial"/>
          <w:color w:val="000000" w:themeColor="text1"/>
          <w:lang w:eastAsia="en-GB"/>
        </w:rPr>
        <w:t xml:space="preserve"> 7 November, 2025.</w:t>
      </w:r>
      <w:proofErr w:type="gramEnd"/>
    </w:p>
    <w:p w:rsidR="00C30B1B" w:rsidRPr="00F15207" w:rsidRDefault="00C30B1B" w:rsidP="00177A42">
      <w:pPr>
        <w:spacing w:after="120" w:line="360" w:lineRule="auto"/>
        <w:rPr>
          <w:rFonts w:ascii="Arial" w:eastAsia="Times New Roman" w:hAnsi="Arial" w:cs="Arial"/>
          <w:color w:val="000000" w:themeColor="text1"/>
          <w:lang w:eastAsia="en-GB"/>
        </w:rPr>
      </w:pPr>
      <w:proofErr w:type="gramStart"/>
      <w:r w:rsidRPr="00F15207">
        <w:rPr>
          <w:rFonts w:ascii="Arial" w:eastAsia="Times New Roman" w:hAnsi="Arial" w:cs="Arial"/>
          <w:color w:val="000000" w:themeColor="text1"/>
          <w:lang w:eastAsia="en-GB"/>
        </w:rPr>
        <w:t>UNICEF (2023).</w:t>
      </w:r>
      <w:proofErr w:type="gramEnd"/>
      <w:r w:rsidRPr="00F15207">
        <w:rPr>
          <w:rFonts w:ascii="Arial" w:eastAsia="Times New Roman" w:hAnsi="Arial" w:cs="Arial"/>
          <w:color w:val="000000" w:themeColor="text1"/>
          <w:lang w:eastAsia="en-GB"/>
        </w:rPr>
        <w:t xml:space="preserve"> </w:t>
      </w:r>
      <w:proofErr w:type="gramStart"/>
      <w:r w:rsidRPr="00F15207">
        <w:rPr>
          <w:rFonts w:ascii="Arial" w:eastAsia="Times New Roman" w:hAnsi="Arial" w:cs="Arial"/>
          <w:i/>
          <w:iCs/>
          <w:color w:val="000000" w:themeColor="text1"/>
          <w:lang w:eastAsia="en-GB"/>
        </w:rPr>
        <w:t>Girls’ education</w:t>
      </w:r>
      <w:r w:rsidRPr="00F15207">
        <w:rPr>
          <w:rFonts w:ascii="Arial" w:eastAsia="Times New Roman" w:hAnsi="Arial" w:cs="Arial"/>
          <w:color w:val="000000" w:themeColor="text1"/>
          <w:lang w:eastAsia="en-GB"/>
        </w:rPr>
        <w:t>.</w:t>
      </w:r>
      <w:proofErr w:type="gramEnd"/>
      <w:r w:rsidRPr="00F15207">
        <w:rPr>
          <w:rFonts w:ascii="Arial" w:eastAsia="Times New Roman" w:hAnsi="Arial" w:cs="Arial"/>
          <w:color w:val="000000" w:themeColor="text1"/>
          <w:lang w:eastAsia="en-GB"/>
        </w:rPr>
        <w:t xml:space="preserve"> </w:t>
      </w:r>
      <w:proofErr w:type="gramStart"/>
      <w:r w:rsidRPr="00F15207">
        <w:rPr>
          <w:rFonts w:ascii="Arial" w:eastAsia="Times New Roman" w:hAnsi="Arial" w:cs="Arial"/>
          <w:color w:val="000000" w:themeColor="text1"/>
          <w:lang w:eastAsia="en-GB"/>
        </w:rPr>
        <w:t>UNICEF.</w:t>
      </w:r>
      <w:proofErr w:type="gramEnd"/>
      <w:r w:rsidRPr="00F15207">
        <w:rPr>
          <w:rFonts w:ascii="Arial" w:eastAsia="Times New Roman" w:hAnsi="Arial" w:cs="Arial"/>
          <w:color w:val="000000" w:themeColor="text1"/>
          <w:lang w:eastAsia="en-GB"/>
        </w:rPr>
        <w:t xml:space="preserve"> Available at: </w:t>
      </w:r>
      <w:hyperlink r:id="rId32" w:history="1">
        <w:r w:rsidRPr="00F15207">
          <w:rPr>
            <w:rStyle w:val="Hyperlink"/>
            <w:rFonts w:ascii="Arial" w:eastAsia="Times New Roman" w:hAnsi="Arial" w:cs="Arial"/>
            <w:color w:val="000000" w:themeColor="text1"/>
            <w:lang w:eastAsia="en-GB"/>
          </w:rPr>
          <w:t>https://www.unicef.org/education/girls-education</w:t>
        </w:r>
      </w:hyperlink>
      <w:r w:rsidRPr="00F15207">
        <w:rPr>
          <w:rFonts w:ascii="Arial" w:eastAsia="Times New Roman" w:hAnsi="Arial" w:cs="Arial"/>
          <w:color w:val="000000" w:themeColor="text1"/>
          <w:lang w:eastAsia="en-GB"/>
        </w:rPr>
        <w:t xml:space="preserve">. </w:t>
      </w:r>
      <w:proofErr w:type="gramStart"/>
      <w:r w:rsidRPr="00F15207">
        <w:rPr>
          <w:rFonts w:ascii="Arial" w:eastAsia="Times New Roman" w:hAnsi="Arial" w:cs="Arial"/>
          <w:color w:val="000000" w:themeColor="text1"/>
          <w:lang w:eastAsia="en-GB"/>
        </w:rPr>
        <w:t>Accessed 7 November, 2025.</w:t>
      </w:r>
      <w:proofErr w:type="gramEnd"/>
    </w:p>
    <w:p w:rsidR="00C30B1B" w:rsidRPr="00F15207" w:rsidRDefault="00C30B1B" w:rsidP="00177A42">
      <w:pPr>
        <w:spacing w:after="120" w:line="360" w:lineRule="auto"/>
        <w:rPr>
          <w:rFonts w:ascii="Arial" w:eastAsia="Times New Roman" w:hAnsi="Arial" w:cs="Arial"/>
          <w:color w:val="000000" w:themeColor="text1"/>
          <w:lang w:eastAsia="en-GB"/>
        </w:rPr>
      </w:pPr>
      <w:proofErr w:type="spellStart"/>
      <w:r w:rsidRPr="00F15207">
        <w:rPr>
          <w:rFonts w:ascii="Arial" w:eastAsia="Times New Roman" w:hAnsi="Arial" w:cs="Arial"/>
          <w:color w:val="000000" w:themeColor="text1"/>
          <w:lang w:eastAsia="en-GB"/>
        </w:rPr>
        <w:t>Unterhalter</w:t>
      </w:r>
      <w:proofErr w:type="spellEnd"/>
      <w:r w:rsidRPr="00F15207">
        <w:rPr>
          <w:rFonts w:ascii="Arial" w:eastAsia="Times New Roman" w:hAnsi="Arial" w:cs="Arial"/>
          <w:color w:val="000000" w:themeColor="text1"/>
          <w:lang w:eastAsia="en-GB"/>
        </w:rPr>
        <w:t xml:space="preserve">, E. (2019). The Many Meanings of Quality Education: Politics of Targets and Indicators in SDG4. </w:t>
      </w:r>
      <w:proofErr w:type="gramStart"/>
      <w:r w:rsidRPr="00F15207">
        <w:rPr>
          <w:rFonts w:ascii="Arial" w:eastAsia="Times New Roman" w:hAnsi="Arial" w:cs="Arial"/>
          <w:i/>
          <w:iCs/>
          <w:color w:val="000000" w:themeColor="text1"/>
          <w:lang w:eastAsia="en-GB"/>
        </w:rPr>
        <w:t>Global Policy</w:t>
      </w:r>
      <w:r w:rsidRPr="00F15207">
        <w:rPr>
          <w:rFonts w:ascii="Arial" w:eastAsia="Times New Roman" w:hAnsi="Arial" w:cs="Arial"/>
          <w:color w:val="000000" w:themeColor="text1"/>
          <w:lang w:eastAsia="en-GB"/>
        </w:rPr>
        <w:t>, 10(S1), pp.39–51.</w:t>
      </w:r>
      <w:proofErr w:type="gramEnd"/>
      <w:r w:rsidRPr="00F15207">
        <w:rPr>
          <w:rFonts w:ascii="Arial" w:eastAsia="Times New Roman" w:hAnsi="Arial" w:cs="Arial"/>
          <w:color w:val="000000" w:themeColor="text1"/>
          <w:lang w:eastAsia="en-GB"/>
        </w:rPr>
        <w:t xml:space="preserve"> </w:t>
      </w:r>
      <w:proofErr w:type="spellStart"/>
      <w:r w:rsidRPr="00F15207">
        <w:rPr>
          <w:rFonts w:ascii="Arial" w:eastAsia="Times New Roman" w:hAnsi="Arial" w:cs="Arial"/>
          <w:color w:val="000000" w:themeColor="text1"/>
          <w:lang w:eastAsia="en-GB"/>
        </w:rPr>
        <w:t>doi:https</w:t>
      </w:r>
      <w:proofErr w:type="spellEnd"/>
      <w:r w:rsidRPr="00F15207">
        <w:rPr>
          <w:rFonts w:ascii="Arial" w:eastAsia="Times New Roman" w:hAnsi="Arial" w:cs="Arial"/>
          <w:color w:val="000000" w:themeColor="text1"/>
          <w:lang w:eastAsia="en-GB"/>
        </w:rPr>
        <w:t xml:space="preserve">://doi.org/10.1111/1758-5899.12591. </w:t>
      </w:r>
      <w:proofErr w:type="gramStart"/>
      <w:r w:rsidRPr="00F15207">
        <w:rPr>
          <w:rFonts w:ascii="Arial" w:eastAsia="Times New Roman" w:hAnsi="Arial" w:cs="Arial"/>
          <w:color w:val="000000" w:themeColor="text1"/>
          <w:lang w:eastAsia="en-GB"/>
        </w:rPr>
        <w:t>Accessed</w:t>
      </w:r>
      <w:r>
        <w:rPr>
          <w:rFonts w:ascii="Arial" w:eastAsia="Times New Roman" w:hAnsi="Arial" w:cs="Arial"/>
          <w:color w:val="000000" w:themeColor="text1"/>
          <w:lang w:eastAsia="en-GB"/>
        </w:rPr>
        <w:t>:</w:t>
      </w:r>
      <w:r w:rsidRPr="00F15207">
        <w:rPr>
          <w:rFonts w:ascii="Arial" w:eastAsia="Times New Roman" w:hAnsi="Arial" w:cs="Arial"/>
          <w:color w:val="000000" w:themeColor="text1"/>
          <w:lang w:eastAsia="en-GB"/>
        </w:rPr>
        <w:t xml:space="preserve"> 7 November, 2025.</w:t>
      </w:r>
      <w:proofErr w:type="gramEnd"/>
    </w:p>
    <w:p w:rsidR="00C30B1B" w:rsidRPr="00F15207" w:rsidRDefault="00C30B1B" w:rsidP="00177A42">
      <w:pPr>
        <w:spacing w:after="120" w:line="360" w:lineRule="auto"/>
        <w:jc w:val="both"/>
        <w:rPr>
          <w:rFonts w:ascii="Arial" w:eastAsia="Times New Roman" w:hAnsi="Arial" w:cs="Arial"/>
          <w:color w:val="000000" w:themeColor="text1"/>
          <w:lang w:eastAsia="en-GB"/>
        </w:rPr>
      </w:pPr>
      <w:proofErr w:type="gramStart"/>
      <w:r w:rsidRPr="00F15207">
        <w:rPr>
          <w:rFonts w:ascii="Arial" w:eastAsia="Times New Roman" w:hAnsi="Arial" w:cs="Arial"/>
          <w:color w:val="000000" w:themeColor="text1"/>
          <w:lang w:eastAsia="en-GB"/>
        </w:rPr>
        <w:t>WHO, (2025).</w:t>
      </w:r>
      <w:proofErr w:type="gramEnd"/>
      <w:r w:rsidRPr="00F15207">
        <w:rPr>
          <w:rFonts w:ascii="Arial" w:eastAsia="Times New Roman" w:hAnsi="Arial" w:cs="Arial"/>
          <w:color w:val="000000" w:themeColor="text1"/>
          <w:lang w:eastAsia="en-GB"/>
        </w:rPr>
        <w:t xml:space="preserve"> </w:t>
      </w:r>
      <w:r w:rsidRPr="00F15207">
        <w:rPr>
          <w:rFonts w:ascii="Arial" w:eastAsia="Times New Roman" w:hAnsi="Arial" w:cs="Arial"/>
          <w:i/>
          <w:iCs/>
          <w:color w:val="000000" w:themeColor="text1"/>
          <w:lang w:eastAsia="en-GB"/>
        </w:rPr>
        <w:t>SDG 3 Good Health and Well-being</w:t>
      </w:r>
      <w:r w:rsidRPr="00F15207">
        <w:rPr>
          <w:rFonts w:ascii="Arial" w:eastAsia="Times New Roman" w:hAnsi="Arial" w:cs="Arial"/>
          <w:color w:val="000000" w:themeColor="text1"/>
          <w:lang w:eastAsia="en-GB"/>
        </w:rPr>
        <w:t xml:space="preserve">. Available at: </w:t>
      </w:r>
      <w:hyperlink r:id="rId33" w:history="1">
        <w:r w:rsidRPr="00F15207">
          <w:rPr>
            <w:rStyle w:val="Hyperlink"/>
            <w:rFonts w:ascii="Arial" w:eastAsia="Times New Roman" w:hAnsi="Arial" w:cs="Arial"/>
            <w:color w:val="000000" w:themeColor="text1"/>
            <w:lang w:eastAsia="en-GB"/>
          </w:rPr>
          <w:t>https://www.who.int/tools/your-life-your-health/a-healthy-world/people-s-needs/SDG-3-well-being</w:t>
        </w:r>
      </w:hyperlink>
      <w:r w:rsidRPr="00F15207">
        <w:rPr>
          <w:rFonts w:ascii="Arial" w:eastAsia="Times New Roman" w:hAnsi="Arial" w:cs="Arial"/>
          <w:color w:val="000000" w:themeColor="text1"/>
          <w:lang w:eastAsia="en-GB"/>
        </w:rPr>
        <w:t>. Accessed: 5 November, 2025.</w:t>
      </w:r>
    </w:p>
    <w:p w:rsidR="000437F5" w:rsidRPr="00F15207" w:rsidRDefault="000437F5" w:rsidP="003D5D36">
      <w:pPr>
        <w:spacing w:after="0" w:line="360" w:lineRule="auto"/>
        <w:jc w:val="both"/>
        <w:rPr>
          <w:rFonts w:ascii="Arial" w:hAnsi="Arial" w:cs="Arial"/>
          <w:color w:val="000000" w:themeColor="text1"/>
        </w:rPr>
      </w:pPr>
    </w:p>
    <w:sectPr w:rsidR="000437F5" w:rsidRPr="00F15207">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F19BB" w:rsidRDefault="00BF19BB" w:rsidP="00D717AB">
      <w:pPr>
        <w:spacing w:after="0" w:line="240" w:lineRule="auto"/>
      </w:pPr>
      <w:r>
        <w:separator/>
      </w:r>
    </w:p>
  </w:endnote>
  <w:endnote w:type="continuationSeparator" w:id="0">
    <w:p w:rsidR="00BF19BB" w:rsidRDefault="00BF19BB" w:rsidP="00D717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04567426"/>
      <w:docPartObj>
        <w:docPartGallery w:val="Page Numbers (Bottom of Page)"/>
        <w:docPartUnique/>
      </w:docPartObj>
    </w:sdtPr>
    <w:sdtEndPr>
      <w:rPr>
        <w:noProof/>
      </w:rPr>
    </w:sdtEndPr>
    <w:sdtContent>
      <w:p w:rsidR="00D717AB" w:rsidRDefault="00D717AB">
        <w:pPr>
          <w:pStyle w:val="Footer"/>
          <w:jc w:val="right"/>
        </w:pPr>
        <w:r>
          <w:fldChar w:fldCharType="begin"/>
        </w:r>
        <w:r>
          <w:instrText xml:space="preserve"> PAGE   \* MERGEFORMAT </w:instrText>
        </w:r>
        <w:r>
          <w:fldChar w:fldCharType="separate"/>
        </w:r>
        <w:r w:rsidR="00CB0B42">
          <w:rPr>
            <w:noProof/>
          </w:rPr>
          <w:t>7</w:t>
        </w:r>
        <w:r>
          <w:rPr>
            <w:noProof/>
          </w:rPr>
          <w:fldChar w:fldCharType="end"/>
        </w:r>
      </w:p>
    </w:sdtContent>
  </w:sdt>
  <w:p w:rsidR="00D717AB" w:rsidRDefault="00D717A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F19BB" w:rsidRDefault="00BF19BB" w:rsidP="00D717AB">
      <w:pPr>
        <w:spacing w:after="0" w:line="240" w:lineRule="auto"/>
      </w:pPr>
      <w:r>
        <w:separator/>
      </w:r>
    </w:p>
  </w:footnote>
  <w:footnote w:type="continuationSeparator" w:id="0">
    <w:p w:rsidR="00BF19BB" w:rsidRDefault="00BF19BB" w:rsidP="00D717A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003CD7"/>
    <w:multiLevelType w:val="hybridMultilevel"/>
    <w:tmpl w:val="712E7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75F070C"/>
    <w:multiLevelType w:val="hybridMultilevel"/>
    <w:tmpl w:val="EE0CF8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367342F"/>
    <w:multiLevelType w:val="multilevel"/>
    <w:tmpl w:val="5F362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C181ACE"/>
    <w:multiLevelType w:val="multilevel"/>
    <w:tmpl w:val="0C661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473F034F"/>
    <w:multiLevelType w:val="multilevel"/>
    <w:tmpl w:val="47CE0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C8F5C67"/>
    <w:multiLevelType w:val="multilevel"/>
    <w:tmpl w:val="5F6AE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5CCA0289"/>
    <w:multiLevelType w:val="multilevel"/>
    <w:tmpl w:val="BE648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60672898"/>
    <w:multiLevelType w:val="hybridMultilevel"/>
    <w:tmpl w:val="53EAA4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69E41E80"/>
    <w:multiLevelType w:val="multilevel"/>
    <w:tmpl w:val="8654C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3"/>
  </w:num>
  <w:num w:numId="3">
    <w:abstractNumId w:val="6"/>
  </w:num>
  <w:num w:numId="4">
    <w:abstractNumId w:val="2"/>
  </w:num>
  <w:num w:numId="5">
    <w:abstractNumId w:val="4"/>
  </w:num>
  <w:num w:numId="6">
    <w:abstractNumId w:val="8"/>
  </w:num>
  <w:num w:numId="7">
    <w:abstractNumId w:val="0"/>
  </w:num>
  <w:num w:numId="8">
    <w:abstractNumId w:val="7"/>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05631"/>
    <w:rsid w:val="000033C3"/>
    <w:rsid w:val="000437F5"/>
    <w:rsid w:val="0007080F"/>
    <w:rsid w:val="00073149"/>
    <w:rsid w:val="00091A5E"/>
    <w:rsid w:val="000A4C67"/>
    <w:rsid w:val="000B650A"/>
    <w:rsid w:val="000C0F08"/>
    <w:rsid w:val="000C5DC7"/>
    <w:rsid w:val="000D46FB"/>
    <w:rsid w:val="000F1611"/>
    <w:rsid w:val="001016BD"/>
    <w:rsid w:val="00103187"/>
    <w:rsid w:val="001417D8"/>
    <w:rsid w:val="00141A01"/>
    <w:rsid w:val="00174BC1"/>
    <w:rsid w:val="00177A42"/>
    <w:rsid w:val="00183A69"/>
    <w:rsid w:val="001934FE"/>
    <w:rsid w:val="001969E9"/>
    <w:rsid w:val="001B31C9"/>
    <w:rsid w:val="001C4B06"/>
    <w:rsid w:val="001E36BB"/>
    <w:rsid w:val="001E3E21"/>
    <w:rsid w:val="001E776F"/>
    <w:rsid w:val="001F2AD4"/>
    <w:rsid w:val="001F7FB9"/>
    <w:rsid w:val="00203DD6"/>
    <w:rsid w:val="0020564A"/>
    <w:rsid w:val="002177DD"/>
    <w:rsid w:val="002231E0"/>
    <w:rsid w:val="00224C91"/>
    <w:rsid w:val="00225F8F"/>
    <w:rsid w:val="0023724F"/>
    <w:rsid w:val="002645CD"/>
    <w:rsid w:val="002717CC"/>
    <w:rsid w:val="002878AF"/>
    <w:rsid w:val="00290E9C"/>
    <w:rsid w:val="00294C5A"/>
    <w:rsid w:val="002A2D62"/>
    <w:rsid w:val="002B286A"/>
    <w:rsid w:val="002B2D4F"/>
    <w:rsid w:val="002C268F"/>
    <w:rsid w:val="002E18C5"/>
    <w:rsid w:val="002F0113"/>
    <w:rsid w:val="002F0ACC"/>
    <w:rsid w:val="00303422"/>
    <w:rsid w:val="00310631"/>
    <w:rsid w:val="003106E0"/>
    <w:rsid w:val="003205C4"/>
    <w:rsid w:val="00345DF0"/>
    <w:rsid w:val="003461B8"/>
    <w:rsid w:val="003563C1"/>
    <w:rsid w:val="00357DF8"/>
    <w:rsid w:val="0037501B"/>
    <w:rsid w:val="00380C0F"/>
    <w:rsid w:val="00386BF6"/>
    <w:rsid w:val="003955C9"/>
    <w:rsid w:val="003A3574"/>
    <w:rsid w:val="003A73C5"/>
    <w:rsid w:val="003B5BCE"/>
    <w:rsid w:val="003D5366"/>
    <w:rsid w:val="003D5D36"/>
    <w:rsid w:val="003D677A"/>
    <w:rsid w:val="003E03C9"/>
    <w:rsid w:val="003E092B"/>
    <w:rsid w:val="003F2390"/>
    <w:rsid w:val="00407075"/>
    <w:rsid w:val="00450D04"/>
    <w:rsid w:val="00483BB8"/>
    <w:rsid w:val="004907CF"/>
    <w:rsid w:val="00491531"/>
    <w:rsid w:val="004A587D"/>
    <w:rsid w:val="004A61A7"/>
    <w:rsid w:val="004A6722"/>
    <w:rsid w:val="004B7E00"/>
    <w:rsid w:val="004C5A86"/>
    <w:rsid w:val="004D1C99"/>
    <w:rsid w:val="005076B2"/>
    <w:rsid w:val="005169F6"/>
    <w:rsid w:val="0052386D"/>
    <w:rsid w:val="00525BCF"/>
    <w:rsid w:val="0052697C"/>
    <w:rsid w:val="00527EFF"/>
    <w:rsid w:val="005378B8"/>
    <w:rsid w:val="005443F2"/>
    <w:rsid w:val="005515DB"/>
    <w:rsid w:val="005639F6"/>
    <w:rsid w:val="00563E47"/>
    <w:rsid w:val="005805F4"/>
    <w:rsid w:val="005928BA"/>
    <w:rsid w:val="005A01A0"/>
    <w:rsid w:val="005A527C"/>
    <w:rsid w:val="005A7D6C"/>
    <w:rsid w:val="005D1E17"/>
    <w:rsid w:val="005D70D1"/>
    <w:rsid w:val="005E1E44"/>
    <w:rsid w:val="005E3B10"/>
    <w:rsid w:val="00605283"/>
    <w:rsid w:val="00607175"/>
    <w:rsid w:val="00626B0B"/>
    <w:rsid w:val="0063091E"/>
    <w:rsid w:val="006335A8"/>
    <w:rsid w:val="006419B0"/>
    <w:rsid w:val="00673A68"/>
    <w:rsid w:val="00680059"/>
    <w:rsid w:val="00681735"/>
    <w:rsid w:val="0068402C"/>
    <w:rsid w:val="00685683"/>
    <w:rsid w:val="00694FD1"/>
    <w:rsid w:val="006A5E85"/>
    <w:rsid w:val="006D05F2"/>
    <w:rsid w:val="006E348C"/>
    <w:rsid w:val="006F3053"/>
    <w:rsid w:val="0070695D"/>
    <w:rsid w:val="00713431"/>
    <w:rsid w:val="00713906"/>
    <w:rsid w:val="00754001"/>
    <w:rsid w:val="007761CE"/>
    <w:rsid w:val="00796F01"/>
    <w:rsid w:val="007A4E5E"/>
    <w:rsid w:val="007C14CB"/>
    <w:rsid w:val="007C6A7F"/>
    <w:rsid w:val="00802AE5"/>
    <w:rsid w:val="0082468B"/>
    <w:rsid w:val="008423A0"/>
    <w:rsid w:val="008436AF"/>
    <w:rsid w:val="00862926"/>
    <w:rsid w:val="00897982"/>
    <w:rsid w:val="008A0537"/>
    <w:rsid w:val="008A1F87"/>
    <w:rsid w:val="008A54E7"/>
    <w:rsid w:val="008A7C56"/>
    <w:rsid w:val="008B0AD9"/>
    <w:rsid w:val="008B32D1"/>
    <w:rsid w:val="008E07E5"/>
    <w:rsid w:val="008E2D1E"/>
    <w:rsid w:val="008E434E"/>
    <w:rsid w:val="008E4808"/>
    <w:rsid w:val="008F572B"/>
    <w:rsid w:val="008F7184"/>
    <w:rsid w:val="00905631"/>
    <w:rsid w:val="00907C21"/>
    <w:rsid w:val="009131F1"/>
    <w:rsid w:val="009250BA"/>
    <w:rsid w:val="00930D85"/>
    <w:rsid w:val="009335F7"/>
    <w:rsid w:val="00940067"/>
    <w:rsid w:val="00963730"/>
    <w:rsid w:val="00992B04"/>
    <w:rsid w:val="00997DF8"/>
    <w:rsid w:val="009A4404"/>
    <w:rsid w:val="009B5B8F"/>
    <w:rsid w:val="009B6645"/>
    <w:rsid w:val="009F5CBE"/>
    <w:rsid w:val="00A07282"/>
    <w:rsid w:val="00A07AE8"/>
    <w:rsid w:val="00A172FC"/>
    <w:rsid w:val="00A54B86"/>
    <w:rsid w:val="00A769F8"/>
    <w:rsid w:val="00AA4122"/>
    <w:rsid w:val="00AC0108"/>
    <w:rsid w:val="00AC492D"/>
    <w:rsid w:val="00AD7D52"/>
    <w:rsid w:val="00AE5DFE"/>
    <w:rsid w:val="00AF0F9D"/>
    <w:rsid w:val="00AF34E8"/>
    <w:rsid w:val="00B14A0D"/>
    <w:rsid w:val="00B238B3"/>
    <w:rsid w:val="00B430B6"/>
    <w:rsid w:val="00B433BB"/>
    <w:rsid w:val="00B566CE"/>
    <w:rsid w:val="00B7671F"/>
    <w:rsid w:val="00B852AA"/>
    <w:rsid w:val="00BA64E0"/>
    <w:rsid w:val="00BB2ECF"/>
    <w:rsid w:val="00BC411B"/>
    <w:rsid w:val="00BC425E"/>
    <w:rsid w:val="00BC6EA6"/>
    <w:rsid w:val="00BF19BB"/>
    <w:rsid w:val="00C05988"/>
    <w:rsid w:val="00C10562"/>
    <w:rsid w:val="00C13FCA"/>
    <w:rsid w:val="00C25E0B"/>
    <w:rsid w:val="00C30B1B"/>
    <w:rsid w:val="00C3236B"/>
    <w:rsid w:val="00C327B3"/>
    <w:rsid w:val="00C3290A"/>
    <w:rsid w:val="00C32EF3"/>
    <w:rsid w:val="00C459F5"/>
    <w:rsid w:val="00C64D13"/>
    <w:rsid w:val="00C76676"/>
    <w:rsid w:val="00C83996"/>
    <w:rsid w:val="00C92D59"/>
    <w:rsid w:val="00CB0B42"/>
    <w:rsid w:val="00CC41E9"/>
    <w:rsid w:val="00CC648F"/>
    <w:rsid w:val="00CE6A72"/>
    <w:rsid w:val="00CF2558"/>
    <w:rsid w:val="00D17365"/>
    <w:rsid w:val="00D2000B"/>
    <w:rsid w:val="00D22EBC"/>
    <w:rsid w:val="00D360EF"/>
    <w:rsid w:val="00D3611D"/>
    <w:rsid w:val="00D44A8E"/>
    <w:rsid w:val="00D46F68"/>
    <w:rsid w:val="00D47057"/>
    <w:rsid w:val="00D60E22"/>
    <w:rsid w:val="00D717AB"/>
    <w:rsid w:val="00D874CD"/>
    <w:rsid w:val="00D93EFF"/>
    <w:rsid w:val="00D97C12"/>
    <w:rsid w:val="00DB129E"/>
    <w:rsid w:val="00DB6C23"/>
    <w:rsid w:val="00DD5D9A"/>
    <w:rsid w:val="00DE03B2"/>
    <w:rsid w:val="00DE6840"/>
    <w:rsid w:val="00DF2772"/>
    <w:rsid w:val="00E2507C"/>
    <w:rsid w:val="00E31A87"/>
    <w:rsid w:val="00E419A5"/>
    <w:rsid w:val="00E45FF8"/>
    <w:rsid w:val="00E528DD"/>
    <w:rsid w:val="00E84068"/>
    <w:rsid w:val="00E84470"/>
    <w:rsid w:val="00E845FF"/>
    <w:rsid w:val="00E877B2"/>
    <w:rsid w:val="00EE183E"/>
    <w:rsid w:val="00EE56B1"/>
    <w:rsid w:val="00EF65B2"/>
    <w:rsid w:val="00F12334"/>
    <w:rsid w:val="00F15207"/>
    <w:rsid w:val="00F2075C"/>
    <w:rsid w:val="00F30CC2"/>
    <w:rsid w:val="00F45856"/>
    <w:rsid w:val="00F54B10"/>
    <w:rsid w:val="00F71497"/>
    <w:rsid w:val="00F8773E"/>
    <w:rsid w:val="00FA28F7"/>
    <w:rsid w:val="00FD37BD"/>
    <w:rsid w:val="00FD40C5"/>
    <w:rsid w:val="00FE1E0C"/>
    <w:rsid w:val="00FF0D2B"/>
    <w:rsid w:val="00FF1726"/>
    <w:rsid w:val="00FF6C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F65B2"/>
  </w:style>
  <w:style w:type="paragraph" w:styleId="Heading1">
    <w:name w:val="heading 1"/>
    <w:basedOn w:val="Normal"/>
    <w:link w:val="Heading1Char"/>
    <w:uiPriority w:val="9"/>
    <w:qFormat/>
    <w:rsid w:val="0090563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90563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2F0113"/>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5631"/>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905631"/>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905631"/>
    <w:rPr>
      <w:b/>
      <w:bCs/>
    </w:rPr>
  </w:style>
  <w:style w:type="paragraph" w:styleId="NormalWeb">
    <w:name w:val="Normal (Web)"/>
    <w:basedOn w:val="Normal"/>
    <w:uiPriority w:val="99"/>
    <w:semiHidden/>
    <w:unhideWhenUsed/>
    <w:rsid w:val="009056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2F0113"/>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4D1C99"/>
    <w:pPr>
      <w:ind w:left="720"/>
      <w:contextualSpacing/>
    </w:pPr>
  </w:style>
  <w:style w:type="paragraph" w:styleId="BalloonText">
    <w:name w:val="Balloon Text"/>
    <w:basedOn w:val="Normal"/>
    <w:link w:val="BalloonTextChar"/>
    <w:uiPriority w:val="99"/>
    <w:semiHidden/>
    <w:unhideWhenUsed/>
    <w:rsid w:val="00BC6EA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6EA6"/>
    <w:rPr>
      <w:rFonts w:ascii="Tahoma" w:hAnsi="Tahoma" w:cs="Tahoma"/>
      <w:sz w:val="16"/>
      <w:szCs w:val="16"/>
    </w:rPr>
  </w:style>
  <w:style w:type="character" w:styleId="Hyperlink">
    <w:name w:val="Hyperlink"/>
    <w:basedOn w:val="DefaultParagraphFont"/>
    <w:uiPriority w:val="99"/>
    <w:unhideWhenUsed/>
    <w:rsid w:val="00F12334"/>
    <w:rPr>
      <w:color w:val="0000FF" w:themeColor="hyperlink"/>
      <w:u w:val="single"/>
    </w:rPr>
  </w:style>
  <w:style w:type="paragraph" w:styleId="Header">
    <w:name w:val="header"/>
    <w:basedOn w:val="Normal"/>
    <w:link w:val="HeaderChar"/>
    <w:uiPriority w:val="99"/>
    <w:unhideWhenUsed/>
    <w:rsid w:val="00D717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17AB"/>
  </w:style>
  <w:style w:type="paragraph" w:styleId="Footer">
    <w:name w:val="footer"/>
    <w:basedOn w:val="Normal"/>
    <w:link w:val="FooterChar"/>
    <w:uiPriority w:val="99"/>
    <w:unhideWhenUsed/>
    <w:rsid w:val="00D717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17AB"/>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F65B2"/>
  </w:style>
  <w:style w:type="paragraph" w:styleId="Heading1">
    <w:name w:val="heading 1"/>
    <w:basedOn w:val="Normal"/>
    <w:link w:val="Heading1Char"/>
    <w:uiPriority w:val="9"/>
    <w:qFormat/>
    <w:rsid w:val="0090563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90563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2F0113"/>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5631"/>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905631"/>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905631"/>
    <w:rPr>
      <w:b/>
      <w:bCs/>
    </w:rPr>
  </w:style>
  <w:style w:type="paragraph" w:styleId="NormalWeb">
    <w:name w:val="Normal (Web)"/>
    <w:basedOn w:val="Normal"/>
    <w:uiPriority w:val="99"/>
    <w:semiHidden/>
    <w:unhideWhenUsed/>
    <w:rsid w:val="009056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2F0113"/>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4D1C99"/>
    <w:pPr>
      <w:ind w:left="720"/>
      <w:contextualSpacing/>
    </w:pPr>
  </w:style>
  <w:style w:type="paragraph" w:styleId="BalloonText">
    <w:name w:val="Balloon Text"/>
    <w:basedOn w:val="Normal"/>
    <w:link w:val="BalloonTextChar"/>
    <w:uiPriority w:val="99"/>
    <w:semiHidden/>
    <w:unhideWhenUsed/>
    <w:rsid w:val="00BC6EA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6EA6"/>
    <w:rPr>
      <w:rFonts w:ascii="Tahoma" w:hAnsi="Tahoma" w:cs="Tahoma"/>
      <w:sz w:val="16"/>
      <w:szCs w:val="16"/>
    </w:rPr>
  </w:style>
  <w:style w:type="character" w:styleId="Hyperlink">
    <w:name w:val="Hyperlink"/>
    <w:basedOn w:val="DefaultParagraphFont"/>
    <w:uiPriority w:val="99"/>
    <w:unhideWhenUsed/>
    <w:rsid w:val="00F12334"/>
    <w:rPr>
      <w:color w:val="0000FF" w:themeColor="hyperlink"/>
      <w:u w:val="single"/>
    </w:rPr>
  </w:style>
  <w:style w:type="paragraph" w:styleId="Header">
    <w:name w:val="header"/>
    <w:basedOn w:val="Normal"/>
    <w:link w:val="HeaderChar"/>
    <w:uiPriority w:val="99"/>
    <w:unhideWhenUsed/>
    <w:rsid w:val="00D717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17AB"/>
  </w:style>
  <w:style w:type="paragraph" w:styleId="Footer">
    <w:name w:val="footer"/>
    <w:basedOn w:val="Normal"/>
    <w:link w:val="FooterChar"/>
    <w:uiPriority w:val="99"/>
    <w:unhideWhenUsed/>
    <w:rsid w:val="00D717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17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4672785">
      <w:bodyDiv w:val="1"/>
      <w:marLeft w:val="0"/>
      <w:marRight w:val="0"/>
      <w:marTop w:val="0"/>
      <w:marBottom w:val="0"/>
      <w:divBdr>
        <w:top w:val="none" w:sz="0" w:space="0" w:color="auto"/>
        <w:left w:val="none" w:sz="0" w:space="0" w:color="auto"/>
        <w:bottom w:val="none" w:sz="0" w:space="0" w:color="auto"/>
        <w:right w:val="none" w:sz="0" w:space="0" w:color="auto"/>
      </w:divBdr>
    </w:div>
    <w:div w:id="88938137">
      <w:bodyDiv w:val="1"/>
      <w:marLeft w:val="0"/>
      <w:marRight w:val="0"/>
      <w:marTop w:val="0"/>
      <w:marBottom w:val="0"/>
      <w:divBdr>
        <w:top w:val="none" w:sz="0" w:space="0" w:color="auto"/>
        <w:left w:val="none" w:sz="0" w:space="0" w:color="auto"/>
        <w:bottom w:val="none" w:sz="0" w:space="0" w:color="auto"/>
        <w:right w:val="none" w:sz="0" w:space="0" w:color="auto"/>
      </w:divBdr>
    </w:div>
    <w:div w:id="96678499">
      <w:bodyDiv w:val="1"/>
      <w:marLeft w:val="0"/>
      <w:marRight w:val="0"/>
      <w:marTop w:val="0"/>
      <w:marBottom w:val="0"/>
      <w:divBdr>
        <w:top w:val="none" w:sz="0" w:space="0" w:color="auto"/>
        <w:left w:val="none" w:sz="0" w:space="0" w:color="auto"/>
        <w:bottom w:val="none" w:sz="0" w:space="0" w:color="auto"/>
        <w:right w:val="none" w:sz="0" w:space="0" w:color="auto"/>
      </w:divBdr>
      <w:divsChild>
        <w:div w:id="1635794331">
          <w:marLeft w:val="0"/>
          <w:marRight w:val="0"/>
          <w:marTop w:val="0"/>
          <w:marBottom w:val="0"/>
          <w:divBdr>
            <w:top w:val="none" w:sz="0" w:space="0" w:color="auto"/>
            <w:left w:val="none" w:sz="0" w:space="0" w:color="auto"/>
            <w:bottom w:val="none" w:sz="0" w:space="0" w:color="auto"/>
            <w:right w:val="none" w:sz="0" w:space="0" w:color="auto"/>
          </w:divBdr>
        </w:div>
      </w:divsChild>
    </w:div>
    <w:div w:id="114105081">
      <w:bodyDiv w:val="1"/>
      <w:marLeft w:val="0"/>
      <w:marRight w:val="0"/>
      <w:marTop w:val="0"/>
      <w:marBottom w:val="0"/>
      <w:divBdr>
        <w:top w:val="none" w:sz="0" w:space="0" w:color="auto"/>
        <w:left w:val="none" w:sz="0" w:space="0" w:color="auto"/>
        <w:bottom w:val="none" w:sz="0" w:space="0" w:color="auto"/>
        <w:right w:val="none" w:sz="0" w:space="0" w:color="auto"/>
      </w:divBdr>
      <w:divsChild>
        <w:div w:id="1227031606">
          <w:marLeft w:val="0"/>
          <w:marRight w:val="0"/>
          <w:marTop w:val="0"/>
          <w:marBottom w:val="0"/>
          <w:divBdr>
            <w:top w:val="none" w:sz="0" w:space="0" w:color="auto"/>
            <w:left w:val="none" w:sz="0" w:space="0" w:color="auto"/>
            <w:bottom w:val="none" w:sz="0" w:space="0" w:color="auto"/>
            <w:right w:val="none" w:sz="0" w:space="0" w:color="auto"/>
          </w:divBdr>
        </w:div>
      </w:divsChild>
    </w:div>
    <w:div w:id="168834113">
      <w:bodyDiv w:val="1"/>
      <w:marLeft w:val="0"/>
      <w:marRight w:val="0"/>
      <w:marTop w:val="0"/>
      <w:marBottom w:val="0"/>
      <w:divBdr>
        <w:top w:val="none" w:sz="0" w:space="0" w:color="auto"/>
        <w:left w:val="none" w:sz="0" w:space="0" w:color="auto"/>
        <w:bottom w:val="none" w:sz="0" w:space="0" w:color="auto"/>
        <w:right w:val="none" w:sz="0" w:space="0" w:color="auto"/>
      </w:divBdr>
    </w:div>
    <w:div w:id="179006565">
      <w:bodyDiv w:val="1"/>
      <w:marLeft w:val="0"/>
      <w:marRight w:val="0"/>
      <w:marTop w:val="0"/>
      <w:marBottom w:val="0"/>
      <w:divBdr>
        <w:top w:val="none" w:sz="0" w:space="0" w:color="auto"/>
        <w:left w:val="none" w:sz="0" w:space="0" w:color="auto"/>
        <w:bottom w:val="none" w:sz="0" w:space="0" w:color="auto"/>
        <w:right w:val="none" w:sz="0" w:space="0" w:color="auto"/>
      </w:divBdr>
    </w:div>
    <w:div w:id="220792256">
      <w:bodyDiv w:val="1"/>
      <w:marLeft w:val="0"/>
      <w:marRight w:val="0"/>
      <w:marTop w:val="0"/>
      <w:marBottom w:val="0"/>
      <w:divBdr>
        <w:top w:val="none" w:sz="0" w:space="0" w:color="auto"/>
        <w:left w:val="none" w:sz="0" w:space="0" w:color="auto"/>
        <w:bottom w:val="none" w:sz="0" w:space="0" w:color="auto"/>
        <w:right w:val="none" w:sz="0" w:space="0" w:color="auto"/>
      </w:divBdr>
      <w:divsChild>
        <w:div w:id="48194284">
          <w:marLeft w:val="0"/>
          <w:marRight w:val="0"/>
          <w:marTop w:val="0"/>
          <w:marBottom w:val="0"/>
          <w:divBdr>
            <w:top w:val="none" w:sz="0" w:space="0" w:color="auto"/>
            <w:left w:val="none" w:sz="0" w:space="0" w:color="auto"/>
            <w:bottom w:val="none" w:sz="0" w:space="0" w:color="auto"/>
            <w:right w:val="none" w:sz="0" w:space="0" w:color="auto"/>
          </w:divBdr>
        </w:div>
      </w:divsChild>
    </w:div>
    <w:div w:id="342557058">
      <w:bodyDiv w:val="1"/>
      <w:marLeft w:val="0"/>
      <w:marRight w:val="0"/>
      <w:marTop w:val="0"/>
      <w:marBottom w:val="0"/>
      <w:divBdr>
        <w:top w:val="none" w:sz="0" w:space="0" w:color="auto"/>
        <w:left w:val="none" w:sz="0" w:space="0" w:color="auto"/>
        <w:bottom w:val="none" w:sz="0" w:space="0" w:color="auto"/>
        <w:right w:val="none" w:sz="0" w:space="0" w:color="auto"/>
      </w:divBdr>
    </w:div>
    <w:div w:id="361833310">
      <w:bodyDiv w:val="1"/>
      <w:marLeft w:val="0"/>
      <w:marRight w:val="0"/>
      <w:marTop w:val="0"/>
      <w:marBottom w:val="0"/>
      <w:divBdr>
        <w:top w:val="none" w:sz="0" w:space="0" w:color="auto"/>
        <w:left w:val="none" w:sz="0" w:space="0" w:color="auto"/>
        <w:bottom w:val="none" w:sz="0" w:space="0" w:color="auto"/>
        <w:right w:val="none" w:sz="0" w:space="0" w:color="auto"/>
      </w:divBdr>
    </w:div>
    <w:div w:id="401221829">
      <w:bodyDiv w:val="1"/>
      <w:marLeft w:val="0"/>
      <w:marRight w:val="0"/>
      <w:marTop w:val="0"/>
      <w:marBottom w:val="0"/>
      <w:divBdr>
        <w:top w:val="none" w:sz="0" w:space="0" w:color="auto"/>
        <w:left w:val="none" w:sz="0" w:space="0" w:color="auto"/>
        <w:bottom w:val="none" w:sz="0" w:space="0" w:color="auto"/>
        <w:right w:val="none" w:sz="0" w:space="0" w:color="auto"/>
      </w:divBdr>
    </w:div>
    <w:div w:id="405224489">
      <w:bodyDiv w:val="1"/>
      <w:marLeft w:val="0"/>
      <w:marRight w:val="0"/>
      <w:marTop w:val="0"/>
      <w:marBottom w:val="0"/>
      <w:divBdr>
        <w:top w:val="none" w:sz="0" w:space="0" w:color="auto"/>
        <w:left w:val="none" w:sz="0" w:space="0" w:color="auto"/>
        <w:bottom w:val="none" w:sz="0" w:space="0" w:color="auto"/>
        <w:right w:val="none" w:sz="0" w:space="0" w:color="auto"/>
      </w:divBdr>
      <w:divsChild>
        <w:div w:id="1079988163">
          <w:marLeft w:val="0"/>
          <w:marRight w:val="0"/>
          <w:marTop w:val="0"/>
          <w:marBottom w:val="0"/>
          <w:divBdr>
            <w:top w:val="none" w:sz="0" w:space="0" w:color="auto"/>
            <w:left w:val="none" w:sz="0" w:space="0" w:color="auto"/>
            <w:bottom w:val="none" w:sz="0" w:space="0" w:color="auto"/>
            <w:right w:val="none" w:sz="0" w:space="0" w:color="auto"/>
          </w:divBdr>
        </w:div>
      </w:divsChild>
    </w:div>
    <w:div w:id="410006175">
      <w:bodyDiv w:val="1"/>
      <w:marLeft w:val="0"/>
      <w:marRight w:val="0"/>
      <w:marTop w:val="0"/>
      <w:marBottom w:val="0"/>
      <w:divBdr>
        <w:top w:val="none" w:sz="0" w:space="0" w:color="auto"/>
        <w:left w:val="none" w:sz="0" w:space="0" w:color="auto"/>
        <w:bottom w:val="none" w:sz="0" w:space="0" w:color="auto"/>
        <w:right w:val="none" w:sz="0" w:space="0" w:color="auto"/>
      </w:divBdr>
    </w:div>
    <w:div w:id="419299747">
      <w:bodyDiv w:val="1"/>
      <w:marLeft w:val="0"/>
      <w:marRight w:val="0"/>
      <w:marTop w:val="0"/>
      <w:marBottom w:val="0"/>
      <w:divBdr>
        <w:top w:val="none" w:sz="0" w:space="0" w:color="auto"/>
        <w:left w:val="none" w:sz="0" w:space="0" w:color="auto"/>
        <w:bottom w:val="none" w:sz="0" w:space="0" w:color="auto"/>
        <w:right w:val="none" w:sz="0" w:space="0" w:color="auto"/>
      </w:divBdr>
    </w:div>
    <w:div w:id="436876178">
      <w:bodyDiv w:val="1"/>
      <w:marLeft w:val="0"/>
      <w:marRight w:val="0"/>
      <w:marTop w:val="0"/>
      <w:marBottom w:val="0"/>
      <w:divBdr>
        <w:top w:val="none" w:sz="0" w:space="0" w:color="auto"/>
        <w:left w:val="none" w:sz="0" w:space="0" w:color="auto"/>
        <w:bottom w:val="none" w:sz="0" w:space="0" w:color="auto"/>
        <w:right w:val="none" w:sz="0" w:space="0" w:color="auto"/>
      </w:divBdr>
    </w:div>
    <w:div w:id="491336184">
      <w:bodyDiv w:val="1"/>
      <w:marLeft w:val="0"/>
      <w:marRight w:val="0"/>
      <w:marTop w:val="0"/>
      <w:marBottom w:val="0"/>
      <w:divBdr>
        <w:top w:val="none" w:sz="0" w:space="0" w:color="auto"/>
        <w:left w:val="none" w:sz="0" w:space="0" w:color="auto"/>
        <w:bottom w:val="none" w:sz="0" w:space="0" w:color="auto"/>
        <w:right w:val="none" w:sz="0" w:space="0" w:color="auto"/>
      </w:divBdr>
      <w:divsChild>
        <w:div w:id="1475639375">
          <w:marLeft w:val="0"/>
          <w:marRight w:val="0"/>
          <w:marTop w:val="0"/>
          <w:marBottom w:val="0"/>
          <w:divBdr>
            <w:top w:val="none" w:sz="0" w:space="0" w:color="auto"/>
            <w:left w:val="none" w:sz="0" w:space="0" w:color="auto"/>
            <w:bottom w:val="none" w:sz="0" w:space="0" w:color="auto"/>
            <w:right w:val="none" w:sz="0" w:space="0" w:color="auto"/>
          </w:divBdr>
        </w:div>
      </w:divsChild>
    </w:div>
    <w:div w:id="506408900">
      <w:bodyDiv w:val="1"/>
      <w:marLeft w:val="0"/>
      <w:marRight w:val="0"/>
      <w:marTop w:val="0"/>
      <w:marBottom w:val="0"/>
      <w:divBdr>
        <w:top w:val="none" w:sz="0" w:space="0" w:color="auto"/>
        <w:left w:val="none" w:sz="0" w:space="0" w:color="auto"/>
        <w:bottom w:val="none" w:sz="0" w:space="0" w:color="auto"/>
        <w:right w:val="none" w:sz="0" w:space="0" w:color="auto"/>
      </w:divBdr>
    </w:div>
    <w:div w:id="541092660">
      <w:bodyDiv w:val="1"/>
      <w:marLeft w:val="0"/>
      <w:marRight w:val="0"/>
      <w:marTop w:val="0"/>
      <w:marBottom w:val="0"/>
      <w:divBdr>
        <w:top w:val="none" w:sz="0" w:space="0" w:color="auto"/>
        <w:left w:val="none" w:sz="0" w:space="0" w:color="auto"/>
        <w:bottom w:val="none" w:sz="0" w:space="0" w:color="auto"/>
        <w:right w:val="none" w:sz="0" w:space="0" w:color="auto"/>
      </w:divBdr>
    </w:div>
    <w:div w:id="575823840">
      <w:bodyDiv w:val="1"/>
      <w:marLeft w:val="0"/>
      <w:marRight w:val="0"/>
      <w:marTop w:val="0"/>
      <w:marBottom w:val="0"/>
      <w:divBdr>
        <w:top w:val="none" w:sz="0" w:space="0" w:color="auto"/>
        <w:left w:val="none" w:sz="0" w:space="0" w:color="auto"/>
        <w:bottom w:val="none" w:sz="0" w:space="0" w:color="auto"/>
        <w:right w:val="none" w:sz="0" w:space="0" w:color="auto"/>
      </w:divBdr>
    </w:div>
    <w:div w:id="611522210">
      <w:bodyDiv w:val="1"/>
      <w:marLeft w:val="0"/>
      <w:marRight w:val="0"/>
      <w:marTop w:val="0"/>
      <w:marBottom w:val="0"/>
      <w:divBdr>
        <w:top w:val="none" w:sz="0" w:space="0" w:color="auto"/>
        <w:left w:val="none" w:sz="0" w:space="0" w:color="auto"/>
        <w:bottom w:val="none" w:sz="0" w:space="0" w:color="auto"/>
        <w:right w:val="none" w:sz="0" w:space="0" w:color="auto"/>
      </w:divBdr>
      <w:divsChild>
        <w:div w:id="2036151617">
          <w:marLeft w:val="0"/>
          <w:marRight w:val="0"/>
          <w:marTop w:val="0"/>
          <w:marBottom w:val="0"/>
          <w:divBdr>
            <w:top w:val="none" w:sz="0" w:space="0" w:color="auto"/>
            <w:left w:val="none" w:sz="0" w:space="0" w:color="auto"/>
            <w:bottom w:val="none" w:sz="0" w:space="0" w:color="auto"/>
            <w:right w:val="none" w:sz="0" w:space="0" w:color="auto"/>
          </w:divBdr>
        </w:div>
      </w:divsChild>
    </w:div>
    <w:div w:id="649211019">
      <w:bodyDiv w:val="1"/>
      <w:marLeft w:val="0"/>
      <w:marRight w:val="0"/>
      <w:marTop w:val="0"/>
      <w:marBottom w:val="0"/>
      <w:divBdr>
        <w:top w:val="none" w:sz="0" w:space="0" w:color="auto"/>
        <w:left w:val="none" w:sz="0" w:space="0" w:color="auto"/>
        <w:bottom w:val="none" w:sz="0" w:space="0" w:color="auto"/>
        <w:right w:val="none" w:sz="0" w:space="0" w:color="auto"/>
      </w:divBdr>
      <w:divsChild>
        <w:div w:id="1045065847">
          <w:marLeft w:val="0"/>
          <w:marRight w:val="0"/>
          <w:marTop w:val="0"/>
          <w:marBottom w:val="0"/>
          <w:divBdr>
            <w:top w:val="none" w:sz="0" w:space="0" w:color="auto"/>
            <w:left w:val="none" w:sz="0" w:space="0" w:color="auto"/>
            <w:bottom w:val="none" w:sz="0" w:space="0" w:color="auto"/>
            <w:right w:val="none" w:sz="0" w:space="0" w:color="auto"/>
          </w:divBdr>
        </w:div>
      </w:divsChild>
    </w:div>
    <w:div w:id="687100782">
      <w:bodyDiv w:val="1"/>
      <w:marLeft w:val="0"/>
      <w:marRight w:val="0"/>
      <w:marTop w:val="0"/>
      <w:marBottom w:val="0"/>
      <w:divBdr>
        <w:top w:val="none" w:sz="0" w:space="0" w:color="auto"/>
        <w:left w:val="none" w:sz="0" w:space="0" w:color="auto"/>
        <w:bottom w:val="none" w:sz="0" w:space="0" w:color="auto"/>
        <w:right w:val="none" w:sz="0" w:space="0" w:color="auto"/>
      </w:divBdr>
    </w:div>
    <w:div w:id="709495025">
      <w:bodyDiv w:val="1"/>
      <w:marLeft w:val="0"/>
      <w:marRight w:val="0"/>
      <w:marTop w:val="0"/>
      <w:marBottom w:val="0"/>
      <w:divBdr>
        <w:top w:val="none" w:sz="0" w:space="0" w:color="auto"/>
        <w:left w:val="none" w:sz="0" w:space="0" w:color="auto"/>
        <w:bottom w:val="none" w:sz="0" w:space="0" w:color="auto"/>
        <w:right w:val="none" w:sz="0" w:space="0" w:color="auto"/>
      </w:divBdr>
    </w:div>
    <w:div w:id="712773049">
      <w:bodyDiv w:val="1"/>
      <w:marLeft w:val="0"/>
      <w:marRight w:val="0"/>
      <w:marTop w:val="0"/>
      <w:marBottom w:val="0"/>
      <w:divBdr>
        <w:top w:val="none" w:sz="0" w:space="0" w:color="auto"/>
        <w:left w:val="none" w:sz="0" w:space="0" w:color="auto"/>
        <w:bottom w:val="none" w:sz="0" w:space="0" w:color="auto"/>
        <w:right w:val="none" w:sz="0" w:space="0" w:color="auto"/>
      </w:divBdr>
    </w:div>
    <w:div w:id="737823608">
      <w:bodyDiv w:val="1"/>
      <w:marLeft w:val="0"/>
      <w:marRight w:val="0"/>
      <w:marTop w:val="0"/>
      <w:marBottom w:val="0"/>
      <w:divBdr>
        <w:top w:val="none" w:sz="0" w:space="0" w:color="auto"/>
        <w:left w:val="none" w:sz="0" w:space="0" w:color="auto"/>
        <w:bottom w:val="none" w:sz="0" w:space="0" w:color="auto"/>
        <w:right w:val="none" w:sz="0" w:space="0" w:color="auto"/>
      </w:divBdr>
    </w:div>
    <w:div w:id="831726234">
      <w:bodyDiv w:val="1"/>
      <w:marLeft w:val="0"/>
      <w:marRight w:val="0"/>
      <w:marTop w:val="0"/>
      <w:marBottom w:val="0"/>
      <w:divBdr>
        <w:top w:val="none" w:sz="0" w:space="0" w:color="auto"/>
        <w:left w:val="none" w:sz="0" w:space="0" w:color="auto"/>
        <w:bottom w:val="none" w:sz="0" w:space="0" w:color="auto"/>
        <w:right w:val="none" w:sz="0" w:space="0" w:color="auto"/>
      </w:divBdr>
      <w:divsChild>
        <w:div w:id="228924539">
          <w:marLeft w:val="0"/>
          <w:marRight w:val="0"/>
          <w:marTop w:val="0"/>
          <w:marBottom w:val="0"/>
          <w:divBdr>
            <w:top w:val="none" w:sz="0" w:space="0" w:color="auto"/>
            <w:left w:val="none" w:sz="0" w:space="0" w:color="auto"/>
            <w:bottom w:val="none" w:sz="0" w:space="0" w:color="auto"/>
            <w:right w:val="none" w:sz="0" w:space="0" w:color="auto"/>
          </w:divBdr>
        </w:div>
      </w:divsChild>
    </w:div>
    <w:div w:id="841434286">
      <w:bodyDiv w:val="1"/>
      <w:marLeft w:val="0"/>
      <w:marRight w:val="0"/>
      <w:marTop w:val="0"/>
      <w:marBottom w:val="0"/>
      <w:divBdr>
        <w:top w:val="none" w:sz="0" w:space="0" w:color="auto"/>
        <w:left w:val="none" w:sz="0" w:space="0" w:color="auto"/>
        <w:bottom w:val="none" w:sz="0" w:space="0" w:color="auto"/>
        <w:right w:val="none" w:sz="0" w:space="0" w:color="auto"/>
      </w:divBdr>
    </w:div>
    <w:div w:id="908346292">
      <w:bodyDiv w:val="1"/>
      <w:marLeft w:val="0"/>
      <w:marRight w:val="0"/>
      <w:marTop w:val="0"/>
      <w:marBottom w:val="0"/>
      <w:divBdr>
        <w:top w:val="none" w:sz="0" w:space="0" w:color="auto"/>
        <w:left w:val="none" w:sz="0" w:space="0" w:color="auto"/>
        <w:bottom w:val="none" w:sz="0" w:space="0" w:color="auto"/>
        <w:right w:val="none" w:sz="0" w:space="0" w:color="auto"/>
      </w:divBdr>
    </w:div>
    <w:div w:id="1122000644">
      <w:bodyDiv w:val="1"/>
      <w:marLeft w:val="0"/>
      <w:marRight w:val="0"/>
      <w:marTop w:val="0"/>
      <w:marBottom w:val="0"/>
      <w:divBdr>
        <w:top w:val="none" w:sz="0" w:space="0" w:color="auto"/>
        <w:left w:val="none" w:sz="0" w:space="0" w:color="auto"/>
        <w:bottom w:val="none" w:sz="0" w:space="0" w:color="auto"/>
        <w:right w:val="none" w:sz="0" w:space="0" w:color="auto"/>
      </w:divBdr>
    </w:div>
    <w:div w:id="1139416262">
      <w:bodyDiv w:val="1"/>
      <w:marLeft w:val="0"/>
      <w:marRight w:val="0"/>
      <w:marTop w:val="0"/>
      <w:marBottom w:val="0"/>
      <w:divBdr>
        <w:top w:val="none" w:sz="0" w:space="0" w:color="auto"/>
        <w:left w:val="none" w:sz="0" w:space="0" w:color="auto"/>
        <w:bottom w:val="none" w:sz="0" w:space="0" w:color="auto"/>
        <w:right w:val="none" w:sz="0" w:space="0" w:color="auto"/>
      </w:divBdr>
      <w:divsChild>
        <w:div w:id="420956200">
          <w:marLeft w:val="0"/>
          <w:marRight w:val="0"/>
          <w:marTop w:val="0"/>
          <w:marBottom w:val="0"/>
          <w:divBdr>
            <w:top w:val="none" w:sz="0" w:space="0" w:color="auto"/>
            <w:left w:val="none" w:sz="0" w:space="0" w:color="auto"/>
            <w:bottom w:val="none" w:sz="0" w:space="0" w:color="auto"/>
            <w:right w:val="none" w:sz="0" w:space="0" w:color="auto"/>
          </w:divBdr>
        </w:div>
      </w:divsChild>
    </w:div>
    <w:div w:id="1143503705">
      <w:bodyDiv w:val="1"/>
      <w:marLeft w:val="0"/>
      <w:marRight w:val="0"/>
      <w:marTop w:val="0"/>
      <w:marBottom w:val="0"/>
      <w:divBdr>
        <w:top w:val="none" w:sz="0" w:space="0" w:color="auto"/>
        <w:left w:val="none" w:sz="0" w:space="0" w:color="auto"/>
        <w:bottom w:val="none" w:sz="0" w:space="0" w:color="auto"/>
        <w:right w:val="none" w:sz="0" w:space="0" w:color="auto"/>
      </w:divBdr>
    </w:div>
    <w:div w:id="1162088846">
      <w:bodyDiv w:val="1"/>
      <w:marLeft w:val="0"/>
      <w:marRight w:val="0"/>
      <w:marTop w:val="0"/>
      <w:marBottom w:val="0"/>
      <w:divBdr>
        <w:top w:val="none" w:sz="0" w:space="0" w:color="auto"/>
        <w:left w:val="none" w:sz="0" w:space="0" w:color="auto"/>
        <w:bottom w:val="none" w:sz="0" w:space="0" w:color="auto"/>
        <w:right w:val="none" w:sz="0" w:space="0" w:color="auto"/>
      </w:divBdr>
    </w:div>
    <w:div w:id="1176699508">
      <w:bodyDiv w:val="1"/>
      <w:marLeft w:val="0"/>
      <w:marRight w:val="0"/>
      <w:marTop w:val="0"/>
      <w:marBottom w:val="0"/>
      <w:divBdr>
        <w:top w:val="none" w:sz="0" w:space="0" w:color="auto"/>
        <w:left w:val="none" w:sz="0" w:space="0" w:color="auto"/>
        <w:bottom w:val="none" w:sz="0" w:space="0" w:color="auto"/>
        <w:right w:val="none" w:sz="0" w:space="0" w:color="auto"/>
      </w:divBdr>
    </w:div>
    <w:div w:id="1187522931">
      <w:bodyDiv w:val="1"/>
      <w:marLeft w:val="0"/>
      <w:marRight w:val="0"/>
      <w:marTop w:val="0"/>
      <w:marBottom w:val="0"/>
      <w:divBdr>
        <w:top w:val="none" w:sz="0" w:space="0" w:color="auto"/>
        <w:left w:val="none" w:sz="0" w:space="0" w:color="auto"/>
        <w:bottom w:val="none" w:sz="0" w:space="0" w:color="auto"/>
        <w:right w:val="none" w:sz="0" w:space="0" w:color="auto"/>
      </w:divBdr>
      <w:divsChild>
        <w:div w:id="107700673">
          <w:marLeft w:val="0"/>
          <w:marRight w:val="0"/>
          <w:marTop w:val="0"/>
          <w:marBottom w:val="0"/>
          <w:divBdr>
            <w:top w:val="none" w:sz="0" w:space="0" w:color="auto"/>
            <w:left w:val="none" w:sz="0" w:space="0" w:color="auto"/>
            <w:bottom w:val="none" w:sz="0" w:space="0" w:color="auto"/>
            <w:right w:val="none" w:sz="0" w:space="0" w:color="auto"/>
          </w:divBdr>
        </w:div>
      </w:divsChild>
    </w:div>
    <w:div w:id="1195927777">
      <w:bodyDiv w:val="1"/>
      <w:marLeft w:val="0"/>
      <w:marRight w:val="0"/>
      <w:marTop w:val="0"/>
      <w:marBottom w:val="0"/>
      <w:divBdr>
        <w:top w:val="none" w:sz="0" w:space="0" w:color="auto"/>
        <w:left w:val="none" w:sz="0" w:space="0" w:color="auto"/>
        <w:bottom w:val="none" w:sz="0" w:space="0" w:color="auto"/>
        <w:right w:val="none" w:sz="0" w:space="0" w:color="auto"/>
      </w:divBdr>
      <w:divsChild>
        <w:div w:id="1612082819">
          <w:marLeft w:val="0"/>
          <w:marRight w:val="0"/>
          <w:marTop w:val="0"/>
          <w:marBottom w:val="0"/>
          <w:divBdr>
            <w:top w:val="none" w:sz="0" w:space="0" w:color="auto"/>
            <w:left w:val="none" w:sz="0" w:space="0" w:color="auto"/>
            <w:bottom w:val="none" w:sz="0" w:space="0" w:color="auto"/>
            <w:right w:val="none" w:sz="0" w:space="0" w:color="auto"/>
          </w:divBdr>
        </w:div>
      </w:divsChild>
    </w:div>
    <w:div w:id="1199974136">
      <w:bodyDiv w:val="1"/>
      <w:marLeft w:val="0"/>
      <w:marRight w:val="0"/>
      <w:marTop w:val="0"/>
      <w:marBottom w:val="0"/>
      <w:divBdr>
        <w:top w:val="none" w:sz="0" w:space="0" w:color="auto"/>
        <w:left w:val="none" w:sz="0" w:space="0" w:color="auto"/>
        <w:bottom w:val="none" w:sz="0" w:space="0" w:color="auto"/>
        <w:right w:val="none" w:sz="0" w:space="0" w:color="auto"/>
      </w:divBdr>
    </w:div>
    <w:div w:id="1212116679">
      <w:bodyDiv w:val="1"/>
      <w:marLeft w:val="0"/>
      <w:marRight w:val="0"/>
      <w:marTop w:val="0"/>
      <w:marBottom w:val="0"/>
      <w:divBdr>
        <w:top w:val="none" w:sz="0" w:space="0" w:color="auto"/>
        <w:left w:val="none" w:sz="0" w:space="0" w:color="auto"/>
        <w:bottom w:val="none" w:sz="0" w:space="0" w:color="auto"/>
        <w:right w:val="none" w:sz="0" w:space="0" w:color="auto"/>
      </w:divBdr>
    </w:div>
    <w:div w:id="1213924447">
      <w:bodyDiv w:val="1"/>
      <w:marLeft w:val="0"/>
      <w:marRight w:val="0"/>
      <w:marTop w:val="0"/>
      <w:marBottom w:val="0"/>
      <w:divBdr>
        <w:top w:val="none" w:sz="0" w:space="0" w:color="auto"/>
        <w:left w:val="none" w:sz="0" w:space="0" w:color="auto"/>
        <w:bottom w:val="none" w:sz="0" w:space="0" w:color="auto"/>
        <w:right w:val="none" w:sz="0" w:space="0" w:color="auto"/>
      </w:divBdr>
      <w:divsChild>
        <w:div w:id="178856811">
          <w:marLeft w:val="0"/>
          <w:marRight w:val="0"/>
          <w:marTop w:val="0"/>
          <w:marBottom w:val="0"/>
          <w:divBdr>
            <w:top w:val="none" w:sz="0" w:space="0" w:color="auto"/>
            <w:left w:val="none" w:sz="0" w:space="0" w:color="auto"/>
            <w:bottom w:val="none" w:sz="0" w:space="0" w:color="auto"/>
            <w:right w:val="none" w:sz="0" w:space="0" w:color="auto"/>
          </w:divBdr>
        </w:div>
      </w:divsChild>
    </w:div>
    <w:div w:id="1231035931">
      <w:bodyDiv w:val="1"/>
      <w:marLeft w:val="0"/>
      <w:marRight w:val="0"/>
      <w:marTop w:val="0"/>
      <w:marBottom w:val="0"/>
      <w:divBdr>
        <w:top w:val="none" w:sz="0" w:space="0" w:color="auto"/>
        <w:left w:val="none" w:sz="0" w:space="0" w:color="auto"/>
        <w:bottom w:val="none" w:sz="0" w:space="0" w:color="auto"/>
        <w:right w:val="none" w:sz="0" w:space="0" w:color="auto"/>
      </w:divBdr>
    </w:div>
    <w:div w:id="1250433742">
      <w:bodyDiv w:val="1"/>
      <w:marLeft w:val="0"/>
      <w:marRight w:val="0"/>
      <w:marTop w:val="0"/>
      <w:marBottom w:val="0"/>
      <w:divBdr>
        <w:top w:val="none" w:sz="0" w:space="0" w:color="auto"/>
        <w:left w:val="none" w:sz="0" w:space="0" w:color="auto"/>
        <w:bottom w:val="none" w:sz="0" w:space="0" w:color="auto"/>
        <w:right w:val="none" w:sz="0" w:space="0" w:color="auto"/>
      </w:divBdr>
    </w:div>
    <w:div w:id="1284071968">
      <w:bodyDiv w:val="1"/>
      <w:marLeft w:val="0"/>
      <w:marRight w:val="0"/>
      <w:marTop w:val="0"/>
      <w:marBottom w:val="0"/>
      <w:divBdr>
        <w:top w:val="none" w:sz="0" w:space="0" w:color="auto"/>
        <w:left w:val="none" w:sz="0" w:space="0" w:color="auto"/>
        <w:bottom w:val="none" w:sz="0" w:space="0" w:color="auto"/>
        <w:right w:val="none" w:sz="0" w:space="0" w:color="auto"/>
      </w:divBdr>
    </w:div>
    <w:div w:id="1343359309">
      <w:bodyDiv w:val="1"/>
      <w:marLeft w:val="0"/>
      <w:marRight w:val="0"/>
      <w:marTop w:val="0"/>
      <w:marBottom w:val="0"/>
      <w:divBdr>
        <w:top w:val="none" w:sz="0" w:space="0" w:color="auto"/>
        <w:left w:val="none" w:sz="0" w:space="0" w:color="auto"/>
        <w:bottom w:val="none" w:sz="0" w:space="0" w:color="auto"/>
        <w:right w:val="none" w:sz="0" w:space="0" w:color="auto"/>
      </w:divBdr>
      <w:divsChild>
        <w:div w:id="255599110">
          <w:marLeft w:val="0"/>
          <w:marRight w:val="0"/>
          <w:marTop w:val="0"/>
          <w:marBottom w:val="0"/>
          <w:divBdr>
            <w:top w:val="none" w:sz="0" w:space="0" w:color="auto"/>
            <w:left w:val="none" w:sz="0" w:space="0" w:color="auto"/>
            <w:bottom w:val="none" w:sz="0" w:space="0" w:color="auto"/>
            <w:right w:val="none" w:sz="0" w:space="0" w:color="auto"/>
          </w:divBdr>
        </w:div>
      </w:divsChild>
    </w:div>
    <w:div w:id="1358313013">
      <w:bodyDiv w:val="1"/>
      <w:marLeft w:val="0"/>
      <w:marRight w:val="0"/>
      <w:marTop w:val="0"/>
      <w:marBottom w:val="0"/>
      <w:divBdr>
        <w:top w:val="none" w:sz="0" w:space="0" w:color="auto"/>
        <w:left w:val="none" w:sz="0" w:space="0" w:color="auto"/>
        <w:bottom w:val="none" w:sz="0" w:space="0" w:color="auto"/>
        <w:right w:val="none" w:sz="0" w:space="0" w:color="auto"/>
      </w:divBdr>
    </w:div>
    <w:div w:id="1406801472">
      <w:bodyDiv w:val="1"/>
      <w:marLeft w:val="0"/>
      <w:marRight w:val="0"/>
      <w:marTop w:val="0"/>
      <w:marBottom w:val="0"/>
      <w:divBdr>
        <w:top w:val="none" w:sz="0" w:space="0" w:color="auto"/>
        <w:left w:val="none" w:sz="0" w:space="0" w:color="auto"/>
        <w:bottom w:val="none" w:sz="0" w:space="0" w:color="auto"/>
        <w:right w:val="none" w:sz="0" w:space="0" w:color="auto"/>
      </w:divBdr>
    </w:div>
    <w:div w:id="1410273188">
      <w:bodyDiv w:val="1"/>
      <w:marLeft w:val="0"/>
      <w:marRight w:val="0"/>
      <w:marTop w:val="0"/>
      <w:marBottom w:val="0"/>
      <w:divBdr>
        <w:top w:val="none" w:sz="0" w:space="0" w:color="auto"/>
        <w:left w:val="none" w:sz="0" w:space="0" w:color="auto"/>
        <w:bottom w:val="none" w:sz="0" w:space="0" w:color="auto"/>
        <w:right w:val="none" w:sz="0" w:space="0" w:color="auto"/>
      </w:divBdr>
      <w:divsChild>
        <w:div w:id="1940604475">
          <w:marLeft w:val="0"/>
          <w:marRight w:val="0"/>
          <w:marTop w:val="0"/>
          <w:marBottom w:val="0"/>
          <w:divBdr>
            <w:top w:val="none" w:sz="0" w:space="0" w:color="auto"/>
            <w:left w:val="none" w:sz="0" w:space="0" w:color="auto"/>
            <w:bottom w:val="none" w:sz="0" w:space="0" w:color="auto"/>
            <w:right w:val="none" w:sz="0" w:space="0" w:color="auto"/>
          </w:divBdr>
        </w:div>
      </w:divsChild>
    </w:div>
    <w:div w:id="1425495448">
      <w:bodyDiv w:val="1"/>
      <w:marLeft w:val="0"/>
      <w:marRight w:val="0"/>
      <w:marTop w:val="0"/>
      <w:marBottom w:val="0"/>
      <w:divBdr>
        <w:top w:val="none" w:sz="0" w:space="0" w:color="auto"/>
        <w:left w:val="none" w:sz="0" w:space="0" w:color="auto"/>
        <w:bottom w:val="none" w:sz="0" w:space="0" w:color="auto"/>
        <w:right w:val="none" w:sz="0" w:space="0" w:color="auto"/>
      </w:divBdr>
    </w:div>
    <w:div w:id="1504128114">
      <w:bodyDiv w:val="1"/>
      <w:marLeft w:val="0"/>
      <w:marRight w:val="0"/>
      <w:marTop w:val="0"/>
      <w:marBottom w:val="0"/>
      <w:divBdr>
        <w:top w:val="none" w:sz="0" w:space="0" w:color="auto"/>
        <w:left w:val="none" w:sz="0" w:space="0" w:color="auto"/>
        <w:bottom w:val="none" w:sz="0" w:space="0" w:color="auto"/>
        <w:right w:val="none" w:sz="0" w:space="0" w:color="auto"/>
      </w:divBdr>
    </w:div>
    <w:div w:id="1507986652">
      <w:bodyDiv w:val="1"/>
      <w:marLeft w:val="0"/>
      <w:marRight w:val="0"/>
      <w:marTop w:val="0"/>
      <w:marBottom w:val="0"/>
      <w:divBdr>
        <w:top w:val="none" w:sz="0" w:space="0" w:color="auto"/>
        <w:left w:val="none" w:sz="0" w:space="0" w:color="auto"/>
        <w:bottom w:val="none" w:sz="0" w:space="0" w:color="auto"/>
        <w:right w:val="none" w:sz="0" w:space="0" w:color="auto"/>
      </w:divBdr>
    </w:div>
    <w:div w:id="1527867149">
      <w:bodyDiv w:val="1"/>
      <w:marLeft w:val="0"/>
      <w:marRight w:val="0"/>
      <w:marTop w:val="0"/>
      <w:marBottom w:val="0"/>
      <w:divBdr>
        <w:top w:val="none" w:sz="0" w:space="0" w:color="auto"/>
        <w:left w:val="none" w:sz="0" w:space="0" w:color="auto"/>
        <w:bottom w:val="none" w:sz="0" w:space="0" w:color="auto"/>
        <w:right w:val="none" w:sz="0" w:space="0" w:color="auto"/>
      </w:divBdr>
      <w:divsChild>
        <w:div w:id="2106267615">
          <w:marLeft w:val="0"/>
          <w:marRight w:val="0"/>
          <w:marTop w:val="0"/>
          <w:marBottom w:val="0"/>
          <w:divBdr>
            <w:top w:val="none" w:sz="0" w:space="0" w:color="auto"/>
            <w:left w:val="none" w:sz="0" w:space="0" w:color="auto"/>
            <w:bottom w:val="none" w:sz="0" w:space="0" w:color="auto"/>
            <w:right w:val="none" w:sz="0" w:space="0" w:color="auto"/>
          </w:divBdr>
        </w:div>
      </w:divsChild>
    </w:div>
    <w:div w:id="1548756029">
      <w:bodyDiv w:val="1"/>
      <w:marLeft w:val="0"/>
      <w:marRight w:val="0"/>
      <w:marTop w:val="0"/>
      <w:marBottom w:val="0"/>
      <w:divBdr>
        <w:top w:val="none" w:sz="0" w:space="0" w:color="auto"/>
        <w:left w:val="none" w:sz="0" w:space="0" w:color="auto"/>
        <w:bottom w:val="none" w:sz="0" w:space="0" w:color="auto"/>
        <w:right w:val="none" w:sz="0" w:space="0" w:color="auto"/>
      </w:divBdr>
    </w:div>
    <w:div w:id="1573000599">
      <w:bodyDiv w:val="1"/>
      <w:marLeft w:val="0"/>
      <w:marRight w:val="0"/>
      <w:marTop w:val="0"/>
      <w:marBottom w:val="0"/>
      <w:divBdr>
        <w:top w:val="none" w:sz="0" w:space="0" w:color="auto"/>
        <w:left w:val="none" w:sz="0" w:space="0" w:color="auto"/>
        <w:bottom w:val="none" w:sz="0" w:space="0" w:color="auto"/>
        <w:right w:val="none" w:sz="0" w:space="0" w:color="auto"/>
      </w:divBdr>
    </w:div>
    <w:div w:id="1608535801">
      <w:bodyDiv w:val="1"/>
      <w:marLeft w:val="0"/>
      <w:marRight w:val="0"/>
      <w:marTop w:val="0"/>
      <w:marBottom w:val="0"/>
      <w:divBdr>
        <w:top w:val="none" w:sz="0" w:space="0" w:color="auto"/>
        <w:left w:val="none" w:sz="0" w:space="0" w:color="auto"/>
        <w:bottom w:val="none" w:sz="0" w:space="0" w:color="auto"/>
        <w:right w:val="none" w:sz="0" w:space="0" w:color="auto"/>
      </w:divBdr>
      <w:divsChild>
        <w:div w:id="209535363">
          <w:marLeft w:val="0"/>
          <w:marRight w:val="0"/>
          <w:marTop w:val="0"/>
          <w:marBottom w:val="0"/>
          <w:divBdr>
            <w:top w:val="none" w:sz="0" w:space="0" w:color="auto"/>
            <w:left w:val="none" w:sz="0" w:space="0" w:color="auto"/>
            <w:bottom w:val="none" w:sz="0" w:space="0" w:color="auto"/>
            <w:right w:val="none" w:sz="0" w:space="0" w:color="auto"/>
          </w:divBdr>
        </w:div>
      </w:divsChild>
    </w:div>
    <w:div w:id="1628702277">
      <w:bodyDiv w:val="1"/>
      <w:marLeft w:val="0"/>
      <w:marRight w:val="0"/>
      <w:marTop w:val="0"/>
      <w:marBottom w:val="0"/>
      <w:divBdr>
        <w:top w:val="none" w:sz="0" w:space="0" w:color="auto"/>
        <w:left w:val="none" w:sz="0" w:space="0" w:color="auto"/>
        <w:bottom w:val="none" w:sz="0" w:space="0" w:color="auto"/>
        <w:right w:val="none" w:sz="0" w:space="0" w:color="auto"/>
      </w:divBdr>
    </w:div>
    <w:div w:id="1628974422">
      <w:bodyDiv w:val="1"/>
      <w:marLeft w:val="0"/>
      <w:marRight w:val="0"/>
      <w:marTop w:val="0"/>
      <w:marBottom w:val="0"/>
      <w:divBdr>
        <w:top w:val="none" w:sz="0" w:space="0" w:color="auto"/>
        <w:left w:val="none" w:sz="0" w:space="0" w:color="auto"/>
        <w:bottom w:val="none" w:sz="0" w:space="0" w:color="auto"/>
        <w:right w:val="none" w:sz="0" w:space="0" w:color="auto"/>
      </w:divBdr>
    </w:div>
    <w:div w:id="1773891076">
      <w:bodyDiv w:val="1"/>
      <w:marLeft w:val="0"/>
      <w:marRight w:val="0"/>
      <w:marTop w:val="0"/>
      <w:marBottom w:val="0"/>
      <w:divBdr>
        <w:top w:val="none" w:sz="0" w:space="0" w:color="auto"/>
        <w:left w:val="none" w:sz="0" w:space="0" w:color="auto"/>
        <w:bottom w:val="none" w:sz="0" w:space="0" w:color="auto"/>
        <w:right w:val="none" w:sz="0" w:space="0" w:color="auto"/>
      </w:divBdr>
    </w:div>
    <w:div w:id="1786922221">
      <w:bodyDiv w:val="1"/>
      <w:marLeft w:val="0"/>
      <w:marRight w:val="0"/>
      <w:marTop w:val="0"/>
      <w:marBottom w:val="0"/>
      <w:divBdr>
        <w:top w:val="none" w:sz="0" w:space="0" w:color="auto"/>
        <w:left w:val="none" w:sz="0" w:space="0" w:color="auto"/>
        <w:bottom w:val="none" w:sz="0" w:space="0" w:color="auto"/>
        <w:right w:val="none" w:sz="0" w:space="0" w:color="auto"/>
      </w:divBdr>
      <w:divsChild>
        <w:div w:id="1129543454">
          <w:marLeft w:val="0"/>
          <w:marRight w:val="0"/>
          <w:marTop w:val="0"/>
          <w:marBottom w:val="0"/>
          <w:divBdr>
            <w:top w:val="none" w:sz="0" w:space="0" w:color="auto"/>
            <w:left w:val="none" w:sz="0" w:space="0" w:color="auto"/>
            <w:bottom w:val="none" w:sz="0" w:space="0" w:color="auto"/>
            <w:right w:val="none" w:sz="0" w:space="0" w:color="auto"/>
          </w:divBdr>
        </w:div>
      </w:divsChild>
    </w:div>
    <w:div w:id="1818298090">
      <w:bodyDiv w:val="1"/>
      <w:marLeft w:val="0"/>
      <w:marRight w:val="0"/>
      <w:marTop w:val="0"/>
      <w:marBottom w:val="0"/>
      <w:divBdr>
        <w:top w:val="none" w:sz="0" w:space="0" w:color="auto"/>
        <w:left w:val="none" w:sz="0" w:space="0" w:color="auto"/>
        <w:bottom w:val="none" w:sz="0" w:space="0" w:color="auto"/>
        <w:right w:val="none" w:sz="0" w:space="0" w:color="auto"/>
      </w:divBdr>
      <w:divsChild>
        <w:div w:id="913973243">
          <w:marLeft w:val="0"/>
          <w:marRight w:val="0"/>
          <w:marTop w:val="0"/>
          <w:marBottom w:val="0"/>
          <w:divBdr>
            <w:top w:val="none" w:sz="0" w:space="0" w:color="auto"/>
            <w:left w:val="none" w:sz="0" w:space="0" w:color="auto"/>
            <w:bottom w:val="none" w:sz="0" w:space="0" w:color="auto"/>
            <w:right w:val="none" w:sz="0" w:space="0" w:color="auto"/>
          </w:divBdr>
        </w:div>
      </w:divsChild>
    </w:div>
    <w:div w:id="1856067469">
      <w:bodyDiv w:val="1"/>
      <w:marLeft w:val="0"/>
      <w:marRight w:val="0"/>
      <w:marTop w:val="0"/>
      <w:marBottom w:val="0"/>
      <w:divBdr>
        <w:top w:val="none" w:sz="0" w:space="0" w:color="auto"/>
        <w:left w:val="none" w:sz="0" w:space="0" w:color="auto"/>
        <w:bottom w:val="none" w:sz="0" w:space="0" w:color="auto"/>
        <w:right w:val="none" w:sz="0" w:space="0" w:color="auto"/>
      </w:divBdr>
    </w:div>
    <w:div w:id="1878590314">
      <w:bodyDiv w:val="1"/>
      <w:marLeft w:val="0"/>
      <w:marRight w:val="0"/>
      <w:marTop w:val="0"/>
      <w:marBottom w:val="0"/>
      <w:divBdr>
        <w:top w:val="none" w:sz="0" w:space="0" w:color="auto"/>
        <w:left w:val="none" w:sz="0" w:space="0" w:color="auto"/>
        <w:bottom w:val="none" w:sz="0" w:space="0" w:color="auto"/>
        <w:right w:val="none" w:sz="0" w:space="0" w:color="auto"/>
      </w:divBdr>
    </w:div>
    <w:div w:id="1948152167">
      <w:bodyDiv w:val="1"/>
      <w:marLeft w:val="0"/>
      <w:marRight w:val="0"/>
      <w:marTop w:val="0"/>
      <w:marBottom w:val="0"/>
      <w:divBdr>
        <w:top w:val="none" w:sz="0" w:space="0" w:color="auto"/>
        <w:left w:val="none" w:sz="0" w:space="0" w:color="auto"/>
        <w:bottom w:val="none" w:sz="0" w:space="0" w:color="auto"/>
        <w:right w:val="none" w:sz="0" w:space="0" w:color="auto"/>
      </w:divBdr>
    </w:div>
    <w:div w:id="1964265318">
      <w:bodyDiv w:val="1"/>
      <w:marLeft w:val="0"/>
      <w:marRight w:val="0"/>
      <w:marTop w:val="0"/>
      <w:marBottom w:val="0"/>
      <w:divBdr>
        <w:top w:val="none" w:sz="0" w:space="0" w:color="auto"/>
        <w:left w:val="none" w:sz="0" w:space="0" w:color="auto"/>
        <w:bottom w:val="none" w:sz="0" w:space="0" w:color="auto"/>
        <w:right w:val="none" w:sz="0" w:space="0" w:color="auto"/>
      </w:divBdr>
      <w:divsChild>
        <w:div w:id="1216236482">
          <w:marLeft w:val="0"/>
          <w:marRight w:val="0"/>
          <w:marTop w:val="0"/>
          <w:marBottom w:val="0"/>
          <w:divBdr>
            <w:top w:val="none" w:sz="0" w:space="0" w:color="auto"/>
            <w:left w:val="none" w:sz="0" w:space="0" w:color="auto"/>
            <w:bottom w:val="none" w:sz="0" w:space="0" w:color="auto"/>
            <w:right w:val="none" w:sz="0" w:space="0" w:color="auto"/>
          </w:divBdr>
        </w:div>
      </w:divsChild>
    </w:div>
    <w:div w:id="1978099848">
      <w:bodyDiv w:val="1"/>
      <w:marLeft w:val="0"/>
      <w:marRight w:val="0"/>
      <w:marTop w:val="0"/>
      <w:marBottom w:val="0"/>
      <w:divBdr>
        <w:top w:val="none" w:sz="0" w:space="0" w:color="auto"/>
        <w:left w:val="none" w:sz="0" w:space="0" w:color="auto"/>
        <w:bottom w:val="none" w:sz="0" w:space="0" w:color="auto"/>
        <w:right w:val="none" w:sz="0" w:space="0" w:color="auto"/>
      </w:divBdr>
    </w:div>
    <w:div w:id="2020228386">
      <w:bodyDiv w:val="1"/>
      <w:marLeft w:val="0"/>
      <w:marRight w:val="0"/>
      <w:marTop w:val="0"/>
      <w:marBottom w:val="0"/>
      <w:divBdr>
        <w:top w:val="none" w:sz="0" w:space="0" w:color="auto"/>
        <w:left w:val="none" w:sz="0" w:space="0" w:color="auto"/>
        <w:bottom w:val="none" w:sz="0" w:space="0" w:color="auto"/>
        <w:right w:val="none" w:sz="0" w:space="0" w:color="auto"/>
      </w:divBdr>
    </w:div>
    <w:div w:id="2073000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s0140-6736(15)60296-3" TargetMode="External"/><Relationship Id="rId18" Type="http://schemas.openxmlformats.org/officeDocument/2006/relationships/hyperlink" Target="https://doi.org/10.1111/1467-923x.13198" TargetMode="External"/><Relationship Id="rId26" Type="http://schemas.openxmlformats.org/officeDocument/2006/relationships/hyperlink" Target="https://www.proquest.com/scholarly-journals/i-m-managed-white-man-who-s-woman-problem/docview/3188725822/se-2?accountid=130472" TargetMode="External"/><Relationship Id="rId3" Type="http://schemas.openxmlformats.org/officeDocument/2006/relationships/styles" Target="styles.xml"/><Relationship Id="rId21" Type="http://schemas.openxmlformats.org/officeDocument/2006/relationships/hyperlink" Target="https://doi.org/10.1016/j.vaccine.2020.06.065" TargetMode="External"/><Relationship Id="rId34"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doi.org/10.1111/rssa.12188" TargetMode="External"/><Relationship Id="rId17" Type="http://schemas.openxmlformats.org/officeDocument/2006/relationships/hyperlink" Target="https://www.proquest.com/dissertations-theses/creative-writing-as-socially-contextualised/docview/3264210655/se-2?accountid=130472" TargetMode="External"/><Relationship Id="rId25" Type="http://schemas.openxmlformats.org/officeDocument/2006/relationships/hyperlink" Target="https://www.right-to-education.org/sites/right-to-education.org/files/resource-attachments/UN%20Secretary%20General_Our%20Common%20Agenda_Policy%20Brief%2010_Transforming%20Education_July2023_EN.pdf" TargetMode="External"/><Relationship Id="rId33" Type="http://schemas.openxmlformats.org/officeDocument/2006/relationships/hyperlink" Target="https://www.who.int/tools/your-life-your-health/a-healthy-world/people-s-needs/SDG-3-well-being" TargetMode="External"/><Relationship Id="rId2" Type="http://schemas.openxmlformats.org/officeDocument/2006/relationships/numbering" Target="numbering.xml"/><Relationship Id="rId16" Type="http://schemas.openxmlformats.org/officeDocument/2006/relationships/hyperlink" Target="https://www.ncbi.nlm.nih.gov/pmc/articles/PMC8381091/" TargetMode="External"/><Relationship Id="rId20" Type="http://schemas.openxmlformats.org/officeDocument/2006/relationships/hyperlink" Target="https://doi.org/10.1136/bmjgh-2023-013994" TargetMode="External"/><Relationship Id="rId29" Type="http://schemas.openxmlformats.org/officeDocument/2006/relationships/hyperlink" Target="https://affinityhealthhub.co.uk/d/attachments/measuring-national-well-being-in-the-uk-international-comparisons-2019-1597229761.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doi.org/10.1136/jech-2018-211194" TargetMode="External"/><Relationship Id="rId32" Type="http://schemas.openxmlformats.org/officeDocument/2006/relationships/hyperlink" Target="https://www.unicef.org/education/girls-education" TargetMode="External"/><Relationship Id="rId5" Type="http://schemas.openxmlformats.org/officeDocument/2006/relationships/settings" Target="settings.xml"/><Relationship Id="rId15" Type="http://schemas.openxmlformats.org/officeDocument/2006/relationships/hyperlink" Target="https://doi.org/10.1080/14635240.2019.1595526" TargetMode="External"/><Relationship Id="rId23" Type="http://schemas.openxmlformats.org/officeDocument/2006/relationships/hyperlink" Target="https://www.proquest.com/scholarly-journals/strategies-shift-adolescents-out-cars-qualitative/docview/3227644823/se-2?accountid=130472" TargetMode="External"/><Relationship Id="rId28" Type="http://schemas.openxmlformats.org/officeDocument/2006/relationships/hyperlink" Target="https://www.proquest.com/scholarly-journals/do-community-based-digital-health-inclusion/docview/3165523001/se-2?accountid=130472" TargetMode="External"/><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doi.org/10.1111/roiw.12175" TargetMode="External"/><Relationship Id="rId31" Type="http://schemas.openxmlformats.org/officeDocument/2006/relationships/hyperlink" Target="https://www.undp.org/sustainable-development-goals/quality-education" TargetMode="Externa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https://pmc.ncbi.nlm.nih.gov/articles/PMC1266174/" TargetMode="External"/><Relationship Id="rId22" Type="http://schemas.openxmlformats.org/officeDocument/2006/relationships/hyperlink" Target="https://www.local.gov.uk/publications/health-and-wellbeing-hubs-delivering-local-services-under-one-roof" TargetMode="External"/><Relationship Id="rId27" Type="http://schemas.openxmlformats.org/officeDocument/2006/relationships/hyperlink" Target="https://strathprints.strath.ac.uk/83075/" TargetMode="External"/><Relationship Id="rId30" Type="http://schemas.openxmlformats.org/officeDocument/2006/relationships/hyperlink" Target="https://doi.org/10.12968/bjnn.2019.15.4.184" TargetMode="External"/><Relationship Id="rId35" Type="http://schemas.openxmlformats.org/officeDocument/2006/relationships/fontTable" Target="fontTable.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74E479B-3282-4F89-BAB6-D6FB598FF0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1651</TotalTime>
  <Pages>13</Pages>
  <Words>3879</Words>
  <Characters>22112</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25940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Rehana Intisar</dc:creator>
  <cp:lastModifiedBy>Rehana Intisar</cp:lastModifiedBy>
  <cp:revision>235</cp:revision>
  <dcterms:created xsi:type="dcterms:W3CDTF">2025-12-04T13:42:00Z</dcterms:created>
  <dcterms:modified xsi:type="dcterms:W3CDTF">2025-12-09T22:10:00Z</dcterms:modified>
</cp:coreProperties>
</file>