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17685" w:rsidRPr="00A9616E" w:rsidRDefault="00417685" w:rsidP="00417685">
      <w:pPr>
        <w:rPr>
          <w:rFonts w:ascii="Tahoma" w:hAnsi="Tahoma" w:cs="Tahoma"/>
          <w:b/>
          <w:iCs/>
          <w:sz w:val="32"/>
        </w:rPr>
      </w:pPr>
      <w:r w:rsidRPr="00A9616E">
        <w:rPr>
          <w:rFonts w:ascii="Tahoma" w:hAnsi="Tahoma" w:cs="Tahoma"/>
          <w:b/>
          <w:iCs/>
          <w:sz w:val="32"/>
        </w:rPr>
        <w:t>Unit 3: Interviews</w:t>
      </w:r>
    </w:p>
    <w:p w:rsidR="00417685" w:rsidRPr="00F57DA2" w:rsidRDefault="00417685" w:rsidP="00417685">
      <w:pPr>
        <w:rPr>
          <w:rFonts w:ascii="Tahoma" w:hAnsi="Tahoma" w:cs="Tahoma"/>
        </w:rPr>
      </w:pPr>
    </w:p>
    <w:p w:rsidR="00417685" w:rsidRPr="00F57DA2" w:rsidRDefault="00417685" w:rsidP="00417685">
      <w:pPr>
        <w:rPr>
          <w:rFonts w:ascii="Tahoma" w:hAnsi="Tahoma" w:cs="Tahoma"/>
        </w:rPr>
      </w:pPr>
      <w:r w:rsidRPr="00F57DA2">
        <w:rPr>
          <w:rFonts w:ascii="Tahoma" w:hAnsi="Tahoma" w:cs="Tahoma"/>
        </w:rPr>
        <w:t>The method of interviewing can be used either in conjunction with participant observation, or on its own.  There are several different types of interview, and an awareness of the types is important for planning one’s research in the most effective ways possible. Interviews in qualitative research may be structured, unstructured or semi-structured. In the case of structured interviews, the researcher adheres closely to a set of interview questions s/he has drawn up, and allows little or no room for detracting from this schedule. In the case of unstructured interviews, the researcher often has no previously drawn up list of questions, but simply follows the flow of the interviewee’s narrative. This type of interview is used most commonly when the researcher simply wants a person’s account of his/her life story, or a particular episode in the life story, as is often the case in oral history projects. Whereas the structured interview allows for little flexibility and the unstructured one it totally flexible, the third type of interview, the semi-structured type, falls somewhere between these extremes. Here the interviewer refers back to a prepared list of interview questions, but allows the interviewee to det</w:t>
      </w:r>
      <w:r>
        <w:rPr>
          <w:rFonts w:ascii="Tahoma" w:hAnsi="Tahoma" w:cs="Tahoma"/>
        </w:rPr>
        <w:t>r</w:t>
      </w:r>
      <w:r w:rsidRPr="00F57DA2">
        <w:rPr>
          <w:rFonts w:ascii="Tahoma" w:hAnsi="Tahoma" w:cs="Tahoma"/>
        </w:rPr>
        <w:t xml:space="preserve">act from these questions to some extent. The unstructured or semi-structured </w:t>
      </w:r>
      <w:proofErr w:type="gramStart"/>
      <w:r w:rsidRPr="00F57DA2">
        <w:rPr>
          <w:rFonts w:ascii="Tahoma" w:hAnsi="Tahoma" w:cs="Tahoma"/>
        </w:rPr>
        <w:t>kinds,</w:t>
      </w:r>
      <w:proofErr w:type="gramEnd"/>
      <w:r w:rsidRPr="00F57DA2">
        <w:rPr>
          <w:rFonts w:ascii="Tahoma" w:hAnsi="Tahoma" w:cs="Tahoma"/>
        </w:rPr>
        <w:t xml:space="preserve"> and these afford considerable flexibility in data collection. Unstructured and semi-structured interviews are usually interviewee-led, in the sense that the interviewer is more interested in gleaning his/her informants’ views and opinions than in simply pursuing his or her own concerns. Interviewees are allowed, even encouraged, to ‘ramble’ or follow their own trains of thought since such ‘ramblings’ and ‘musings’ often deliver up crucial information for the researcher. </w:t>
      </w:r>
    </w:p>
    <w:p w:rsidR="00417685" w:rsidRPr="00F57DA2" w:rsidRDefault="00417685" w:rsidP="00417685">
      <w:pPr>
        <w:rPr>
          <w:rFonts w:ascii="Tahoma" w:hAnsi="Tahoma" w:cs="Tahoma"/>
        </w:rPr>
      </w:pPr>
    </w:p>
    <w:p w:rsidR="00417685" w:rsidRPr="00F57DA2" w:rsidRDefault="00417685" w:rsidP="00417685">
      <w:pPr>
        <w:rPr>
          <w:rFonts w:ascii="Tahoma" w:hAnsi="Tahoma" w:cs="Tahoma"/>
        </w:rPr>
      </w:pPr>
      <w:r w:rsidRPr="00F57DA2">
        <w:rPr>
          <w:rFonts w:ascii="Tahoma" w:hAnsi="Tahoma" w:cs="Tahoma"/>
        </w:rPr>
        <w:t>Prior to interviewing, the researcher needs to think carefully about which persons to interview and why, about methods of sampling that would yield the most useful results, and about the number of interviews that would be feasible and necessary for the research project.  The interviewer also needs to think carefully through the kind of themes and issues (s</w:t>
      </w:r>
      <w:proofErr w:type="gramStart"/>
      <w:r w:rsidRPr="00F57DA2">
        <w:rPr>
          <w:rFonts w:ascii="Tahoma" w:hAnsi="Tahoma" w:cs="Tahoma"/>
        </w:rPr>
        <w:t>)he</w:t>
      </w:r>
      <w:proofErr w:type="gramEnd"/>
      <w:r w:rsidRPr="00F57DA2">
        <w:rPr>
          <w:rFonts w:ascii="Tahoma" w:hAnsi="Tahoma" w:cs="Tahoma"/>
        </w:rPr>
        <w:t xml:space="preserve"> would like the interview to cover. For semi-structured interviews, a pre-prepared interview guide can help channel the interview in desired directions. It might be a good idea to do a trial run on a volunteer to check that the questions are easy to follow and that there is no awkwardness in style or content. Interviews should be recorded on tape where possible, and carefully transcribed subsequently.</w:t>
      </w:r>
    </w:p>
    <w:p w:rsidR="00417685" w:rsidRPr="00F57DA2" w:rsidRDefault="00417685" w:rsidP="00417685">
      <w:pPr>
        <w:rPr>
          <w:rFonts w:ascii="Tahoma" w:hAnsi="Tahoma" w:cs="Tahoma"/>
        </w:rPr>
      </w:pPr>
    </w:p>
    <w:p w:rsidR="00417685" w:rsidRPr="00F57DA2" w:rsidRDefault="00417685" w:rsidP="00417685">
      <w:pPr>
        <w:rPr>
          <w:rFonts w:ascii="Tahoma" w:hAnsi="Tahoma" w:cs="Tahoma"/>
        </w:rPr>
      </w:pPr>
      <w:r w:rsidRPr="00F57DA2">
        <w:rPr>
          <w:rFonts w:ascii="Tahoma" w:hAnsi="Tahoma" w:cs="Tahoma"/>
        </w:rPr>
        <w:t xml:space="preserve">It is impossible to prescribe ideal types of questions or ideal types of interview schedules for all researchers using this method of data collection. Presence of mind, flexibility, and improvisation are all vital skills in conducting an interview. Most important are good listening skills, and good interpersonal skills. The best interviews are often those where both interviewer and interviewee are able to feel at ease with each other. Here again, the interviewer’s presentation of him/her self is important. Interviewees are most likely to respond well when the interviewer is flexible and does not exercise too much control over the interview situation. Ideally, the interviewer should be responsive to the interviewee’s comments rather than simply go by a pre-formulated list of questions. The interviewer should also respect any </w:t>
      </w:r>
      <w:r w:rsidRPr="00F57DA2">
        <w:rPr>
          <w:rFonts w:ascii="Tahoma" w:hAnsi="Tahoma" w:cs="Tahoma"/>
        </w:rPr>
        <w:lastRenderedPageBreak/>
        <w:t>requests from the interviewee for anonymity, or for keeping particular statements off the record.</w:t>
      </w:r>
    </w:p>
    <w:p w:rsidR="00417685" w:rsidRPr="00F57DA2" w:rsidRDefault="00417685" w:rsidP="00417685">
      <w:pPr>
        <w:rPr>
          <w:rFonts w:ascii="Tahoma" w:hAnsi="Tahoma" w:cs="Tahoma"/>
        </w:rPr>
      </w:pPr>
    </w:p>
    <w:p w:rsidR="00417685" w:rsidRPr="00F57DA2" w:rsidRDefault="00417685" w:rsidP="00417685">
      <w:pPr>
        <w:rPr>
          <w:rFonts w:ascii="Tahoma" w:hAnsi="Tahoma" w:cs="Tahoma"/>
        </w:rPr>
      </w:pPr>
      <w:r w:rsidRPr="00F57DA2">
        <w:rPr>
          <w:rFonts w:ascii="Tahoma" w:hAnsi="Tahoma" w:cs="Tahoma"/>
        </w:rPr>
        <w:t>Often it is useful to interview not one but several persons at the same time. Some researchers opt for the focus group method where the researcher invites different persons concerned with the same issues to a discussion and gently and unobtrusively moderates the discussion. In focus groups, it becomes possible to observe the dynamics of interpersonal interaction within the group. It also becomes possible, through argument and exchange, to address issues collectively that might be awkward to address in a one-to-one interview. Group interaction may in some situations help draw out individuals who feel uncomfortable about being interviewed singly.</w:t>
      </w:r>
    </w:p>
    <w:p w:rsidR="00417685" w:rsidRPr="00F57DA2" w:rsidRDefault="00417685" w:rsidP="00417685">
      <w:pPr>
        <w:rPr>
          <w:rFonts w:ascii="Tahoma" w:hAnsi="Tahoma" w:cs="Tahoma"/>
        </w:rPr>
      </w:pPr>
    </w:p>
    <w:p w:rsidR="00417685" w:rsidRPr="00A9616E" w:rsidRDefault="00417685" w:rsidP="00417685">
      <w:pPr>
        <w:pStyle w:val="Heading1"/>
        <w:rPr>
          <w:rFonts w:ascii="Tahoma" w:hAnsi="Tahoma" w:cs="Tahoma"/>
          <w:sz w:val="28"/>
        </w:rPr>
      </w:pPr>
      <w:r w:rsidRPr="00A9616E">
        <w:rPr>
          <w:rFonts w:ascii="Tahoma" w:hAnsi="Tahoma" w:cs="Tahoma"/>
          <w:sz w:val="28"/>
        </w:rPr>
        <w:t>Task</w:t>
      </w:r>
    </w:p>
    <w:p w:rsidR="00417685" w:rsidRPr="00F57DA2" w:rsidRDefault="00417685" w:rsidP="00417685">
      <w:pPr>
        <w:rPr>
          <w:rFonts w:ascii="Tahoma" w:hAnsi="Tahoma" w:cs="Tahoma"/>
        </w:rPr>
      </w:pPr>
    </w:p>
    <w:p w:rsidR="00417685" w:rsidRPr="00F57DA2" w:rsidRDefault="00417685" w:rsidP="00417685">
      <w:pPr>
        <w:rPr>
          <w:rFonts w:ascii="Tahoma" w:hAnsi="Tahoma" w:cs="Tahoma"/>
        </w:rPr>
      </w:pPr>
      <w:r w:rsidRPr="00F57DA2">
        <w:rPr>
          <w:rFonts w:ascii="Tahoma" w:hAnsi="Tahoma" w:cs="Tahoma"/>
          <w:b/>
          <w:bCs/>
        </w:rPr>
        <w:t xml:space="preserve">Read </w:t>
      </w:r>
      <w:r>
        <w:rPr>
          <w:rFonts w:ascii="Tahoma" w:hAnsi="Tahoma" w:cs="Tahoma"/>
          <w:b/>
          <w:bCs/>
        </w:rPr>
        <w:t>c</w:t>
      </w:r>
      <w:r w:rsidRPr="00F57DA2">
        <w:rPr>
          <w:rFonts w:ascii="Tahoma" w:hAnsi="Tahoma" w:cs="Tahoma"/>
          <w:b/>
          <w:bCs/>
        </w:rPr>
        <w:t>hapters 15 and 16</w:t>
      </w:r>
      <w:r>
        <w:rPr>
          <w:rFonts w:ascii="Tahoma" w:hAnsi="Tahoma" w:cs="Tahoma"/>
          <w:b/>
          <w:bCs/>
        </w:rPr>
        <w:t xml:space="preserve"> of </w:t>
      </w:r>
      <w:proofErr w:type="spellStart"/>
      <w:r>
        <w:rPr>
          <w:rFonts w:ascii="Tahoma" w:hAnsi="Tahoma" w:cs="Tahoma"/>
          <w:b/>
          <w:bCs/>
        </w:rPr>
        <w:t>Bryman</w:t>
      </w:r>
      <w:proofErr w:type="spellEnd"/>
      <w:r w:rsidRPr="00F57DA2">
        <w:rPr>
          <w:rFonts w:ascii="Tahoma" w:hAnsi="Tahoma" w:cs="Tahoma"/>
        </w:rPr>
        <w:t xml:space="preserve">. </w:t>
      </w:r>
    </w:p>
    <w:p w:rsidR="00417685" w:rsidRPr="00F57DA2" w:rsidRDefault="00417685" w:rsidP="00417685">
      <w:pPr>
        <w:rPr>
          <w:rFonts w:ascii="Tahoma" w:hAnsi="Tahoma" w:cs="Tahoma"/>
        </w:rPr>
      </w:pPr>
      <w:r w:rsidRPr="00F57DA2">
        <w:rPr>
          <w:rFonts w:ascii="Tahoma" w:hAnsi="Tahoma" w:cs="Tahoma"/>
        </w:rPr>
        <w:t xml:space="preserve">Also read the relevant sections of </w:t>
      </w:r>
      <w:r>
        <w:rPr>
          <w:rFonts w:ascii="Tahoma" w:hAnsi="Tahoma" w:cs="Tahoma"/>
          <w:b/>
          <w:bCs/>
        </w:rPr>
        <w:t>c</w:t>
      </w:r>
      <w:r w:rsidRPr="00F57DA2">
        <w:rPr>
          <w:rFonts w:ascii="Tahoma" w:hAnsi="Tahoma" w:cs="Tahoma"/>
          <w:b/>
          <w:bCs/>
        </w:rPr>
        <w:t>hapter 23</w:t>
      </w:r>
      <w:r w:rsidRPr="00F57DA2">
        <w:rPr>
          <w:rFonts w:ascii="Tahoma" w:hAnsi="Tahoma" w:cs="Tahoma"/>
        </w:rPr>
        <w:t xml:space="preserve"> </w:t>
      </w:r>
      <w:r w:rsidRPr="00124168">
        <w:rPr>
          <w:rFonts w:ascii="Tahoma" w:hAnsi="Tahoma" w:cs="Tahoma"/>
          <w:b/>
          <w:bCs/>
        </w:rPr>
        <w:t xml:space="preserve">of </w:t>
      </w:r>
      <w:proofErr w:type="spellStart"/>
      <w:r w:rsidRPr="00124168">
        <w:rPr>
          <w:rFonts w:ascii="Tahoma" w:hAnsi="Tahoma" w:cs="Tahoma"/>
          <w:b/>
          <w:bCs/>
        </w:rPr>
        <w:t>Bryman</w:t>
      </w:r>
      <w:proofErr w:type="spellEnd"/>
      <w:r>
        <w:rPr>
          <w:rFonts w:ascii="Tahoma" w:hAnsi="Tahoma" w:cs="Tahoma"/>
        </w:rPr>
        <w:t xml:space="preserve"> </w:t>
      </w:r>
      <w:r w:rsidRPr="00124168">
        <w:rPr>
          <w:rFonts w:ascii="Tahoma" w:hAnsi="Tahoma" w:cs="Tahoma"/>
        </w:rPr>
        <w:t>for</w:t>
      </w:r>
      <w:r w:rsidRPr="00F57DA2">
        <w:rPr>
          <w:rFonts w:ascii="Tahoma" w:hAnsi="Tahoma" w:cs="Tahoma"/>
        </w:rPr>
        <w:t xml:space="preserve"> a discussion of interviews and focus group discussions conducted on the internet.</w:t>
      </w:r>
    </w:p>
    <w:p w:rsidR="00417685" w:rsidRPr="00F57DA2" w:rsidRDefault="00417685" w:rsidP="00417685">
      <w:pPr>
        <w:rPr>
          <w:rFonts w:ascii="Tahoma" w:hAnsi="Tahoma" w:cs="Tahoma"/>
        </w:rPr>
      </w:pPr>
      <w:r w:rsidRPr="00F57DA2">
        <w:rPr>
          <w:rFonts w:ascii="Tahoma" w:hAnsi="Tahoma" w:cs="Tahoma"/>
        </w:rPr>
        <w:t>See Appendix 1 for an example of a semi-structured interview protocol.</w:t>
      </w:r>
    </w:p>
    <w:p w:rsidR="00555431" w:rsidRDefault="00555431"/>
    <w:sectPr w:rsidR="00555431" w:rsidSect="00555431">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417685"/>
    <w:rsid w:val="00417685"/>
    <w:rsid w:val="0055543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17685"/>
    <w:pPr>
      <w:spacing w:after="0" w:line="240" w:lineRule="auto"/>
    </w:pPr>
    <w:rPr>
      <w:rFonts w:ascii="Times New Roman" w:eastAsia="SimSun" w:hAnsi="Times New Roman" w:cs="Times New Roman"/>
      <w:sz w:val="24"/>
      <w:szCs w:val="24"/>
      <w:lang w:eastAsia="zh-CN"/>
    </w:rPr>
  </w:style>
  <w:style w:type="paragraph" w:styleId="Heading1">
    <w:name w:val="heading 1"/>
    <w:basedOn w:val="Normal"/>
    <w:next w:val="Normal"/>
    <w:link w:val="Heading1Char"/>
    <w:qFormat/>
    <w:rsid w:val="00417685"/>
    <w:pPr>
      <w:keepNext/>
      <w:outlineLvl w:val="0"/>
    </w:pPr>
    <w:rPr>
      <w:rFonts w:eastAsia="Times New Roman"/>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17685"/>
    <w:rPr>
      <w:rFonts w:ascii="Times New Roman" w:eastAsia="Times New Roman" w:hAnsi="Times New Roman" w:cs="Times New Roman"/>
      <w:b/>
      <w:bCs/>
      <w:sz w:val="24"/>
      <w:szCs w:val="24"/>
      <w:lang w:eastAsia="zh-CN"/>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659</Words>
  <Characters>3759</Characters>
  <Application>Microsoft Office Word</Application>
  <DocSecurity>0</DocSecurity>
  <Lines>31</Lines>
  <Paragraphs>8</Paragraphs>
  <ScaleCrop>false</ScaleCrop>
  <Company/>
  <LinksUpToDate>false</LinksUpToDate>
  <CharactersWithSpaces>4410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sw040</dc:creator>
  <cp:lastModifiedBy>sw040</cp:lastModifiedBy>
  <cp:revision>1</cp:revision>
  <dcterms:created xsi:type="dcterms:W3CDTF">2013-01-25T12:47:00Z</dcterms:created>
  <dcterms:modified xsi:type="dcterms:W3CDTF">2013-01-25T12:48:00Z</dcterms:modified>
</cp:coreProperties>
</file>