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line="360" w:lineRule="auto"/>
        <w:jc w:val="cente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2">
      <w:pPr>
        <w:spacing w:after="240" w:line="360" w:lineRule="auto"/>
        <w:jc w:val="center"/>
        <w:rPr>
          <w:rFonts w:ascii="Times New Roman" w:cs="Times New Roman" w:eastAsia="Times New Roman" w:hAnsi="Times New Roman"/>
          <w:b w:val="1"/>
          <w:sz w:val="32"/>
          <w:szCs w:val="32"/>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2438400</wp:posOffset>
            </wp:positionH>
            <wp:positionV relativeFrom="paragraph">
              <wp:posOffset>177165</wp:posOffset>
            </wp:positionV>
            <wp:extent cx="1576070" cy="59817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576070" cy="598170"/>
                    </a:xfrm>
                    <a:prstGeom prst="rect"/>
                    <a:ln/>
                  </pic:spPr>
                </pic:pic>
              </a:graphicData>
            </a:graphic>
          </wp:anchor>
        </w:drawing>
      </w:r>
    </w:p>
    <w:p w:rsidR="00000000" w:rsidDel="00000000" w:rsidP="00000000" w:rsidRDefault="00000000" w:rsidRPr="00000000" w14:paraId="00000003">
      <w:pPr>
        <w:spacing w:after="240"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4">
      <w:pPr>
        <w:spacing w:after="240"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5">
      <w:pPr>
        <w:spacing w:after="24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Certificate of Higher Education in Employability Skills</w:t>
      </w:r>
    </w:p>
    <w:p w:rsidR="00000000" w:rsidDel="00000000" w:rsidP="00000000" w:rsidRDefault="00000000" w:rsidRPr="00000000" w14:paraId="00000006">
      <w:pPr>
        <w:spacing w:after="24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MODULE NAME: DIGITAL SKILLS FOR PERSONAL AND</w:t>
      </w:r>
    </w:p>
    <w:p w:rsidR="00000000" w:rsidDel="00000000" w:rsidP="00000000" w:rsidRDefault="00000000" w:rsidRPr="00000000" w14:paraId="00000007">
      <w:pPr>
        <w:spacing w:after="24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PROFESSIONAL GROWTH </w:t>
      </w:r>
    </w:p>
    <w:p w:rsidR="00000000" w:rsidDel="00000000" w:rsidP="00000000" w:rsidRDefault="00000000" w:rsidRPr="00000000" w14:paraId="00000008">
      <w:pPr>
        <w:spacing w:after="24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MODULE CODE: (BMSW4008)</w:t>
      </w:r>
    </w:p>
    <w:p w:rsidR="00000000" w:rsidDel="00000000" w:rsidP="00000000" w:rsidRDefault="00000000" w:rsidRPr="00000000" w14:paraId="00000009">
      <w:pPr>
        <w:spacing w:after="240"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A">
      <w:pPr>
        <w:spacing w:after="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Name: Blerta Mitrushi</w:t>
      </w:r>
    </w:p>
    <w:p w:rsidR="00000000" w:rsidDel="00000000" w:rsidP="00000000" w:rsidRDefault="00000000" w:rsidRPr="00000000" w14:paraId="0000000B">
      <w:pPr>
        <w:spacing w:after="24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24"/>
          <w:szCs w:val="24"/>
          <w:rtl w:val="0"/>
        </w:rPr>
        <w:t xml:space="preserve">Student Id:</w:t>
      </w:r>
      <w:r w:rsidDel="00000000" w:rsidR="00000000" w:rsidRPr="00000000">
        <w:rPr>
          <w:rFonts w:ascii="Times New Roman" w:cs="Times New Roman" w:eastAsia="Times New Roman" w:hAnsi="Times New Roman"/>
          <w:b w:val="1"/>
          <w:sz w:val="28"/>
          <w:szCs w:val="28"/>
          <w:rtl w:val="0"/>
        </w:rPr>
        <w:t xml:space="preserve"> 2323939</w:t>
      </w:r>
      <w:r w:rsidDel="00000000" w:rsidR="00000000" w:rsidRPr="00000000">
        <w:br w:type="page"/>
      </w: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1: Market research questionnaire analysis</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Selected questions for analysis</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Findings which are useful to shape and enhance business idea</w:t>
              <w:tab/>
              <w:t xml:space="preserve">7</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2: Design of the website and marketing materials</w:t>
              <w:tab/>
              <w:t xml:space="preserve">8</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3: Microsoft Excel</w:t>
              <w:tab/>
              <w:t xml:space="preserve">13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Income and expenditure in 4 months</w:t>
              <w:tab/>
              <w:t xml:space="preserve">13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Importance of Excel in the Digital Era</w:t>
              <w:tab/>
              <w:t xml:space="preserve">13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4: Video Advertising</w:t>
              <w:tab/>
              <w:t xml:space="preserve">15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Explanation of Techniques Used</w:t>
              <w:tab/>
              <w:t xml:space="preserve">17</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18</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 Survey data</w:t>
              <w:tab/>
              <w:t xml:space="preserve">22</w:t>
            </w:r>
          </w:hyperlink>
          <w:r w:rsidDel="00000000" w:rsidR="00000000" w:rsidRPr="00000000">
            <w:rPr>
              <w:rtl w:val="0"/>
            </w:rPr>
          </w:r>
        </w:p>
        <w:p w:rsidR="00000000" w:rsidDel="00000000" w:rsidP="00000000" w:rsidRDefault="00000000" w:rsidRPr="00000000" w14:paraId="00000019">
          <w:pPr>
            <w:spacing w:after="240"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spacing w:after="240" w:line="360" w:lineRule="auto"/>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spacing w:after="240" w:lineRule="auto"/>
        <w:rPr/>
      </w:pPr>
      <w:bookmarkStart w:colFirst="0" w:colLast="0" w:name="_gjdgxs" w:id="0"/>
      <w:bookmarkEnd w:id="0"/>
      <w:r w:rsidDel="00000000" w:rsidR="00000000" w:rsidRPr="00000000">
        <w:rPr>
          <w:rtl w:val="0"/>
        </w:rPr>
        <w:t xml:space="preserve">Task 1: Market research questionnaire analysis</w:t>
      </w:r>
    </w:p>
    <w:p w:rsidR="00000000" w:rsidDel="00000000" w:rsidP="00000000" w:rsidRDefault="00000000" w:rsidRPr="00000000" w14:paraId="0000001C">
      <w:pPr>
        <w:pStyle w:val="Heading2"/>
        <w:spacing w:after="240" w:lineRule="auto"/>
        <w:rPr/>
      </w:pPr>
      <w:bookmarkStart w:colFirst="0" w:colLast="0" w:name="_30j0zll" w:id="1"/>
      <w:bookmarkEnd w:id="1"/>
      <w:r w:rsidDel="00000000" w:rsidR="00000000" w:rsidRPr="00000000">
        <w:rPr>
          <w:rtl w:val="0"/>
        </w:rPr>
        <w:t xml:space="preserve">Selected questions for analysis</w:t>
      </w:r>
    </w:p>
    <w:p w:rsidR="00000000" w:rsidDel="00000000" w:rsidP="00000000" w:rsidRDefault="00000000" w:rsidRPr="00000000" w14:paraId="0000001D">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How important is sustainability in your coffee purchasing decision?</w:t>
      </w:r>
    </w:p>
    <w:p w:rsidR="00000000" w:rsidDel="00000000" w:rsidP="00000000" w:rsidRDefault="00000000" w:rsidRPr="00000000" w14:paraId="0000001E">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How likely are you to try new coffee products?</w:t>
      </w:r>
    </w:p>
    <w:p w:rsidR="00000000" w:rsidDel="00000000" w:rsidP="00000000" w:rsidRDefault="00000000" w:rsidRPr="00000000" w14:paraId="0000001F">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What factors influence your decision to choose Coffee Affairs Co. over other brands?</w:t>
      </w:r>
    </w:p>
    <w:p w:rsidR="00000000" w:rsidDel="00000000" w:rsidP="00000000" w:rsidRDefault="00000000" w:rsidRPr="00000000" w14:paraId="00000020">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What feature would you like to see from Coffee Affairs Co. in the future?</w:t>
      </w:r>
    </w:p>
    <w:p w:rsidR="00000000" w:rsidDel="00000000" w:rsidP="00000000" w:rsidRDefault="00000000" w:rsidRPr="00000000" w14:paraId="00000021">
      <w:pPr>
        <w:pStyle w:val="Heading2"/>
        <w:rPr/>
      </w:pPr>
      <w:bookmarkStart w:colFirst="0" w:colLast="0" w:name="_1fob9te" w:id="2"/>
      <w:bookmarkEnd w:id="2"/>
      <w:r w:rsidDel="00000000" w:rsidR="00000000" w:rsidRPr="00000000">
        <w:rPr>
          <w:rtl w:val="0"/>
        </w:rPr>
        <w:t xml:space="preserve">Analysis</w:t>
      </w:r>
    </w:p>
    <w:p w:rsidR="00000000" w:rsidDel="00000000" w:rsidP="00000000" w:rsidRDefault="00000000" w:rsidRPr="00000000" w14:paraId="00000022">
      <w:pPr>
        <w:spacing w:after="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Sustainability for purchasing decisions</w:t>
      </w:r>
    </w:p>
    <w:p w:rsidR="00000000" w:rsidDel="00000000" w:rsidP="00000000" w:rsidRDefault="00000000" w:rsidRPr="00000000" w14:paraId="00000023">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848350" cy="2362200"/>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848350" cy="2362200"/>
                    </a:xfrm>
                    <a:prstGeom prst="rect"/>
                    <a:ln/>
                  </pic:spPr>
                </pic:pic>
              </a:graphicData>
            </a:graphic>
          </wp:inline>
        </w:drawing>
      </w:r>
      <w:r w:rsidDel="00000000" w:rsidR="00000000" w:rsidRPr="00000000">
        <w:rPr>
          <w:rtl w:val="0"/>
        </w:rPr>
      </w:r>
    </w:p>
    <w:p w:rsidR="00000000" w:rsidDel="00000000" w:rsidP="00000000" w:rsidRDefault="00000000" w:rsidRPr="00000000" w14:paraId="00000024">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figure, it can be seen that nearly 40% of respondents stated that sustainability is somewhat an essential factor in their purchasing decision while 20% of respondents stated that it is extremely important.  Trends and patterns of the above data show that at the present time customers are prioritising sustainable and ethical business practices during making their purchasing decisions. </w:t>
      </w:r>
    </w:p>
    <w:p w:rsidR="00000000" w:rsidDel="00000000" w:rsidP="00000000" w:rsidRDefault="00000000" w:rsidRPr="00000000" w14:paraId="00000025">
      <w:pPr>
        <w:spacing w:after="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Insights of data </w:t>
      </w:r>
    </w:p>
    <w:p w:rsidR="00000000" w:rsidDel="00000000" w:rsidP="00000000" w:rsidRDefault="00000000" w:rsidRPr="00000000" w14:paraId="00000026">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Coffee shops need to focus on sustainable business practices to improve the loyalty of the brand in the competitive business landscape. In this context, beans need to be directly sourced from farmers and there is also a need to focus on a regenerative agricultural system that gives priority to biodiversity and the health of the soil and minimises the use of chemicals, pesticides and other synthetic inputs. Triantafillopoulos and Koukoulas, (2020), coffee shops also need to focus on eco-friendly packaging which is made of biodegradable or compostable materials. Additionally, there is a need to integrate advanced carbon foot printing software in coffee shops to understand the amount of carbon emissions from businesses. As a result, they can adopt more strategic decisions to reduce carbon emissions during their business operation. There is also a need to make marketing that highlights sustainability and ethical business practices that can capture the attention of a wide range of consumers and increase sales. </w:t>
      </w:r>
    </w:p>
    <w:p w:rsidR="00000000" w:rsidDel="00000000" w:rsidP="00000000" w:rsidRDefault="00000000" w:rsidRPr="00000000" w14:paraId="00000027">
      <w:pPr>
        <w:spacing w:after="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Try new coffee products  </w:t>
      </w:r>
    </w:p>
    <w:p w:rsidR="00000000" w:rsidDel="00000000" w:rsidP="00000000" w:rsidRDefault="00000000" w:rsidRPr="00000000" w14:paraId="00000028">
      <w:pPr>
        <w:spacing w:after="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943600" cy="2336800"/>
            <wp:effectExtent b="0" l="0" r="0" t="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943600" cy="2336800"/>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per the above chart, it can be seen that nearly 50% of the respondents are interested in trying new coffee products like cold brew, ready-to-drink coffee and Single-serve coffee products.</w:t>
      </w:r>
    </w:p>
    <w:p w:rsidR="00000000" w:rsidDel="00000000" w:rsidP="00000000" w:rsidRDefault="00000000" w:rsidRPr="00000000" w14:paraId="0000002A">
      <w:pPr>
        <w:spacing w:after="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Insights of data</w:t>
      </w:r>
    </w:p>
    <w:p w:rsidR="00000000" w:rsidDel="00000000" w:rsidP="00000000" w:rsidRDefault="00000000" w:rsidRPr="00000000" w14:paraId="0000002B">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Customers are more likely to try new coffee products and also interested in trying unique ones that are mainly not available everywhere. Due to the increased interest of customers Coffee Affairs Co. gets a huge number of opportunities to introduce new products for their customers. Nguyen, (2020), stated that coffee shops need to adopt digital marketing to increase the engagement of customers in business and drive sales. With the introduction of new products Coffee Affairs Co. through digital marketing can increase their sales.   </w:t>
      </w:r>
    </w:p>
    <w:p w:rsidR="00000000" w:rsidDel="00000000" w:rsidP="00000000" w:rsidRDefault="00000000" w:rsidRPr="00000000" w14:paraId="0000002C">
      <w:pPr>
        <w:spacing w:after="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Factors that influence the decision of customers to choose Coffee Affairs Co. over other brands</w:t>
      </w:r>
    </w:p>
    <w:p w:rsidR="00000000" w:rsidDel="00000000" w:rsidP="00000000" w:rsidRDefault="00000000" w:rsidRPr="00000000" w14:paraId="0000002D">
      <w:pPr>
        <w:spacing w:after="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943600" cy="2794000"/>
            <wp:effectExtent b="0" l="0" r="0" t="0"/>
            <wp:docPr id="5"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943600" cy="279400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per the above figure, it can be shown that the respondent focuses on the quality of coffee, price, brand value and variety of products all these factors to choose Coffee Affairs Co. over other brands. Aziz et al. (2023), Coffee Affairs Co. by focusing on all these factors can create a positive brand position in the market.</w:t>
      </w:r>
    </w:p>
    <w:p w:rsidR="00000000" w:rsidDel="00000000" w:rsidP="00000000" w:rsidRDefault="00000000" w:rsidRPr="00000000" w14:paraId="0000002F">
      <w:pPr>
        <w:spacing w:after="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Insights of data</w:t>
      </w:r>
    </w:p>
    <w:p w:rsidR="00000000" w:rsidDel="00000000" w:rsidP="00000000" w:rsidRDefault="00000000" w:rsidRPr="00000000" w14:paraId="00000030">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High-quality coffee products and ethical business practices make a positive brand image in the market as well as improve the satisfaction level of customers. Mandarić et al. (2022), cited that at the present time, customers mainly make purchase decisions depending on the commencement of companies regarding ethical sourcing and sustainability.  Coffee Affairs Co. through making quality products at reasonable prices and adopting ethical business practices can gain the trust and loyalty of customers.   </w:t>
      </w:r>
    </w:p>
    <w:p w:rsidR="00000000" w:rsidDel="00000000" w:rsidP="00000000" w:rsidRDefault="00000000" w:rsidRPr="00000000" w14:paraId="00000031">
      <w:pPr>
        <w:spacing w:after="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Features like to see from Coffee Affairs Co. in the future</w:t>
      </w:r>
    </w:p>
    <w:p w:rsidR="00000000" w:rsidDel="00000000" w:rsidP="00000000" w:rsidRDefault="00000000" w:rsidRPr="00000000" w14:paraId="00000032">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943600" cy="3606800"/>
            <wp:effectExtent b="0" l="0" r="0" t="0"/>
            <wp:docPr id="4"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943600" cy="3606800"/>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spacing w:after="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572125" cy="2181225"/>
            <wp:effectExtent b="0" l="0" r="0" t="0"/>
            <wp:docPr id="8" name="image8.png"/>
            <a:graphic>
              <a:graphicData uri="http://schemas.openxmlformats.org/drawingml/2006/picture">
                <pic:pic>
                  <pic:nvPicPr>
                    <pic:cNvPr id="0" name="image8.png"/>
                    <pic:cNvPicPr preferRelativeResize="0"/>
                  </pic:nvPicPr>
                  <pic:blipFill>
                    <a:blip r:embed="rId11"/>
                    <a:srcRect b="0" l="0" r="0" t="0"/>
                    <a:stretch>
                      <a:fillRect/>
                    </a:stretch>
                  </pic:blipFill>
                  <pic:spPr>
                    <a:xfrm>
                      <a:off x="0" y="0"/>
                      <a:ext cx="5572125" cy="2181225"/>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From the above figure, it is seen that most of the respondents are more focused on having healthy coffee options like non-caffeinated coffee, and decaf coffee as well as focus on sustainable packaging. Albornoz et al. (2024), opined that businesses by offering healthy product options can attract a wide range of customers and can meet the needs of dietary restriction people. Coffee Affairs Co. offering healthier coffee options can improve the satisfaction level of their customers and can drive sales.  </w:t>
      </w:r>
    </w:p>
    <w:p w:rsidR="00000000" w:rsidDel="00000000" w:rsidP="00000000" w:rsidRDefault="00000000" w:rsidRPr="00000000" w14:paraId="00000035">
      <w:pPr>
        <w:spacing w:after="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Insights of data</w:t>
      </w:r>
    </w:p>
    <w:p w:rsidR="00000000" w:rsidDel="00000000" w:rsidP="00000000" w:rsidRDefault="00000000" w:rsidRPr="00000000" w14:paraId="00000036">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Oyama et al. (2020), sustainable or eco-friendly packaging helps to decrease the emission of carbon and other harmful gases on the environment. In the present time, customers are more conscious about environmental sustainability and for this Coffee Affairs Co. needs to focus on sustainable packaging to decrease their carbon footprint on the environment and gain the trust and loyalty of customers. Additionally, by offering healthy coffee options they can gain a competitive advantage in the market.</w:t>
      </w:r>
    </w:p>
    <w:p w:rsidR="00000000" w:rsidDel="00000000" w:rsidP="00000000" w:rsidRDefault="00000000" w:rsidRPr="00000000" w14:paraId="00000037">
      <w:pPr>
        <w:pStyle w:val="Heading2"/>
        <w:spacing w:after="240" w:lineRule="auto"/>
        <w:rPr/>
      </w:pPr>
      <w:bookmarkStart w:colFirst="0" w:colLast="0" w:name="_3znysh7" w:id="3"/>
      <w:bookmarkEnd w:id="3"/>
      <w:r w:rsidDel="00000000" w:rsidR="00000000" w:rsidRPr="00000000">
        <w:rPr>
          <w:rtl w:val="0"/>
        </w:rPr>
        <w:t xml:space="preserve">Findings which are useful to shape and enhance business idea </w:t>
      </w:r>
    </w:p>
    <w:p w:rsidR="00000000" w:rsidDel="00000000" w:rsidP="00000000" w:rsidRDefault="00000000" w:rsidRPr="00000000" w14:paraId="00000038">
      <w:pPr>
        <w:spacing w:after="240" w:line="360" w:lineRule="auto"/>
        <w:jc w:val="both"/>
        <w:rPr>
          <w:rFonts w:ascii="Times New Roman" w:cs="Times New Roman" w:eastAsia="Times New Roman" w:hAnsi="Times New Roman"/>
          <w:sz w:val="24"/>
          <w:szCs w:val="24"/>
        </w:rPr>
      </w:pPr>
      <w:bookmarkStart w:colFirst="0" w:colLast="0" w:name="_2et92p0" w:id="4"/>
      <w:bookmarkEnd w:id="4"/>
      <w:r w:rsidDel="00000000" w:rsidR="00000000" w:rsidRPr="00000000">
        <w:rPr>
          <w:rFonts w:ascii="Times New Roman" w:cs="Times New Roman" w:eastAsia="Times New Roman" w:hAnsi="Times New Roman"/>
          <w:sz w:val="24"/>
          <w:szCs w:val="24"/>
          <w:rtl w:val="0"/>
        </w:rPr>
        <w:t xml:space="preserve">Findings that are gained through this survey can help Coffee Affairs Co. to make their proper marketing strategy. Jung et al. (2020), stated that companies by adopting sustainable business practices can improve their brand image in the market. Coffee Affairs Co. by adopting more ethical business practices can attract a range of loyal customers and can improve their market positions. Additionally, by collecting feedback from social media platforms such as Facebook, and YouTube they can offer personalised experiences to customers and can gain long-term success. </w:t>
      </w:r>
    </w:p>
    <w:p w:rsidR="00000000" w:rsidDel="00000000" w:rsidP="00000000" w:rsidRDefault="00000000" w:rsidRPr="00000000" w14:paraId="00000039">
      <w:pPr>
        <w:spacing w:after="240" w:line="360" w:lineRule="auto"/>
        <w:rPr>
          <w:rFonts w:ascii="Times New Roman" w:cs="Times New Roman" w:eastAsia="Times New Roman" w:hAnsi="Times New Roman"/>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A">
      <w:pPr>
        <w:pStyle w:val="Heading1"/>
        <w:spacing w:after="240" w:lineRule="auto"/>
        <w:rPr/>
      </w:pPr>
      <w:bookmarkStart w:colFirst="0" w:colLast="0" w:name="_tyjcwt" w:id="5"/>
      <w:bookmarkEnd w:id="5"/>
      <w:r w:rsidDel="00000000" w:rsidR="00000000" w:rsidRPr="00000000">
        <w:rPr>
          <w:rtl w:val="0"/>
        </w:rPr>
        <w:t xml:space="preserve">Task 2: Design of the website and marketing materials</w:t>
      </w:r>
    </w:p>
    <w:p w:rsidR="00000000" w:rsidDel="00000000" w:rsidP="00000000" w:rsidRDefault="00000000" w:rsidRPr="00000000" w14:paraId="0000003B">
      <w:pPr>
        <w:spacing w:after="240" w:line="360" w:lineRule="auto"/>
        <w:jc w:val="center"/>
        <w:rPr>
          <w:rFonts w:ascii="Times New Roman" w:cs="Times New Roman" w:eastAsia="Times New Roman" w:hAnsi="Times New Roman"/>
          <w:sz w:val="24"/>
          <w:szCs w:val="24"/>
        </w:rPr>
      </w:pPr>
      <w:r w:rsidDel="00000000" w:rsidR="00000000" w:rsidRPr="00000000">
        <w:rPr/>
        <w:drawing>
          <wp:inline distB="0" distT="0" distL="0" distR="0">
            <wp:extent cx="5943600" cy="3128010"/>
            <wp:effectExtent b="0" l="0" r="0" t="0"/>
            <wp:docPr id="7" name="image7.png"/>
            <a:graphic>
              <a:graphicData uri="http://schemas.openxmlformats.org/drawingml/2006/picture">
                <pic:pic>
                  <pic:nvPicPr>
                    <pic:cNvPr id="0" name="image7.png"/>
                    <pic:cNvPicPr preferRelativeResize="0"/>
                  </pic:nvPicPr>
                  <pic:blipFill>
                    <a:blip r:embed="rId12"/>
                    <a:srcRect b="0" l="0" r="0" t="0"/>
                    <a:stretch>
                      <a:fillRect/>
                    </a:stretch>
                  </pic:blipFill>
                  <pic:spPr>
                    <a:xfrm>
                      <a:off x="0" y="0"/>
                      <a:ext cx="5943600" cy="3128010"/>
                    </a:xfrm>
                    <a:prstGeom prst="rect"/>
                    <a:ln/>
                  </pic:spPr>
                </pic:pic>
              </a:graphicData>
            </a:graphic>
          </wp:inline>
        </w:drawing>
      </w:r>
      <w:r w:rsidDel="00000000" w:rsidR="00000000" w:rsidRPr="00000000">
        <w:rPr>
          <w:rtl w:val="0"/>
        </w:rPr>
      </w:r>
    </w:p>
    <w:p w:rsidR="00000000" w:rsidDel="00000000" w:rsidP="00000000" w:rsidRDefault="00000000" w:rsidRPr="00000000" w14:paraId="0000003C">
      <w:pPr>
        <w:spacing w:after="240" w:line="360" w:lineRule="auto"/>
        <w:jc w:val="center"/>
        <w:rPr>
          <w:rFonts w:ascii="Times New Roman" w:cs="Times New Roman" w:eastAsia="Times New Roman" w:hAnsi="Times New Roman"/>
          <w:sz w:val="24"/>
          <w:szCs w:val="24"/>
        </w:rPr>
      </w:pPr>
      <w:r w:rsidDel="00000000" w:rsidR="00000000" w:rsidRPr="00000000">
        <w:rPr/>
        <w:drawing>
          <wp:inline distB="0" distT="0" distL="0" distR="0">
            <wp:extent cx="5943600" cy="3145790"/>
            <wp:effectExtent b="0" l="0" r="0" t="0"/>
            <wp:docPr id="10" name="image10.png"/>
            <a:graphic>
              <a:graphicData uri="http://schemas.openxmlformats.org/drawingml/2006/picture">
                <pic:pic>
                  <pic:nvPicPr>
                    <pic:cNvPr id="0" name="image10.png"/>
                    <pic:cNvPicPr preferRelativeResize="0"/>
                  </pic:nvPicPr>
                  <pic:blipFill>
                    <a:blip r:embed="rId13"/>
                    <a:srcRect b="0" l="0" r="0" t="0"/>
                    <a:stretch>
                      <a:fillRect/>
                    </a:stretch>
                  </pic:blipFill>
                  <pic:spPr>
                    <a:xfrm>
                      <a:off x="0" y="0"/>
                      <a:ext cx="5943600" cy="3145790"/>
                    </a:xfrm>
                    <a:prstGeom prst="rect"/>
                    <a:ln/>
                  </pic:spPr>
                </pic:pic>
              </a:graphicData>
            </a:graphic>
          </wp:inline>
        </w:drawing>
      </w:r>
      <w:r w:rsidDel="00000000" w:rsidR="00000000" w:rsidRPr="00000000">
        <w:rPr>
          <w:rtl w:val="0"/>
        </w:rPr>
      </w:r>
    </w:p>
    <w:p w:rsidR="00000000" w:rsidDel="00000000" w:rsidP="00000000" w:rsidRDefault="00000000" w:rsidRPr="00000000" w14:paraId="0000003D">
      <w:pPr>
        <w:spacing w:after="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Website using Weebly</w:t>
      </w:r>
    </w:p>
    <w:p w:rsidR="00000000" w:rsidDel="00000000" w:rsidP="00000000" w:rsidRDefault="00000000" w:rsidRPr="00000000" w14:paraId="0000003E">
      <w:pPr>
        <w:spacing w:after="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0" distT="0" distL="0" distR="0">
            <wp:extent cx="3343742" cy="5849166"/>
            <wp:effectExtent b="0" l="0" r="0" t="0"/>
            <wp:docPr id="9" name="image9.png"/>
            <a:graphic>
              <a:graphicData uri="http://schemas.openxmlformats.org/drawingml/2006/picture">
                <pic:pic>
                  <pic:nvPicPr>
                    <pic:cNvPr id="0" name="image9.png"/>
                    <pic:cNvPicPr preferRelativeResize="0"/>
                  </pic:nvPicPr>
                  <pic:blipFill>
                    <a:blip r:embed="rId14"/>
                    <a:srcRect b="0" l="0" r="0" t="0"/>
                    <a:stretch>
                      <a:fillRect/>
                    </a:stretch>
                  </pic:blipFill>
                  <pic:spPr>
                    <a:xfrm>
                      <a:off x="0" y="0"/>
                      <a:ext cx="3343742" cy="5849166"/>
                    </a:xfrm>
                    <a:prstGeom prst="rect"/>
                    <a:ln/>
                  </pic:spPr>
                </pic:pic>
              </a:graphicData>
            </a:graphic>
          </wp:inline>
        </w:drawing>
      </w:r>
      <w:r w:rsidDel="00000000" w:rsidR="00000000" w:rsidRPr="00000000">
        <w:rPr>
          <w:rtl w:val="0"/>
        </w:rPr>
      </w:r>
    </w:p>
    <w:p w:rsidR="00000000" w:rsidDel="00000000" w:rsidP="00000000" w:rsidRDefault="00000000" w:rsidRPr="00000000" w14:paraId="0000003F">
      <w:pPr>
        <w:spacing w:after="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Marketing Material using Canva</w:t>
      </w:r>
    </w:p>
    <w:p w:rsidR="00000000" w:rsidDel="00000000" w:rsidP="00000000" w:rsidRDefault="00000000" w:rsidRPr="00000000" w14:paraId="00000040">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develop a website and marketing materials for the Coffee Affairs Co. we imposed deep insights that have been gained through making a detailed questionnaire analysis. Here, the collected data helped to make the proper design of the websites as well as ensure our business that the content resonated with the target customers. During the design of the website, we have focused on segmentation and search engine optimisation on the following aspects. </w:t>
      </w:r>
    </w:p>
    <w:p w:rsidR="00000000" w:rsidDel="00000000" w:rsidP="00000000" w:rsidRDefault="00000000" w:rsidRPr="00000000" w14:paraId="00000041">
      <w:pPr>
        <w:spacing w:after="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Segmentation: Identity and target specific segments of the audience </w:t>
      </w:r>
    </w:p>
    <w:p w:rsidR="00000000" w:rsidDel="00000000" w:rsidP="00000000" w:rsidRDefault="00000000" w:rsidRPr="00000000" w14:paraId="00000042">
      <w:pPr>
        <w:spacing w:after="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Demographic segmentation</w:t>
      </w:r>
    </w:p>
    <w:p w:rsidR="00000000" w:rsidDel="00000000" w:rsidP="00000000" w:rsidRDefault="00000000" w:rsidRPr="00000000" w14:paraId="00000043">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the questionnaire analysis, it has been found that our target audience is between the age group of 18-24 who are keen to adopt eco-friendlier and sustainable products. For this, we focus on making more tailored messages that resonate with the target audiences. Rane et al. (2023), opined that businesses through understanding the needs and preferences of customers can make proper marketing strategies as well as improve their service which can increase the trust and loyalty of customers. Through this demographic segmentation, we can break down the market into small parts and put the whole time, effort and resources in one direction which will give a high amount of return on investment from the business. Additionally, it can give a competitive advantage over competitors.    </w:t>
      </w:r>
    </w:p>
    <w:p w:rsidR="00000000" w:rsidDel="00000000" w:rsidP="00000000" w:rsidRDefault="00000000" w:rsidRPr="00000000" w14:paraId="00000044">
      <w:pPr>
        <w:spacing w:after="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Psychographic segmentation</w:t>
      </w:r>
    </w:p>
    <w:p w:rsidR="00000000" w:rsidDel="00000000" w:rsidP="00000000" w:rsidRDefault="00000000" w:rsidRPr="00000000" w14:paraId="00000045">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Before making a marketing strategy we also give more focus on getting a deep understanding of the beliefs and values of all the respondents to make more personalised marketing to resonate with the target audience. After questionnaire analysis, it has been found that most of the respondents mainly value companies which are committed to ethical sourcing and sustainability. Herbes et al. (2020), opined that customers mainly choose services and products from companies that follow all the environmental rules and regulations and focus on recycling and sustainable packaging to decrease adverse effects on the environment. Businesses through focusing on sustainable operations will not only increase the number of eco-conscious customers but also enhance positive brand image in the market.       </w:t>
      </w:r>
    </w:p>
    <w:p w:rsidR="00000000" w:rsidDel="00000000" w:rsidP="00000000" w:rsidRDefault="00000000" w:rsidRPr="00000000" w14:paraId="00000046">
      <w:pPr>
        <w:spacing w:after="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Chosen communication channels for the engagement with business</w:t>
      </w:r>
    </w:p>
    <w:p w:rsidR="00000000" w:rsidDel="00000000" w:rsidP="00000000" w:rsidRDefault="00000000" w:rsidRPr="00000000" w14:paraId="00000047">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advanced digital age, most people engage with a brand through social media platforms like Facebook, YouTube, and Instagram. For this, we have adopted a digital marketing strategy to research a wide range of consumers without any geographical constraints. Puspaningrum, (2020), cited that through social media platforms, businesses can directly connect with customers at a personal level and can understand their needs and preferences. As a result, they can give a more personalised experience to their customers which can help them to increase the trust and loyalty of customers. Additionally, digital marketing is cost-effective and it can help companies to send their messages to their number of potential customers effectively.      </w:t>
      </w:r>
    </w:p>
    <w:p w:rsidR="00000000" w:rsidDel="00000000" w:rsidP="00000000" w:rsidRDefault="00000000" w:rsidRPr="00000000" w14:paraId="00000048">
      <w:pPr>
        <w:spacing w:after="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SEO: Optimising website and marketing materials for search engine </w:t>
      </w:r>
    </w:p>
    <w:p w:rsidR="00000000" w:rsidDel="00000000" w:rsidP="00000000" w:rsidRDefault="00000000" w:rsidRPr="00000000" w14:paraId="00000049">
      <w:pPr>
        <w:spacing w:after="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Using keywords</w:t>
      </w:r>
    </w:p>
    <w:p w:rsidR="00000000" w:rsidDel="00000000" w:rsidP="00000000" w:rsidRDefault="00000000" w:rsidRPr="00000000" w14:paraId="0000004A">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questionnaire analysis, we have understood that during the searching process, consumer mainly searches their content through small keywords. Respondents mainly search by using keywords like “ethical sourcing”, “sustainable packaging”, “eco-friendly products”, and “healthy products” before making their purchasing decisions. During the website design, we have used such keywords so that customers can easily find our page and improve the ranking result. According to Nagpal and Petersen, (2021), by improving the website for search engine businesses can easily attract a great number of potential consumers. Additionally, the increased visibility can improve conversion rates.     </w:t>
      </w:r>
    </w:p>
    <w:p w:rsidR="00000000" w:rsidDel="00000000" w:rsidP="00000000" w:rsidRDefault="00000000" w:rsidRPr="00000000" w14:paraId="0000004B">
      <w:pPr>
        <w:spacing w:after="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Making proper content</w:t>
      </w:r>
    </w:p>
    <w:p w:rsidR="00000000" w:rsidDel="00000000" w:rsidP="00000000" w:rsidRDefault="00000000" w:rsidRPr="00000000" w14:paraId="0000004C">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Content is the most important part of search engine optimisation as it helps companies to achieve their business goals. For this website, we have created more engaging content by incorporating proper keywords, subheadings and headings. The use of proper keywords and content will help our customers to easily find us.       </w:t>
      </w:r>
    </w:p>
    <w:p w:rsidR="00000000" w:rsidDel="00000000" w:rsidP="00000000" w:rsidRDefault="00000000" w:rsidRPr="00000000" w14:paraId="0000004D">
      <w:pPr>
        <w:spacing w:after="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Graphics and videos</w:t>
      </w:r>
    </w:p>
    <w:p w:rsidR="00000000" w:rsidDel="00000000" w:rsidP="00000000" w:rsidRDefault="00000000" w:rsidRPr="00000000" w14:paraId="0000004E">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improve the rank of the website on search engines the use of images and videos are beneficial. Odupitan, (2020), opined that videos are useful to make the website in first-ranking positions over its competitors as well as help to increase the engagement level of customers. On the other hand, images are also useful for ranking websites in search results. For the website and marketing materials, visuals can grasp the attention of customers, as a result, they will spend more time on the Coffee Affairs Co. page.       </w:t>
      </w:r>
    </w:p>
    <w:p w:rsidR="00000000" w:rsidDel="00000000" w:rsidP="00000000" w:rsidRDefault="00000000" w:rsidRPr="00000000" w14:paraId="0000004F">
      <w:pPr>
        <w:spacing w:after="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Links</w:t>
      </w:r>
    </w:p>
    <w:p w:rsidR="00000000" w:rsidDel="00000000" w:rsidP="00000000" w:rsidRDefault="00000000" w:rsidRPr="00000000" w14:paraId="00000050">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Links are beneficial for users to navigate a website and find content easily, for this during the design of the website we have used internal links so that our potential customers can easily find us. Poturak et al. (2022), stated that through internal links businesses can give the SEO of their website a boost as well as the engagement level of customers. For this, we have focused on providing links while designing the website.  </w:t>
      </w:r>
    </w:p>
    <w:p w:rsidR="00000000" w:rsidDel="00000000" w:rsidP="00000000" w:rsidRDefault="00000000" w:rsidRPr="00000000" w14:paraId="00000051">
      <w:pPr>
        <w:spacing w:after="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Mobile friendliness and user experience</w:t>
      </w:r>
    </w:p>
    <w:p w:rsidR="00000000" w:rsidDel="00000000" w:rsidP="00000000" w:rsidRDefault="00000000" w:rsidRPr="00000000" w14:paraId="00000052">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the time of designing the website and marketing materials, we also focused on mobile friendliness and user experience. Bankov, (2023), opined that mobile-friendly website design is useful as it is helpful to adapt easily to various sizes of screens. Through making mobile friendly website design we can ensure that our content can be easily perceived by customers through any kind of device. Additionally, we have also focused on increasing the speed of the website pages as customers who watch content from mobiles expect that they can collect information quickly. By focusing on all these areas, we can improve the experiences of customers. </w:t>
      </w:r>
    </w:p>
    <w:p w:rsidR="00000000" w:rsidDel="00000000" w:rsidP="00000000" w:rsidRDefault="00000000" w:rsidRPr="00000000" w14:paraId="00000053">
      <w:pPr>
        <w:spacing w:after="240" w:line="360" w:lineRule="auto"/>
        <w:rPr>
          <w:rFonts w:ascii="Times New Roman" w:cs="Times New Roman" w:eastAsia="Times New Roman" w:hAnsi="Times New Roman"/>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54">
      <w:pPr>
        <w:pStyle w:val="Heading1"/>
        <w:spacing w:after="240" w:lineRule="auto"/>
        <w:rPr/>
      </w:pPr>
      <w:bookmarkStart w:colFirst="0" w:colLast="0" w:name="_3dy6vkm" w:id="6"/>
      <w:bookmarkEnd w:id="6"/>
      <w:r w:rsidDel="00000000" w:rsidR="00000000" w:rsidRPr="00000000">
        <w:rPr>
          <w:rtl w:val="0"/>
        </w:rPr>
        <w:t xml:space="preserve">Task 3: Microsoft Excel</w:t>
      </w:r>
    </w:p>
    <w:p w:rsidR="00000000" w:rsidDel="00000000" w:rsidP="00000000" w:rsidRDefault="00000000" w:rsidRPr="00000000" w14:paraId="00000055">
      <w:pPr>
        <w:spacing w:after="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Excel</w:t>
      </w:r>
    </w:p>
    <w:p w:rsidR="00000000" w:rsidDel="00000000" w:rsidP="00000000" w:rsidRDefault="00000000" w:rsidRPr="00000000" w14:paraId="00000056">
      <w:pPr>
        <w:spacing w:after="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0" distT="0" distL="114300" distR="114300">
            <wp:extent cx="981075" cy="628650"/>
            <wp:effectExtent b="0" l="0" r="0" t="0"/>
            <wp:docPr id="6" name="image6.png"/>
            <a:graphic>
              <a:graphicData uri="http://schemas.openxmlformats.org/drawingml/2006/picture">
                <pic:pic>
                  <pic:nvPicPr>
                    <pic:cNvPr id="0" name="image6.png"/>
                    <pic:cNvPicPr preferRelativeResize="0"/>
                  </pic:nvPicPr>
                  <pic:blipFill>
                    <a:blip r:embed="rId15"/>
                    <a:srcRect b="0" l="0" r="0" t="0"/>
                    <a:stretch>
                      <a:fillRect/>
                    </a:stretch>
                  </pic:blipFill>
                  <pic:spPr>
                    <a:xfrm>
                      <a:off x="0" y="0"/>
                      <a:ext cx="981075" cy="628650"/>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pStyle w:val="Heading2"/>
        <w:spacing w:after="240" w:lineRule="auto"/>
        <w:rPr/>
      </w:pPr>
      <w:bookmarkStart w:colFirst="0" w:colLast="0" w:name="_1t3h5sf" w:id="7"/>
      <w:bookmarkEnd w:id="7"/>
      <w:r w:rsidDel="00000000" w:rsidR="00000000" w:rsidRPr="00000000">
        <w:rPr>
          <w:rtl w:val="0"/>
        </w:rPr>
        <w:t xml:space="preserve">Income and expenditure in 4 months</w:t>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031"/>
        <w:gridCol w:w="1681"/>
        <w:gridCol w:w="2278"/>
        <w:gridCol w:w="1681"/>
        <w:gridCol w:w="1679"/>
        <w:tblGridChange w:id="0">
          <w:tblGrid>
            <w:gridCol w:w="2031"/>
            <w:gridCol w:w="1681"/>
            <w:gridCol w:w="2278"/>
            <w:gridCol w:w="1681"/>
            <w:gridCol w:w="1679"/>
          </w:tblGrid>
        </w:tblGridChange>
      </w:tblGrid>
      <w:tr>
        <w:trPr>
          <w:cantSplit w:val="0"/>
          <w:trHeight w:val="945" w:hRule="atLeast"/>
          <w:tblHeader w:val="0"/>
        </w:trPr>
        <w:tc>
          <w:tcPr>
            <w:shd w:fill="auto" w:val="clear"/>
            <w:vAlign w:val="bottom"/>
          </w:tcPr>
          <w:p w:rsidR="00000000" w:rsidDel="00000000" w:rsidP="00000000" w:rsidRDefault="00000000" w:rsidRPr="00000000" w14:paraId="00000058">
            <w:pPr>
              <w:spacing w:after="240" w:line="360" w:lineRule="auto"/>
              <w:rPr>
                <w:rFonts w:ascii="Times New Roman" w:cs="Times New Roman" w:eastAsia="Times New Roman" w:hAnsi="Times New Roman"/>
                <w:sz w:val="24"/>
                <w:szCs w:val="24"/>
              </w:rPr>
            </w:pPr>
            <w:r w:rsidDel="00000000" w:rsidR="00000000" w:rsidRPr="00000000">
              <w:rPr>
                <w:rtl w:val="0"/>
              </w:rPr>
            </w:r>
          </w:p>
        </w:tc>
        <w:tc>
          <w:tcPr>
            <w:shd w:fill="auto" w:val="clear"/>
            <w:vAlign w:val="bottom"/>
          </w:tcPr>
          <w:p w:rsidR="00000000" w:rsidDel="00000000" w:rsidP="00000000" w:rsidRDefault="00000000" w:rsidRPr="00000000" w14:paraId="00000059">
            <w:pPr>
              <w:spacing w:after="240" w:line="360" w:lineRule="auto"/>
              <w:jc w:val="center"/>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Income</w:t>
            </w:r>
          </w:p>
        </w:tc>
        <w:tc>
          <w:tcPr>
            <w:shd w:fill="auto" w:val="clear"/>
            <w:vAlign w:val="bottom"/>
          </w:tcPr>
          <w:p w:rsidR="00000000" w:rsidDel="00000000" w:rsidP="00000000" w:rsidRDefault="00000000" w:rsidRPr="00000000" w14:paraId="0000005A">
            <w:pPr>
              <w:spacing w:after="240" w:line="360" w:lineRule="auto"/>
              <w:jc w:val="center"/>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Expenditure</w:t>
            </w:r>
          </w:p>
        </w:tc>
        <w:tc>
          <w:tcPr>
            <w:shd w:fill="auto" w:val="clear"/>
            <w:vAlign w:val="bottom"/>
          </w:tcPr>
          <w:p w:rsidR="00000000" w:rsidDel="00000000" w:rsidP="00000000" w:rsidRDefault="00000000" w:rsidRPr="00000000" w14:paraId="0000005B">
            <w:pPr>
              <w:spacing w:after="240" w:line="360" w:lineRule="auto"/>
              <w:jc w:val="center"/>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Profit</w:t>
            </w:r>
          </w:p>
        </w:tc>
        <w:tc>
          <w:tcPr>
            <w:shd w:fill="auto" w:val="clear"/>
            <w:vAlign w:val="bottom"/>
          </w:tcPr>
          <w:p w:rsidR="00000000" w:rsidDel="00000000" w:rsidP="00000000" w:rsidRDefault="00000000" w:rsidRPr="00000000" w14:paraId="0000005C">
            <w:pPr>
              <w:spacing w:after="240" w:line="360" w:lineRule="auto"/>
              <w:jc w:val="center"/>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Loss</w:t>
            </w:r>
          </w:p>
        </w:tc>
      </w:tr>
      <w:tr>
        <w:trPr>
          <w:cantSplit w:val="0"/>
          <w:trHeight w:val="300" w:hRule="atLeast"/>
          <w:tblHeader w:val="0"/>
        </w:trPr>
        <w:tc>
          <w:tcPr>
            <w:shd w:fill="auto" w:val="clear"/>
            <w:vAlign w:val="bottom"/>
          </w:tcPr>
          <w:p w:rsidR="00000000" w:rsidDel="00000000" w:rsidP="00000000" w:rsidRDefault="00000000" w:rsidRPr="00000000" w14:paraId="0000005D">
            <w:pPr>
              <w:spacing w:after="240" w:line="360" w:lineRule="auto"/>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1</w:t>
            </w:r>
            <w:r w:rsidDel="00000000" w:rsidR="00000000" w:rsidRPr="00000000">
              <w:rPr>
                <w:rFonts w:ascii="Times New Roman" w:cs="Times New Roman" w:eastAsia="Times New Roman" w:hAnsi="Times New Roman"/>
                <w:b w:val="1"/>
                <w:color w:val="000000"/>
                <w:vertAlign w:val="superscript"/>
                <w:rtl w:val="0"/>
              </w:rPr>
              <w:t xml:space="preserve">st</w:t>
            </w:r>
            <w:r w:rsidDel="00000000" w:rsidR="00000000" w:rsidRPr="00000000">
              <w:rPr>
                <w:rFonts w:ascii="Times New Roman" w:cs="Times New Roman" w:eastAsia="Times New Roman" w:hAnsi="Times New Roman"/>
                <w:b w:val="1"/>
                <w:color w:val="000000"/>
                <w:rtl w:val="0"/>
              </w:rPr>
              <w:t xml:space="preserve"> month</w:t>
            </w:r>
          </w:p>
        </w:tc>
        <w:tc>
          <w:tcPr>
            <w:shd w:fill="auto" w:val="clear"/>
            <w:vAlign w:val="bottom"/>
          </w:tcPr>
          <w:p w:rsidR="00000000" w:rsidDel="00000000" w:rsidP="00000000" w:rsidRDefault="00000000" w:rsidRPr="00000000" w14:paraId="0000005E">
            <w:pPr>
              <w:spacing w:after="240" w:line="360" w:lineRule="auto"/>
              <w:jc w:val="right"/>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50000</w:t>
            </w:r>
          </w:p>
        </w:tc>
        <w:tc>
          <w:tcPr>
            <w:shd w:fill="auto" w:val="clear"/>
            <w:vAlign w:val="bottom"/>
          </w:tcPr>
          <w:p w:rsidR="00000000" w:rsidDel="00000000" w:rsidP="00000000" w:rsidRDefault="00000000" w:rsidRPr="00000000" w14:paraId="0000005F">
            <w:pPr>
              <w:spacing w:after="240" w:line="360" w:lineRule="auto"/>
              <w:jc w:val="right"/>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30000</w:t>
            </w:r>
          </w:p>
        </w:tc>
        <w:tc>
          <w:tcPr>
            <w:shd w:fill="auto" w:val="clear"/>
            <w:vAlign w:val="bottom"/>
          </w:tcPr>
          <w:p w:rsidR="00000000" w:rsidDel="00000000" w:rsidP="00000000" w:rsidRDefault="00000000" w:rsidRPr="00000000" w14:paraId="00000060">
            <w:pPr>
              <w:spacing w:after="240" w:line="360" w:lineRule="auto"/>
              <w:jc w:val="right"/>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20000</w:t>
            </w:r>
          </w:p>
        </w:tc>
        <w:tc>
          <w:tcPr>
            <w:shd w:fill="auto" w:val="clear"/>
            <w:vAlign w:val="bottom"/>
          </w:tcPr>
          <w:p w:rsidR="00000000" w:rsidDel="00000000" w:rsidP="00000000" w:rsidRDefault="00000000" w:rsidRPr="00000000" w14:paraId="00000061">
            <w:pPr>
              <w:spacing w:after="240" w:line="360" w:lineRule="auto"/>
              <w:jc w:val="right"/>
              <w:rPr>
                <w:rFonts w:ascii="Times New Roman" w:cs="Times New Roman" w:eastAsia="Times New Roman" w:hAnsi="Times New Roman"/>
                <w:color w:val="000000"/>
              </w:rPr>
            </w:pPr>
            <w:r w:rsidDel="00000000" w:rsidR="00000000" w:rsidRPr="00000000">
              <w:rPr>
                <w:rtl w:val="0"/>
              </w:rPr>
            </w:r>
          </w:p>
        </w:tc>
      </w:tr>
      <w:tr>
        <w:trPr>
          <w:cantSplit w:val="0"/>
          <w:trHeight w:val="300" w:hRule="atLeast"/>
          <w:tblHeader w:val="0"/>
        </w:trPr>
        <w:tc>
          <w:tcPr>
            <w:shd w:fill="auto" w:val="clear"/>
            <w:vAlign w:val="bottom"/>
          </w:tcPr>
          <w:p w:rsidR="00000000" w:rsidDel="00000000" w:rsidP="00000000" w:rsidRDefault="00000000" w:rsidRPr="00000000" w14:paraId="00000062">
            <w:pPr>
              <w:spacing w:after="240" w:line="360" w:lineRule="auto"/>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2</w:t>
            </w:r>
            <w:r w:rsidDel="00000000" w:rsidR="00000000" w:rsidRPr="00000000">
              <w:rPr>
                <w:rFonts w:ascii="Times New Roman" w:cs="Times New Roman" w:eastAsia="Times New Roman" w:hAnsi="Times New Roman"/>
                <w:b w:val="1"/>
                <w:color w:val="000000"/>
                <w:vertAlign w:val="superscript"/>
                <w:rtl w:val="0"/>
              </w:rPr>
              <w:t xml:space="preserve">nd</w:t>
            </w:r>
            <w:r w:rsidDel="00000000" w:rsidR="00000000" w:rsidRPr="00000000">
              <w:rPr>
                <w:rFonts w:ascii="Times New Roman" w:cs="Times New Roman" w:eastAsia="Times New Roman" w:hAnsi="Times New Roman"/>
                <w:b w:val="1"/>
                <w:color w:val="000000"/>
                <w:rtl w:val="0"/>
              </w:rPr>
              <w:t xml:space="preserve"> month</w:t>
            </w:r>
          </w:p>
        </w:tc>
        <w:tc>
          <w:tcPr>
            <w:shd w:fill="auto" w:val="clear"/>
            <w:vAlign w:val="bottom"/>
          </w:tcPr>
          <w:p w:rsidR="00000000" w:rsidDel="00000000" w:rsidP="00000000" w:rsidRDefault="00000000" w:rsidRPr="00000000" w14:paraId="00000063">
            <w:pPr>
              <w:spacing w:after="240" w:line="360" w:lineRule="auto"/>
              <w:jc w:val="right"/>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80000</w:t>
            </w:r>
          </w:p>
        </w:tc>
        <w:tc>
          <w:tcPr>
            <w:shd w:fill="auto" w:val="clear"/>
            <w:vAlign w:val="bottom"/>
          </w:tcPr>
          <w:p w:rsidR="00000000" w:rsidDel="00000000" w:rsidP="00000000" w:rsidRDefault="00000000" w:rsidRPr="00000000" w14:paraId="00000064">
            <w:pPr>
              <w:spacing w:after="240" w:line="360" w:lineRule="auto"/>
              <w:jc w:val="right"/>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90000</w:t>
            </w:r>
          </w:p>
        </w:tc>
        <w:tc>
          <w:tcPr>
            <w:shd w:fill="auto" w:val="clear"/>
            <w:vAlign w:val="bottom"/>
          </w:tcPr>
          <w:p w:rsidR="00000000" w:rsidDel="00000000" w:rsidP="00000000" w:rsidRDefault="00000000" w:rsidRPr="00000000" w14:paraId="00000065">
            <w:pPr>
              <w:spacing w:after="240" w:line="360" w:lineRule="auto"/>
              <w:jc w:val="right"/>
              <w:rPr>
                <w:rFonts w:ascii="Times New Roman" w:cs="Times New Roman" w:eastAsia="Times New Roman" w:hAnsi="Times New Roman"/>
                <w:color w:val="000000"/>
              </w:rPr>
            </w:pPr>
            <w:r w:rsidDel="00000000" w:rsidR="00000000" w:rsidRPr="00000000">
              <w:rPr>
                <w:rtl w:val="0"/>
              </w:rPr>
            </w:r>
          </w:p>
        </w:tc>
        <w:tc>
          <w:tcPr>
            <w:shd w:fill="auto" w:val="clear"/>
            <w:vAlign w:val="bottom"/>
          </w:tcPr>
          <w:p w:rsidR="00000000" w:rsidDel="00000000" w:rsidP="00000000" w:rsidRDefault="00000000" w:rsidRPr="00000000" w14:paraId="00000066">
            <w:pPr>
              <w:spacing w:after="240" w:line="360" w:lineRule="auto"/>
              <w:jc w:val="right"/>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10000</w:t>
            </w:r>
          </w:p>
        </w:tc>
      </w:tr>
      <w:tr>
        <w:trPr>
          <w:cantSplit w:val="0"/>
          <w:trHeight w:val="300" w:hRule="atLeast"/>
          <w:tblHeader w:val="0"/>
        </w:trPr>
        <w:tc>
          <w:tcPr>
            <w:shd w:fill="auto" w:val="clear"/>
            <w:vAlign w:val="bottom"/>
          </w:tcPr>
          <w:p w:rsidR="00000000" w:rsidDel="00000000" w:rsidP="00000000" w:rsidRDefault="00000000" w:rsidRPr="00000000" w14:paraId="00000067">
            <w:pPr>
              <w:spacing w:after="240" w:line="360" w:lineRule="auto"/>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3</w:t>
            </w:r>
            <w:r w:rsidDel="00000000" w:rsidR="00000000" w:rsidRPr="00000000">
              <w:rPr>
                <w:rFonts w:ascii="Times New Roman" w:cs="Times New Roman" w:eastAsia="Times New Roman" w:hAnsi="Times New Roman"/>
                <w:b w:val="1"/>
                <w:color w:val="000000"/>
                <w:vertAlign w:val="superscript"/>
                <w:rtl w:val="0"/>
              </w:rPr>
              <w:t xml:space="preserve">rd</w:t>
            </w:r>
            <w:r w:rsidDel="00000000" w:rsidR="00000000" w:rsidRPr="00000000">
              <w:rPr>
                <w:rFonts w:ascii="Times New Roman" w:cs="Times New Roman" w:eastAsia="Times New Roman" w:hAnsi="Times New Roman"/>
                <w:b w:val="1"/>
                <w:color w:val="000000"/>
                <w:rtl w:val="0"/>
              </w:rPr>
              <w:t xml:space="preserve"> month</w:t>
            </w:r>
          </w:p>
        </w:tc>
        <w:tc>
          <w:tcPr>
            <w:shd w:fill="auto" w:val="clear"/>
            <w:vAlign w:val="bottom"/>
          </w:tcPr>
          <w:p w:rsidR="00000000" w:rsidDel="00000000" w:rsidP="00000000" w:rsidRDefault="00000000" w:rsidRPr="00000000" w14:paraId="00000068">
            <w:pPr>
              <w:spacing w:after="240" w:line="360" w:lineRule="auto"/>
              <w:jc w:val="right"/>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150,000</w:t>
            </w:r>
          </w:p>
        </w:tc>
        <w:tc>
          <w:tcPr>
            <w:shd w:fill="auto" w:val="clear"/>
            <w:vAlign w:val="bottom"/>
          </w:tcPr>
          <w:p w:rsidR="00000000" w:rsidDel="00000000" w:rsidP="00000000" w:rsidRDefault="00000000" w:rsidRPr="00000000" w14:paraId="00000069">
            <w:pPr>
              <w:spacing w:after="240" w:line="360" w:lineRule="auto"/>
              <w:jc w:val="right"/>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120,000</w:t>
            </w:r>
          </w:p>
        </w:tc>
        <w:tc>
          <w:tcPr>
            <w:shd w:fill="auto" w:val="clear"/>
            <w:vAlign w:val="bottom"/>
          </w:tcPr>
          <w:p w:rsidR="00000000" w:rsidDel="00000000" w:rsidP="00000000" w:rsidRDefault="00000000" w:rsidRPr="00000000" w14:paraId="0000006A">
            <w:pPr>
              <w:spacing w:after="240" w:line="360" w:lineRule="auto"/>
              <w:jc w:val="right"/>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30000</w:t>
            </w:r>
          </w:p>
        </w:tc>
        <w:tc>
          <w:tcPr>
            <w:shd w:fill="auto" w:val="clear"/>
            <w:vAlign w:val="bottom"/>
          </w:tcPr>
          <w:p w:rsidR="00000000" w:rsidDel="00000000" w:rsidP="00000000" w:rsidRDefault="00000000" w:rsidRPr="00000000" w14:paraId="0000006B">
            <w:pPr>
              <w:spacing w:after="240" w:line="360" w:lineRule="auto"/>
              <w:jc w:val="right"/>
              <w:rPr>
                <w:rFonts w:ascii="Times New Roman" w:cs="Times New Roman" w:eastAsia="Times New Roman" w:hAnsi="Times New Roman"/>
                <w:color w:val="000000"/>
              </w:rPr>
            </w:pPr>
            <w:r w:rsidDel="00000000" w:rsidR="00000000" w:rsidRPr="00000000">
              <w:rPr>
                <w:rtl w:val="0"/>
              </w:rPr>
            </w:r>
          </w:p>
        </w:tc>
      </w:tr>
      <w:tr>
        <w:trPr>
          <w:cantSplit w:val="0"/>
          <w:trHeight w:val="300" w:hRule="atLeast"/>
          <w:tblHeader w:val="0"/>
        </w:trPr>
        <w:tc>
          <w:tcPr>
            <w:shd w:fill="auto" w:val="clear"/>
            <w:vAlign w:val="bottom"/>
          </w:tcPr>
          <w:p w:rsidR="00000000" w:rsidDel="00000000" w:rsidP="00000000" w:rsidRDefault="00000000" w:rsidRPr="00000000" w14:paraId="0000006C">
            <w:pPr>
              <w:spacing w:after="240" w:line="360" w:lineRule="auto"/>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4</w:t>
            </w:r>
            <w:r w:rsidDel="00000000" w:rsidR="00000000" w:rsidRPr="00000000">
              <w:rPr>
                <w:rFonts w:ascii="Times New Roman" w:cs="Times New Roman" w:eastAsia="Times New Roman" w:hAnsi="Times New Roman"/>
                <w:b w:val="1"/>
                <w:color w:val="000000"/>
                <w:vertAlign w:val="superscript"/>
                <w:rtl w:val="0"/>
              </w:rPr>
              <w:t xml:space="preserve">th</w:t>
            </w:r>
            <w:r w:rsidDel="00000000" w:rsidR="00000000" w:rsidRPr="00000000">
              <w:rPr>
                <w:rFonts w:ascii="Times New Roman" w:cs="Times New Roman" w:eastAsia="Times New Roman" w:hAnsi="Times New Roman"/>
                <w:b w:val="1"/>
                <w:color w:val="000000"/>
                <w:rtl w:val="0"/>
              </w:rPr>
              <w:t xml:space="preserve"> month</w:t>
            </w:r>
          </w:p>
        </w:tc>
        <w:tc>
          <w:tcPr>
            <w:shd w:fill="auto" w:val="clear"/>
            <w:vAlign w:val="bottom"/>
          </w:tcPr>
          <w:p w:rsidR="00000000" w:rsidDel="00000000" w:rsidP="00000000" w:rsidRDefault="00000000" w:rsidRPr="00000000" w14:paraId="0000006D">
            <w:pPr>
              <w:spacing w:after="240" w:line="360" w:lineRule="auto"/>
              <w:jc w:val="right"/>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300000</w:t>
            </w:r>
          </w:p>
        </w:tc>
        <w:tc>
          <w:tcPr>
            <w:shd w:fill="auto" w:val="clear"/>
            <w:vAlign w:val="bottom"/>
          </w:tcPr>
          <w:p w:rsidR="00000000" w:rsidDel="00000000" w:rsidP="00000000" w:rsidRDefault="00000000" w:rsidRPr="00000000" w14:paraId="0000006E">
            <w:pPr>
              <w:spacing w:after="240" w:line="360" w:lineRule="auto"/>
              <w:jc w:val="right"/>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200000</w:t>
            </w:r>
          </w:p>
        </w:tc>
        <w:tc>
          <w:tcPr>
            <w:shd w:fill="auto" w:val="clear"/>
            <w:vAlign w:val="bottom"/>
          </w:tcPr>
          <w:p w:rsidR="00000000" w:rsidDel="00000000" w:rsidP="00000000" w:rsidRDefault="00000000" w:rsidRPr="00000000" w14:paraId="0000006F">
            <w:pPr>
              <w:spacing w:after="240" w:line="360" w:lineRule="auto"/>
              <w:jc w:val="right"/>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100000</w:t>
            </w:r>
          </w:p>
        </w:tc>
        <w:tc>
          <w:tcPr>
            <w:shd w:fill="auto" w:val="clear"/>
            <w:vAlign w:val="bottom"/>
          </w:tcPr>
          <w:p w:rsidR="00000000" w:rsidDel="00000000" w:rsidP="00000000" w:rsidRDefault="00000000" w:rsidRPr="00000000" w14:paraId="00000070">
            <w:pPr>
              <w:spacing w:after="240" w:line="360" w:lineRule="auto"/>
              <w:jc w:val="right"/>
              <w:rPr>
                <w:rFonts w:ascii="Times New Roman" w:cs="Times New Roman" w:eastAsia="Times New Roman" w:hAnsi="Times New Roman"/>
                <w:color w:val="000000"/>
              </w:rPr>
            </w:pPr>
            <w:r w:rsidDel="00000000" w:rsidR="00000000" w:rsidRPr="00000000">
              <w:rPr>
                <w:rtl w:val="0"/>
              </w:rPr>
            </w:r>
          </w:p>
        </w:tc>
      </w:tr>
    </w:tbl>
    <w:p w:rsidR="00000000" w:rsidDel="00000000" w:rsidP="00000000" w:rsidRDefault="00000000" w:rsidRPr="00000000" w14:paraId="00000071">
      <w:pPr>
        <w:pStyle w:val="Heading2"/>
        <w:spacing w:after="240" w:lineRule="auto"/>
        <w:rPr/>
      </w:pPr>
      <w:bookmarkStart w:colFirst="0" w:colLast="0" w:name="_4d34og8" w:id="8"/>
      <w:bookmarkEnd w:id="8"/>
      <w:r w:rsidDel="00000000" w:rsidR="00000000" w:rsidRPr="00000000">
        <w:rPr>
          <w:rtl w:val="0"/>
        </w:rPr>
        <w:t xml:space="preserve">Importance of Excel in the Digital Era</w:t>
      </w:r>
    </w:p>
    <w:p w:rsidR="00000000" w:rsidDel="00000000" w:rsidP="00000000" w:rsidRDefault="00000000" w:rsidRPr="00000000" w14:paraId="00000072">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modern era, the proper utilisation of data is important for making decisions throughout different industries. Here, the organisation is dependent on data analytics to obtain the strategic piece of information whereas Microsoft Excel is an effective tool for making a spreadsheet program that provides different useful features that manage the visualisation and evaluation of data management within the developed place. </w:t>
      </w:r>
    </w:p>
    <w:p w:rsidR="00000000" w:rsidDel="00000000" w:rsidP="00000000" w:rsidRDefault="00000000" w:rsidRPr="00000000" w14:paraId="00000073">
      <w:pPr>
        <w:spacing w:after="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Management and organisation of data </w:t>
      </w:r>
    </w:p>
    <w:p w:rsidR="00000000" w:rsidDel="00000000" w:rsidP="00000000" w:rsidRDefault="00000000" w:rsidRPr="00000000" w14:paraId="00000074">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Here Microsoft Excel can offer the capability to manage huge amounts of data along with its user-friendly software that supports the users in refining, including the data effectively. In this modern era, the ability is important for businesses to gather data from different resources such as market trends, communication with customers and sales figures (Mahmud and Wong, 2022). However, the organisation can improve their process of data management with the proper utilisation of Excel and it confirms that the valuable information is easily accessed for manipulating. Additionally, Excel can offer unique features for data organisation such as named ranges, and tables that improve its utility (Portny and Portny, 2022). On the other hand, it can help the users in formatting the data effectively which is helpful for identifying and evaluating the particular information.</w:t>
      </w:r>
    </w:p>
    <w:p w:rsidR="00000000" w:rsidDel="00000000" w:rsidP="00000000" w:rsidRDefault="00000000" w:rsidRPr="00000000" w14:paraId="00000075">
      <w:pPr>
        <w:spacing w:after="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Flexibility and customisation</w:t>
      </w:r>
    </w:p>
    <w:p w:rsidR="00000000" w:rsidDel="00000000" w:rsidP="00000000" w:rsidRDefault="00000000" w:rsidRPr="00000000" w14:paraId="00000076">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advanced digital age in the case of project management, the use of Excel is beneficial as it is more flexible as well as has the capacity for customisations. Kerzner, (2022), stated that with the use of Excel, project managers can make a set-up which can precisely fit the unique requirements of the projects as well as complexities. Additionally, it can help users to create spreadsheet designs which cater to particular demands of the project including tracking resources, milestones and budgets. On the other hand, excel is adaptable which is beneficial for all kinds of projects as well as gives endless possibilities which is beneficial for making more personalised project management approaches (Dasović et al. 2020).   </w:t>
      </w:r>
    </w:p>
    <w:p w:rsidR="00000000" w:rsidDel="00000000" w:rsidP="00000000" w:rsidRDefault="00000000" w:rsidRPr="00000000" w14:paraId="00000077">
      <w:pPr>
        <w:spacing w:after="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Advanced data analytics capabilities </w:t>
      </w:r>
    </w:p>
    <w:p w:rsidR="00000000" w:rsidDel="00000000" w:rsidP="00000000" w:rsidRDefault="00000000" w:rsidRPr="00000000" w14:paraId="00000078">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context of project management, the use of Excel is beneficial due to its advanced data analytics capabilities (Kline et al. 2020).  Excel provides a wide range of features such as complex statistical functions, conditional formatting and PivotTables which help managers to evaluate the data regarding the project carefully and find out its complexities to make more informed and data-driven decisions. Abughazala, (2024), opined that as Excel can easily handle complex data sets and calculations it is beneficial in case of data-intensive projects.</w:t>
      </w:r>
    </w:p>
    <w:p w:rsidR="00000000" w:rsidDel="00000000" w:rsidP="00000000" w:rsidRDefault="00000000" w:rsidRPr="00000000" w14:paraId="00000079">
      <w:pPr>
        <w:spacing w:after="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Easy integration with various other Microsoft products     </w:t>
      </w:r>
    </w:p>
    <w:p w:rsidR="00000000" w:rsidDel="00000000" w:rsidP="00000000" w:rsidRDefault="00000000" w:rsidRPr="00000000" w14:paraId="0000007A">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Excel can easily integrate with other Microsoft applications such as PowerPoint, word which increases its utility in case of project management. Samuel et al. (2021), stated that project managers can easily export and import data between Microsoft applications and Excel which helps to make smoother workflow.  Additionally, this smooth integration helps to improve scheduling and efficient communication between project teams. So it can be seen that Excel is the most important tool in modern educational and business settings. </w:t>
      </w:r>
    </w:p>
    <w:p w:rsidR="00000000" w:rsidDel="00000000" w:rsidP="00000000" w:rsidRDefault="00000000" w:rsidRPr="00000000" w14:paraId="0000007B">
      <w:pPr>
        <w:pStyle w:val="Heading1"/>
        <w:spacing w:after="240" w:lineRule="auto"/>
        <w:rPr/>
      </w:pPr>
      <w:bookmarkStart w:colFirst="0" w:colLast="0" w:name="_2s8eyo1" w:id="9"/>
      <w:bookmarkEnd w:id="9"/>
      <w:r w:rsidDel="00000000" w:rsidR="00000000" w:rsidRPr="00000000">
        <w:rPr>
          <w:rtl w:val="0"/>
        </w:rPr>
        <w:t xml:space="preserve">Task 4: Video Advertising</w:t>
      </w:r>
    </w:p>
    <w:p w:rsidR="00000000" w:rsidDel="00000000" w:rsidP="00000000" w:rsidRDefault="00000000" w:rsidRPr="00000000" w14:paraId="0000007C">
      <w:pPr>
        <w:spacing w:after="240" w:line="360" w:lineRule="auto"/>
        <w:jc w:val="center"/>
        <w:rPr/>
      </w:pPr>
      <w:bookmarkStart w:colFirst="0" w:colLast="0" w:name="_17dp8vu" w:id="10"/>
      <w:bookmarkEnd w:id="10"/>
      <w:r w:rsidDel="00000000" w:rsidR="00000000" w:rsidRPr="00000000">
        <w:rPr/>
        <w:drawing>
          <wp:inline distB="0" distT="0" distL="0" distR="0">
            <wp:extent cx="4572638" cy="2572109"/>
            <wp:effectExtent b="0" l="0" r="0" t="0"/>
            <wp:docPr id="11" name="image11.png"/>
            <a:graphic>
              <a:graphicData uri="http://schemas.openxmlformats.org/drawingml/2006/picture">
                <pic:pic>
                  <pic:nvPicPr>
                    <pic:cNvPr id="0" name="image11.png"/>
                    <pic:cNvPicPr preferRelativeResize="0"/>
                  </pic:nvPicPr>
                  <pic:blipFill>
                    <a:blip r:embed="rId16"/>
                    <a:srcRect b="0" l="0" r="0" t="0"/>
                    <a:stretch>
                      <a:fillRect/>
                    </a:stretch>
                  </pic:blipFill>
                  <pic:spPr>
                    <a:xfrm>
                      <a:off x="0" y="0"/>
                      <a:ext cx="4572638" cy="2572109"/>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spacing w:after="240" w:line="360" w:lineRule="auto"/>
        <w:jc w:val="center"/>
        <w:rPr/>
      </w:pPr>
      <w:r w:rsidDel="00000000" w:rsidR="00000000" w:rsidRPr="00000000">
        <w:rPr/>
        <w:drawing>
          <wp:inline distB="0" distT="0" distL="0" distR="0">
            <wp:extent cx="4572638" cy="2572109"/>
            <wp:effectExtent b="0" l="0" r="0" t="0"/>
            <wp:docPr id="12" name="image12.png"/>
            <a:graphic>
              <a:graphicData uri="http://schemas.openxmlformats.org/drawingml/2006/picture">
                <pic:pic>
                  <pic:nvPicPr>
                    <pic:cNvPr id="0" name="image12.png"/>
                    <pic:cNvPicPr preferRelativeResize="0"/>
                  </pic:nvPicPr>
                  <pic:blipFill>
                    <a:blip r:embed="rId17"/>
                    <a:srcRect b="0" l="0" r="0" t="0"/>
                    <a:stretch>
                      <a:fillRect/>
                    </a:stretch>
                  </pic:blipFill>
                  <pic:spPr>
                    <a:xfrm>
                      <a:off x="0" y="0"/>
                      <a:ext cx="4572638" cy="2572109"/>
                    </a:xfrm>
                    <a:prstGeom prst="rect"/>
                    <a:ln/>
                  </pic:spPr>
                </pic:pic>
              </a:graphicData>
            </a:graphic>
          </wp:inline>
        </w:drawing>
      </w:r>
      <w:r w:rsidDel="00000000" w:rsidR="00000000" w:rsidRPr="00000000">
        <w:rPr>
          <w:rtl w:val="0"/>
        </w:rPr>
      </w:r>
    </w:p>
    <w:p w:rsidR="00000000" w:rsidDel="00000000" w:rsidP="00000000" w:rsidRDefault="00000000" w:rsidRPr="00000000" w14:paraId="0000007E">
      <w:pPr>
        <w:spacing w:after="240" w:line="360" w:lineRule="auto"/>
        <w:jc w:val="center"/>
        <w:rPr/>
      </w:pPr>
      <w:r w:rsidDel="00000000" w:rsidR="00000000" w:rsidRPr="00000000">
        <w:rPr/>
        <w:drawing>
          <wp:inline distB="0" distT="0" distL="0" distR="0">
            <wp:extent cx="4572638" cy="2572109"/>
            <wp:effectExtent b="0" l="0" r="0" t="0"/>
            <wp:docPr id="13" name="image16.png"/>
            <a:graphic>
              <a:graphicData uri="http://schemas.openxmlformats.org/drawingml/2006/picture">
                <pic:pic>
                  <pic:nvPicPr>
                    <pic:cNvPr id="0" name="image16.png"/>
                    <pic:cNvPicPr preferRelativeResize="0"/>
                  </pic:nvPicPr>
                  <pic:blipFill>
                    <a:blip r:embed="rId18"/>
                    <a:srcRect b="0" l="0" r="0" t="0"/>
                    <a:stretch>
                      <a:fillRect/>
                    </a:stretch>
                  </pic:blipFill>
                  <pic:spPr>
                    <a:xfrm>
                      <a:off x="0" y="0"/>
                      <a:ext cx="4572638" cy="2572109"/>
                    </a:xfrm>
                    <a:prstGeom prst="rect"/>
                    <a:ln/>
                  </pic:spPr>
                </pic:pic>
              </a:graphicData>
            </a:graphic>
          </wp:inline>
        </w:drawing>
      </w:r>
      <w:r w:rsidDel="00000000" w:rsidR="00000000" w:rsidRPr="00000000">
        <w:rPr>
          <w:rtl w:val="0"/>
        </w:rPr>
      </w:r>
    </w:p>
    <w:p w:rsidR="00000000" w:rsidDel="00000000" w:rsidP="00000000" w:rsidRDefault="00000000" w:rsidRPr="00000000" w14:paraId="0000007F">
      <w:pPr>
        <w:spacing w:after="240" w:line="360" w:lineRule="auto"/>
        <w:jc w:val="center"/>
        <w:rPr/>
      </w:pPr>
      <w:r w:rsidDel="00000000" w:rsidR="00000000" w:rsidRPr="00000000">
        <w:rPr/>
        <w:drawing>
          <wp:inline distB="0" distT="0" distL="0" distR="0">
            <wp:extent cx="4572638" cy="2572109"/>
            <wp:effectExtent b="0" l="0" r="0" t="0"/>
            <wp:docPr id="14" name="image14.png"/>
            <a:graphic>
              <a:graphicData uri="http://schemas.openxmlformats.org/drawingml/2006/picture">
                <pic:pic>
                  <pic:nvPicPr>
                    <pic:cNvPr id="0" name="image14.png"/>
                    <pic:cNvPicPr preferRelativeResize="0"/>
                  </pic:nvPicPr>
                  <pic:blipFill>
                    <a:blip r:embed="rId19"/>
                    <a:srcRect b="0" l="0" r="0" t="0"/>
                    <a:stretch>
                      <a:fillRect/>
                    </a:stretch>
                  </pic:blipFill>
                  <pic:spPr>
                    <a:xfrm>
                      <a:off x="0" y="0"/>
                      <a:ext cx="4572638" cy="2572109"/>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spacing w:after="240" w:line="360" w:lineRule="auto"/>
        <w:jc w:val="center"/>
        <w:rPr/>
      </w:pPr>
      <w:r w:rsidDel="00000000" w:rsidR="00000000" w:rsidRPr="00000000">
        <w:rPr/>
        <w:drawing>
          <wp:inline distB="0" distT="0" distL="0" distR="0">
            <wp:extent cx="4572638" cy="2572109"/>
            <wp:effectExtent b="0" l="0" r="0" t="0"/>
            <wp:docPr id="15" name="image15.png"/>
            <a:graphic>
              <a:graphicData uri="http://schemas.openxmlformats.org/drawingml/2006/picture">
                <pic:pic>
                  <pic:nvPicPr>
                    <pic:cNvPr id="0" name="image15.png"/>
                    <pic:cNvPicPr preferRelativeResize="0"/>
                  </pic:nvPicPr>
                  <pic:blipFill>
                    <a:blip r:embed="rId20"/>
                    <a:srcRect b="0" l="0" r="0" t="0"/>
                    <a:stretch>
                      <a:fillRect/>
                    </a:stretch>
                  </pic:blipFill>
                  <pic:spPr>
                    <a:xfrm>
                      <a:off x="0" y="0"/>
                      <a:ext cx="4572638" cy="2572109"/>
                    </a:xfrm>
                    <a:prstGeom prst="rect"/>
                    <a:ln/>
                  </pic:spPr>
                </pic:pic>
              </a:graphicData>
            </a:graphic>
          </wp:inline>
        </w:drawing>
      </w:r>
      <w:r w:rsidDel="00000000" w:rsidR="00000000" w:rsidRPr="00000000">
        <w:rPr>
          <w:rtl w:val="0"/>
        </w:rPr>
      </w:r>
    </w:p>
    <w:p w:rsidR="00000000" w:rsidDel="00000000" w:rsidP="00000000" w:rsidRDefault="00000000" w:rsidRPr="00000000" w14:paraId="00000081">
      <w:pPr>
        <w:spacing w:after="240" w:line="360" w:lineRule="auto"/>
        <w:jc w:val="center"/>
        <w:rPr/>
      </w:pPr>
      <w:r w:rsidDel="00000000" w:rsidR="00000000" w:rsidRPr="00000000">
        <w:rPr/>
        <w:drawing>
          <wp:inline distB="0" distT="0" distL="0" distR="0">
            <wp:extent cx="4572638" cy="2572109"/>
            <wp:effectExtent b="0" l="0" r="0" t="0"/>
            <wp:docPr id="16" name="image13.png"/>
            <a:graphic>
              <a:graphicData uri="http://schemas.openxmlformats.org/drawingml/2006/picture">
                <pic:pic>
                  <pic:nvPicPr>
                    <pic:cNvPr id="0" name="image13.png"/>
                    <pic:cNvPicPr preferRelativeResize="0"/>
                  </pic:nvPicPr>
                  <pic:blipFill>
                    <a:blip r:embed="rId21"/>
                    <a:srcRect b="0" l="0" r="0" t="0"/>
                    <a:stretch>
                      <a:fillRect/>
                    </a:stretch>
                  </pic:blipFill>
                  <pic:spPr>
                    <a:xfrm>
                      <a:off x="0" y="0"/>
                      <a:ext cx="4572638" cy="2572109"/>
                    </a:xfrm>
                    <a:prstGeom prst="rect"/>
                    <a:ln/>
                  </pic:spPr>
                </pic:pic>
              </a:graphicData>
            </a:graphic>
          </wp:inline>
        </w:drawing>
      </w:r>
      <w:r w:rsidDel="00000000" w:rsidR="00000000" w:rsidRPr="00000000">
        <w:rPr>
          <w:rtl w:val="0"/>
        </w:rPr>
      </w:r>
    </w:p>
    <w:p w:rsidR="00000000" w:rsidDel="00000000" w:rsidP="00000000" w:rsidRDefault="00000000" w:rsidRPr="00000000" w14:paraId="00000082">
      <w:pPr>
        <w:spacing w:after="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Video</w:t>
      </w:r>
    </w:p>
    <w:p w:rsidR="00000000" w:rsidDel="00000000" w:rsidP="00000000" w:rsidRDefault="00000000" w:rsidRPr="00000000" w14:paraId="00000083">
      <w:pPr>
        <w:pStyle w:val="Heading2"/>
        <w:spacing w:after="240" w:lineRule="auto"/>
        <w:rPr/>
      </w:pPr>
      <w:bookmarkStart w:colFirst="0" w:colLast="0" w:name="_3rdcrjn" w:id="11"/>
      <w:bookmarkEnd w:id="11"/>
      <w:r w:rsidDel="00000000" w:rsidR="00000000" w:rsidRPr="00000000">
        <w:rPr>
          <w:rtl w:val="0"/>
        </w:rPr>
        <w:t xml:space="preserve">Explanation of Techniques Used</w:t>
      </w:r>
    </w:p>
    <w:p w:rsidR="00000000" w:rsidDel="00000000" w:rsidP="00000000" w:rsidRDefault="00000000" w:rsidRPr="00000000" w14:paraId="00000084">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Here, the video regarding Coffee Affairs Co. shows the proper utilisation of storytelling techniques that are implemented to make an emotional bond for their audiences. The introduction portion highlights the involvement of viewers by making an impactful environment that shows the brand’s commitment (Jeyakumar et al. 020). However, the paragraph maintains a modern story that strengthens the missions and origin of the cafe by promoting community involvement. In this case, visual stories can play an important role in improving the process of coffee making and the experience of happy customers by involving the viewers with the environment and products (Covert et al. 2021). However, this video describes the cafe along with its USP and impactful community hub by displaying effective local artistry and community events. For that reason, it can contribute in making bonding and strengthening the mission objectives by promoting bonding throughout the community. </w:t>
      </w:r>
    </w:p>
    <w:p w:rsidR="00000000" w:rsidDel="00000000" w:rsidP="00000000" w:rsidRDefault="00000000" w:rsidRPr="00000000" w14:paraId="00000085">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Here, the call to action can contribute to influencing the participation for involving with the brand by visiting the cafe and social media and it leads to a developed sense of community (Zhou et al. 2021). In this case, the combination of narrative and visuals supports improving the experience of storytelling that is helpful to attract the probable customer that is relatable. </w:t>
      </w:r>
    </w:p>
    <w:p w:rsidR="00000000" w:rsidDel="00000000" w:rsidP="00000000" w:rsidRDefault="00000000" w:rsidRPr="00000000" w14:paraId="00000086">
      <w:pPr>
        <w:spacing w:after="240" w:line="360" w:lineRule="auto"/>
        <w:rPr/>
      </w:pPr>
      <w:hyperlink r:id="rId22">
        <w:r w:rsidDel="00000000" w:rsidR="00000000" w:rsidRPr="00000000">
          <w:rPr>
            <w:rFonts w:ascii="Times New Roman" w:cs="Times New Roman" w:eastAsia="Times New Roman" w:hAnsi="Times New Roman"/>
            <w:color w:val="1155cc"/>
            <w:sz w:val="24"/>
            <w:szCs w:val="24"/>
            <w:u w:val="single"/>
            <w:rtl w:val="0"/>
          </w:rPr>
          <w:t xml:space="preserve">https://youtu.be/5soRYQadZTw?si=szRDkPdeCTI6</w:t>
        </w:r>
      </w:hyperlink>
      <w:r w:rsidDel="00000000" w:rsidR="00000000" w:rsidRPr="00000000">
        <w:rPr>
          <w:rtl w:val="0"/>
        </w:rPr>
      </w:r>
    </w:p>
    <w:p w:rsidR="00000000" w:rsidDel="00000000" w:rsidP="00000000" w:rsidRDefault="00000000" w:rsidRPr="00000000" w14:paraId="00000087">
      <w:pPr>
        <w:spacing w:after="240" w:line="360" w:lineRule="auto"/>
        <w:rPr/>
      </w:pPr>
      <w:r w:rsidDel="00000000" w:rsidR="00000000" w:rsidRPr="00000000">
        <w:rPr>
          <w:rtl w:val="0"/>
        </w:rPr>
        <w:t xml:space="preserve">References</w:t>
      </w:r>
    </w:p>
    <w:p w:rsidR="00000000" w:rsidDel="00000000" w:rsidP="00000000" w:rsidRDefault="00000000" w:rsidRPr="00000000" w14:paraId="00000088">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Abughazala, M., 2024. Architecting Data-Intensive Applications: From Data Architecture Design to Its Quality Assurance. </w:t>
      </w:r>
      <w:r w:rsidDel="00000000" w:rsidR="00000000" w:rsidRPr="00000000">
        <w:rPr>
          <w:rFonts w:ascii="Times New Roman" w:cs="Times New Roman" w:eastAsia="Times New Roman" w:hAnsi="Times New Roman"/>
          <w:i w:val="1"/>
          <w:color w:val="222222"/>
          <w:sz w:val="24"/>
          <w:szCs w:val="24"/>
          <w:highlight w:val="white"/>
          <w:rtl w:val="0"/>
        </w:rPr>
        <w:t xml:space="preserve">arXiv preprint arXiv:2401.12011</w:t>
      </w:r>
      <w:r w:rsidDel="00000000" w:rsidR="00000000" w:rsidRPr="00000000">
        <w:rPr>
          <w:rFonts w:ascii="Times New Roman" w:cs="Times New Roman" w:eastAsia="Times New Roman" w:hAnsi="Times New Roman"/>
          <w:color w:val="222222"/>
          <w:sz w:val="24"/>
          <w:szCs w:val="24"/>
          <w:highlight w:val="white"/>
          <w:rtl w:val="0"/>
        </w:rPr>
        <w:t xml:space="preserve">. </w:t>
      </w:r>
      <w:hyperlink r:id="rId23">
        <w:r w:rsidDel="00000000" w:rsidR="00000000" w:rsidRPr="00000000">
          <w:rPr>
            <w:rFonts w:ascii="Times New Roman" w:cs="Times New Roman" w:eastAsia="Times New Roman" w:hAnsi="Times New Roman"/>
            <w:color w:val="1155cc"/>
            <w:sz w:val="24"/>
            <w:szCs w:val="24"/>
            <w:highlight w:val="white"/>
            <w:u w:val="single"/>
            <w:rtl w:val="0"/>
          </w:rPr>
          <w:t xml:space="preserve">https://arxiv.org/pdf/2401.12011</w:t>
        </w:r>
      </w:hyperlink>
      <w:r w:rsidDel="00000000" w:rsidR="00000000" w:rsidRPr="00000000">
        <w:rPr>
          <w:rtl w:val="0"/>
        </w:rPr>
      </w:r>
    </w:p>
    <w:p w:rsidR="00000000" w:rsidDel="00000000" w:rsidP="00000000" w:rsidRDefault="00000000" w:rsidRPr="00000000" w14:paraId="00000089">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Albornoz, R., García-Salirrosas, E.E., Millones-Liza, D.Y., Villar-Guevara, M. and Toyohama-Pocco, G., 2024. Using the theory of perceived value to determine the willingness to consume foods from a healthy brand: the role of health consciousness. </w:t>
      </w:r>
      <w:r w:rsidDel="00000000" w:rsidR="00000000" w:rsidRPr="00000000">
        <w:rPr>
          <w:rFonts w:ascii="Times New Roman" w:cs="Times New Roman" w:eastAsia="Times New Roman" w:hAnsi="Times New Roman"/>
          <w:i w:val="1"/>
          <w:color w:val="222222"/>
          <w:sz w:val="24"/>
          <w:szCs w:val="24"/>
          <w:highlight w:val="white"/>
          <w:rtl w:val="0"/>
        </w:rPr>
        <w:t xml:space="preserve">Nutrients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16</w:t>
      </w:r>
      <w:r w:rsidDel="00000000" w:rsidR="00000000" w:rsidRPr="00000000">
        <w:rPr>
          <w:rFonts w:ascii="Times New Roman" w:cs="Times New Roman" w:eastAsia="Times New Roman" w:hAnsi="Times New Roman"/>
          <w:color w:val="222222"/>
          <w:sz w:val="24"/>
          <w:szCs w:val="24"/>
          <w:highlight w:val="white"/>
          <w:rtl w:val="0"/>
        </w:rPr>
        <w:t xml:space="preserve">(13), p.1995. </w:t>
      </w:r>
      <w:hyperlink r:id="rId24">
        <w:r w:rsidDel="00000000" w:rsidR="00000000" w:rsidRPr="00000000">
          <w:rPr>
            <w:rFonts w:ascii="Times New Roman" w:cs="Times New Roman" w:eastAsia="Times New Roman" w:hAnsi="Times New Roman"/>
            <w:color w:val="1155cc"/>
            <w:sz w:val="24"/>
            <w:szCs w:val="24"/>
            <w:highlight w:val="white"/>
            <w:u w:val="single"/>
            <w:rtl w:val="0"/>
          </w:rPr>
          <w:t xml:space="preserve">https://www.mdpi.com/2072-6643/16/13/1995/pdf</w:t>
        </w:r>
      </w:hyperlink>
      <w:r w:rsidDel="00000000" w:rsidR="00000000" w:rsidRPr="00000000">
        <w:rPr>
          <w:rtl w:val="0"/>
        </w:rPr>
      </w:r>
    </w:p>
    <w:p w:rsidR="00000000" w:rsidDel="00000000" w:rsidP="00000000" w:rsidRDefault="00000000" w:rsidRPr="00000000" w14:paraId="0000008A">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Aziz, S., Ikhwan, S., Riono, S.B. and Islami, N., 2023. The Influence of Product Differentiation Strategy, Brand Image and Price on Purchasing Decisions of Rajaswa Coffee Customers in Brebes County. </w:t>
      </w:r>
      <w:r w:rsidDel="00000000" w:rsidR="00000000" w:rsidRPr="00000000">
        <w:rPr>
          <w:rFonts w:ascii="Times New Roman" w:cs="Times New Roman" w:eastAsia="Times New Roman" w:hAnsi="Times New Roman"/>
          <w:i w:val="1"/>
          <w:color w:val="222222"/>
          <w:sz w:val="24"/>
          <w:szCs w:val="24"/>
          <w:highlight w:val="white"/>
          <w:rtl w:val="0"/>
        </w:rPr>
        <w:t xml:space="preserve">IJESSR: International Journal of Economics and Social Sciences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w:t>
      </w:r>
      <w:r w:rsidDel="00000000" w:rsidR="00000000" w:rsidRPr="00000000">
        <w:rPr>
          <w:rFonts w:ascii="Times New Roman" w:cs="Times New Roman" w:eastAsia="Times New Roman" w:hAnsi="Times New Roman"/>
          <w:color w:val="222222"/>
          <w:sz w:val="24"/>
          <w:szCs w:val="24"/>
          <w:highlight w:val="white"/>
          <w:rtl w:val="0"/>
        </w:rPr>
        <w:t xml:space="preserve">(1), pp.1-13. </w:t>
      </w:r>
      <w:hyperlink r:id="rId25">
        <w:r w:rsidDel="00000000" w:rsidR="00000000" w:rsidRPr="00000000">
          <w:rPr>
            <w:rFonts w:ascii="Times New Roman" w:cs="Times New Roman" w:eastAsia="Times New Roman" w:hAnsi="Times New Roman"/>
            <w:color w:val="1155cc"/>
            <w:sz w:val="24"/>
            <w:szCs w:val="24"/>
            <w:highlight w:val="white"/>
            <w:u w:val="single"/>
            <w:rtl w:val="0"/>
          </w:rPr>
          <w:t xml:space="preserve">https://jurnal.eraliterasi.com/index.php/ijessr/article/download/42/32</w:t>
        </w:r>
      </w:hyperlink>
      <w:r w:rsidDel="00000000" w:rsidR="00000000" w:rsidRPr="00000000">
        <w:rPr>
          <w:rtl w:val="0"/>
        </w:rPr>
      </w:r>
    </w:p>
    <w:p w:rsidR="00000000" w:rsidDel="00000000" w:rsidP="00000000" w:rsidRDefault="00000000" w:rsidRPr="00000000" w14:paraId="0000008B">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Bankov, B., 2023. Software solutions for responsive and accessible web systems. </w:t>
      </w:r>
      <w:r w:rsidDel="00000000" w:rsidR="00000000" w:rsidRPr="00000000">
        <w:rPr>
          <w:rFonts w:ascii="Times New Roman" w:cs="Times New Roman" w:eastAsia="Times New Roman" w:hAnsi="Times New Roman"/>
          <w:i w:val="1"/>
          <w:color w:val="222222"/>
          <w:sz w:val="24"/>
          <w:szCs w:val="24"/>
          <w:highlight w:val="white"/>
          <w:rtl w:val="0"/>
        </w:rPr>
        <w:t xml:space="preserve">Universidad de Economía de Varna</w:t>
      </w:r>
      <w:r w:rsidDel="00000000" w:rsidR="00000000" w:rsidRPr="00000000">
        <w:rPr>
          <w:rFonts w:ascii="Times New Roman" w:cs="Times New Roman" w:eastAsia="Times New Roman" w:hAnsi="Times New Roman"/>
          <w:color w:val="222222"/>
          <w:sz w:val="24"/>
          <w:szCs w:val="24"/>
          <w:highlight w:val="white"/>
          <w:rtl w:val="0"/>
        </w:rPr>
        <w:t xml:space="preserve">. </w:t>
      </w:r>
      <w:hyperlink r:id="rId26">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https://www.researchgate.net/profile/Boris-Bankov/publication/371947883_Software_solutions_for_responsive_and_accessible_web_systems/links/649d7b4c95bbbe0c6e00a62c/Software-solutions-for-responsive-and-accessible-web-systems.pdf</w:t>
        </w:r>
      </w:hyperlink>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Covert, I., Lundberg, S. and Lee, S.I., 2021. Explaining by removing: A unified framework for model explanation.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Journal of Machine Learning Research</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22</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(209), pp.1-90.</w:t>
      </w:r>
      <w:hyperlink r:id="rId27">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https://www.jmlr.org/papers/volume22/20-1316/20-1316.pdf</w:t>
        </w:r>
      </w:hyperlink>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tl w:val="0"/>
        </w:rPr>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Dasović, B., Galić, M. and Klanšek, U., 2020. A survey on integration of optimization and project management tools for sustainable construction scheduling.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Sustainability</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12</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(8), p.3405. </w:t>
      </w:r>
      <w:hyperlink r:id="rId28">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https://www.mdpi.com/2071-1050/12/8/3405/pdf</w:t>
        </w:r>
      </w:hyperlink>
      <w:r w:rsidDel="00000000" w:rsidR="00000000" w:rsidRPr="00000000">
        <w:rPr>
          <w:rtl w:val="0"/>
        </w:rPr>
      </w:r>
    </w:p>
    <w:p w:rsidR="00000000" w:rsidDel="00000000" w:rsidP="00000000" w:rsidRDefault="00000000" w:rsidRPr="00000000" w14:paraId="0000008E">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Herbes, C., Beuthner, C. and Ramme, I., 2020. How green is your packaging—A comparative international study of cues consumers use to recognize environmentally friendly packaging.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Consumer Studies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44</w:t>
      </w:r>
      <w:r w:rsidDel="00000000" w:rsidR="00000000" w:rsidRPr="00000000">
        <w:rPr>
          <w:rFonts w:ascii="Times New Roman" w:cs="Times New Roman" w:eastAsia="Times New Roman" w:hAnsi="Times New Roman"/>
          <w:color w:val="222222"/>
          <w:sz w:val="24"/>
          <w:szCs w:val="24"/>
          <w:highlight w:val="white"/>
          <w:rtl w:val="0"/>
        </w:rPr>
        <w:t xml:space="preserve">(3), pp.258-271. </w:t>
      </w:r>
      <w:hyperlink r:id="rId29">
        <w:r w:rsidDel="00000000" w:rsidR="00000000" w:rsidRPr="00000000">
          <w:rPr>
            <w:rFonts w:ascii="Times New Roman" w:cs="Times New Roman" w:eastAsia="Times New Roman" w:hAnsi="Times New Roman"/>
            <w:color w:val="1155cc"/>
            <w:sz w:val="24"/>
            <w:szCs w:val="24"/>
            <w:highlight w:val="white"/>
            <w:u w:val="single"/>
            <w:rtl w:val="0"/>
          </w:rPr>
          <w:t xml:space="preserve">https://onlinelibrary.wiley.com/doi/pdfdirect/10.1111/ijcs.12560</w:t>
        </w:r>
      </w:hyperlink>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Jeyakumar, J.V., Noor, J., Cheng, Y.H., Garcia, L. and Srivastava, M., 2020. How can i explain this to you? an empirical study of deep neural network explanation methods.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Advances in neural information processing systems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33</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pp.4211-4222.</w:t>
      </w:r>
      <w:hyperlink r:id="rId30">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https://proceedings.neurips.cc/paper_files/paper/2020/file/2c29d89cc56cdb191c60db2f0bae796b-Paper.pdf</w:t>
        </w:r>
      </w:hyperlink>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tl w:val="0"/>
        </w:rPr>
      </w:r>
    </w:p>
    <w:p w:rsidR="00000000" w:rsidDel="00000000" w:rsidP="00000000" w:rsidRDefault="00000000" w:rsidRPr="00000000" w14:paraId="00000090">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Jung, J., Kim, S.J. and Kim, K.H., 2020. Sustainable marketing activities of traditional fashion market and brand loyalty. </w:t>
      </w:r>
      <w:r w:rsidDel="00000000" w:rsidR="00000000" w:rsidRPr="00000000">
        <w:rPr>
          <w:rFonts w:ascii="Times New Roman" w:cs="Times New Roman" w:eastAsia="Times New Roman" w:hAnsi="Times New Roman"/>
          <w:i w:val="1"/>
          <w:color w:val="222222"/>
          <w:sz w:val="24"/>
          <w:szCs w:val="24"/>
          <w:highlight w:val="white"/>
          <w:rtl w:val="0"/>
        </w:rPr>
        <w:t xml:space="preserve">Journal of Business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120</w:t>
      </w:r>
      <w:r w:rsidDel="00000000" w:rsidR="00000000" w:rsidRPr="00000000">
        <w:rPr>
          <w:rFonts w:ascii="Times New Roman" w:cs="Times New Roman" w:eastAsia="Times New Roman" w:hAnsi="Times New Roman"/>
          <w:color w:val="222222"/>
          <w:sz w:val="24"/>
          <w:szCs w:val="24"/>
          <w:highlight w:val="white"/>
          <w:rtl w:val="0"/>
        </w:rPr>
        <w:t xml:space="preserve">, pp.294-301. </w:t>
      </w:r>
      <w:hyperlink r:id="rId31">
        <w:r w:rsidDel="00000000" w:rsidR="00000000" w:rsidRPr="00000000">
          <w:rPr>
            <w:rFonts w:ascii="Times New Roman" w:cs="Times New Roman" w:eastAsia="Times New Roman" w:hAnsi="Times New Roman"/>
            <w:color w:val="1155cc"/>
            <w:sz w:val="24"/>
            <w:szCs w:val="24"/>
            <w:highlight w:val="white"/>
            <w:u w:val="single"/>
            <w:rtl w:val="0"/>
          </w:rPr>
          <w:t xml:space="preserve">https://fardapaper.ir/mohavaha/uploads/2020/06/Fardapaper-Sustainable-marketing-activities-of-traditional-fashion-market-and-brand-loyalty.pdf</w:t>
        </w:r>
      </w:hyperlink>
      <w:r w:rsidDel="00000000" w:rsidR="00000000" w:rsidRPr="00000000">
        <w:rPr>
          <w:rtl w:val="0"/>
        </w:rPr>
      </w:r>
    </w:p>
    <w:p w:rsidR="00000000" w:rsidDel="00000000" w:rsidP="00000000" w:rsidRDefault="00000000" w:rsidRPr="00000000" w14:paraId="00000091">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Kerzner, H., 2022. </w:t>
      </w:r>
      <w:r w:rsidDel="00000000" w:rsidR="00000000" w:rsidRPr="00000000">
        <w:rPr>
          <w:rFonts w:ascii="Times New Roman" w:cs="Times New Roman" w:eastAsia="Times New Roman" w:hAnsi="Times New Roman"/>
          <w:i w:val="1"/>
          <w:color w:val="222222"/>
          <w:sz w:val="24"/>
          <w:szCs w:val="24"/>
          <w:highlight w:val="white"/>
          <w:rtl w:val="0"/>
        </w:rPr>
        <w:t xml:space="preserve">Project management metrics, KPIs, and dashboards: a guide to measuring and monitoring project performance</w:t>
      </w:r>
      <w:r w:rsidDel="00000000" w:rsidR="00000000" w:rsidRPr="00000000">
        <w:rPr>
          <w:rFonts w:ascii="Times New Roman" w:cs="Times New Roman" w:eastAsia="Times New Roman" w:hAnsi="Times New Roman"/>
          <w:color w:val="222222"/>
          <w:sz w:val="24"/>
          <w:szCs w:val="24"/>
          <w:highlight w:val="white"/>
          <w:rtl w:val="0"/>
        </w:rPr>
        <w:t xml:space="preserve">. John wiley &amp; sons. </w:t>
      </w:r>
      <w:hyperlink r:id="rId32">
        <w:r w:rsidDel="00000000" w:rsidR="00000000" w:rsidRPr="00000000">
          <w:rPr>
            <w:rFonts w:ascii="Times New Roman" w:cs="Times New Roman" w:eastAsia="Times New Roman" w:hAnsi="Times New Roman"/>
            <w:color w:val="1155cc"/>
            <w:sz w:val="24"/>
            <w:szCs w:val="24"/>
            <w:highlight w:val="white"/>
            <w:u w:val="single"/>
            <w:rtl w:val="0"/>
          </w:rPr>
          <w:t xml:space="preserve">https://thuvienso.hoasen.edu.vn/bitstream/handle/123456789/7391/Contents.pdf?sequence=4</w:t>
        </w:r>
      </w:hyperlink>
      <w:r w:rsidDel="00000000" w:rsidR="00000000" w:rsidRPr="00000000">
        <w:rPr>
          <w:rtl w:val="0"/>
        </w:rPr>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Kline, J., Kumar, S. and Ritzhaupt, A.D., 2020. Project management competencies of educational technology professionals in higher education.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The Journal of Applied Instructional Design</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9</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(3). </w:t>
      </w:r>
      <w:hyperlink r:id="rId33">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https://edtechbooks.s3.us-west-2.amazonaws.com/pdfs/204/3317.pdf</w:t>
        </w:r>
      </w:hyperlink>
      <w:r w:rsidDel="00000000" w:rsidR="00000000" w:rsidRPr="00000000">
        <w:rPr>
          <w:rtl w:val="0"/>
        </w:rPr>
      </w:r>
    </w:p>
    <w:p w:rsidR="00000000" w:rsidDel="00000000" w:rsidP="00000000" w:rsidRDefault="00000000" w:rsidRPr="00000000" w14:paraId="00000093">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Mahmud, M.M. and Wong, S.F., 2022, November. Digital age: The importance of 21st century skills among the undergraduates. In </w:t>
      </w:r>
      <w:r w:rsidDel="00000000" w:rsidR="00000000" w:rsidRPr="00000000">
        <w:rPr>
          <w:rFonts w:ascii="Times New Roman" w:cs="Times New Roman" w:eastAsia="Times New Roman" w:hAnsi="Times New Roman"/>
          <w:i w:val="1"/>
          <w:color w:val="222222"/>
          <w:sz w:val="24"/>
          <w:szCs w:val="24"/>
          <w:highlight w:val="white"/>
          <w:rtl w:val="0"/>
        </w:rPr>
        <w:t xml:space="preserve">Frontiers in Education</w:t>
      </w:r>
      <w:r w:rsidDel="00000000" w:rsidR="00000000" w:rsidRPr="00000000">
        <w:rPr>
          <w:rFonts w:ascii="Times New Roman" w:cs="Times New Roman" w:eastAsia="Times New Roman" w:hAnsi="Times New Roman"/>
          <w:color w:val="222222"/>
          <w:sz w:val="24"/>
          <w:szCs w:val="24"/>
          <w:highlight w:val="white"/>
          <w:rtl w:val="0"/>
        </w:rPr>
        <w:t xml:space="preserve"> (Vol. 7, p. 950553). Frontiers Media SA.</w:t>
      </w:r>
      <w:r w:rsidDel="00000000" w:rsidR="00000000" w:rsidRPr="00000000">
        <w:rPr>
          <w:rFonts w:ascii="Times New Roman" w:cs="Times New Roman" w:eastAsia="Times New Roman" w:hAnsi="Times New Roman"/>
          <w:sz w:val="24"/>
          <w:szCs w:val="24"/>
          <w:rtl w:val="0"/>
        </w:rPr>
        <w:t xml:space="preserve"> </w:t>
      </w:r>
      <w:hyperlink r:id="rId34">
        <w:r w:rsidDel="00000000" w:rsidR="00000000" w:rsidRPr="00000000">
          <w:rPr>
            <w:rFonts w:ascii="Times New Roman" w:cs="Times New Roman" w:eastAsia="Times New Roman" w:hAnsi="Times New Roman"/>
            <w:color w:val="0000ff"/>
            <w:sz w:val="24"/>
            <w:szCs w:val="24"/>
            <w:highlight w:val="white"/>
            <w:u w:val="single"/>
            <w:rtl w:val="0"/>
          </w:rPr>
          <w:t xml:space="preserve">https://www.frontiersin.org/articles/10.3389/feduc.2022.950553/pdf</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tl w:val="0"/>
        </w:rPr>
      </w:r>
    </w:p>
    <w:p w:rsidR="00000000" w:rsidDel="00000000" w:rsidP="00000000" w:rsidRDefault="00000000" w:rsidRPr="00000000" w14:paraId="00000094">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Mandarić, D., Hunjet, A. and Vuković, D., 2022. The impact of fashion brand sustainability on consumer purchasing decisions. </w:t>
      </w:r>
      <w:r w:rsidDel="00000000" w:rsidR="00000000" w:rsidRPr="00000000">
        <w:rPr>
          <w:rFonts w:ascii="Times New Roman" w:cs="Times New Roman" w:eastAsia="Times New Roman" w:hAnsi="Times New Roman"/>
          <w:i w:val="1"/>
          <w:color w:val="222222"/>
          <w:sz w:val="24"/>
          <w:szCs w:val="24"/>
          <w:highlight w:val="white"/>
          <w:rtl w:val="0"/>
        </w:rPr>
        <w:t xml:space="preserve">Journal of Risk and Financial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15</w:t>
      </w:r>
      <w:r w:rsidDel="00000000" w:rsidR="00000000" w:rsidRPr="00000000">
        <w:rPr>
          <w:rFonts w:ascii="Times New Roman" w:cs="Times New Roman" w:eastAsia="Times New Roman" w:hAnsi="Times New Roman"/>
          <w:color w:val="222222"/>
          <w:sz w:val="24"/>
          <w:szCs w:val="24"/>
          <w:highlight w:val="white"/>
          <w:rtl w:val="0"/>
        </w:rPr>
        <w:t xml:space="preserve">(4), p.176. </w:t>
      </w:r>
      <w:hyperlink r:id="rId35">
        <w:r w:rsidDel="00000000" w:rsidR="00000000" w:rsidRPr="00000000">
          <w:rPr>
            <w:rFonts w:ascii="Times New Roman" w:cs="Times New Roman" w:eastAsia="Times New Roman" w:hAnsi="Times New Roman"/>
            <w:color w:val="1155cc"/>
            <w:sz w:val="24"/>
            <w:szCs w:val="24"/>
            <w:highlight w:val="white"/>
            <w:u w:val="single"/>
            <w:rtl w:val="0"/>
          </w:rPr>
          <w:t xml:space="preserve">https://www.mdpi.com/1911-8074/15/4/176/pdf</w:t>
        </w:r>
      </w:hyperlink>
      <w:r w:rsidDel="00000000" w:rsidR="00000000" w:rsidRPr="00000000">
        <w:rPr>
          <w:rtl w:val="0"/>
        </w:rPr>
      </w:r>
    </w:p>
    <w:p w:rsidR="00000000" w:rsidDel="00000000" w:rsidP="00000000" w:rsidRDefault="00000000" w:rsidRPr="00000000" w14:paraId="00000095">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Nagpal, M. and Petersen, J.A., 2021. Keyword selection strategies in search engine optimization: how relevant is relevance?. </w:t>
      </w:r>
      <w:r w:rsidDel="00000000" w:rsidR="00000000" w:rsidRPr="00000000">
        <w:rPr>
          <w:rFonts w:ascii="Times New Roman" w:cs="Times New Roman" w:eastAsia="Times New Roman" w:hAnsi="Times New Roman"/>
          <w:i w:val="1"/>
          <w:color w:val="222222"/>
          <w:sz w:val="24"/>
          <w:szCs w:val="24"/>
          <w:highlight w:val="white"/>
          <w:rtl w:val="0"/>
        </w:rPr>
        <w:t xml:space="preserve">Journal of retailing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97</w:t>
      </w:r>
      <w:r w:rsidDel="00000000" w:rsidR="00000000" w:rsidRPr="00000000">
        <w:rPr>
          <w:rFonts w:ascii="Times New Roman" w:cs="Times New Roman" w:eastAsia="Times New Roman" w:hAnsi="Times New Roman"/>
          <w:color w:val="222222"/>
          <w:sz w:val="24"/>
          <w:szCs w:val="24"/>
          <w:highlight w:val="white"/>
          <w:rtl w:val="0"/>
        </w:rPr>
        <w:t xml:space="preserve">(4), pp.746-763. </w:t>
      </w:r>
      <w:hyperlink r:id="rId36">
        <w:r w:rsidDel="00000000" w:rsidR="00000000" w:rsidRPr="00000000">
          <w:rPr>
            <w:rFonts w:ascii="Times New Roman" w:cs="Times New Roman" w:eastAsia="Times New Roman" w:hAnsi="Times New Roman"/>
            <w:color w:val="1155cc"/>
            <w:sz w:val="24"/>
            <w:szCs w:val="24"/>
            <w:highlight w:val="white"/>
            <w:u w:val="single"/>
            <w:rtl w:val="0"/>
          </w:rPr>
          <w:t xml:space="preserve">http://thearf-org-unified-admin.s3.amazonaws.com/MSI/2020/06/MSI_Report_19-113-1.pdf</w:t>
        </w:r>
      </w:hyperlink>
      <w:r w:rsidDel="00000000" w:rsidR="00000000" w:rsidRPr="00000000">
        <w:rPr>
          <w:rtl w:val="0"/>
        </w:rPr>
      </w:r>
    </w:p>
    <w:p w:rsidR="00000000" w:rsidDel="00000000" w:rsidP="00000000" w:rsidRDefault="00000000" w:rsidRPr="00000000" w14:paraId="00000096">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Nguyen, H.N., 2020. Creating an effective digital marketing plan for a small new coffee shop: ChoCoCha. </w:t>
      </w:r>
      <w:hyperlink r:id="rId37">
        <w:r w:rsidDel="00000000" w:rsidR="00000000" w:rsidRPr="00000000">
          <w:rPr>
            <w:rFonts w:ascii="Times New Roman" w:cs="Times New Roman" w:eastAsia="Times New Roman" w:hAnsi="Times New Roman"/>
            <w:color w:val="1155cc"/>
            <w:sz w:val="24"/>
            <w:szCs w:val="24"/>
            <w:highlight w:val="white"/>
            <w:u w:val="single"/>
            <w:rtl w:val="0"/>
          </w:rPr>
          <w:t xml:space="preserve">https://www.theseus.fi/bitstream/handle/10024/355151/FINAL%20THESIS_NGAN%20NGUYEN_19.12.2020.pdf?sequence=2</w:t>
        </w:r>
      </w:hyperlink>
      <w:r w:rsidDel="00000000" w:rsidR="00000000" w:rsidRPr="00000000">
        <w:rPr>
          <w:rtl w:val="0"/>
        </w:rPr>
      </w:r>
    </w:p>
    <w:p w:rsidR="00000000" w:rsidDel="00000000" w:rsidP="00000000" w:rsidRDefault="00000000" w:rsidRPr="00000000" w14:paraId="00000097">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Odupitan, I., 2020. Factors that influence search engine rankings: case company X. </w:t>
      </w:r>
      <w:hyperlink r:id="rId38">
        <w:r w:rsidDel="00000000" w:rsidR="00000000" w:rsidRPr="00000000">
          <w:rPr>
            <w:rFonts w:ascii="Times New Roman" w:cs="Times New Roman" w:eastAsia="Times New Roman" w:hAnsi="Times New Roman"/>
            <w:color w:val="1155cc"/>
            <w:sz w:val="24"/>
            <w:szCs w:val="24"/>
            <w:highlight w:val="white"/>
            <w:u w:val="single"/>
            <w:rtl w:val="0"/>
          </w:rPr>
          <w:t xml:space="preserve">https://www.theseus.fi/bitstream/handle/10024/344096/Odupitan%20Thesis.pdf?sequence=2</w:t>
        </w:r>
      </w:hyperlink>
      <w:r w:rsidDel="00000000" w:rsidR="00000000" w:rsidRPr="00000000">
        <w:rPr>
          <w:rtl w:val="0"/>
        </w:rPr>
      </w:r>
    </w:p>
    <w:p w:rsidR="00000000" w:rsidDel="00000000" w:rsidP="00000000" w:rsidRDefault="00000000" w:rsidRPr="00000000" w14:paraId="00000098">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Oyama, I.C., de Souza, G.P., Rezende, M.C., Montagna, L.S. and Passador, F.R., 2020. A new eco‐friendly green composite for antistatic packaging: green low‐density polyethylene/glassy carbon. </w:t>
      </w:r>
      <w:r w:rsidDel="00000000" w:rsidR="00000000" w:rsidRPr="00000000">
        <w:rPr>
          <w:rFonts w:ascii="Times New Roman" w:cs="Times New Roman" w:eastAsia="Times New Roman" w:hAnsi="Times New Roman"/>
          <w:i w:val="1"/>
          <w:color w:val="222222"/>
          <w:sz w:val="24"/>
          <w:szCs w:val="24"/>
          <w:highlight w:val="white"/>
          <w:rtl w:val="0"/>
        </w:rPr>
        <w:t xml:space="preserve">Polymer composites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41</w:t>
      </w:r>
      <w:r w:rsidDel="00000000" w:rsidR="00000000" w:rsidRPr="00000000">
        <w:rPr>
          <w:rFonts w:ascii="Times New Roman" w:cs="Times New Roman" w:eastAsia="Times New Roman" w:hAnsi="Times New Roman"/>
          <w:color w:val="222222"/>
          <w:sz w:val="24"/>
          <w:szCs w:val="24"/>
          <w:highlight w:val="white"/>
          <w:rtl w:val="0"/>
        </w:rPr>
        <w:t xml:space="preserve">(7), pp.2744-2752. </w:t>
      </w:r>
      <w:hyperlink r:id="rId39">
        <w:r w:rsidDel="00000000" w:rsidR="00000000" w:rsidRPr="00000000">
          <w:rPr>
            <w:rFonts w:ascii="Times New Roman" w:cs="Times New Roman" w:eastAsia="Times New Roman" w:hAnsi="Times New Roman"/>
            <w:color w:val="1155cc"/>
            <w:sz w:val="24"/>
            <w:szCs w:val="24"/>
            <w:highlight w:val="white"/>
            <w:u w:val="single"/>
            <w:rtl w:val="0"/>
          </w:rPr>
          <w:t xml:space="preserve">https://www.academia.edu/download/113995291/pc.2557220240430-1-yt5bvg.pdf</w:t>
        </w:r>
      </w:hyperlink>
      <w:r w:rsidDel="00000000" w:rsidR="00000000" w:rsidRPr="00000000">
        <w:rPr>
          <w:rtl w:val="0"/>
        </w:rPr>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Portny, J.L. and Portny, S.E., 2022.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Project management for dummies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John Wiley &amp; Sons. </w:t>
      </w:r>
      <w:hyperlink r:id="rId40">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https://thuvienso.dau.edu.vn:88/bitstream/DHKTDN/7028/1/6332.Project%20management%20for%20dummies%C2%AE%20%283rd%20ed%29.pdf</w:t>
        </w:r>
      </w:hyperlink>
      <w:r w:rsidDel="00000000" w:rsidR="00000000" w:rsidRPr="00000000">
        <w:rPr>
          <w:rtl w:val="0"/>
        </w:rPr>
      </w:r>
    </w:p>
    <w:p w:rsidR="00000000" w:rsidDel="00000000" w:rsidP="00000000" w:rsidRDefault="00000000" w:rsidRPr="00000000" w14:paraId="0000009A">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Poturak, M., Keco, D. and Tutnic, E., 2022. Influence of search engine optimization (SEO) on business performance: Case study of private university in Sarajevo.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Research in Business and Social Science (2147-4478)</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11</w:t>
      </w:r>
      <w:r w:rsidDel="00000000" w:rsidR="00000000" w:rsidRPr="00000000">
        <w:rPr>
          <w:rFonts w:ascii="Times New Roman" w:cs="Times New Roman" w:eastAsia="Times New Roman" w:hAnsi="Times New Roman"/>
          <w:color w:val="222222"/>
          <w:sz w:val="24"/>
          <w:szCs w:val="24"/>
          <w:highlight w:val="white"/>
          <w:rtl w:val="0"/>
        </w:rPr>
        <w:t xml:space="preserve">(4), pp.59-68.</w:t>
      </w:r>
      <w:hyperlink r:id="rId41">
        <w:r w:rsidDel="00000000" w:rsidR="00000000" w:rsidRPr="00000000">
          <w:rPr>
            <w:rFonts w:ascii="Times New Roman" w:cs="Times New Roman" w:eastAsia="Times New Roman" w:hAnsi="Times New Roman"/>
            <w:color w:val="1155cc"/>
            <w:sz w:val="24"/>
            <w:szCs w:val="24"/>
            <w:highlight w:val="white"/>
            <w:u w:val="single"/>
            <w:rtl w:val="0"/>
          </w:rPr>
          <w:t xml:space="preserve">https://ssbfnet.com/ojs/index.php/ijrbs/article/download/1865/1280</w:t>
        </w:r>
      </w:hyperlink>
      <w:r w:rsidDel="00000000" w:rsidR="00000000" w:rsidRPr="00000000">
        <w:rPr>
          <w:rtl w:val="0"/>
        </w:rPr>
      </w:r>
    </w:p>
    <w:p w:rsidR="00000000" w:rsidDel="00000000" w:rsidP="00000000" w:rsidRDefault="00000000" w:rsidRPr="00000000" w14:paraId="0000009B">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Puspaningrum, A., 2020. Social media marketing and brand loyalty: The role of brand trust. </w:t>
      </w:r>
      <w:r w:rsidDel="00000000" w:rsidR="00000000" w:rsidRPr="00000000">
        <w:rPr>
          <w:rFonts w:ascii="Times New Roman" w:cs="Times New Roman" w:eastAsia="Times New Roman" w:hAnsi="Times New Roman"/>
          <w:i w:val="1"/>
          <w:color w:val="222222"/>
          <w:sz w:val="24"/>
          <w:szCs w:val="24"/>
          <w:highlight w:val="white"/>
          <w:rtl w:val="0"/>
        </w:rPr>
        <w:t xml:space="preserve">The Journal of Asian Finance, Economics and Business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7</w:t>
      </w:r>
      <w:r w:rsidDel="00000000" w:rsidR="00000000" w:rsidRPr="00000000">
        <w:rPr>
          <w:rFonts w:ascii="Times New Roman" w:cs="Times New Roman" w:eastAsia="Times New Roman" w:hAnsi="Times New Roman"/>
          <w:color w:val="222222"/>
          <w:sz w:val="24"/>
          <w:szCs w:val="24"/>
          <w:highlight w:val="white"/>
          <w:rtl w:val="0"/>
        </w:rPr>
        <w:t xml:space="preserve">(12), pp.951-958. </w:t>
      </w:r>
      <w:hyperlink r:id="rId42">
        <w:r w:rsidDel="00000000" w:rsidR="00000000" w:rsidRPr="00000000">
          <w:rPr>
            <w:rFonts w:ascii="Times New Roman" w:cs="Times New Roman" w:eastAsia="Times New Roman" w:hAnsi="Times New Roman"/>
            <w:color w:val="1155cc"/>
            <w:sz w:val="24"/>
            <w:szCs w:val="24"/>
            <w:highlight w:val="white"/>
            <w:u w:val="single"/>
            <w:rtl w:val="0"/>
          </w:rPr>
          <w:t xml:space="preserve">https://koreascience.kr/article/JAKO202034651879491.pdf</w:t>
        </w:r>
      </w:hyperlink>
      <w:r w:rsidDel="00000000" w:rsidR="00000000" w:rsidRPr="00000000">
        <w:rPr>
          <w:rtl w:val="0"/>
        </w:rPr>
      </w:r>
    </w:p>
    <w:p w:rsidR="00000000" w:rsidDel="00000000" w:rsidP="00000000" w:rsidRDefault="00000000" w:rsidRPr="00000000" w14:paraId="0000009C">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Rane, N.L., Achari, A. and Choudhary, S.P., 2023. Enhancing customer loyalty through quality of service: Effective strategies to improve customer satisfaction, experience, relationship, and engagement.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Research Journal of Modernization in Engineering Technology and Science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w:t>
      </w:r>
      <w:r w:rsidDel="00000000" w:rsidR="00000000" w:rsidRPr="00000000">
        <w:rPr>
          <w:rFonts w:ascii="Times New Roman" w:cs="Times New Roman" w:eastAsia="Times New Roman" w:hAnsi="Times New Roman"/>
          <w:color w:val="222222"/>
          <w:sz w:val="24"/>
          <w:szCs w:val="24"/>
          <w:highlight w:val="white"/>
          <w:rtl w:val="0"/>
        </w:rPr>
        <w:t xml:space="preserve">(5), pp.427-452. </w:t>
      </w:r>
      <w:hyperlink r:id="rId43">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rofile/Nitin-Rane-2/publication/370561455_Enhancing_customer_loyalty_through_quality_of_service_Effective_strategies_to_improve_customer_satisfaction_experience_relationship_and_engagement/links/645612ad97449a0e1a7f308a/Enhancing-customer-loyalty-through-quality-of-service-Effective-strategies-to-improve-customer-satisfaction-experience-relationship-and-engagement.pdf</w:t>
        </w:r>
      </w:hyperlink>
      <w:r w:rsidDel="00000000" w:rsidR="00000000" w:rsidRPr="00000000">
        <w:rPr>
          <w:rtl w:val="0"/>
        </w:rPr>
      </w:r>
    </w:p>
    <w:p w:rsidR="00000000" w:rsidDel="00000000" w:rsidP="00000000" w:rsidRDefault="00000000" w:rsidRPr="00000000" w14:paraId="0000009D">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Samuel, E.L., Holmes, S.L. and Young, D.W., 2021. Processing binding data using an open-source workflow. </w:t>
      </w:r>
      <w:r w:rsidDel="00000000" w:rsidR="00000000" w:rsidRPr="00000000">
        <w:rPr>
          <w:rFonts w:ascii="Times New Roman" w:cs="Times New Roman" w:eastAsia="Times New Roman" w:hAnsi="Times New Roman"/>
          <w:i w:val="1"/>
          <w:color w:val="222222"/>
          <w:sz w:val="24"/>
          <w:szCs w:val="24"/>
          <w:highlight w:val="white"/>
          <w:rtl w:val="0"/>
        </w:rPr>
        <w:t xml:space="preserve">Journal of Cheminformatics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13</w:t>
      </w:r>
      <w:r w:rsidDel="00000000" w:rsidR="00000000" w:rsidRPr="00000000">
        <w:rPr>
          <w:rFonts w:ascii="Times New Roman" w:cs="Times New Roman" w:eastAsia="Times New Roman" w:hAnsi="Times New Roman"/>
          <w:color w:val="222222"/>
          <w:sz w:val="24"/>
          <w:szCs w:val="24"/>
          <w:highlight w:val="white"/>
          <w:rtl w:val="0"/>
        </w:rPr>
        <w:t xml:space="preserve">, pp.1-11. </w:t>
      </w:r>
      <w:hyperlink r:id="rId44">
        <w:r w:rsidDel="00000000" w:rsidR="00000000" w:rsidRPr="00000000">
          <w:rPr>
            <w:rFonts w:ascii="Times New Roman" w:cs="Times New Roman" w:eastAsia="Times New Roman" w:hAnsi="Times New Roman"/>
            <w:color w:val="1155cc"/>
            <w:sz w:val="24"/>
            <w:szCs w:val="24"/>
            <w:highlight w:val="white"/>
            <w:u w:val="single"/>
            <w:rtl w:val="0"/>
          </w:rPr>
          <w:t xml:space="preserve">https://link.springer.com/content/pdf/10.1186/s13321-021-00577-1.pdf</w:t>
        </w:r>
      </w:hyperlink>
      <w:r w:rsidDel="00000000" w:rsidR="00000000" w:rsidRPr="00000000">
        <w:rPr>
          <w:rtl w:val="0"/>
        </w:rPr>
      </w:r>
    </w:p>
    <w:p w:rsidR="00000000" w:rsidDel="00000000" w:rsidP="00000000" w:rsidRDefault="00000000" w:rsidRPr="00000000" w14:paraId="0000009E">
      <w:pPr>
        <w:spacing w:after="240" w:line="360" w:lineRule="auto"/>
        <w:jc w:val="both"/>
        <w:rPr>
          <w:rFonts w:ascii="Times New Roman" w:cs="Times New Roman" w:eastAsia="Times New Roman" w:hAnsi="Times New Roman"/>
          <w:color w:val="1155cc"/>
          <w:sz w:val="24"/>
          <w:szCs w:val="24"/>
          <w:highlight w:val="white"/>
          <w:u w:val="single"/>
        </w:rPr>
      </w:pPr>
      <w:r w:rsidDel="00000000" w:rsidR="00000000" w:rsidRPr="00000000">
        <w:rPr>
          <w:rFonts w:ascii="Times New Roman" w:cs="Times New Roman" w:eastAsia="Times New Roman" w:hAnsi="Times New Roman"/>
          <w:color w:val="222222"/>
          <w:sz w:val="24"/>
          <w:szCs w:val="24"/>
          <w:highlight w:val="white"/>
          <w:rtl w:val="0"/>
        </w:rPr>
        <w:t xml:space="preserve">Triantafillopoulos, N. and Koukoulas, A.A., 2020. The future of single-use paper coffee cups: Current progress and outlook. </w:t>
      </w:r>
      <w:r w:rsidDel="00000000" w:rsidR="00000000" w:rsidRPr="00000000">
        <w:rPr>
          <w:rFonts w:ascii="Times New Roman" w:cs="Times New Roman" w:eastAsia="Times New Roman" w:hAnsi="Times New Roman"/>
          <w:i w:val="1"/>
          <w:color w:val="222222"/>
          <w:sz w:val="24"/>
          <w:szCs w:val="24"/>
          <w:highlight w:val="white"/>
          <w:rtl w:val="0"/>
        </w:rPr>
        <w:t xml:space="preserve">BioResources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15</w:t>
      </w:r>
      <w:r w:rsidDel="00000000" w:rsidR="00000000" w:rsidRPr="00000000">
        <w:rPr>
          <w:rFonts w:ascii="Times New Roman" w:cs="Times New Roman" w:eastAsia="Times New Roman" w:hAnsi="Times New Roman"/>
          <w:color w:val="222222"/>
          <w:sz w:val="24"/>
          <w:szCs w:val="24"/>
          <w:highlight w:val="white"/>
          <w:rtl w:val="0"/>
        </w:rPr>
        <w:t xml:space="preserve">(3), p.7260. </w:t>
      </w:r>
      <w:hyperlink r:id="rId45">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rofile/Alexander-Koukoulas/publication/342746721_PEER-REVIEWED_REVIEW_ARTICLE_The_Future_of_Single-use_Paper_Coffee_Cups_Current_Progress_and_Outlook/links/5f577b35299bf13a31ab53e2/PEER-REVIEWED-REVIEW-ARTICLE-The-Future-of-Single-use-Paper-Coffee-Cups-Current-Progress-and-Outlook.pdf</w:t>
        </w:r>
      </w:hyperlink>
      <w:r w:rsidDel="00000000" w:rsidR="00000000" w:rsidRPr="00000000">
        <w:rPr>
          <w:rtl w:val="0"/>
        </w:rPr>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Zhou, J., Gandomi, A.H., Chen, F. and Holzinger, A., 2021. Evaluating the quality of machine learning explanations: A survey on methods and metrics.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Electronics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10</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(5), p.593.</w:t>
      </w:r>
      <w:hyperlink r:id="rId46">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https://www.mdpi.com/2079-9292/10/5/593/pdf</w:t>
        </w:r>
      </w:hyperlink>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p>
    <w:p w:rsidR="00000000" w:rsidDel="00000000" w:rsidP="00000000" w:rsidRDefault="00000000" w:rsidRPr="00000000" w14:paraId="000000A0">
      <w:pPr>
        <w:rPr>
          <w:rFonts w:ascii="Times New Roman" w:cs="Times New Roman" w:eastAsia="Times New Roman" w:hAnsi="Times New Roman"/>
          <w:color w:val="222222"/>
          <w:sz w:val="24"/>
          <w:szCs w:val="24"/>
          <w:highlight w:val="white"/>
        </w:rPr>
      </w:pPr>
      <w:r w:rsidDel="00000000" w:rsidR="00000000" w:rsidRPr="00000000">
        <w:rPr>
          <w:color w:val="222222"/>
          <w:highlight w:val="white"/>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A1">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2">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3">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4">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5">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6">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7">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8">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9">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A">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B">
      <w:pPr>
        <w:spacing w:after="240"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C">
      <w:pPr>
        <w:rPr>
          <w:rFonts w:ascii="Times New Roman" w:cs="Times New Roman" w:eastAsia="Times New Roman" w:hAnsi="Times New Roman"/>
          <w:color w:val="ff0000"/>
          <w:sz w:val="24"/>
          <w:szCs w:val="24"/>
        </w:rPr>
      </w:pPr>
      <w:r w:rsidDel="00000000" w:rsidR="00000000" w:rsidRPr="00000000">
        <w:rPr>
          <w:rtl w:val="0"/>
        </w:rPr>
      </w:r>
    </w:p>
    <w:sectPr>
      <w:footerReference r:id="rId4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120" w:line="360" w:lineRule="auto"/>
      <w:jc w:val="both"/>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spacing w:after="120" w:before="120" w:line="360" w:lineRule="auto"/>
      <w:jc w:val="both"/>
    </w:pPr>
    <w:rPr>
      <w:rFonts w:ascii="Times New Roman" w:cs="Times New Roman" w:eastAsia="Times New Roman" w:hAnsi="Times New Roman"/>
      <w:b w:val="1"/>
      <w:sz w:val="26"/>
      <w:szCs w:val="26"/>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thuvienso.dau.edu.vn:88/bitstream/DHKTDN/7028/1/6332.Project%20management%20for%20dummies%C2%AE%20%283rd%20ed%29.pdf" TargetMode="External"/><Relationship Id="rId20" Type="http://schemas.openxmlformats.org/officeDocument/2006/relationships/image" Target="media/image15.png"/><Relationship Id="rId42" Type="http://schemas.openxmlformats.org/officeDocument/2006/relationships/hyperlink" Target="https://koreascience.kr/article/JAKO202034651879491.pdf" TargetMode="External"/><Relationship Id="rId41" Type="http://schemas.openxmlformats.org/officeDocument/2006/relationships/hyperlink" Target="https://ssbfnet.com/ojs/index.php/ijrbs/article/download/1865/1280" TargetMode="External"/><Relationship Id="rId22" Type="http://schemas.openxmlformats.org/officeDocument/2006/relationships/hyperlink" Target="https://youtu.be/5soRYQadZTw?si=szRDkPdeCTI6u7zx" TargetMode="External"/><Relationship Id="rId44" Type="http://schemas.openxmlformats.org/officeDocument/2006/relationships/hyperlink" Target="https://link.springer.com/content/pdf/10.1186/s13321-021-00577-1.pdf" TargetMode="External"/><Relationship Id="rId21" Type="http://schemas.openxmlformats.org/officeDocument/2006/relationships/image" Target="media/image13.png"/><Relationship Id="rId43" Type="http://schemas.openxmlformats.org/officeDocument/2006/relationships/hyperlink" Target="https://www.researchgate.net/profile/Nitin-Rane-2/publication/370561455_Enhancing_customer_loyalty_through_quality_of_service_Effective_strategies_to_improve_customer_satisfaction_experience_relationship_and_engagement/links/645612ad97449a0e1a7f308a/Enhancing-customer-loyalty-through-quality-of-service-Effective-strategies-to-improve-customer-satisfaction-experience-relationship-and-engagement.pdf" TargetMode="External"/><Relationship Id="rId24" Type="http://schemas.openxmlformats.org/officeDocument/2006/relationships/hyperlink" Target="https://www.mdpi.com/2072-6643/16/13/1995/pdf" TargetMode="External"/><Relationship Id="rId46" Type="http://schemas.openxmlformats.org/officeDocument/2006/relationships/hyperlink" Target="https://www.mdpi.com/2079-9292/10/5/593/pdf" TargetMode="External"/><Relationship Id="rId23" Type="http://schemas.openxmlformats.org/officeDocument/2006/relationships/hyperlink" Target="https://arxiv.org/pdf/2401.12011" TargetMode="External"/><Relationship Id="rId45" Type="http://schemas.openxmlformats.org/officeDocument/2006/relationships/hyperlink" Target="https://www.researchgate.net/profile/Alexander-Koukoulas/publication/342746721_PEER-REVIEWED_REVIEW_ARTICLE_The_Future_of_Single-use_Paper_Coffee_Cups_Current_Progress_and_Outlook/links/5f577b35299bf13a31ab53e2/PEER-REVIEWED-REVIEW-ARTICLE-The-Future-of-Single-use-Paper-Coffee-Cups-Current-Progress-and-Outlook.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26" Type="http://schemas.openxmlformats.org/officeDocument/2006/relationships/hyperlink" Target="https://www.researchgate.net/profile/Boris-Bankov/publication/371947883_Software_solutions_for_responsive_and_accessible_web_systems/links/649d7b4c95bbbe0c6e00a62c/Software-solutions-for-responsive-and-accessible-web-systems.pdf" TargetMode="External"/><Relationship Id="rId25" Type="http://schemas.openxmlformats.org/officeDocument/2006/relationships/hyperlink" Target="https://jurnal.eraliterasi.com/index.php/ijessr/article/download/42/32" TargetMode="External"/><Relationship Id="rId47" Type="http://schemas.openxmlformats.org/officeDocument/2006/relationships/footer" Target="footer1.xml"/><Relationship Id="rId28" Type="http://schemas.openxmlformats.org/officeDocument/2006/relationships/hyperlink" Target="https://www.mdpi.com/2071-1050/12/8/3405/pdf" TargetMode="External"/><Relationship Id="rId27" Type="http://schemas.openxmlformats.org/officeDocument/2006/relationships/hyperlink" Target="https://www.jmlr.org/papers/volume22/20-1316/20-1316.pdf"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onlinelibrary.wiley.com/doi/pdfdirect/10.1111/ijcs.12560" TargetMode="External"/><Relationship Id="rId7" Type="http://schemas.openxmlformats.org/officeDocument/2006/relationships/image" Target="media/image2.png"/><Relationship Id="rId8" Type="http://schemas.openxmlformats.org/officeDocument/2006/relationships/image" Target="media/image3.png"/><Relationship Id="rId31" Type="http://schemas.openxmlformats.org/officeDocument/2006/relationships/hyperlink" Target="https://fardapaper.ir/mohavaha/uploads/2020/06/Fardapaper-Sustainable-marketing-activities-of-traditional-fashion-market-and-brand-loyalty.pdf" TargetMode="External"/><Relationship Id="rId30" Type="http://schemas.openxmlformats.org/officeDocument/2006/relationships/hyperlink" Target="https://proceedings.neurips.cc/paper_files/paper/2020/file/2c29d89cc56cdb191c60db2f0bae796b-Paper.pdf" TargetMode="External"/><Relationship Id="rId11" Type="http://schemas.openxmlformats.org/officeDocument/2006/relationships/image" Target="media/image8.png"/><Relationship Id="rId33" Type="http://schemas.openxmlformats.org/officeDocument/2006/relationships/hyperlink" Target="https://edtechbooks.s3.us-west-2.amazonaws.com/pdfs/204/3317.pdf" TargetMode="External"/><Relationship Id="rId10" Type="http://schemas.openxmlformats.org/officeDocument/2006/relationships/image" Target="media/image4.png"/><Relationship Id="rId32" Type="http://schemas.openxmlformats.org/officeDocument/2006/relationships/hyperlink" Target="https://thuvienso.hoasen.edu.vn/bitstream/handle/123456789/7391/Contents.pdf?sequence=4" TargetMode="External"/><Relationship Id="rId13" Type="http://schemas.openxmlformats.org/officeDocument/2006/relationships/image" Target="media/image10.png"/><Relationship Id="rId35" Type="http://schemas.openxmlformats.org/officeDocument/2006/relationships/hyperlink" Target="https://www.mdpi.com/1911-8074/15/4/176/pdf" TargetMode="External"/><Relationship Id="rId12" Type="http://schemas.openxmlformats.org/officeDocument/2006/relationships/image" Target="media/image7.png"/><Relationship Id="rId34" Type="http://schemas.openxmlformats.org/officeDocument/2006/relationships/hyperlink" Target="https://www.frontiersin.org/articles/10.3389/feduc.2022.950553/pdf" TargetMode="External"/><Relationship Id="rId15" Type="http://schemas.openxmlformats.org/officeDocument/2006/relationships/image" Target="media/image6.png"/><Relationship Id="rId37" Type="http://schemas.openxmlformats.org/officeDocument/2006/relationships/hyperlink" Target="https://www.theseus.fi/bitstream/handle/10024/355151/FINAL%20THESIS_NGAN%20NGUYEN_19.12.2020.pdf?sequence=2" TargetMode="External"/><Relationship Id="rId14" Type="http://schemas.openxmlformats.org/officeDocument/2006/relationships/image" Target="media/image9.png"/><Relationship Id="rId36" Type="http://schemas.openxmlformats.org/officeDocument/2006/relationships/hyperlink" Target="http://thearf-org-unified-admin.s3.amazonaws.com/MSI/2020/06/MSI_Report_19-113-1.pdf" TargetMode="External"/><Relationship Id="rId17" Type="http://schemas.openxmlformats.org/officeDocument/2006/relationships/image" Target="media/image12.png"/><Relationship Id="rId39" Type="http://schemas.openxmlformats.org/officeDocument/2006/relationships/hyperlink" Target="https://www.academia.edu/download/113995291/pc.2557220240430-1-yt5bvg.pdf" TargetMode="External"/><Relationship Id="rId16" Type="http://schemas.openxmlformats.org/officeDocument/2006/relationships/image" Target="media/image11.png"/><Relationship Id="rId38" Type="http://schemas.openxmlformats.org/officeDocument/2006/relationships/hyperlink" Target="https://www.theseus.fi/bitstream/handle/10024/344096/Odupitan%20Thesis.pdf?sequence=2" TargetMode="External"/><Relationship Id="rId19" Type="http://schemas.openxmlformats.org/officeDocument/2006/relationships/image" Target="media/image14.png"/><Relationship Id="rId18"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