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5572A7" w:rsidRDefault="005572A7">
      <w:pPr>
        <w:pBdr>
          <w:top w:val="nil"/>
          <w:left w:val="nil"/>
          <w:bottom w:val="nil"/>
          <w:right w:val="nil"/>
          <w:between w:val="nil"/>
        </w:pBdr>
        <w:spacing w:after="160" w:line="480" w:lineRule="auto"/>
        <w:jc w:val="center"/>
        <w:rPr>
          <w:b/>
          <w:color w:val="000000"/>
        </w:rPr>
      </w:pPr>
    </w:p>
    <w:p w14:paraId="00000002" w14:textId="77777777" w:rsidR="005572A7" w:rsidRDefault="006E237D">
      <w:pPr>
        <w:pBdr>
          <w:top w:val="nil"/>
          <w:left w:val="nil"/>
          <w:bottom w:val="nil"/>
          <w:right w:val="nil"/>
          <w:between w:val="nil"/>
        </w:pBdr>
        <w:spacing w:after="160" w:line="480" w:lineRule="auto"/>
        <w:jc w:val="center"/>
        <w:rPr>
          <w:b/>
          <w:color w:val="000000"/>
        </w:rPr>
      </w:pPr>
      <w:r>
        <w:rPr>
          <w:b/>
          <w:color w:val="000000"/>
        </w:rPr>
        <w:t>BMSW5010 People Management</w:t>
      </w:r>
    </w:p>
    <w:p w14:paraId="00000003" w14:textId="77777777" w:rsidR="005572A7" w:rsidRDefault="006E237D">
      <w:pPr>
        <w:pBdr>
          <w:top w:val="nil"/>
          <w:left w:val="nil"/>
          <w:bottom w:val="nil"/>
          <w:right w:val="nil"/>
          <w:between w:val="nil"/>
        </w:pBdr>
        <w:spacing w:after="160" w:line="480" w:lineRule="auto"/>
        <w:jc w:val="center"/>
        <w:rPr>
          <w:b/>
          <w:color w:val="000000"/>
        </w:rPr>
      </w:pPr>
      <w:proofErr w:type="spellStart"/>
      <w:r>
        <w:rPr>
          <w:b/>
          <w:color w:val="000000"/>
        </w:rPr>
        <w:t>Kudeja</w:t>
      </w:r>
      <w:proofErr w:type="spellEnd"/>
      <w:r>
        <w:rPr>
          <w:b/>
          <w:color w:val="000000"/>
        </w:rPr>
        <w:t xml:space="preserve"> Begum</w:t>
      </w:r>
    </w:p>
    <w:p w14:paraId="00000004" w14:textId="77777777" w:rsidR="005572A7" w:rsidRDefault="006E237D">
      <w:pPr>
        <w:pBdr>
          <w:top w:val="nil"/>
          <w:left w:val="nil"/>
          <w:bottom w:val="nil"/>
          <w:right w:val="nil"/>
          <w:between w:val="nil"/>
        </w:pBdr>
        <w:spacing w:after="160" w:line="480" w:lineRule="auto"/>
        <w:jc w:val="center"/>
        <w:rPr>
          <w:b/>
          <w:color w:val="000000"/>
        </w:rPr>
      </w:pPr>
      <w:r>
        <w:rPr>
          <w:b/>
          <w:color w:val="000000"/>
        </w:rPr>
        <w:t>Student ID: 2313856</w:t>
      </w:r>
    </w:p>
    <w:p w14:paraId="00000005" w14:textId="77777777" w:rsidR="005572A7" w:rsidRDefault="005572A7">
      <w:pPr>
        <w:pBdr>
          <w:top w:val="nil"/>
          <w:left w:val="nil"/>
          <w:bottom w:val="nil"/>
          <w:right w:val="nil"/>
          <w:between w:val="nil"/>
        </w:pBdr>
        <w:spacing w:after="160" w:line="480" w:lineRule="auto"/>
        <w:jc w:val="center"/>
        <w:rPr>
          <w:b/>
          <w:color w:val="000000"/>
        </w:rPr>
      </w:pPr>
    </w:p>
    <w:p w14:paraId="00000006" w14:textId="77777777" w:rsidR="005572A7" w:rsidRDefault="005572A7">
      <w:pPr>
        <w:pBdr>
          <w:top w:val="nil"/>
          <w:left w:val="nil"/>
          <w:bottom w:val="nil"/>
          <w:right w:val="nil"/>
          <w:between w:val="nil"/>
        </w:pBdr>
        <w:spacing w:after="160" w:line="480" w:lineRule="auto"/>
        <w:jc w:val="center"/>
        <w:rPr>
          <w:b/>
          <w:color w:val="000000"/>
        </w:rPr>
      </w:pPr>
    </w:p>
    <w:p w14:paraId="00000007" w14:textId="77777777" w:rsidR="005572A7" w:rsidRDefault="005572A7">
      <w:pPr>
        <w:pBdr>
          <w:top w:val="nil"/>
          <w:left w:val="nil"/>
          <w:bottom w:val="nil"/>
          <w:right w:val="nil"/>
          <w:between w:val="nil"/>
        </w:pBdr>
        <w:spacing w:after="160" w:line="480" w:lineRule="auto"/>
        <w:jc w:val="center"/>
        <w:rPr>
          <w:b/>
          <w:color w:val="000000"/>
        </w:rPr>
      </w:pPr>
    </w:p>
    <w:p w14:paraId="00000008" w14:textId="77777777" w:rsidR="005572A7" w:rsidRDefault="005572A7">
      <w:pPr>
        <w:pBdr>
          <w:top w:val="nil"/>
          <w:left w:val="nil"/>
          <w:bottom w:val="nil"/>
          <w:right w:val="nil"/>
          <w:between w:val="nil"/>
        </w:pBdr>
        <w:spacing w:after="160" w:line="480" w:lineRule="auto"/>
        <w:jc w:val="center"/>
        <w:rPr>
          <w:b/>
          <w:color w:val="000000"/>
        </w:rPr>
      </w:pPr>
    </w:p>
    <w:p w14:paraId="00000009" w14:textId="77777777" w:rsidR="005572A7" w:rsidRDefault="005572A7">
      <w:pPr>
        <w:pBdr>
          <w:top w:val="nil"/>
          <w:left w:val="nil"/>
          <w:bottom w:val="nil"/>
          <w:right w:val="nil"/>
          <w:between w:val="nil"/>
        </w:pBdr>
        <w:spacing w:after="160" w:line="480" w:lineRule="auto"/>
        <w:jc w:val="center"/>
        <w:rPr>
          <w:b/>
          <w:color w:val="000000"/>
        </w:rPr>
      </w:pPr>
    </w:p>
    <w:p w14:paraId="0000000A" w14:textId="77777777" w:rsidR="005572A7" w:rsidRDefault="005572A7">
      <w:pPr>
        <w:pBdr>
          <w:top w:val="nil"/>
          <w:left w:val="nil"/>
          <w:bottom w:val="nil"/>
          <w:right w:val="nil"/>
          <w:between w:val="nil"/>
        </w:pBdr>
        <w:spacing w:after="160" w:line="480" w:lineRule="auto"/>
        <w:jc w:val="center"/>
        <w:rPr>
          <w:b/>
          <w:color w:val="000000"/>
        </w:rPr>
      </w:pPr>
    </w:p>
    <w:p w14:paraId="0000000B" w14:textId="77777777" w:rsidR="005572A7" w:rsidRDefault="005572A7">
      <w:pPr>
        <w:pBdr>
          <w:top w:val="nil"/>
          <w:left w:val="nil"/>
          <w:bottom w:val="nil"/>
          <w:right w:val="nil"/>
          <w:between w:val="nil"/>
        </w:pBdr>
        <w:spacing w:after="160" w:line="480" w:lineRule="auto"/>
        <w:jc w:val="center"/>
        <w:rPr>
          <w:b/>
          <w:color w:val="000000"/>
        </w:rPr>
      </w:pPr>
    </w:p>
    <w:p w14:paraId="0000000C" w14:textId="77777777" w:rsidR="005572A7" w:rsidRDefault="005572A7">
      <w:pPr>
        <w:pBdr>
          <w:top w:val="nil"/>
          <w:left w:val="nil"/>
          <w:bottom w:val="nil"/>
          <w:right w:val="nil"/>
          <w:between w:val="nil"/>
        </w:pBdr>
        <w:spacing w:after="160" w:line="480" w:lineRule="auto"/>
        <w:jc w:val="center"/>
        <w:rPr>
          <w:b/>
          <w:color w:val="000000"/>
        </w:rPr>
      </w:pPr>
    </w:p>
    <w:p w14:paraId="0000000D" w14:textId="77777777" w:rsidR="005572A7" w:rsidRDefault="005572A7">
      <w:pPr>
        <w:pBdr>
          <w:top w:val="nil"/>
          <w:left w:val="nil"/>
          <w:bottom w:val="nil"/>
          <w:right w:val="nil"/>
          <w:between w:val="nil"/>
        </w:pBdr>
        <w:spacing w:after="160" w:line="480" w:lineRule="auto"/>
        <w:jc w:val="center"/>
        <w:rPr>
          <w:b/>
          <w:color w:val="000000"/>
        </w:rPr>
      </w:pPr>
    </w:p>
    <w:p w14:paraId="0000000E" w14:textId="77777777" w:rsidR="005572A7" w:rsidRDefault="005572A7">
      <w:pPr>
        <w:pBdr>
          <w:top w:val="nil"/>
          <w:left w:val="nil"/>
          <w:bottom w:val="nil"/>
          <w:right w:val="nil"/>
          <w:between w:val="nil"/>
        </w:pBdr>
        <w:spacing w:after="160" w:line="480" w:lineRule="auto"/>
        <w:jc w:val="center"/>
        <w:rPr>
          <w:b/>
          <w:color w:val="000000"/>
        </w:rPr>
      </w:pPr>
    </w:p>
    <w:p w14:paraId="0000000F" w14:textId="77777777" w:rsidR="005572A7" w:rsidRDefault="006E237D">
      <w:pPr>
        <w:pBdr>
          <w:top w:val="nil"/>
          <w:left w:val="nil"/>
          <w:bottom w:val="nil"/>
          <w:right w:val="nil"/>
          <w:between w:val="nil"/>
        </w:pBdr>
        <w:spacing w:after="160" w:line="480" w:lineRule="auto"/>
        <w:jc w:val="both"/>
        <w:rPr>
          <w:color w:val="000000"/>
        </w:rPr>
      </w:pPr>
      <w:r>
        <w:br w:type="page"/>
      </w:r>
    </w:p>
    <w:p w14:paraId="00000010" w14:textId="77777777" w:rsidR="005572A7" w:rsidRDefault="006E237D">
      <w:pPr>
        <w:keepNext/>
        <w:keepLines/>
        <w:pBdr>
          <w:top w:val="nil"/>
          <w:left w:val="nil"/>
          <w:bottom w:val="nil"/>
          <w:right w:val="nil"/>
          <w:between w:val="nil"/>
        </w:pBdr>
        <w:spacing w:before="240" w:line="480" w:lineRule="auto"/>
        <w:jc w:val="both"/>
        <w:rPr>
          <w:b/>
          <w:color w:val="000000"/>
        </w:rPr>
      </w:pPr>
      <w:bookmarkStart w:id="0" w:name="_heading=h.gjdgxs" w:colFirst="0" w:colLast="0"/>
      <w:bookmarkEnd w:id="0"/>
      <w:r>
        <w:rPr>
          <w:b/>
          <w:color w:val="000000"/>
        </w:rPr>
        <w:lastRenderedPageBreak/>
        <w:t>Executive Summary</w:t>
      </w:r>
    </w:p>
    <w:p w14:paraId="00000011" w14:textId="77777777" w:rsidR="005572A7" w:rsidRDefault="006E237D">
      <w:pPr>
        <w:pBdr>
          <w:top w:val="nil"/>
          <w:left w:val="nil"/>
          <w:bottom w:val="nil"/>
          <w:right w:val="nil"/>
          <w:between w:val="nil"/>
        </w:pBdr>
        <w:spacing w:after="160" w:line="480" w:lineRule="auto"/>
        <w:ind w:firstLine="720"/>
        <w:jc w:val="both"/>
        <w:rPr>
          <w:color w:val="000000"/>
        </w:rPr>
      </w:pPr>
      <w:r>
        <w:rPr>
          <w:color w:val="000000"/>
        </w:rPr>
        <w:t xml:space="preserve">This report presents a critical evaluation of cases that involve a Wales based growing software firm known as </w:t>
      </w:r>
      <w:proofErr w:type="spellStart"/>
      <w:r>
        <w:rPr>
          <w:color w:val="000000"/>
        </w:rPr>
        <w:t>TechInnovate</w:t>
      </w:r>
      <w:proofErr w:type="spellEnd"/>
      <w:r>
        <w:rPr>
          <w:color w:val="000000"/>
        </w:rPr>
        <w:t xml:space="preserve">, and recommended solutions to its key HR dilemmas. </w:t>
      </w:r>
      <w:proofErr w:type="spellStart"/>
      <w:r>
        <w:rPr>
          <w:color w:val="000000"/>
        </w:rPr>
        <w:t>TechInnovate</w:t>
      </w:r>
      <w:proofErr w:type="spellEnd"/>
      <w:r>
        <w:rPr>
          <w:color w:val="000000"/>
        </w:rPr>
        <w:t xml:space="preserve"> has received more than 200 employees relatively within 2 years and in</w:t>
      </w:r>
      <w:r>
        <w:rPr>
          <w:color w:val="000000"/>
        </w:rPr>
        <w:t xml:space="preserve"> one organization, these challenges include, recruitment, onboarding training, performance, and even team cohesiveness. This report has further revealed that </w:t>
      </w:r>
      <w:proofErr w:type="spellStart"/>
      <w:r>
        <w:rPr>
          <w:color w:val="000000"/>
        </w:rPr>
        <w:t>decentralised</w:t>
      </w:r>
      <w:proofErr w:type="spellEnd"/>
      <w:r>
        <w:rPr>
          <w:color w:val="000000"/>
        </w:rPr>
        <w:t xml:space="preserve"> HR structure and the use of informal procedures to recruit talents has worsened tale</w:t>
      </w:r>
      <w:r>
        <w:rPr>
          <w:color w:val="000000"/>
        </w:rPr>
        <w:t xml:space="preserve">nt deficits, low morale and negative impacts on feedback methods. </w:t>
      </w:r>
    </w:p>
    <w:p w14:paraId="00000012" w14:textId="77777777" w:rsidR="005572A7" w:rsidRDefault="006E237D">
      <w:pPr>
        <w:pBdr>
          <w:top w:val="nil"/>
          <w:left w:val="nil"/>
          <w:bottom w:val="nil"/>
          <w:right w:val="nil"/>
          <w:between w:val="nil"/>
        </w:pBdr>
        <w:spacing w:after="160" w:line="480" w:lineRule="auto"/>
        <w:ind w:firstLine="720"/>
        <w:jc w:val="both"/>
        <w:rPr>
          <w:color w:val="000000"/>
        </w:rPr>
      </w:pPr>
      <w:r>
        <w:rPr>
          <w:color w:val="000000"/>
        </w:rPr>
        <w:t xml:space="preserve">Interpersonal communication, performance coaching, and appropriate emotional intelligence are mentioned as critical skills within a manager. Using theories such as </w:t>
      </w:r>
      <w:proofErr w:type="spellStart"/>
      <w:r>
        <w:rPr>
          <w:color w:val="000000"/>
        </w:rPr>
        <w:t>Mintzberg’s</w:t>
      </w:r>
      <w:proofErr w:type="spellEnd"/>
      <w:r>
        <w:rPr>
          <w:color w:val="000000"/>
        </w:rPr>
        <w:t xml:space="preserve"> Managerial Ro</w:t>
      </w:r>
      <w:r>
        <w:rPr>
          <w:color w:val="000000"/>
        </w:rPr>
        <w:t>les, Goleman’s Emotional Intelligence Model and the Transformational Leadership frameworks exposes the work’s shortcomings. Proposed solutions are structured onboarding, bi-annual performance review based on specific, measurable, achievable, relevant and t</w:t>
      </w:r>
      <w:r>
        <w:rPr>
          <w:color w:val="000000"/>
        </w:rPr>
        <w:t xml:space="preserve">ime-bound goals, management training for skills development. Solving such problems will enhance the retention level and diversity the </w:t>
      </w:r>
      <w:proofErr w:type="spellStart"/>
      <w:r>
        <w:rPr>
          <w:color w:val="000000"/>
        </w:rPr>
        <w:t>organisation’s</w:t>
      </w:r>
      <w:proofErr w:type="spellEnd"/>
      <w:r>
        <w:rPr>
          <w:color w:val="000000"/>
        </w:rPr>
        <w:t xml:space="preserve"> goals and objectives and the employee’s goals.</w:t>
      </w:r>
    </w:p>
    <w:p w14:paraId="00000013" w14:textId="77777777" w:rsidR="005572A7" w:rsidRDefault="006E237D">
      <w:pPr>
        <w:pBdr>
          <w:top w:val="nil"/>
          <w:left w:val="nil"/>
          <w:bottom w:val="nil"/>
          <w:right w:val="nil"/>
          <w:between w:val="nil"/>
        </w:pBdr>
        <w:rPr>
          <w:color w:val="000000"/>
        </w:rPr>
      </w:pPr>
      <w:r>
        <w:br w:type="page"/>
      </w:r>
    </w:p>
    <w:p w14:paraId="00000014" w14:textId="77777777" w:rsidR="005572A7" w:rsidRDefault="006E237D">
      <w:pPr>
        <w:keepNext/>
        <w:keepLines/>
        <w:pBdr>
          <w:top w:val="nil"/>
          <w:left w:val="nil"/>
          <w:bottom w:val="nil"/>
          <w:right w:val="nil"/>
          <w:between w:val="nil"/>
        </w:pBdr>
        <w:spacing w:before="240" w:line="259" w:lineRule="auto"/>
        <w:jc w:val="center"/>
        <w:rPr>
          <w:b/>
          <w:color w:val="000000"/>
        </w:rPr>
      </w:pPr>
      <w:r>
        <w:rPr>
          <w:b/>
          <w:color w:val="000000"/>
        </w:rPr>
        <w:lastRenderedPageBreak/>
        <w:t>Table of Contents</w:t>
      </w:r>
    </w:p>
    <w:sdt>
      <w:sdtPr>
        <w:id w:val="-1914077166"/>
        <w:docPartObj>
          <w:docPartGallery w:val="Table of Contents"/>
          <w:docPartUnique/>
        </w:docPartObj>
      </w:sdtPr>
      <w:sdtEndPr/>
      <w:sdtContent>
        <w:p w14:paraId="00000015" w14:textId="77777777" w:rsidR="005572A7" w:rsidRDefault="006E237D">
          <w:pPr>
            <w:pBdr>
              <w:top w:val="nil"/>
              <w:left w:val="nil"/>
              <w:bottom w:val="nil"/>
              <w:right w:val="nil"/>
              <w:between w:val="nil"/>
            </w:pBdr>
            <w:spacing w:after="160" w:line="360" w:lineRule="auto"/>
            <w:jc w:val="both"/>
            <w:rPr>
              <w:color w:val="000000"/>
            </w:rPr>
          </w:pPr>
          <w:r>
            <w:fldChar w:fldCharType="begin"/>
          </w:r>
          <w:r>
            <w:instrText xml:space="preserve"> TOC \h \u \z \t "</w:instrText>
          </w:r>
          <w:r>
            <w:instrText>Heading 1,1,Heading 2,2,"</w:instrText>
          </w:r>
          <w:r>
            <w:fldChar w:fldCharType="separate"/>
          </w:r>
        </w:p>
        <w:p w14:paraId="00000016" w14:textId="77777777" w:rsidR="005572A7" w:rsidRDefault="006E237D">
          <w:pPr>
            <w:pBdr>
              <w:top w:val="nil"/>
              <w:left w:val="nil"/>
              <w:bottom w:val="nil"/>
              <w:right w:val="nil"/>
              <w:between w:val="nil"/>
            </w:pBdr>
            <w:tabs>
              <w:tab w:val="right" w:pos="9340"/>
            </w:tabs>
            <w:spacing w:after="100" w:line="480" w:lineRule="auto"/>
            <w:jc w:val="both"/>
            <w:rPr>
              <w:color w:val="000000"/>
            </w:rPr>
          </w:pPr>
          <w:r>
            <w:rPr>
              <w:color w:val="000000"/>
            </w:rPr>
            <w:t>Executive Summary</w:t>
          </w:r>
          <w:r>
            <w:rPr>
              <w:color w:val="000000"/>
            </w:rPr>
            <w:tab/>
          </w:r>
          <w:r>
            <w:fldChar w:fldCharType="begin"/>
          </w:r>
          <w:r>
            <w:instrText xml:space="preserve"> HYPERLINK \l "_heading=h.gjdgxs" </w:instrText>
          </w:r>
          <w:r>
            <w:fldChar w:fldCharType="separate"/>
          </w:r>
          <w:r>
            <w:rPr>
              <w:color w:val="000000"/>
            </w:rPr>
            <w:t>2</w:t>
          </w:r>
        </w:p>
        <w:p w14:paraId="00000017" w14:textId="77777777" w:rsidR="005572A7" w:rsidRDefault="006E237D">
          <w:pPr>
            <w:pBdr>
              <w:top w:val="nil"/>
              <w:left w:val="nil"/>
              <w:bottom w:val="nil"/>
              <w:right w:val="nil"/>
              <w:between w:val="nil"/>
            </w:pBdr>
            <w:tabs>
              <w:tab w:val="right" w:pos="9340"/>
            </w:tabs>
            <w:spacing w:after="100" w:line="480" w:lineRule="auto"/>
            <w:jc w:val="both"/>
            <w:rPr>
              <w:color w:val="000000"/>
            </w:rPr>
          </w:pPr>
          <w:r>
            <w:fldChar w:fldCharType="end"/>
          </w:r>
          <w:r>
            <w:rPr>
              <w:color w:val="000000"/>
            </w:rPr>
            <w:t>Introduction</w:t>
          </w:r>
          <w:r>
            <w:rPr>
              <w:color w:val="000000"/>
            </w:rPr>
            <w:tab/>
          </w:r>
          <w:r>
            <w:fldChar w:fldCharType="begin"/>
          </w:r>
          <w:r>
            <w:instrText xml:space="preserve"> HYPERLINK \l "_heading=h.30j0zll" </w:instrText>
          </w:r>
          <w:r>
            <w:fldChar w:fldCharType="separate"/>
          </w:r>
          <w:r>
            <w:rPr>
              <w:color w:val="000000"/>
            </w:rPr>
            <w:t>5</w:t>
          </w:r>
        </w:p>
        <w:p w14:paraId="00000018" w14:textId="77777777" w:rsidR="005572A7" w:rsidRDefault="006E237D">
          <w:pPr>
            <w:pBdr>
              <w:top w:val="nil"/>
              <w:left w:val="nil"/>
              <w:bottom w:val="nil"/>
              <w:right w:val="nil"/>
              <w:between w:val="nil"/>
            </w:pBdr>
            <w:tabs>
              <w:tab w:val="right" w:pos="9340"/>
            </w:tabs>
            <w:spacing w:after="100" w:line="480" w:lineRule="auto"/>
            <w:jc w:val="both"/>
            <w:rPr>
              <w:color w:val="000000"/>
            </w:rPr>
          </w:pPr>
          <w:r>
            <w:fldChar w:fldCharType="end"/>
          </w:r>
          <w:r>
            <w:rPr>
              <w:color w:val="000000"/>
            </w:rPr>
            <w:t>Analysis of Management Skills Required for Performance Management</w:t>
          </w:r>
          <w:r>
            <w:rPr>
              <w:color w:val="000000"/>
            </w:rPr>
            <w:tab/>
          </w:r>
          <w:r>
            <w:fldChar w:fldCharType="begin"/>
          </w:r>
          <w:r>
            <w:instrText xml:space="preserve"> HYPERLINK \l "_heading=h.1fob9te" </w:instrText>
          </w:r>
          <w:r>
            <w:fldChar w:fldCharType="separate"/>
          </w:r>
          <w:r>
            <w:rPr>
              <w:color w:val="000000"/>
            </w:rPr>
            <w:t>5</w:t>
          </w:r>
        </w:p>
        <w:p w14:paraId="00000019" w14:textId="77777777" w:rsidR="005572A7" w:rsidRDefault="006E237D">
          <w:pPr>
            <w:pBdr>
              <w:top w:val="nil"/>
              <w:left w:val="nil"/>
              <w:bottom w:val="nil"/>
              <w:right w:val="nil"/>
              <w:between w:val="nil"/>
            </w:pBdr>
            <w:tabs>
              <w:tab w:val="right" w:pos="9340"/>
            </w:tabs>
            <w:spacing w:after="100" w:line="480" w:lineRule="auto"/>
            <w:ind w:left="240"/>
            <w:jc w:val="both"/>
            <w:rPr>
              <w:color w:val="000000"/>
            </w:rPr>
          </w:pPr>
          <w:r>
            <w:fldChar w:fldCharType="end"/>
          </w:r>
          <w:r>
            <w:rPr>
              <w:color w:val="000000"/>
            </w:rPr>
            <w:t>Key Managerial</w:t>
          </w:r>
          <w:r>
            <w:rPr>
              <w:color w:val="000000"/>
            </w:rPr>
            <w:t xml:space="preserve"> Roles and Responsibilities</w:t>
          </w:r>
          <w:r>
            <w:rPr>
              <w:color w:val="000000"/>
            </w:rPr>
            <w:tab/>
          </w:r>
          <w:r>
            <w:fldChar w:fldCharType="begin"/>
          </w:r>
          <w:r>
            <w:instrText xml:space="preserve"> HYPERLINK \l "_heading=h.3znysh7" </w:instrText>
          </w:r>
          <w:r>
            <w:fldChar w:fldCharType="separate"/>
          </w:r>
          <w:r>
            <w:rPr>
              <w:color w:val="000000"/>
            </w:rPr>
            <w:t>5</w:t>
          </w:r>
        </w:p>
        <w:p w14:paraId="0000001A" w14:textId="77777777" w:rsidR="005572A7" w:rsidRDefault="006E237D">
          <w:pPr>
            <w:pBdr>
              <w:top w:val="nil"/>
              <w:left w:val="nil"/>
              <w:bottom w:val="nil"/>
              <w:right w:val="nil"/>
              <w:between w:val="nil"/>
            </w:pBdr>
            <w:tabs>
              <w:tab w:val="right" w:pos="9340"/>
            </w:tabs>
            <w:spacing w:after="100" w:line="480" w:lineRule="auto"/>
            <w:jc w:val="both"/>
            <w:rPr>
              <w:color w:val="000000"/>
            </w:rPr>
          </w:pPr>
          <w:r>
            <w:fldChar w:fldCharType="end"/>
          </w:r>
          <w:r>
            <w:rPr>
              <w:color w:val="000000"/>
            </w:rPr>
            <w:t>Essential Skills for Managers</w:t>
          </w:r>
          <w:r>
            <w:rPr>
              <w:color w:val="000000"/>
            </w:rPr>
            <w:tab/>
          </w:r>
          <w:r>
            <w:fldChar w:fldCharType="begin"/>
          </w:r>
          <w:r>
            <w:instrText xml:space="preserve"> HYPERLINK \l "_heading=h.2et92p0" </w:instrText>
          </w:r>
          <w:r>
            <w:fldChar w:fldCharType="separate"/>
          </w:r>
          <w:r>
            <w:rPr>
              <w:color w:val="000000"/>
            </w:rPr>
            <w:t>6</w:t>
          </w:r>
        </w:p>
        <w:p w14:paraId="0000001B" w14:textId="77777777" w:rsidR="005572A7" w:rsidRDefault="006E237D">
          <w:pPr>
            <w:pBdr>
              <w:top w:val="nil"/>
              <w:left w:val="nil"/>
              <w:bottom w:val="nil"/>
              <w:right w:val="nil"/>
              <w:between w:val="nil"/>
            </w:pBdr>
            <w:tabs>
              <w:tab w:val="right" w:pos="9340"/>
            </w:tabs>
            <w:spacing w:after="100" w:line="480" w:lineRule="auto"/>
            <w:ind w:left="240"/>
            <w:jc w:val="both"/>
            <w:rPr>
              <w:color w:val="000000"/>
            </w:rPr>
          </w:pPr>
          <w:r>
            <w:fldChar w:fldCharType="end"/>
          </w:r>
          <w:r>
            <w:rPr>
              <w:color w:val="000000"/>
            </w:rPr>
            <w:t>Interpersonal Skills</w:t>
          </w:r>
          <w:r>
            <w:rPr>
              <w:color w:val="000000"/>
            </w:rPr>
            <w:tab/>
          </w:r>
          <w:r>
            <w:fldChar w:fldCharType="begin"/>
          </w:r>
          <w:r>
            <w:instrText xml:space="preserve"> HYPERLINK \l "_heading=h.tyjcwt" </w:instrText>
          </w:r>
          <w:r>
            <w:fldChar w:fldCharType="separate"/>
          </w:r>
          <w:r>
            <w:rPr>
              <w:color w:val="000000"/>
            </w:rPr>
            <w:t>6</w:t>
          </w:r>
        </w:p>
        <w:p w14:paraId="0000001C" w14:textId="77777777" w:rsidR="005572A7" w:rsidRDefault="006E237D">
          <w:pPr>
            <w:pBdr>
              <w:top w:val="nil"/>
              <w:left w:val="nil"/>
              <w:bottom w:val="nil"/>
              <w:right w:val="nil"/>
              <w:between w:val="nil"/>
            </w:pBdr>
            <w:tabs>
              <w:tab w:val="right" w:pos="9340"/>
            </w:tabs>
            <w:spacing w:after="100" w:line="480" w:lineRule="auto"/>
            <w:ind w:left="240"/>
            <w:jc w:val="both"/>
            <w:rPr>
              <w:color w:val="000000"/>
            </w:rPr>
          </w:pPr>
          <w:r>
            <w:fldChar w:fldCharType="end"/>
          </w:r>
          <w:r>
            <w:rPr>
              <w:color w:val="000000"/>
            </w:rPr>
            <w:t>Performance Coaching</w:t>
          </w:r>
          <w:r>
            <w:rPr>
              <w:color w:val="000000"/>
            </w:rPr>
            <w:tab/>
          </w:r>
          <w:r>
            <w:fldChar w:fldCharType="begin"/>
          </w:r>
          <w:r>
            <w:instrText xml:space="preserve"> HYPERLINK \l "_heading=h.3dy6vkm" </w:instrText>
          </w:r>
          <w:r>
            <w:fldChar w:fldCharType="separate"/>
          </w:r>
          <w:r>
            <w:rPr>
              <w:color w:val="000000"/>
            </w:rPr>
            <w:t>6</w:t>
          </w:r>
        </w:p>
        <w:p w14:paraId="0000001D" w14:textId="77777777" w:rsidR="005572A7" w:rsidRDefault="006E237D">
          <w:pPr>
            <w:pBdr>
              <w:top w:val="nil"/>
              <w:left w:val="nil"/>
              <w:bottom w:val="nil"/>
              <w:right w:val="nil"/>
              <w:between w:val="nil"/>
            </w:pBdr>
            <w:tabs>
              <w:tab w:val="right" w:pos="9340"/>
            </w:tabs>
            <w:spacing w:after="100" w:line="480" w:lineRule="auto"/>
            <w:ind w:left="240"/>
            <w:jc w:val="both"/>
            <w:rPr>
              <w:color w:val="000000"/>
            </w:rPr>
          </w:pPr>
          <w:r>
            <w:fldChar w:fldCharType="end"/>
          </w:r>
          <w:r>
            <w:rPr>
              <w:color w:val="000000"/>
            </w:rPr>
            <w:t>Emotional Intelligence (EI):</w:t>
          </w:r>
          <w:r>
            <w:rPr>
              <w:color w:val="000000"/>
            </w:rPr>
            <w:tab/>
          </w:r>
          <w:r>
            <w:fldChar w:fldCharType="begin"/>
          </w:r>
          <w:r>
            <w:instrText xml:space="preserve"> HYPERLINK \l "_heading=h.1t3h5sf" </w:instrText>
          </w:r>
          <w:r>
            <w:fldChar w:fldCharType="separate"/>
          </w:r>
          <w:r>
            <w:rPr>
              <w:color w:val="000000"/>
            </w:rPr>
            <w:t>7</w:t>
          </w:r>
        </w:p>
        <w:p w14:paraId="0000001E" w14:textId="77777777" w:rsidR="005572A7" w:rsidRDefault="006E237D">
          <w:pPr>
            <w:pBdr>
              <w:top w:val="nil"/>
              <w:left w:val="nil"/>
              <w:bottom w:val="nil"/>
              <w:right w:val="nil"/>
              <w:between w:val="nil"/>
            </w:pBdr>
            <w:tabs>
              <w:tab w:val="right" w:pos="9340"/>
            </w:tabs>
            <w:spacing w:after="100" w:line="480" w:lineRule="auto"/>
            <w:jc w:val="both"/>
            <w:rPr>
              <w:color w:val="000000"/>
            </w:rPr>
          </w:pPr>
          <w:r>
            <w:fldChar w:fldCharType="end"/>
          </w:r>
          <w:r>
            <w:rPr>
              <w:color w:val="000000"/>
            </w:rPr>
            <w:t>Relevant Theories and Models</w:t>
          </w:r>
          <w:r>
            <w:rPr>
              <w:color w:val="000000"/>
            </w:rPr>
            <w:tab/>
          </w:r>
          <w:r>
            <w:fldChar w:fldCharType="begin"/>
          </w:r>
          <w:r>
            <w:instrText xml:space="preserve"> HYPERLINK \l "_heading=h.4d34og8" </w:instrText>
          </w:r>
          <w:r>
            <w:fldChar w:fldCharType="separate"/>
          </w:r>
          <w:r>
            <w:rPr>
              <w:color w:val="000000"/>
            </w:rPr>
            <w:t>7</w:t>
          </w:r>
        </w:p>
        <w:p w14:paraId="0000001F" w14:textId="77777777" w:rsidR="005572A7" w:rsidRDefault="006E237D">
          <w:pPr>
            <w:pBdr>
              <w:top w:val="nil"/>
              <w:left w:val="nil"/>
              <w:bottom w:val="nil"/>
              <w:right w:val="nil"/>
              <w:between w:val="nil"/>
            </w:pBdr>
            <w:tabs>
              <w:tab w:val="right" w:pos="9340"/>
            </w:tabs>
            <w:spacing w:after="100" w:line="480" w:lineRule="auto"/>
            <w:ind w:left="240"/>
            <w:jc w:val="both"/>
            <w:rPr>
              <w:color w:val="000000"/>
            </w:rPr>
          </w:pPr>
          <w:r>
            <w:fldChar w:fldCharType="end"/>
          </w:r>
          <w:proofErr w:type="spellStart"/>
          <w:r>
            <w:rPr>
              <w:color w:val="000000"/>
            </w:rPr>
            <w:t>Mintzberg’s</w:t>
          </w:r>
          <w:proofErr w:type="spellEnd"/>
          <w:r>
            <w:rPr>
              <w:color w:val="000000"/>
            </w:rPr>
            <w:t xml:space="preserve"> Managerial Roles:</w:t>
          </w:r>
          <w:r>
            <w:rPr>
              <w:color w:val="000000"/>
            </w:rPr>
            <w:tab/>
          </w:r>
          <w:r>
            <w:fldChar w:fldCharType="begin"/>
          </w:r>
          <w:r>
            <w:instrText xml:space="preserve"> HYPERLINK \l "_heading=h.2s8eyo1" </w:instrText>
          </w:r>
          <w:r>
            <w:fldChar w:fldCharType="separate"/>
          </w:r>
          <w:r>
            <w:rPr>
              <w:color w:val="000000"/>
            </w:rPr>
            <w:t>7</w:t>
          </w:r>
        </w:p>
        <w:p w14:paraId="00000020" w14:textId="77777777" w:rsidR="005572A7" w:rsidRDefault="006E237D">
          <w:pPr>
            <w:pBdr>
              <w:top w:val="nil"/>
              <w:left w:val="nil"/>
              <w:bottom w:val="nil"/>
              <w:right w:val="nil"/>
              <w:between w:val="nil"/>
            </w:pBdr>
            <w:tabs>
              <w:tab w:val="right" w:pos="9340"/>
            </w:tabs>
            <w:spacing w:after="100" w:line="480" w:lineRule="auto"/>
            <w:ind w:left="240"/>
            <w:jc w:val="both"/>
            <w:rPr>
              <w:color w:val="000000"/>
            </w:rPr>
          </w:pPr>
          <w:r>
            <w:fldChar w:fldCharType="end"/>
          </w:r>
          <w:r>
            <w:rPr>
              <w:color w:val="000000"/>
            </w:rPr>
            <w:t>Goleman’s Emotional Intelligence Model:</w:t>
          </w:r>
          <w:r>
            <w:rPr>
              <w:color w:val="000000"/>
            </w:rPr>
            <w:tab/>
          </w:r>
          <w:r>
            <w:fldChar w:fldCharType="begin"/>
          </w:r>
          <w:r>
            <w:instrText xml:space="preserve"> HYPERLINK \l "_heading=h.17dp8vu" </w:instrText>
          </w:r>
          <w:r>
            <w:fldChar w:fldCharType="separate"/>
          </w:r>
          <w:r>
            <w:rPr>
              <w:color w:val="000000"/>
            </w:rPr>
            <w:t>8</w:t>
          </w:r>
        </w:p>
        <w:p w14:paraId="00000021" w14:textId="77777777" w:rsidR="005572A7" w:rsidRDefault="006E237D">
          <w:pPr>
            <w:pBdr>
              <w:top w:val="nil"/>
              <w:left w:val="nil"/>
              <w:bottom w:val="nil"/>
              <w:right w:val="nil"/>
              <w:between w:val="nil"/>
            </w:pBdr>
            <w:tabs>
              <w:tab w:val="right" w:pos="9340"/>
            </w:tabs>
            <w:spacing w:after="100" w:line="480" w:lineRule="auto"/>
            <w:ind w:left="240"/>
            <w:jc w:val="both"/>
            <w:rPr>
              <w:color w:val="000000"/>
            </w:rPr>
          </w:pPr>
          <w:r>
            <w:fldChar w:fldCharType="end"/>
          </w:r>
          <w:r>
            <w:rPr>
              <w:color w:val="000000"/>
            </w:rPr>
            <w:t>Transformational vs. Transactional Leadership:</w:t>
          </w:r>
          <w:r>
            <w:rPr>
              <w:color w:val="000000"/>
            </w:rPr>
            <w:tab/>
          </w:r>
          <w:r>
            <w:fldChar w:fldCharType="begin"/>
          </w:r>
          <w:r>
            <w:instrText xml:space="preserve"> HYPERLINK \l "_heading=h.3rdcrjn" </w:instrText>
          </w:r>
          <w:r>
            <w:fldChar w:fldCharType="separate"/>
          </w:r>
          <w:r>
            <w:rPr>
              <w:color w:val="000000"/>
            </w:rPr>
            <w:t>8</w:t>
          </w:r>
        </w:p>
        <w:p w14:paraId="00000022" w14:textId="77777777" w:rsidR="005572A7" w:rsidRDefault="006E237D">
          <w:pPr>
            <w:pBdr>
              <w:top w:val="nil"/>
              <w:left w:val="nil"/>
              <w:bottom w:val="nil"/>
              <w:right w:val="nil"/>
              <w:between w:val="nil"/>
            </w:pBdr>
            <w:tabs>
              <w:tab w:val="right" w:pos="9340"/>
            </w:tabs>
            <w:spacing w:after="100" w:line="480" w:lineRule="auto"/>
            <w:jc w:val="both"/>
            <w:rPr>
              <w:color w:val="000000"/>
            </w:rPr>
          </w:pPr>
          <w:r>
            <w:fldChar w:fldCharType="end"/>
          </w:r>
          <w:r>
            <w:rPr>
              <w:color w:val="000000"/>
            </w:rPr>
            <w:t>Key Activities Underpinning Good People Management</w:t>
          </w:r>
          <w:r>
            <w:rPr>
              <w:color w:val="000000"/>
            </w:rPr>
            <w:tab/>
          </w:r>
          <w:r>
            <w:fldChar w:fldCharType="begin"/>
          </w:r>
          <w:r>
            <w:instrText xml:space="preserve"> HYPERLINK \l "_heading=h.26in1rg" </w:instrText>
          </w:r>
          <w:r>
            <w:fldChar w:fldCharType="separate"/>
          </w:r>
          <w:r>
            <w:rPr>
              <w:color w:val="000000"/>
            </w:rPr>
            <w:t>9</w:t>
          </w:r>
        </w:p>
        <w:p w14:paraId="00000023" w14:textId="77777777" w:rsidR="005572A7" w:rsidRDefault="006E237D">
          <w:pPr>
            <w:pBdr>
              <w:top w:val="nil"/>
              <w:left w:val="nil"/>
              <w:bottom w:val="nil"/>
              <w:right w:val="nil"/>
              <w:between w:val="nil"/>
            </w:pBdr>
            <w:tabs>
              <w:tab w:val="right" w:pos="9340"/>
            </w:tabs>
            <w:spacing w:after="100" w:line="480" w:lineRule="auto"/>
            <w:ind w:left="240"/>
            <w:jc w:val="both"/>
            <w:rPr>
              <w:color w:val="000000"/>
            </w:rPr>
          </w:pPr>
          <w:r>
            <w:fldChar w:fldCharType="end"/>
          </w:r>
          <w:r>
            <w:rPr>
              <w:color w:val="000000"/>
            </w:rPr>
            <w:t>Performance Management</w:t>
          </w:r>
          <w:r>
            <w:rPr>
              <w:color w:val="000000"/>
            </w:rPr>
            <w:tab/>
          </w:r>
          <w:r>
            <w:fldChar w:fldCharType="begin"/>
          </w:r>
          <w:r>
            <w:instrText xml:space="preserve"> HYPERLINK \l "</w:instrText>
          </w:r>
          <w:r>
            <w:instrText xml:space="preserve">_heading=h.lnxbz9" </w:instrText>
          </w:r>
          <w:r>
            <w:fldChar w:fldCharType="separate"/>
          </w:r>
          <w:r>
            <w:rPr>
              <w:color w:val="000000"/>
            </w:rPr>
            <w:t>9</w:t>
          </w:r>
        </w:p>
        <w:p w14:paraId="00000024" w14:textId="77777777" w:rsidR="005572A7" w:rsidRDefault="006E237D">
          <w:pPr>
            <w:pBdr>
              <w:top w:val="nil"/>
              <w:left w:val="nil"/>
              <w:bottom w:val="nil"/>
              <w:right w:val="nil"/>
              <w:between w:val="nil"/>
            </w:pBdr>
            <w:tabs>
              <w:tab w:val="right" w:pos="9340"/>
            </w:tabs>
            <w:spacing w:after="100" w:line="480" w:lineRule="auto"/>
            <w:ind w:left="240"/>
            <w:jc w:val="both"/>
            <w:rPr>
              <w:color w:val="000000"/>
            </w:rPr>
          </w:pPr>
          <w:r>
            <w:fldChar w:fldCharType="end"/>
          </w:r>
          <w:r>
            <w:rPr>
              <w:color w:val="000000"/>
            </w:rPr>
            <w:t>Employee Reward and Recognition</w:t>
          </w:r>
          <w:r>
            <w:rPr>
              <w:color w:val="000000"/>
            </w:rPr>
            <w:tab/>
          </w:r>
          <w:r>
            <w:fldChar w:fldCharType="begin"/>
          </w:r>
          <w:r>
            <w:instrText xml:space="preserve"> HYPERLINK \l "_heading=h.35nkun2" </w:instrText>
          </w:r>
          <w:r>
            <w:fldChar w:fldCharType="separate"/>
          </w:r>
          <w:r>
            <w:rPr>
              <w:color w:val="000000"/>
            </w:rPr>
            <w:t>9</w:t>
          </w:r>
        </w:p>
        <w:p w14:paraId="00000025" w14:textId="77777777" w:rsidR="005572A7" w:rsidRDefault="006E237D">
          <w:pPr>
            <w:pBdr>
              <w:top w:val="nil"/>
              <w:left w:val="nil"/>
              <w:bottom w:val="nil"/>
              <w:right w:val="nil"/>
              <w:between w:val="nil"/>
            </w:pBdr>
            <w:tabs>
              <w:tab w:val="right" w:pos="9340"/>
            </w:tabs>
            <w:spacing w:after="100" w:line="480" w:lineRule="auto"/>
            <w:ind w:left="240"/>
            <w:jc w:val="both"/>
            <w:rPr>
              <w:color w:val="000000"/>
            </w:rPr>
          </w:pPr>
          <w:r>
            <w:fldChar w:fldCharType="end"/>
          </w:r>
          <w:proofErr w:type="spellStart"/>
          <w:r>
            <w:rPr>
              <w:color w:val="000000"/>
            </w:rPr>
            <w:t>Organisational</w:t>
          </w:r>
          <w:proofErr w:type="spellEnd"/>
          <w:r>
            <w:rPr>
              <w:color w:val="000000"/>
            </w:rPr>
            <w:t xml:space="preserve"> engagement</w:t>
          </w:r>
          <w:r>
            <w:rPr>
              <w:color w:val="000000"/>
            </w:rPr>
            <w:tab/>
          </w:r>
          <w:r>
            <w:fldChar w:fldCharType="begin"/>
          </w:r>
          <w:r>
            <w:instrText xml:space="preserve"> HYPERLINK \l "_heading=h.1ksv4uv" </w:instrText>
          </w:r>
          <w:r>
            <w:fldChar w:fldCharType="separate"/>
          </w:r>
          <w:r>
            <w:rPr>
              <w:color w:val="000000"/>
            </w:rPr>
            <w:t>10</w:t>
          </w:r>
        </w:p>
        <w:p w14:paraId="00000026" w14:textId="77777777" w:rsidR="005572A7" w:rsidRDefault="006E237D">
          <w:pPr>
            <w:pBdr>
              <w:top w:val="nil"/>
              <w:left w:val="nil"/>
              <w:bottom w:val="nil"/>
              <w:right w:val="nil"/>
              <w:between w:val="nil"/>
            </w:pBdr>
            <w:tabs>
              <w:tab w:val="right" w:pos="9340"/>
            </w:tabs>
            <w:spacing w:after="100" w:line="480" w:lineRule="auto"/>
            <w:jc w:val="both"/>
            <w:rPr>
              <w:color w:val="000000"/>
            </w:rPr>
          </w:pPr>
          <w:r>
            <w:fldChar w:fldCharType="end"/>
          </w:r>
          <w:r>
            <w:rPr>
              <w:color w:val="000000"/>
            </w:rPr>
            <w:t>Recommendations</w:t>
          </w:r>
          <w:r>
            <w:rPr>
              <w:color w:val="000000"/>
            </w:rPr>
            <w:tab/>
          </w:r>
          <w:r>
            <w:fldChar w:fldCharType="begin"/>
          </w:r>
          <w:r>
            <w:instrText xml:space="preserve"> HYPERLINK \l "_heading=h.44sinio" </w:instrText>
          </w:r>
          <w:r>
            <w:fldChar w:fldCharType="separate"/>
          </w:r>
          <w:r>
            <w:rPr>
              <w:color w:val="000000"/>
            </w:rPr>
            <w:t>11</w:t>
          </w:r>
        </w:p>
        <w:p w14:paraId="00000027" w14:textId="77777777" w:rsidR="005572A7" w:rsidRDefault="006E237D">
          <w:pPr>
            <w:pBdr>
              <w:top w:val="nil"/>
              <w:left w:val="nil"/>
              <w:bottom w:val="nil"/>
              <w:right w:val="nil"/>
              <w:between w:val="nil"/>
            </w:pBdr>
            <w:tabs>
              <w:tab w:val="right" w:pos="9340"/>
            </w:tabs>
            <w:spacing w:after="100" w:line="480" w:lineRule="auto"/>
            <w:ind w:left="240"/>
            <w:jc w:val="both"/>
            <w:rPr>
              <w:color w:val="000000"/>
            </w:rPr>
          </w:pPr>
          <w:r>
            <w:fldChar w:fldCharType="end"/>
          </w:r>
          <w:r>
            <w:rPr>
              <w:color w:val="000000"/>
            </w:rPr>
            <w:t>People Management and Company Perfor</w:t>
          </w:r>
          <w:r>
            <w:rPr>
              <w:color w:val="000000"/>
            </w:rPr>
            <w:t>mance</w:t>
          </w:r>
          <w:r>
            <w:rPr>
              <w:color w:val="000000"/>
            </w:rPr>
            <w:tab/>
          </w:r>
          <w:r>
            <w:fldChar w:fldCharType="begin"/>
          </w:r>
          <w:r>
            <w:instrText xml:space="preserve"> HYPERLINK \l "_heading=h.2jxsxqh" </w:instrText>
          </w:r>
          <w:r>
            <w:fldChar w:fldCharType="separate"/>
          </w:r>
          <w:r>
            <w:rPr>
              <w:color w:val="000000"/>
            </w:rPr>
            <w:t>12</w:t>
          </w:r>
        </w:p>
        <w:p w14:paraId="00000028" w14:textId="77777777" w:rsidR="005572A7" w:rsidRDefault="006E237D">
          <w:pPr>
            <w:pBdr>
              <w:top w:val="nil"/>
              <w:left w:val="nil"/>
              <w:bottom w:val="nil"/>
              <w:right w:val="nil"/>
              <w:between w:val="nil"/>
            </w:pBdr>
            <w:tabs>
              <w:tab w:val="right" w:pos="9340"/>
            </w:tabs>
            <w:spacing w:after="100" w:line="480" w:lineRule="auto"/>
            <w:jc w:val="both"/>
          </w:pPr>
          <w:r>
            <w:fldChar w:fldCharType="end"/>
          </w:r>
          <w:r>
            <w:rPr>
              <w:color w:val="000000"/>
            </w:rPr>
            <w:t>Conclusion</w:t>
          </w:r>
          <w:r>
            <w:rPr>
              <w:color w:val="000000"/>
            </w:rPr>
            <w:tab/>
          </w:r>
          <w:r>
            <w:fldChar w:fldCharType="begin"/>
          </w:r>
          <w:r>
            <w:instrText xml:space="preserve"> PAGEREF _heading=h.z337ya \h </w:instrText>
          </w:r>
          <w:r>
            <w:fldChar w:fldCharType="separate"/>
          </w:r>
          <w:r>
            <w:rPr>
              <w:color w:val="000000"/>
            </w:rPr>
            <w:t>12</w:t>
          </w:r>
          <w:r>
            <w:fldChar w:fldCharType="end"/>
          </w:r>
        </w:p>
        <w:p w14:paraId="00000029" w14:textId="77777777" w:rsidR="005572A7" w:rsidRDefault="006E237D">
          <w:pPr>
            <w:tabs>
              <w:tab w:val="right" w:pos="9340"/>
            </w:tabs>
            <w:spacing w:after="100" w:line="480" w:lineRule="auto"/>
            <w:jc w:val="both"/>
          </w:pPr>
          <w:r>
            <w:lastRenderedPageBreak/>
            <w:t>Presentation Link</w:t>
          </w:r>
          <w:r>
            <w:tab/>
          </w:r>
          <w:hyperlink r:id="rId7" w:anchor="heading=h.z337ya">
            <w:r>
              <w:t>1</w:t>
            </w:r>
          </w:hyperlink>
          <w:r>
            <w:t>3</w:t>
          </w:r>
          <w:r>
            <w:fldChar w:fldCharType="begin"/>
          </w:r>
          <w:r>
            <w:instrText xml:space="preserve"> HYPERLINK \l "_heading=h.z337ya" </w:instrText>
          </w:r>
          <w:r>
            <w:fldChar w:fldCharType="separate"/>
          </w:r>
        </w:p>
        <w:p w14:paraId="0000002A" w14:textId="77777777" w:rsidR="005572A7" w:rsidRDefault="006E237D">
          <w:pPr>
            <w:pBdr>
              <w:top w:val="nil"/>
              <w:left w:val="nil"/>
              <w:bottom w:val="nil"/>
              <w:right w:val="nil"/>
              <w:between w:val="nil"/>
            </w:pBdr>
            <w:tabs>
              <w:tab w:val="right" w:pos="9340"/>
            </w:tabs>
            <w:spacing w:after="100" w:line="480" w:lineRule="auto"/>
            <w:jc w:val="both"/>
            <w:rPr>
              <w:color w:val="000000"/>
            </w:rPr>
          </w:pPr>
          <w:r>
            <w:fldChar w:fldCharType="end"/>
          </w:r>
          <w:r>
            <w:rPr>
              <w:color w:val="000000"/>
            </w:rPr>
            <w:t>References</w:t>
          </w:r>
          <w:r>
            <w:rPr>
              <w:color w:val="000000"/>
            </w:rPr>
            <w:tab/>
          </w:r>
          <w:r>
            <w:fldChar w:fldCharType="begin"/>
          </w:r>
          <w:r>
            <w:instrText xml:space="preserve"> HYPERLINK \l "_heading=h.3j2qqm3" </w:instrText>
          </w:r>
          <w:r>
            <w:fldChar w:fldCharType="separate"/>
          </w:r>
          <w:r>
            <w:rPr>
              <w:color w:val="000000"/>
            </w:rPr>
            <w:t>14</w:t>
          </w:r>
        </w:p>
        <w:p w14:paraId="0000002B" w14:textId="77777777" w:rsidR="005572A7" w:rsidRDefault="006E237D">
          <w:pPr>
            <w:spacing w:line="360" w:lineRule="auto"/>
            <w:rPr>
              <w:rFonts w:ascii="Calibri" w:eastAsia="Calibri" w:hAnsi="Calibri" w:cs="Calibri"/>
              <w:sz w:val="22"/>
              <w:szCs w:val="22"/>
            </w:rPr>
          </w:pPr>
          <w:r>
            <w:fldChar w:fldCharType="end"/>
          </w:r>
          <w:r>
            <w:fldChar w:fldCharType="end"/>
          </w:r>
        </w:p>
      </w:sdtContent>
    </w:sdt>
    <w:p w14:paraId="0000002C" w14:textId="77777777" w:rsidR="005572A7" w:rsidRDefault="006E237D">
      <w:pPr>
        <w:keepNext/>
        <w:keepLines/>
        <w:pBdr>
          <w:top w:val="nil"/>
          <w:left w:val="nil"/>
          <w:bottom w:val="nil"/>
          <w:right w:val="nil"/>
          <w:between w:val="nil"/>
        </w:pBdr>
        <w:spacing w:before="240" w:line="480" w:lineRule="auto"/>
        <w:jc w:val="both"/>
        <w:rPr>
          <w:b/>
          <w:color w:val="000000"/>
        </w:rPr>
      </w:pPr>
      <w:r>
        <w:br w:type="page"/>
      </w:r>
    </w:p>
    <w:p w14:paraId="0000002D" w14:textId="77777777" w:rsidR="005572A7" w:rsidRDefault="006E237D">
      <w:pPr>
        <w:keepNext/>
        <w:keepLines/>
        <w:pBdr>
          <w:top w:val="nil"/>
          <w:left w:val="nil"/>
          <w:bottom w:val="nil"/>
          <w:right w:val="nil"/>
          <w:between w:val="nil"/>
        </w:pBdr>
        <w:spacing w:before="240" w:line="480" w:lineRule="auto"/>
        <w:jc w:val="both"/>
        <w:rPr>
          <w:b/>
          <w:color w:val="000000"/>
        </w:rPr>
      </w:pPr>
      <w:bookmarkStart w:id="1" w:name="_heading=h.30j0zll" w:colFirst="0" w:colLast="0"/>
      <w:bookmarkEnd w:id="1"/>
      <w:r>
        <w:rPr>
          <w:b/>
          <w:color w:val="000000"/>
        </w:rPr>
        <w:lastRenderedPageBreak/>
        <w:t>Introduction</w:t>
      </w:r>
    </w:p>
    <w:p w14:paraId="0000002E" w14:textId="77777777" w:rsidR="005572A7" w:rsidRDefault="006E237D">
      <w:pPr>
        <w:pBdr>
          <w:top w:val="nil"/>
          <w:left w:val="nil"/>
          <w:bottom w:val="nil"/>
          <w:right w:val="nil"/>
          <w:between w:val="nil"/>
        </w:pBdr>
        <w:spacing w:after="160" w:line="480" w:lineRule="auto"/>
        <w:ind w:firstLine="720"/>
        <w:jc w:val="both"/>
        <w:rPr>
          <w:color w:val="000000"/>
        </w:rPr>
      </w:pPr>
      <w:proofErr w:type="spellStart"/>
      <w:r>
        <w:rPr>
          <w:color w:val="000000"/>
        </w:rPr>
        <w:t>TechInnovate</w:t>
      </w:r>
      <w:proofErr w:type="spellEnd"/>
      <w:r>
        <w:rPr>
          <w:color w:val="000000"/>
        </w:rPr>
        <w:t xml:space="preserve"> is a young growing as a software company located in South Wales, which tripling the number of its employees within the last two years and recruiting more than 200 new workers. This rapid growth has created several HR issues, most especially on</w:t>
      </w:r>
      <w:r>
        <w:rPr>
          <w:color w:val="000000"/>
        </w:rPr>
        <w:t xml:space="preserve"> employee acquisition, orientation, training, and development, appraisal, as well as maintaining group cohesiveness. In the first place, HR function was </w:t>
      </w:r>
      <w:proofErr w:type="spellStart"/>
      <w:r>
        <w:rPr>
          <w:color w:val="000000"/>
        </w:rPr>
        <w:t>decentralised</w:t>
      </w:r>
      <w:proofErr w:type="spellEnd"/>
      <w:r>
        <w:rPr>
          <w:color w:val="000000"/>
        </w:rPr>
        <w:t xml:space="preserve"> and the founders relied on word of mouth to hire the right technical skills (</w:t>
      </w:r>
      <w:proofErr w:type="spellStart"/>
      <w:r>
        <w:rPr>
          <w:color w:val="000000"/>
        </w:rPr>
        <w:t>Schückes</w:t>
      </w:r>
      <w:proofErr w:type="spellEnd"/>
      <w:r>
        <w:rPr>
          <w:color w:val="000000"/>
        </w:rPr>
        <w:t xml:space="preserve"> and</w:t>
      </w:r>
      <w:r>
        <w:rPr>
          <w:color w:val="000000"/>
        </w:rPr>
        <w:t xml:space="preserve"> </w:t>
      </w:r>
      <w:proofErr w:type="spellStart"/>
      <w:r>
        <w:rPr>
          <w:color w:val="000000"/>
        </w:rPr>
        <w:t>Gutmann</w:t>
      </w:r>
      <w:proofErr w:type="spellEnd"/>
      <w:r>
        <w:rPr>
          <w:color w:val="000000"/>
        </w:rPr>
        <w:t xml:space="preserve">, 2020). However, this sort of </w:t>
      </w:r>
      <w:proofErr w:type="spellStart"/>
      <w:r>
        <w:rPr>
          <w:color w:val="000000"/>
        </w:rPr>
        <w:t>organisational</w:t>
      </w:r>
      <w:proofErr w:type="spellEnd"/>
      <w:r>
        <w:rPr>
          <w:color w:val="000000"/>
        </w:rPr>
        <w:t xml:space="preserve"> culture has become less feasible and has resulted in talent shortage, lack of management feedback, and reduced employee morale. This report seeks to critically evaluate managerial skills for the managem</w:t>
      </w:r>
      <w:r>
        <w:rPr>
          <w:color w:val="000000"/>
        </w:rPr>
        <w:t xml:space="preserve">ent of performance on competencies in structured HR practices. It also examines the use of the existing management theories and frameworks to </w:t>
      </w:r>
      <w:proofErr w:type="spellStart"/>
      <w:r>
        <w:rPr>
          <w:color w:val="000000"/>
        </w:rPr>
        <w:t>analyse</w:t>
      </w:r>
      <w:proofErr w:type="spellEnd"/>
      <w:r>
        <w:rPr>
          <w:color w:val="000000"/>
        </w:rPr>
        <w:t xml:space="preserve"> their usefulness to the </w:t>
      </w:r>
      <w:proofErr w:type="spellStart"/>
      <w:r>
        <w:rPr>
          <w:color w:val="000000"/>
        </w:rPr>
        <w:t>TechInnovate</w:t>
      </w:r>
      <w:proofErr w:type="spellEnd"/>
      <w:r>
        <w:rPr>
          <w:color w:val="000000"/>
        </w:rPr>
        <w:t xml:space="preserve"> firm. </w:t>
      </w:r>
    </w:p>
    <w:p w14:paraId="0000002F" w14:textId="77777777" w:rsidR="005572A7" w:rsidRDefault="006E237D">
      <w:pPr>
        <w:keepNext/>
        <w:keepLines/>
        <w:pBdr>
          <w:top w:val="nil"/>
          <w:left w:val="nil"/>
          <w:bottom w:val="nil"/>
          <w:right w:val="nil"/>
          <w:between w:val="nil"/>
        </w:pBdr>
        <w:spacing w:before="240" w:line="480" w:lineRule="auto"/>
        <w:jc w:val="both"/>
        <w:rPr>
          <w:b/>
          <w:color w:val="000000"/>
        </w:rPr>
      </w:pPr>
      <w:bookmarkStart w:id="2" w:name="_heading=h.1fob9te" w:colFirst="0" w:colLast="0"/>
      <w:bookmarkEnd w:id="2"/>
      <w:r>
        <w:rPr>
          <w:b/>
          <w:color w:val="000000"/>
        </w:rPr>
        <w:t>Analysis of Management Skills Required for Performance Managem</w:t>
      </w:r>
      <w:r>
        <w:rPr>
          <w:b/>
          <w:color w:val="000000"/>
        </w:rPr>
        <w:t>ent</w:t>
      </w:r>
    </w:p>
    <w:p w14:paraId="00000030" w14:textId="77777777" w:rsidR="005572A7" w:rsidRDefault="006E237D">
      <w:pPr>
        <w:pStyle w:val="Heading2"/>
      </w:pPr>
      <w:bookmarkStart w:id="3" w:name="_heading=h.3znysh7" w:colFirst="0" w:colLast="0"/>
      <w:bookmarkEnd w:id="3"/>
      <w:r>
        <w:t>Key Managerial Roles and Responsibilities</w:t>
      </w:r>
    </w:p>
    <w:p w14:paraId="00000031" w14:textId="77777777" w:rsidR="005572A7" w:rsidRDefault="006E237D">
      <w:pPr>
        <w:pBdr>
          <w:top w:val="nil"/>
          <w:left w:val="nil"/>
          <w:bottom w:val="nil"/>
          <w:right w:val="nil"/>
          <w:between w:val="nil"/>
        </w:pBdr>
        <w:spacing w:after="160" w:line="480" w:lineRule="auto"/>
        <w:ind w:firstLine="720"/>
        <w:jc w:val="both"/>
        <w:rPr>
          <w:color w:val="000000"/>
        </w:rPr>
      </w:pPr>
      <w:r>
        <w:rPr>
          <w:color w:val="000000"/>
        </w:rPr>
        <w:t xml:space="preserve">The personal experience from </w:t>
      </w:r>
      <w:proofErr w:type="spellStart"/>
      <w:r>
        <w:rPr>
          <w:color w:val="000000"/>
        </w:rPr>
        <w:t>TechInnovate</w:t>
      </w:r>
      <w:proofErr w:type="spellEnd"/>
      <w:r>
        <w:rPr>
          <w:color w:val="000000"/>
        </w:rPr>
        <w:t xml:space="preserve"> shows that </w:t>
      </w:r>
      <w:proofErr w:type="spellStart"/>
      <w:r>
        <w:rPr>
          <w:color w:val="000000"/>
        </w:rPr>
        <w:t>organisational</w:t>
      </w:r>
      <w:proofErr w:type="spellEnd"/>
      <w:r>
        <w:rPr>
          <w:color w:val="000000"/>
        </w:rPr>
        <w:t xml:space="preserve"> growth means that the management tasks move from the technical domain where the individual processes information, to the interpersonal domain </w:t>
      </w:r>
      <w:r>
        <w:rPr>
          <w:color w:val="000000"/>
        </w:rPr>
        <w:t>where the manager has to coordinate a group of employees, mediate conflicts and motivate them to perform. Managers are now expected to create a community of individuals who will work well together and produce quality results (</w:t>
      </w:r>
      <w:proofErr w:type="spellStart"/>
      <w:r>
        <w:rPr>
          <w:color w:val="000000"/>
        </w:rPr>
        <w:t>Gabrielova</w:t>
      </w:r>
      <w:proofErr w:type="spellEnd"/>
      <w:r>
        <w:rPr>
          <w:color w:val="000000"/>
        </w:rPr>
        <w:t xml:space="preserve"> and </w:t>
      </w:r>
      <w:proofErr w:type="spellStart"/>
      <w:r>
        <w:rPr>
          <w:color w:val="000000"/>
        </w:rPr>
        <w:t>Buchko</w:t>
      </w:r>
      <w:proofErr w:type="spellEnd"/>
      <w:r>
        <w:rPr>
          <w:color w:val="000000"/>
        </w:rPr>
        <w:t xml:space="preserve">, 2021). </w:t>
      </w:r>
      <w:r>
        <w:rPr>
          <w:color w:val="000000"/>
        </w:rPr>
        <w:t xml:space="preserve">The problem, which arises as a company grows, is </w:t>
      </w:r>
      <w:proofErr w:type="spellStart"/>
      <w:r>
        <w:rPr>
          <w:color w:val="000000"/>
        </w:rPr>
        <w:t>recognising</w:t>
      </w:r>
      <w:proofErr w:type="spellEnd"/>
      <w:r>
        <w:rPr>
          <w:color w:val="000000"/>
        </w:rPr>
        <w:t xml:space="preserve"> the unity within the diversity of the teams and ensuring that every manager strives to achieve the corporate goals and objectives of the company. Since few of these early employees had prior trai</w:t>
      </w:r>
      <w:r>
        <w:rPr>
          <w:color w:val="000000"/>
        </w:rPr>
        <w:t xml:space="preserve">ning in management skills. But they lack the aptitude to deal with these higher interpersonal conflicts </w:t>
      </w:r>
      <w:r>
        <w:rPr>
          <w:color w:val="000000"/>
        </w:rPr>
        <w:lastRenderedPageBreak/>
        <w:t>eradicating team morale and productivity. They have to begin performing two significant functions such as technology management and human resource manag</w:t>
      </w:r>
      <w:r>
        <w:rPr>
          <w:color w:val="000000"/>
        </w:rPr>
        <w:t>ement.</w:t>
      </w:r>
    </w:p>
    <w:p w14:paraId="00000032" w14:textId="77777777" w:rsidR="005572A7" w:rsidRDefault="006E237D">
      <w:pPr>
        <w:keepNext/>
        <w:keepLines/>
        <w:pBdr>
          <w:top w:val="nil"/>
          <w:left w:val="nil"/>
          <w:bottom w:val="nil"/>
          <w:right w:val="nil"/>
          <w:between w:val="nil"/>
        </w:pBdr>
        <w:spacing w:before="240" w:line="480" w:lineRule="auto"/>
        <w:jc w:val="both"/>
        <w:rPr>
          <w:b/>
          <w:color w:val="000000"/>
        </w:rPr>
      </w:pPr>
      <w:bookmarkStart w:id="4" w:name="_heading=h.2et92p0" w:colFirst="0" w:colLast="0"/>
      <w:bookmarkEnd w:id="4"/>
      <w:r>
        <w:rPr>
          <w:b/>
          <w:color w:val="000000"/>
        </w:rPr>
        <w:t>Essential Skills for Managers</w:t>
      </w:r>
    </w:p>
    <w:p w14:paraId="00000033" w14:textId="77777777" w:rsidR="005572A7" w:rsidRDefault="006E237D">
      <w:pPr>
        <w:pStyle w:val="Heading2"/>
      </w:pPr>
      <w:bookmarkStart w:id="5" w:name="_heading=h.tyjcwt" w:colFirst="0" w:colLast="0"/>
      <w:bookmarkEnd w:id="5"/>
      <w:r>
        <w:t>Interpersonal Skills</w:t>
      </w:r>
    </w:p>
    <w:p w14:paraId="00000034" w14:textId="77777777" w:rsidR="005572A7" w:rsidRDefault="006E237D">
      <w:pPr>
        <w:pBdr>
          <w:top w:val="nil"/>
          <w:left w:val="nil"/>
          <w:bottom w:val="nil"/>
          <w:right w:val="nil"/>
          <w:between w:val="nil"/>
        </w:pBdr>
        <w:spacing w:after="160" w:line="480" w:lineRule="auto"/>
        <w:ind w:firstLine="720"/>
        <w:jc w:val="both"/>
        <w:rPr>
          <w:color w:val="000000"/>
        </w:rPr>
      </w:pPr>
      <w:r>
        <w:rPr>
          <w:color w:val="000000"/>
        </w:rPr>
        <w:t xml:space="preserve">Interpersonal skills play an essential role to establish rapport and develop an </w:t>
      </w:r>
      <w:proofErr w:type="spellStart"/>
      <w:r>
        <w:rPr>
          <w:color w:val="000000"/>
        </w:rPr>
        <w:t>organisational</w:t>
      </w:r>
      <w:proofErr w:type="spellEnd"/>
      <w:r>
        <w:rPr>
          <w:color w:val="000000"/>
        </w:rPr>
        <w:t xml:space="preserve"> culture of inclusion for team operating in a tech based, fast-changing company. Managers at </w:t>
      </w:r>
      <w:proofErr w:type="spellStart"/>
      <w:r>
        <w:rPr>
          <w:color w:val="000000"/>
        </w:rPr>
        <w:t>TechInnovat</w:t>
      </w:r>
      <w:r>
        <w:rPr>
          <w:color w:val="000000"/>
        </w:rPr>
        <w:t>e</w:t>
      </w:r>
      <w:proofErr w:type="spellEnd"/>
      <w:r>
        <w:rPr>
          <w:color w:val="000000"/>
        </w:rPr>
        <w:t xml:space="preserve"> should be able to communicate well, listen actively, and navigate conflicts (Krause, 2021). Since the employees originate from different technical fields as well as possess different personalities. For the cultivation of good personal communication skill</w:t>
      </w:r>
      <w:r>
        <w:rPr>
          <w:color w:val="000000"/>
        </w:rPr>
        <w:t xml:space="preserve">s, managers are better placed to contain friction resulting from massive hiring and attrition. Failing to </w:t>
      </w:r>
      <w:proofErr w:type="spellStart"/>
      <w:r>
        <w:rPr>
          <w:color w:val="000000"/>
        </w:rPr>
        <w:t>capitalise</w:t>
      </w:r>
      <w:proofErr w:type="spellEnd"/>
      <w:r>
        <w:rPr>
          <w:color w:val="000000"/>
        </w:rPr>
        <w:t xml:space="preserve"> on this opportunity only ensures that turnover continues and the company’s team-oriented culture suffers.</w:t>
      </w:r>
    </w:p>
    <w:p w14:paraId="00000035" w14:textId="77777777" w:rsidR="005572A7" w:rsidRDefault="006E237D">
      <w:pPr>
        <w:pStyle w:val="Heading2"/>
      </w:pPr>
      <w:bookmarkStart w:id="6" w:name="_heading=h.3dy6vkm" w:colFirst="0" w:colLast="0"/>
      <w:bookmarkEnd w:id="6"/>
      <w:r>
        <w:t>Performance Coaching</w:t>
      </w:r>
    </w:p>
    <w:p w14:paraId="00000036" w14:textId="77777777" w:rsidR="005572A7" w:rsidRDefault="006E237D">
      <w:pPr>
        <w:pBdr>
          <w:top w:val="nil"/>
          <w:left w:val="nil"/>
          <w:bottom w:val="nil"/>
          <w:right w:val="nil"/>
          <w:between w:val="nil"/>
        </w:pBdr>
        <w:spacing w:after="160" w:line="480" w:lineRule="auto"/>
        <w:ind w:firstLine="720"/>
        <w:jc w:val="both"/>
        <w:rPr>
          <w:color w:val="000000"/>
        </w:rPr>
      </w:pPr>
      <w:r>
        <w:rPr>
          <w:color w:val="000000"/>
        </w:rPr>
        <w:t>The advantag</w:t>
      </w:r>
      <w:r>
        <w:rPr>
          <w:color w:val="000000"/>
        </w:rPr>
        <w:t>e of performance coaching is to make it easier for managers to give feedback on the performance of employees and helping them to grow in their career. In a high growth environment, a manager should ensure that other people in his team are delivering the re</w:t>
      </w:r>
      <w:r>
        <w:rPr>
          <w:color w:val="000000"/>
        </w:rPr>
        <w:t xml:space="preserve">quired targets in their present jobs while developing themselves for a higher position in the </w:t>
      </w:r>
      <w:proofErr w:type="spellStart"/>
      <w:r>
        <w:rPr>
          <w:color w:val="000000"/>
        </w:rPr>
        <w:t>organisation</w:t>
      </w:r>
      <w:proofErr w:type="spellEnd"/>
      <w:r>
        <w:rPr>
          <w:color w:val="000000"/>
        </w:rPr>
        <w:t xml:space="preserve"> (Clack, 2021). Coaching involves giving suggestions for better performance to achieve various </w:t>
      </w:r>
      <w:proofErr w:type="spellStart"/>
      <w:r>
        <w:rPr>
          <w:color w:val="000000"/>
        </w:rPr>
        <w:t>organisational</w:t>
      </w:r>
      <w:proofErr w:type="spellEnd"/>
      <w:r>
        <w:rPr>
          <w:color w:val="000000"/>
        </w:rPr>
        <w:t xml:space="preserve"> goals at workplace. Inexperienced manage</w:t>
      </w:r>
      <w:r>
        <w:rPr>
          <w:color w:val="000000"/>
        </w:rPr>
        <w:t xml:space="preserve">rs may not </w:t>
      </w:r>
      <w:proofErr w:type="spellStart"/>
      <w:r>
        <w:rPr>
          <w:color w:val="000000"/>
        </w:rPr>
        <w:t>recognise</w:t>
      </w:r>
      <w:proofErr w:type="spellEnd"/>
      <w:r>
        <w:rPr>
          <w:color w:val="000000"/>
        </w:rPr>
        <w:t xml:space="preserve"> developmental promptings and, therefore, stagnate and even demotivate workers may ensue.</w:t>
      </w:r>
    </w:p>
    <w:p w14:paraId="00000037" w14:textId="77777777" w:rsidR="005572A7" w:rsidRDefault="006E237D">
      <w:pPr>
        <w:pStyle w:val="Heading2"/>
      </w:pPr>
      <w:bookmarkStart w:id="7" w:name="_heading=h.1t3h5sf" w:colFirst="0" w:colLast="0"/>
      <w:bookmarkEnd w:id="7"/>
      <w:r>
        <w:t>Emotional Intelligence (EI):</w:t>
      </w:r>
    </w:p>
    <w:p w14:paraId="00000038" w14:textId="77777777" w:rsidR="005572A7" w:rsidRDefault="006E237D">
      <w:pPr>
        <w:pBdr>
          <w:top w:val="nil"/>
          <w:left w:val="nil"/>
          <w:bottom w:val="nil"/>
          <w:right w:val="nil"/>
          <w:between w:val="nil"/>
        </w:pBdr>
        <w:spacing w:after="160" w:line="480" w:lineRule="auto"/>
        <w:ind w:firstLine="720"/>
        <w:jc w:val="both"/>
        <w:rPr>
          <w:color w:val="000000"/>
        </w:rPr>
      </w:pPr>
      <w:r>
        <w:rPr>
          <w:color w:val="000000"/>
        </w:rPr>
        <w:t>Emotionally intelligent working environment is a highly valuable element in team dynamics that helps develop needed r</w:t>
      </w:r>
      <w:r>
        <w:rPr>
          <w:color w:val="000000"/>
        </w:rPr>
        <w:t xml:space="preserve">esilience to support its members. Another component of the </w:t>
      </w:r>
      <w:r>
        <w:rPr>
          <w:color w:val="000000"/>
        </w:rPr>
        <w:lastRenderedPageBreak/>
        <w:t xml:space="preserve">emotional aspect is the stress associated with workload growth and changes in team composition. Through use of EI, managers in </w:t>
      </w:r>
      <w:proofErr w:type="spellStart"/>
      <w:r>
        <w:rPr>
          <w:color w:val="000000"/>
        </w:rPr>
        <w:t>TechInnovate</w:t>
      </w:r>
      <w:proofErr w:type="spellEnd"/>
      <w:r>
        <w:rPr>
          <w:color w:val="000000"/>
        </w:rPr>
        <w:t xml:space="preserve"> can understand feelings of the workers and therefore crea</w:t>
      </w:r>
      <w:r>
        <w:rPr>
          <w:color w:val="000000"/>
        </w:rPr>
        <w:t>te a sense of ownership and increase motivation of workers (</w:t>
      </w:r>
      <w:proofErr w:type="spellStart"/>
      <w:r>
        <w:rPr>
          <w:color w:val="000000"/>
        </w:rPr>
        <w:t>Udod</w:t>
      </w:r>
      <w:proofErr w:type="spellEnd"/>
      <w:r>
        <w:rPr>
          <w:color w:val="000000"/>
        </w:rPr>
        <w:t xml:space="preserve">, Hammond-Collins and Jenkins, 2020). Due to </w:t>
      </w:r>
      <w:proofErr w:type="spellStart"/>
      <w:r>
        <w:rPr>
          <w:color w:val="000000"/>
        </w:rPr>
        <w:t>TechInnovate’s</w:t>
      </w:r>
      <w:proofErr w:type="spellEnd"/>
      <w:r>
        <w:rPr>
          <w:color w:val="000000"/>
        </w:rPr>
        <w:t xml:space="preserve"> previous problems with retention and employee satisfaction, high EI is needed to encourage managers to foster a </w:t>
      </w:r>
      <w:proofErr w:type="spellStart"/>
      <w:r>
        <w:rPr>
          <w:color w:val="000000"/>
        </w:rPr>
        <w:t>favourable</w:t>
      </w:r>
      <w:proofErr w:type="spellEnd"/>
      <w:r>
        <w:rPr>
          <w:color w:val="000000"/>
        </w:rPr>
        <w:t xml:space="preserve"> working c</w:t>
      </w:r>
      <w:r>
        <w:rPr>
          <w:color w:val="000000"/>
        </w:rPr>
        <w:t>limate. Low EI might lead to lower levels of employee satisfaction and an even faster employee turnover affecting growth of company.</w:t>
      </w:r>
    </w:p>
    <w:p w14:paraId="00000039" w14:textId="77777777" w:rsidR="005572A7" w:rsidRDefault="006E237D">
      <w:pPr>
        <w:keepNext/>
        <w:keepLines/>
        <w:pBdr>
          <w:top w:val="nil"/>
          <w:left w:val="nil"/>
          <w:bottom w:val="nil"/>
          <w:right w:val="nil"/>
          <w:between w:val="nil"/>
        </w:pBdr>
        <w:spacing w:before="240" w:line="480" w:lineRule="auto"/>
        <w:jc w:val="both"/>
        <w:rPr>
          <w:b/>
          <w:color w:val="000000"/>
        </w:rPr>
      </w:pPr>
      <w:bookmarkStart w:id="8" w:name="_heading=h.4d34og8" w:colFirst="0" w:colLast="0"/>
      <w:bookmarkEnd w:id="8"/>
      <w:r>
        <w:rPr>
          <w:b/>
          <w:color w:val="000000"/>
        </w:rPr>
        <w:t>Relevant Theories and Models</w:t>
      </w:r>
    </w:p>
    <w:p w14:paraId="0000003A" w14:textId="77777777" w:rsidR="005572A7" w:rsidRDefault="006E237D">
      <w:pPr>
        <w:pStyle w:val="Heading2"/>
      </w:pPr>
      <w:bookmarkStart w:id="9" w:name="_heading=h.2s8eyo1" w:colFirst="0" w:colLast="0"/>
      <w:bookmarkEnd w:id="9"/>
      <w:proofErr w:type="spellStart"/>
      <w:r>
        <w:t>Mintzberg’s</w:t>
      </w:r>
      <w:proofErr w:type="spellEnd"/>
      <w:r>
        <w:t xml:space="preserve"> Managerial Roles:</w:t>
      </w:r>
    </w:p>
    <w:p w14:paraId="0000003B" w14:textId="77777777" w:rsidR="005572A7" w:rsidRDefault="006E237D">
      <w:pPr>
        <w:pBdr>
          <w:top w:val="nil"/>
          <w:left w:val="nil"/>
          <w:bottom w:val="nil"/>
          <w:right w:val="nil"/>
          <w:between w:val="nil"/>
        </w:pBdr>
        <w:spacing w:after="160" w:line="480" w:lineRule="auto"/>
        <w:ind w:firstLine="720"/>
        <w:jc w:val="both"/>
        <w:rPr>
          <w:color w:val="000000"/>
        </w:rPr>
      </w:pPr>
      <w:proofErr w:type="spellStart"/>
      <w:r>
        <w:rPr>
          <w:color w:val="000000"/>
        </w:rPr>
        <w:t>Mintzberg’s</w:t>
      </w:r>
      <w:proofErr w:type="spellEnd"/>
      <w:r>
        <w:rPr>
          <w:color w:val="000000"/>
        </w:rPr>
        <w:t xml:space="preserve"> model divides managerial roles into interpersonal, i</w:t>
      </w:r>
      <w:r>
        <w:rPr>
          <w:color w:val="000000"/>
        </w:rPr>
        <w:t xml:space="preserve">nformational and decisional roles, all of which are relevant to </w:t>
      </w:r>
      <w:proofErr w:type="spellStart"/>
      <w:r>
        <w:rPr>
          <w:color w:val="000000"/>
        </w:rPr>
        <w:t>TechInnovate</w:t>
      </w:r>
      <w:proofErr w:type="spellEnd"/>
      <w:r>
        <w:rPr>
          <w:color w:val="000000"/>
        </w:rPr>
        <w:t>. Roles of managers include figurehead and leader to be executing interpersonal responsibilities of coordinating and motivating employees. Decisional roles assist the managers to k</w:t>
      </w:r>
      <w:r>
        <w:rPr>
          <w:color w:val="000000"/>
        </w:rPr>
        <w:t xml:space="preserve">now which tasks to do first and which resources to allocate where in an </w:t>
      </w:r>
      <w:proofErr w:type="spellStart"/>
      <w:r>
        <w:rPr>
          <w:color w:val="000000"/>
        </w:rPr>
        <w:t>organisation</w:t>
      </w:r>
      <w:proofErr w:type="spellEnd"/>
      <w:r>
        <w:rPr>
          <w:color w:val="000000"/>
        </w:rPr>
        <w:t xml:space="preserve"> (Chowdhury et al., 2023). Currently, the candidates working in </w:t>
      </w:r>
      <w:proofErr w:type="spellStart"/>
      <w:r>
        <w:rPr>
          <w:color w:val="000000"/>
        </w:rPr>
        <w:t>TechInnovate</w:t>
      </w:r>
      <w:proofErr w:type="spellEnd"/>
      <w:r>
        <w:rPr>
          <w:color w:val="000000"/>
        </w:rPr>
        <w:t xml:space="preserve"> do not have any training in these fields. Lack of proper education in the field hinders manager</w:t>
      </w:r>
      <w:r>
        <w:rPr>
          <w:color w:val="000000"/>
        </w:rPr>
        <w:t>ial performance as representatives of the enterprise may face conflicts and delays that will ultimately have a negative impact on the overall performance of the company.</w:t>
      </w:r>
    </w:p>
    <w:p w14:paraId="0000003C" w14:textId="77777777" w:rsidR="005572A7" w:rsidRDefault="006E237D">
      <w:pPr>
        <w:pStyle w:val="Heading2"/>
      </w:pPr>
      <w:bookmarkStart w:id="10" w:name="_heading=h.17dp8vu" w:colFirst="0" w:colLast="0"/>
      <w:bookmarkEnd w:id="10"/>
      <w:r>
        <w:t>Goleman’s Emotional Intelligence Model:</w:t>
      </w:r>
    </w:p>
    <w:p w14:paraId="0000003D" w14:textId="77777777" w:rsidR="005572A7" w:rsidRDefault="006E237D">
      <w:pPr>
        <w:pBdr>
          <w:top w:val="nil"/>
          <w:left w:val="nil"/>
          <w:bottom w:val="nil"/>
          <w:right w:val="nil"/>
          <w:between w:val="nil"/>
        </w:pBdr>
        <w:spacing w:after="160" w:line="480" w:lineRule="auto"/>
        <w:ind w:firstLine="720"/>
        <w:jc w:val="both"/>
        <w:rPr>
          <w:color w:val="000000"/>
        </w:rPr>
      </w:pPr>
      <w:proofErr w:type="spellStart"/>
      <w:r>
        <w:rPr>
          <w:color w:val="000000"/>
        </w:rPr>
        <w:t>TechInnovate</w:t>
      </w:r>
      <w:proofErr w:type="spellEnd"/>
      <w:r>
        <w:rPr>
          <w:color w:val="000000"/>
        </w:rPr>
        <w:t xml:space="preserve"> will benefit from on the Goleman’s EI model that comprises of self-awareness, self-regulation, motivation, empathy and social skills (</w:t>
      </w:r>
      <w:proofErr w:type="spellStart"/>
      <w:r>
        <w:rPr>
          <w:color w:val="000000"/>
        </w:rPr>
        <w:t>Antonopoulou</w:t>
      </w:r>
      <w:proofErr w:type="spellEnd"/>
      <w:r>
        <w:rPr>
          <w:color w:val="000000"/>
        </w:rPr>
        <w:t xml:space="preserve">, 2024). High EI helps the managers control their emotions and prevent situations cause chaos in </w:t>
      </w:r>
      <w:r>
        <w:rPr>
          <w:color w:val="000000"/>
        </w:rPr>
        <w:t xml:space="preserve">the work situations. Consequently, they can provide their employees with stable working environment. Empathy of the Goleman’s model helps the managers to learn the employee’s needs and concerns </w:t>
      </w:r>
      <w:r>
        <w:rPr>
          <w:color w:val="000000"/>
        </w:rPr>
        <w:lastRenderedPageBreak/>
        <w:t xml:space="preserve">which would be imperative to the case of </w:t>
      </w:r>
      <w:proofErr w:type="spellStart"/>
      <w:r>
        <w:rPr>
          <w:color w:val="000000"/>
        </w:rPr>
        <w:t>TechInnovate</w:t>
      </w:r>
      <w:proofErr w:type="spellEnd"/>
      <w:r>
        <w:rPr>
          <w:color w:val="000000"/>
        </w:rPr>
        <w:t xml:space="preserve"> since th</w:t>
      </w:r>
      <w:r>
        <w:rPr>
          <w:color w:val="000000"/>
        </w:rPr>
        <w:t xml:space="preserve">e satisfaction level of its employees is compromised. Managers in </w:t>
      </w:r>
      <w:proofErr w:type="spellStart"/>
      <w:r>
        <w:rPr>
          <w:color w:val="000000"/>
        </w:rPr>
        <w:t>organisations</w:t>
      </w:r>
      <w:proofErr w:type="spellEnd"/>
      <w:r>
        <w:rPr>
          <w:color w:val="000000"/>
        </w:rPr>
        <w:t xml:space="preserve"> that has not undergone through EI training; tend to foster negative interpersonal relationships, hence reducing morale and productivity.</w:t>
      </w:r>
    </w:p>
    <w:p w14:paraId="0000003E" w14:textId="77777777" w:rsidR="005572A7" w:rsidRDefault="006E237D">
      <w:pPr>
        <w:pStyle w:val="Heading2"/>
      </w:pPr>
      <w:bookmarkStart w:id="11" w:name="_heading=h.3rdcrjn" w:colFirst="0" w:colLast="0"/>
      <w:bookmarkEnd w:id="11"/>
      <w:r>
        <w:t>Transformational vs. Transactional Lead</w:t>
      </w:r>
      <w:r>
        <w:t>ership:</w:t>
      </w:r>
    </w:p>
    <w:p w14:paraId="0000003F" w14:textId="77777777" w:rsidR="005572A7" w:rsidRDefault="006E237D">
      <w:pPr>
        <w:pBdr>
          <w:top w:val="nil"/>
          <w:left w:val="nil"/>
          <w:bottom w:val="nil"/>
          <w:right w:val="nil"/>
          <w:between w:val="nil"/>
        </w:pBdr>
        <w:spacing w:after="160" w:line="480" w:lineRule="auto"/>
        <w:ind w:firstLine="720"/>
        <w:jc w:val="both"/>
        <w:rPr>
          <w:color w:val="000000"/>
        </w:rPr>
      </w:pPr>
      <w:r>
        <w:rPr>
          <w:color w:val="000000"/>
        </w:rPr>
        <w:t xml:space="preserve">In general, the two leadership perspectives of transformational and transactional leadership provide leading approaches towards directing technical staff at </w:t>
      </w:r>
      <w:proofErr w:type="spellStart"/>
      <w:r>
        <w:rPr>
          <w:color w:val="000000"/>
        </w:rPr>
        <w:t>TechInnovate</w:t>
      </w:r>
      <w:proofErr w:type="spellEnd"/>
      <w:r>
        <w:rPr>
          <w:color w:val="000000"/>
        </w:rPr>
        <w:t>. Transformational leaders encourage employees to act towards a common goal, wh</w:t>
      </w:r>
      <w:r>
        <w:rPr>
          <w:color w:val="000000"/>
        </w:rPr>
        <w:t>ich encourages creativity and orientation of objectives of the company (</w:t>
      </w:r>
      <w:proofErr w:type="spellStart"/>
      <w:r>
        <w:rPr>
          <w:color w:val="000000"/>
        </w:rPr>
        <w:t>Shafi</w:t>
      </w:r>
      <w:proofErr w:type="spellEnd"/>
      <w:r>
        <w:rPr>
          <w:color w:val="000000"/>
        </w:rPr>
        <w:t xml:space="preserve"> et al., 2020). But due to the fact that </w:t>
      </w:r>
      <w:proofErr w:type="spellStart"/>
      <w:r>
        <w:rPr>
          <w:color w:val="000000"/>
        </w:rPr>
        <w:t>TechInnovate</w:t>
      </w:r>
      <w:proofErr w:type="spellEnd"/>
      <w:r>
        <w:rPr>
          <w:color w:val="000000"/>
        </w:rPr>
        <w:t xml:space="preserve"> is a project-based </w:t>
      </w:r>
      <w:proofErr w:type="spellStart"/>
      <w:r>
        <w:rPr>
          <w:color w:val="000000"/>
        </w:rPr>
        <w:t>organisation</w:t>
      </w:r>
      <w:proofErr w:type="spellEnd"/>
      <w:r>
        <w:rPr>
          <w:color w:val="000000"/>
        </w:rPr>
        <w:t>, aspects of transactional leadership, including clear vision and identification of targets, a</w:t>
      </w:r>
      <w:r>
        <w:rPr>
          <w:color w:val="000000"/>
        </w:rPr>
        <w:t xml:space="preserve">s well as promotion of achievement-based incentives are essential as well. Managers face issues as they need to lead </w:t>
      </w:r>
      <w:proofErr w:type="spellStart"/>
      <w:r>
        <w:rPr>
          <w:color w:val="000000"/>
        </w:rPr>
        <w:t>transactionally</w:t>
      </w:r>
      <w:proofErr w:type="spellEnd"/>
      <w:r>
        <w:rPr>
          <w:color w:val="000000"/>
        </w:rPr>
        <w:t xml:space="preserve"> to motivate staff and ensure productivity and performance.</w:t>
      </w:r>
    </w:p>
    <w:p w14:paraId="00000040" w14:textId="77777777" w:rsidR="005572A7" w:rsidRDefault="006E237D">
      <w:pPr>
        <w:keepNext/>
        <w:keepLines/>
        <w:pBdr>
          <w:top w:val="nil"/>
          <w:left w:val="nil"/>
          <w:bottom w:val="nil"/>
          <w:right w:val="nil"/>
          <w:between w:val="nil"/>
        </w:pBdr>
        <w:spacing w:before="240" w:line="480" w:lineRule="auto"/>
        <w:jc w:val="both"/>
        <w:rPr>
          <w:b/>
          <w:color w:val="000000"/>
        </w:rPr>
      </w:pPr>
      <w:bookmarkStart w:id="12" w:name="_heading=h.26in1rg" w:colFirst="0" w:colLast="0"/>
      <w:bookmarkEnd w:id="12"/>
      <w:r>
        <w:rPr>
          <w:b/>
          <w:color w:val="000000"/>
        </w:rPr>
        <w:t>Key Activities Underpinning Good People Management</w:t>
      </w:r>
    </w:p>
    <w:p w14:paraId="00000041" w14:textId="77777777" w:rsidR="005572A7" w:rsidRDefault="006E237D">
      <w:pPr>
        <w:pStyle w:val="Heading2"/>
      </w:pPr>
      <w:bookmarkStart w:id="13" w:name="_heading=h.lnxbz9" w:colFirst="0" w:colLast="0"/>
      <w:bookmarkEnd w:id="13"/>
      <w:r>
        <w:t>Performance M</w:t>
      </w:r>
      <w:r>
        <w:t>anagement</w:t>
      </w:r>
    </w:p>
    <w:p w14:paraId="00000042" w14:textId="77777777" w:rsidR="005572A7" w:rsidRDefault="006E237D">
      <w:pPr>
        <w:pBdr>
          <w:top w:val="nil"/>
          <w:left w:val="nil"/>
          <w:bottom w:val="nil"/>
          <w:right w:val="nil"/>
          <w:between w:val="nil"/>
        </w:pBdr>
        <w:spacing w:after="160" w:line="480" w:lineRule="auto"/>
        <w:ind w:firstLine="720"/>
        <w:jc w:val="both"/>
        <w:rPr>
          <w:color w:val="000000"/>
        </w:rPr>
      </w:pPr>
      <w:r>
        <w:rPr>
          <w:color w:val="000000"/>
        </w:rPr>
        <w:t xml:space="preserve">For </w:t>
      </w:r>
      <w:proofErr w:type="spellStart"/>
      <w:r>
        <w:rPr>
          <w:color w:val="000000"/>
        </w:rPr>
        <w:t>TechInnovate</w:t>
      </w:r>
      <w:proofErr w:type="spellEnd"/>
      <w:r>
        <w:rPr>
          <w:color w:val="000000"/>
        </w:rPr>
        <w:t xml:space="preserve">, it is crucial to adopt a systematic approach to performance management as it would directly affect the creation of responsibilities, improvements in efficiency, and promotion for learning in a dynamic and competitive field. The </w:t>
      </w:r>
      <w:r>
        <w:rPr>
          <w:color w:val="000000"/>
        </w:rPr>
        <w:t>company has no proper way of providing feedbacks, such as setting up goals and objectives, performance appraisal, and talent management (</w:t>
      </w:r>
      <w:proofErr w:type="spellStart"/>
      <w:r>
        <w:rPr>
          <w:color w:val="000000"/>
        </w:rPr>
        <w:t>Aina</w:t>
      </w:r>
      <w:proofErr w:type="spellEnd"/>
      <w:r>
        <w:rPr>
          <w:color w:val="000000"/>
        </w:rPr>
        <w:t xml:space="preserve"> and </w:t>
      </w:r>
      <w:proofErr w:type="spellStart"/>
      <w:r>
        <w:rPr>
          <w:color w:val="000000"/>
        </w:rPr>
        <w:t>Atan</w:t>
      </w:r>
      <w:proofErr w:type="spellEnd"/>
      <w:r>
        <w:rPr>
          <w:color w:val="000000"/>
        </w:rPr>
        <w:t xml:space="preserve">, 2020). Following the Goal-Setting Theory developed by Locke and Latham, </w:t>
      </w:r>
      <w:proofErr w:type="spellStart"/>
      <w:r>
        <w:rPr>
          <w:color w:val="000000"/>
        </w:rPr>
        <w:t>TechInnovate</w:t>
      </w:r>
      <w:proofErr w:type="spellEnd"/>
      <w:r>
        <w:rPr>
          <w:color w:val="000000"/>
        </w:rPr>
        <w:t xml:space="preserve"> can increase motiva</w:t>
      </w:r>
      <w:r>
        <w:rPr>
          <w:color w:val="000000"/>
        </w:rPr>
        <w:t xml:space="preserve">tion and goal orientation by developing a number of achievable, yet difficult goals that are clearly tied to </w:t>
      </w:r>
      <w:proofErr w:type="spellStart"/>
      <w:r>
        <w:rPr>
          <w:color w:val="000000"/>
        </w:rPr>
        <w:t>organisational</w:t>
      </w:r>
      <w:proofErr w:type="spellEnd"/>
      <w:r>
        <w:rPr>
          <w:color w:val="000000"/>
        </w:rPr>
        <w:t xml:space="preserve"> goals. Goal-setting increases motivation by providing the direction for accomplishment and tying personal efforts to </w:t>
      </w:r>
      <w:proofErr w:type="spellStart"/>
      <w:r>
        <w:rPr>
          <w:color w:val="000000"/>
        </w:rPr>
        <w:t>organisational</w:t>
      </w:r>
      <w:proofErr w:type="spellEnd"/>
      <w:r>
        <w:rPr>
          <w:color w:val="000000"/>
        </w:rPr>
        <w:t xml:space="preserve"> </w:t>
      </w:r>
      <w:r>
        <w:rPr>
          <w:color w:val="000000"/>
        </w:rPr>
        <w:t xml:space="preserve">outcomes. The constant cross-checks between managers and their employees will </w:t>
      </w:r>
      <w:r>
        <w:rPr>
          <w:color w:val="000000"/>
        </w:rPr>
        <w:lastRenderedPageBreak/>
        <w:t>foster engagement through structured feedback and a timetable for improvement Introduced SMART goals (Specific, Measurable, Achievable, Relevant, and Time-bound) will also create</w:t>
      </w:r>
      <w:r>
        <w:rPr>
          <w:color w:val="000000"/>
        </w:rPr>
        <w:t xml:space="preserve"> a base to monitor and track engagement.</w:t>
      </w:r>
    </w:p>
    <w:p w14:paraId="00000043" w14:textId="77777777" w:rsidR="005572A7" w:rsidRDefault="006E237D">
      <w:pPr>
        <w:pStyle w:val="Heading2"/>
      </w:pPr>
      <w:bookmarkStart w:id="14" w:name="_heading=h.35nkun2" w:colFirst="0" w:colLast="0"/>
      <w:bookmarkEnd w:id="14"/>
      <w:r>
        <w:t>Employee Reward and Recognition</w:t>
      </w:r>
    </w:p>
    <w:p w14:paraId="00000044" w14:textId="77777777" w:rsidR="005572A7" w:rsidRDefault="006E237D">
      <w:pPr>
        <w:pBdr>
          <w:top w:val="nil"/>
          <w:left w:val="nil"/>
          <w:bottom w:val="nil"/>
          <w:right w:val="nil"/>
          <w:between w:val="nil"/>
        </w:pBdr>
        <w:spacing w:after="160" w:line="480" w:lineRule="auto"/>
        <w:ind w:firstLine="720"/>
        <w:jc w:val="both"/>
        <w:rPr>
          <w:color w:val="000000"/>
        </w:rPr>
      </w:pPr>
      <w:r>
        <w:rPr>
          <w:color w:val="000000"/>
        </w:rPr>
        <w:t xml:space="preserve">In a highly competitive industry like the AI/ML sector, retention strategies of the talent at </w:t>
      </w:r>
      <w:proofErr w:type="spellStart"/>
      <w:r>
        <w:rPr>
          <w:color w:val="000000"/>
        </w:rPr>
        <w:t>TechInnovate</w:t>
      </w:r>
      <w:proofErr w:type="spellEnd"/>
      <w:r>
        <w:rPr>
          <w:color w:val="000000"/>
        </w:rPr>
        <w:t xml:space="preserve"> must include balanced variable incentives that capture individual initiative</w:t>
      </w:r>
      <w:r>
        <w:rPr>
          <w:color w:val="000000"/>
        </w:rPr>
        <w:t xml:space="preserve"> and team contributions. At present, </w:t>
      </w:r>
      <w:proofErr w:type="spellStart"/>
      <w:r>
        <w:rPr>
          <w:color w:val="000000"/>
        </w:rPr>
        <w:t>organisation</w:t>
      </w:r>
      <w:proofErr w:type="spellEnd"/>
      <w:r>
        <w:rPr>
          <w:color w:val="000000"/>
        </w:rPr>
        <w:t xml:space="preserve"> lacks formal reward structure that negatively affect the morale of employees and high turnover levels due to competitors enticing talented employees with better remunerations. According to Adams Equity Theo</w:t>
      </w:r>
      <w:r>
        <w:rPr>
          <w:color w:val="000000"/>
        </w:rPr>
        <w:t xml:space="preserve">ry satisfaction with the perception of fair treatment is likely to affect motivation to work and staff retention (Malik and Singh, 2020). This means </w:t>
      </w:r>
      <w:proofErr w:type="spellStart"/>
      <w:r>
        <w:rPr>
          <w:color w:val="000000"/>
        </w:rPr>
        <w:t>TechInnovate</w:t>
      </w:r>
      <w:proofErr w:type="spellEnd"/>
      <w:r>
        <w:rPr>
          <w:color w:val="000000"/>
        </w:rPr>
        <w:t xml:space="preserve"> should come up with a proper reward structure in enhancing the equity within the </w:t>
      </w:r>
      <w:proofErr w:type="spellStart"/>
      <w:r>
        <w:rPr>
          <w:color w:val="000000"/>
        </w:rPr>
        <w:t>organisation</w:t>
      </w:r>
      <w:proofErr w:type="spellEnd"/>
      <w:r>
        <w:rPr>
          <w:color w:val="000000"/>
        </w:rPr>
        <w:t>.</w:t>
      </w:r>
      <w:r>
        <w:rPr>
          <w:color w:val="000000"/>
        </w:rPr>
        <w:t xml:space="preserve"> Personal incentives include commission and bonuses and promotion opportunities for the individuals while for the group rewards; the incentives shall be given based on the achievements of the group. In this respect, the innovative two-tier system guarantee</w:t>
      </w:r>
      <w:r>
        <w:rPr>
          <w:color w:val="000000"/>
        </w:rPr>
        <w:t>s that workers receive praise that most closely meets their needs and expectations. While also receiving extrinsic motivators that meet the company’s needs and expectations.</w:t>
      </w:r>
    </w:p>
    <w:p w14:paraId="00000045" w14:textId="77777777" w:rsidR="005572A7" w:rsidRDefault="006E237D">
      <w:pPr>
        <w:pStyle w:val="Heading2"/>
      </w:pPr>
      <w:bookmarkStart w:id="15" w:name="_heading=h.1ksv4uv" w:colFirst="0" w:colLast="0"/>
      <w:bookmarkEnd w:id="15"/>
      <w:proofErr w:type="spellStart"/>
      <w:r>
        <w:t>Organisational</w:t>
      </w:r>
      <w:proofErr w:type="spellEnd"/>
      <w:r>
        <w:t xml:space="preserve"> engagement</w:t>
      </w:r>
    </w:p>
    <w:p w14:paraId="00000046" w14:textId="77777777" w:rsidR="005572A7" w:rsidRDefault="006E237D">
      <w:pPr>
        <w:pBdr>
          <w:top w:val="nil"/>
          <w:left w:val="nil"/>
          <w:bottom w:val="nil"/>
          <w:right w:val="nil"/>
          <w:between w:val="nil"/>
        </w:pBdr>
        <w:spacing w:after="160" w:line="480" w:lineRule="auto"/>
        <w:ind w:firstLine="720"/>
        <w:jc w:val="both"/>
        <w:rPr>
          <w:color w:val="000000"/>
        </w:rPr>
      </w:pPr>
      <w:r>
        <w:rPr>
          <w:color w:val="000000"/>
        </w:rPr>
        <w:t xml:space="preserve">From the </w:t>
      </w:r>
      <w:proofErr w:type="spellStart"/>
      <w:r>
        <w:rPr>
          <w:color w:val="000000"/>
        </w:rPr>
        <w:t>organisational</w:t>
      </w:r>
      <w:proofErr w:type="spellEnd"/>
      <w:r>
        <w:rPr>
          <w:color w:val="000000"/>
        </w:rPr>
        <w:t xml:space="preserve"> engagement perspective, the clas</w:t>
      </w:r>
      <w:r>
        <w:rPr>
          <w:color w:val="000000"/>
        </w:rPr>
        <w:t>sical motivation theories include The Hierarchy of Needs by Maslow and The Two-Factor Theory by Herzberg. On his view, employees are motivated by the need to satisfy the five needs identified in the Maslow’s motivational hierarchy of needs (Abbas, 2020). I</w:t>
      </w:r>
      <w:r>
        <w:rPr>
          <w:color w:val="000000"/>
        </w:rPr>
        <w:t xml:space="preserve">n the context of </w:t>
      </w:r>
      <w:proofErr w:type="spellStart"/>
      <w:r>
        <w:rPr>
          <w:color w:val="000000"/>
        </w:rPr>
        <w:t>TechInnovate</w:t>
      </w:r>
      <w:proofErr w:type="spellEnd"/>
      <w:r>
        <w:rPr>
          <w:color w:val="000000"/>
        </w:rPr>
        <w:t xml:space="preserve">, such means compliance with the principles of justice in paying employees, providing </w:t>
      </w:r>
      <w:proofErr w:type="spellStart"/>
      <w:r>
        <w:rPr>
          <w:color w:val="000000"/>
        </w:rPr>
        <w:t>labour</w:t>
      </w:r>
      <w:proofErr w:type="spellEnd"/>
      <w:r>
        <w:rPr>
          <w:color w:val="000000"/>
        </w:rPr>
        <w:t xml:space="preserve"> protection, and giving an opportunity for the personal self-</w:t>
      </w:r>
      <w:proofErr w:type="spellStart"/>
      <w:r>
        <w:rPr>
          <w:color w:val="000000"/>
        </w:rPr>
        <w:t>actualisation</w:t>
      </w:r>
      <w:proofErr w:type="spellEnd"/>
      <w:r>
        <w:rPr>
          <w:color w:val="000000"/>
        </w:rPr>
        <w:t xml:space="preserve"> of every worker. The Herzberg theory is </w:t>
      </w:r>
      <w:r>
        <w:rPr>
          <w:color w:val="000000"/>
        </w:rPr>
        <w:lastRenderedPageBreak/>
        <w:t>in agreement with th</w:t>
      </w:r>
      <w:r>
        <w:rPr>
          <w:color w:val="000000"/>
        </w:rPr>
        <w:t xml:space="preserve">e preserving standards of hygiene factors which includes pay and job security, and motivators that includes achievement and presence of responsibility. For the case of the </w:t>
      </w:r>
      <w:proofErr w:type="spellStart"/>
      <w:r>
        <w:rPr>
          <w:color w:val="000000"/>
        </w:rPr>
        <w:t>TechInnovate</w:t>
      </w:r>
      <w:proofErr w:type="spellEnd"/>
      <w:r>
        <w:rPr>
          <w:color w:val="000000"/>
        </w:rPr>
        <w:t>, depicting hygiene factors in on right selections of on-boarding and ma</w:t>
      </w:r>
      <w:r>
        <w:rPr>
          <w:color w:val="000000"/>
        </w:rPr>
        <w:t>nagers support can be the beginning of positive motivation while result acknowledgement is key for supportive culture of growth satisfaction.</w:t>
      </w:r>
    </w:p>
    <w:p w14:paraId="00000047" w14:textId="77777777" w:rsidR="005572A7" w:rsidRDefault="006E237D">
      <w:pPr>
        <w:pBdr>
          <w:top w:val="nil"/>
          <w:left w:val="nil"/>
          <w:bottom w:val="nil"/>
          <w:right w:val="nil"/>
          <w:between w:val="nil"/>
        </w:pBdr>
        <w:spacing w:after="160" w:line="480" w:lineRule="auto"/>
        <w:ind w:firstLine="720"/>
        <w:jc w:val="both"/>
        <w:rPr>
          <w:color w:val="000000"/>
        </w:rPr>
      </w:pPr>
      <w:proofErr w:type="spellStart"/>
      <w:r>
        <w:rPr>
          <w:color w:val="000000"/>
        </w:rPr>
        <w:t>TechInnovate</w:t>
      </w:r>
      <w:proofErr w:type="spellEnd"/>
      <w:r>
        <w:rPr>
          <w:color w:val="000000"/>
        </w:rPr>
        <w:t xml:space="preserve"> should </w:t>
      </w:r>
      <w:proofErr w:type="spellStart"/>
      <w:r>
        <w:rPr>
          <w:color w:val="000000"/>
        </w:rPr>
        <w:t>organise</w:t>
      </w:r>
      <w:proofErr w:type="spellEnd"/>
      <w:r>
        <w:rPr>
          <w:color w:val="000000"/>
        </w:rPr>
        <w:t xml:space="preserve"> periodic open forums, through which the employees can freely air their opinions and e</w:t>
      </w:r>
      <w:r>
        <w:rPr>
          <w:color w:val="000000"/>
        </w:rPr>
        <w:t xml:space="preserve">arn their trust (Hira and </w:t>
      </w:r>
      <w:proofErr w:type="spellStart"/>
      <w:r>
        <w:rPr>
          <w:color w:val="000000"/>
        </w:rPr>
        <w:t>Busumtwi</w:t>
      </w:r>
      <w:proofErr w:type="spellEnd"/>
      <w:r>
        <w:rPr>
          <w:color w:val="000000"/>
        </w:rPr>
        <w:t xml:space="preserve">-Sam, 2021). The </w:t>
      </w:r>
      <w:proofErr w:type="spellStart"/>
      <w:r>
        <w:rPr>
          <w:color w:val="000000"/>
        </w:rPr>
        <w:t>organisation</w:t>
      </w:r>
      <w:proofErr w:type="spellEnd"/>
      <w:r>
        <w:rPr>
          <w:color w:val="000000"/>
        </w:rPr>
        <w:t xml:space="preserve"> can also support career progression of employees offering skills training sessions and effective coaching to further career as satisfaction at work is valued. Employee engagement surveys condu</w:t>
      </w:r>
      <w:r>
        <w:rPr>
          <w:color w:val="000000"/>
        </w:rPr>
        <w:t>cted at reasonable intervals would enable the company address emerging issues with morale, and constantly be on the right side of the engagement scale</w:t>
      </w:r>
    </w:p>
    <w:p w14:paraId="00000048" w14:textId="77777777" w:rsidR="005572A7" w:rsidRDefault="006E237D">
      <w:pPr>
        <w:keepNext/>
        <w:keepLines/>
        <w:pBdr>
          <w:top w:val="nil"/>
          <w:left w:val="nil"/>
          <w:bottom w:val="nil"/>
          <w:right w:val="nil"/>
          <w:between w:val="nil"/>
        </w:pBdr>
        <w:spacing w:before="240" w:line="480" w:lineRule="auto"/>
        <w:jc w:val="both"/>
        <w:rPr>
          <w:b/>
          <w:color w:val="000000"/>
        </w:rPr>
      </w:pPr>
      <w:bookmarkStart w:id="16" w:name="_heading=h.44sinio" w:colFirst="0" w:colLast="0"/>
      <w:bookmarkEnd w:id="16"/>
      <w:r>
        <w:rPr>
          <w:b/>
          <w:color w:val="000000"/>
        </w:rPr>
        <w:t>Recommendations</w:t>
      </w:r>
    </w:p>
    <w:p w14:paraId="00000049" w14:textId="77777777" w:rsidR="005572A7" w:rsidRDefault="006E237D">
      <w:pPr>
        <w:pBdr>
          <w:top w:val="nil"/>
          <w:left w:val="nil"/>
          <w:bottom w:val="nil"/>
          <w:right w:val="nil"/>
          <w:between w:val="nil"/>
        </w:pBdr>
        <w:spacing w:after="160" w:line="480" w:lineRule="auto"/>
        <w:ind w:firstLine="720"/>
        <w:jc w:val="both"/>
        <w:rPr>
          <w:color w:val="000000"/>
        </w:rPr>
      </w:pPr>
      <w:r>
        <w:rPr>
          <w:color w:val="000000"/>
        </w:rPr>
        <w:t xml:space="preserve">To address </w:t>
      </w:r>
      <w:proofErr w:type="spellStart"/>
      <w:r>
        <w:rPr>
          <w:color w:val="000000"/>
        </w:rPr>
        <w:t>TechInnovate’s</w:t>
      </w:r>
      <w:proofErr w:type="spellEnd"/>
      <w:r>
        <w:rPr>
          <w:color w:val="000000"/>
        </w:rPr>
        <w:t xml:space="preserve"> HR challenges, the following targeted strategies are proposed:</w:t>
      </w:r>
    </w:p>
    <w:p w14:paraId="0000004A" w14:textId="77777777" w:rsidR="005572A7" w:rsidRDefault="006E237D">
      <w:pPr>
        <w:pBdr>
          <w:top w:val="nil"/>
          <w:left w:val="nil"/>
          <w:bottom w:val="nil"/>
          <w:right w:val="nil"/>
          <w:between w:val="nil"/>
        </w:pBdr>
        <w:spacing w:after="160" w:line="480" w:lineRule="auto"/>
        <w:jc w:val="both"/>
        <w:rPr>
          <w:color w:val="000000"/>
        </w:rPr>
      </w:pPr>
      <w:r>
        <w:rPr>
          <w:b/>
          <w:color w:val="000000"/>
        </w:rPr>
        <w:t>Training and Development:</w:t>
      </w:r>
      <w:r>
        <w:rPr>
          <w:color w:val="000000"/>
        </w:rPr>
        <w:t xml:space="preserve"> Establish a management development </w:t>
      </w:r>
      <w:proofErr w:type="spellStart"/>
      <w:r>
        <w:rPr>
          <w:color w:val="000000"/>
        </w:rPr>
        <w:t>programme</w:t>
      </w:r>
      <w:proofErr w:type="spellEnd"/>
      <w:r>
        <w:rPr>
          <w:color w:val="000000"/>
        </w:rPr>
        <w:t xml:space="preserve"> for managers to train them with management competencies in disputes, performance, and leadership (</w:t>
      </w:r>
      <w:proofErr w:type="spellStart"/>
      <w:r>
        <w:rPr>
          <w:color w:val="000000"/>
        </w:rPr>
        <w:t>Turesky</w:t>
      </w:r>
      <w:proofErr w:type="spellEnd"/>
      <w:r>
        <w:rPr>
          <w:color w:val="000000"/>
        </w:rPr>
        <w:t xml:space="preserve">, Smith and </w:t>
      </w:r>
      <w:proofErr w:type="spellStart"/>
      <w:r>
        <w:rPr>
          <w:color w:val="000000"/>
        </w:rPr>
        <w:t>Turesky</w:t>
      </w:r>
      <w:proofErr w:type="spellEnd"/>
      <w:r>
        <w:rPr>
          <w:color w:val="000000"/>
        </w:rPr>
        <w:t>, 2020). This program should start in the next quarter with p</w:t>
      </w:r>
      <w:r>
        <w:rPr>
          <w:color w:val="000000"/>
        </w:rPr>
        <w:t xml:space="preserve">erformance check-ups every 6 months of the knowledge application followed by completion rates at 80% within the first six months. This approach is intended to enhance essential leadership competencies for team effectiveness and </w:t>
      </w:r>
      <w:proofErr w:type="spellStart"/>
      <w:r>
        <w:rPr>
          <w:color w:val="000000"/>
        </w:rPr>
        <w:t>organisational</w:t>
      </w:r>
      <w:proofErr w:type="spellEnd"/>
      <w:r>
        <w:rPr>
          <w:color w:val="000000"/>
        </w:rPr>
        <w:t xml:space="preserve"> growth.</w:t>
      </w:r>
    </w:p>
    <w:p w14:paraId="0000004B" w14:textId="77777777" w:rsidR="005572A7" w:rsidRDefault="006E237D">
      <w:pPr>
        <w:pBdr>
          <w:top w:val="nil"/>
          <w:left w:val="nil"/>
          <w:bottom w:val="nil"/>
          <w:right w:val="nil"/>
          <w:between w:val="nil"/>
        </w:pBdr>
        <w:spacing w:after="160" w:line="480" w:lineRule="auto"/>
        <w:jc w:val="both"/>
        <w:rPr>
          <w:color w:val="000000"/>
        </w:rPr>
      </w:pPr>
      <w:r>
        <w:rPr>
          <w:b/>
          <w:color w:val="000000"/>
        </w:rPr>
        <w:t>Onboa</w:t>
      </w:r>
      <w:r>
        <w:rPr>
          <w:b/>
          <w:color w:val="000000"/>
        </w:rPr>
        <w:t>rding Improvements:</w:t>
      </w:r>
      <w:r>
        <w:rPr>
          <w:color w:val="000000"/>
        </w:rPr>
        <w:t xml:space="preserve"> Adopt the onboarding checklist for up to three months including specific training and a typical plan for the first days at work (Gregory et al., 2021). The onboarding should be fully launched within first six months and must ensure overturn of new hires i</w:t>
      </w:r>
      <w:r>
        <w:rPr>
          <w:color w:val="000000"/>
        </w:rPr>
        <w:t xml:space="preserve">s brought </w:t>
      </w:r>
      <w:r>
        <w:rPr>
          <w:color w:val="000000"/>
        </w:rPr>
        <w:lastRenderedPageBreak/>
        <w:t>down by 20 percent in first year. This will increase early attendance, increase attendance and reduce early turnover and increase role readiness.</w:t>
      </w:r>
    </w:p>
    <w:p w14:paraId="0000004C" w14:textId="77777777" w:rsidR="005572A7" w:rsidRDefault="006E237D">
      <w:pPr>
        <w:pBdr>
          <w:top w:val="nil"/>
          <w:left w:val="nil"/>
          <w:bottom w:val="nil"/>
          <w:right w:val="nil"/>
          <w:between w:val="nil"/>
        </w:pBdr>
        <w:spacing w:after="160" w:line="480" w:lineRule="auto"/>
        <w:jc w:val="both"/>
        <w:rPr>
          <w:color w:val="000000"/>
        </w:rPr>
      </w:pPr>
      <w:r>
        <w:rPr>
          <w:b/>
          <w:color w:val="000000"/>
        </w:rPr>
        <w:t>Formal Performance Reviews:</w:t>
      </w:r>
      <w:r>
        <w:rPr>
          <w:color w:val="000000"/>
        </w:rPr>
        <w:t xml:space="preserve"> Introduce a formal bi-annual appraisal system whereby managers agree wit</w:t>
      </w:r>
      <w:r>
        <w:rPr>
          <w:color w:val="000000"/>
        </w:rPr>
        <w:t xml:space="preserve">h each employee their SMART targets that are aligned to </w:t>
      </w:r>
      <w:proofErr w:type="spellStart"/>
      <w:r>
        <w:rPr>
          <w:color w:val="000000"/>
        </w:rPr>
        <w:t>organisational</w:t>
      </w:r>
      <w:proofErr w:type="spellEnd"/>
      <w:r>
        <w:rPr>
          <w:color w:val="000000"/>
        </w:rPr>
        <w:t xml:space="preserve"> goals (D’, Amato and </w:t>
      </w:r>
      <w:proofErr w:type="spellStart"/>
      <w:r>
        <w:rPr>
          <w:color w:val="000000"/>
        </w:rPr>
        <w:t>Banfi</w:t>
      </w:r>
      <w:proofErr w:type="spellEnd"/>
      <w:r>
        <w:rPr>
          <w:color w:val="000000"/>
        </w:rPr>
        <w:t xml:space="preserve">, 2021). These reviews will include 360-degree feedback techniques and developmental talks as well as other feedback sessions that will give change directions </w:t>
      </w:r>
      <w:r>
        <w:rPr>
          <w:color w:val="000000"/>
        </w:rPr>
        <w:t xml:space="preserve">that will improve productivity. </w:t>
      </w:r>
    </w:p>
    <w:p w14:paraId="0000004D" w14:textId="77777777" w:rsidR="005572A7" w:rsidRDefault="006E237D">
      <w:pPr>
        <w:pBdr>
          <w:top w:val="nil"/>
          <w:left w:val="nil"/>
          <w:bottom w:val="nil"/>
          <w:right w:val="nil"/>
          <w:between w:val="nil"/>
        </w:pBdr>
        <w:spacing w:after="160" w:line="480" w:lineRule="auto"/>
        <w:jc w:val="both"/>
        <w:rPr>
          <w:color w:val="000000"/>
        </w:rPr>
      </w:pPr>
      <w:r>
        <w:rPr>
          <w:b/>
          <w:color w:val="000000"/>
        </w:rPr>
        <w:t>Diversity and Inclusion Initiatives:</w:t>
      </w:r>
      <w:r>
        <w:rPr>
          <w:color w:val="000000"/>
        </w:rPr>
        <w:t xml:space="preserve"> Pledge to expand diversity by establishing quantifiable goals for the technical and management roles which will eventually increase the number of women and people of diverse raced workin</w:t>
      </w:r>
      <w:r>
        <w:rPr>
          <w:color w:val="000000"/>
        </w:rPr>
        <w:t>g in the company by 10 percent.</w:t>
      </w:r>
    </w:p>
    <w:p w14:paraId="0000004E" w14:textId="77777777" w:rsidR="005572A7" w:rsidRDefault="006E237D">
      <w:pPr>
        <w:pStyle w:val="Heading2"/>
      </w:pPr>
      <w:bookmarkStart w:id="17" w:name="_heading=h.2jxsxqh" w:colFirst="0" w:colLast="0"/>
      <w:bookmarkEnd w:id="17"/>
      <w:r>
        <w:t>People Management and Company Performance</w:t>
      </w:r>
    </w:p>
    <w:p w14:paraId="0000004F" w14:textId="77777777" w:rsidR="005572A7" w:rsidRDefault="006E237D">
      <w:pPr>
        <w:pBdr>
          <w:top w:val="nil"/>
          <w:left w:val="nil"/>
          <w:bottom w:val="nil"/>
          <w:right w:val="nil"/>
          <w:between w:val="nil"/>
        </w:pBdr>
        <w:spacing w:after="160" w:line="480" w:lineRule="auto"/>
        <w:ind w:firstLine="720"/>
        <w:jc w:val="both"/>
        <w:rPr>
          <w:color w:val="000000"/>
        </w:rPr>
      </w:pPr>
      <w:r>
        <w:rPr>
          <w:color w:val="000000"/>
        </w:rPr>
        <w:t xml:space="preserve">The management of people at the workplace is vital for success in </w:t>
      </w:r>
      <w:proofErr w:type="spellStart"/>
      <w:r>
        <w:rPr>
          <w:color w:val="000000"/>
        </w:rPr>
        <w:t>organisations</w:t>
      </w:r>
      <w:proofErr w:type="spellEnd"/>
      <w:r>
        <w:rPr>
          <w:color w:val="000000"/>
        </w:rPr>
        <w:t xml:space="preserve"> (</w:t>
      </w:r>
      <w:proofErr w:type="spellStart"/>
      <w:r>
        <w:rPr>
          <w:color w:val="000000"/>
        </w:rPr>
        <w:t>Aseem</w:t>
      </w:r>
      <w:proofErr w:type="spellEnd"/>
      <w:r>
        <w:rPr>
          <w:color w:val="000000"/>
        </w:rPr>
        <w:t xml:space="preserve"> et al., 2021). Largely, at </w:t>
      </w:r>
      <w:proofErr w:type="spellStart"/>
      <w:r>
        <w:rPr>
          <w:color w:val="000000"/>
        </w:rPr>
        <w:t>TechInnovate</w:t>
      </w:r>
      <w:proofErr w:type="spellEnd"/>
      <w:r>
        <w:rPr>
          <w:color w:val="000000"/>
        </w:rPr>
        <w:t>, increasing the impact of managerial skills and the int</w:t>
      </w:r>
      <w:r>
        <w:rPr>
          <w:color w:val="000000"/>
        </w:rPr>
        <w:t>egration of formal processes in human resources can increase productivity with a focus on employee value propositions. For instance, structured performance management system put employee goal and company goals on the same line to enhance responsibility and</w:t>
      </w:r>
      <w:r>
        <w:rPr>
          <w:color w:val="000000"/>
        </w:rPr>
        <w:t xml:space="preserve"> to limit the rate of employee turnover. Continued training of its human resources, coupled with clear expectations of the employee’s roles and responsibilities will increase retention rates. </w:t>
      </w:r>
      <w:proofErr w:type="spellStart"/>
      <w:r>
        <w:rPr>
          <w:color w:val="000000"/>
        </w:rPr>
        <w:t>Organisations</w:t>
      </w:r>
      <w:proofErr w:type="spellEnd"/>
      <w:r>
        <w:rPr>
          <w:color w:val="000000"/>
        </w:rPr>
        <w:t xml:space="preserve"> can maintain the human capital and keep key skills</w:t>
      </w:r>
      <w:r>
        <w:rPr>
          <w:color w:val="000000"/>
        </w:rPr>
        <w:t xml:space="preserve"> and knowledge within the company. The existing competencies are related to management skills, which increase cooperation within a team and, decrease conflicts within teams (Fernandez-Perez and Martin-Rojas, 2022). </w:t>
      </w:r>
      <w:proofErr w:type="spellStart"/>
      <w:r>
        <w:rPr>
          <w:color w:val="000000"/>
        </w:rPr>
        <w:t>TechInnovate’s</w:t>
      </w:r>
      <w:proofErr w:type="spellEnd"/>
      <w:r>
        <w:rPr>
          <w:color w:val="000000"/>
        </w:rPr>
        <w:t xml:space="preserve"> innovation capability. Thu</w:t>
      </w:r>
      <w:r>
        <w:rPr>
          <w:color w:val="000000"/>
        </w:rPr>
        <w:t>s, satisfied employees help the company perform research and development as well as improve its revenue through client satisfaction resulting in lasting success in the AI/ML marketplace.</w:t>
      </w:r>
    </w:p>
    <w:p w14:paraId="00000050" w14:textId="77777777" w:rsidR="005572A7" w:rsidRDefault="006E237D">
      <w:pPr>
        <w:keepNext/>
        <w:keepLines/>
        <w:pBdr>
          <w:top w:val="nil"/>
          <w:left w:val="nil"/>
          <w:bottom w:val="nil"/>
          <w:right w:val="nil"/>
          <w:between w:val="nil"/>
        </w:pBdr>
        <w:spacing w:before="240" w:line="480" w:lineRule="auto"/>
        <w:jc w:val="both"/>
        <w:rPr>
          <w:b/>
          <w:color w:val="000000"/>
        </w:rPr>
      </w:pPr>
      <w:bookmarkStart w:id="18" w:name="_heading=h.z337ya" w:colFirst="0" w:colLast="0"/>
      <w:bookmarkEnd w:id="18"/>
      <w:r>
        <w:rPr>
          <w:b/>
          <w:color w:val="000000"/>
        </w:rPr>
        <w:lastRenderedPageBreak/>
        <w:t>Conclusion</w:t>
      </w:r>
    </w:p>
    <w:p w14:paraId="00000051" w14:textId="77777777" w:rsidR="005572A7" w:rsidRDefault="006E237D">
      <w:pPr>
        <w:pBdr>
          <w:top w:val="nil"/>
          <w:left w:val="nil"/>
          <w:bottom w:val="nil"/>
          <w:right w:val="nil"/>
          <w:between w:val="nil"/>
        </w:pBdr>
        <w:spacing w:after="160" w:line="480" w:lineRule="auto"/>
        <w:ind w:firstLine="720"/>
        <w:jc w:val="both"/>
        <w:rPr>
          <w:color w:val="000000"/>
        </w:rPr>
      </w:pPr>
      <w:r>
        <w:rPr>
          <w:color w:val="000000"/>
        </w:rPr>
        <w:t xml:space="preserve">In conclusion, the nature, and dynamism of growth of </w:t>
      </w:r>
      <w:proofErr w:type="spellStart"/>
      <w:r>
        <w:rPr>
          <w:color w:val="000000"/>
        </w:rPr>
        <w:t>TechI</w:t>
      </w:r>
      <w:r>
        <w:rPr>
          <w:color w:val="000000"/>
        </w:rPr>
        <w:t>nnovate</w:t>
      </w:r>
      <w:proofErr w:type="spellEnd"/>
      <w:r>
        <w:rPr>
          <w:color w:val="000000"/>
        </w:rPr>
        <w:t xml:space="preserve"> call for structured development of its management and integrated human resource practices to support continued success. Through improvement of the managerial skills, conducting of official on-boarding programs, performance assessment and advancemen</w:t>
      </w:r>
      <w:r>
        <w:rPr>
          <w:color w:val="000000"/>
        </w:rPr>
        <w:t xml:space="preserve">t of diversity, some of the crucial HR challenges facing the company may be solved. These strategies will decrease turnover and the level of dissatisfaction at work, help to integrate individual interests with </w:t>
      </w:r>
      <w:proofErr w:type="spellStart"/>
      <w:r>
        <w:rPr>
          <w:color w:val="000000"/>
        </w:rPr>
        <w:t>organisational</w:t>
      </w:r>
      <w:proofErr w:type="spellEnd"/>
      <w:r>
        <w:rPr>
          <w:color w:val="000000"/>
        </w:rPr>
        <w:t xml:space="preserve"> interests, and support innovati</w:t>
      </w:r>
      <w:r>
        <w:rPr>
          <w:color w:val="000000"/>
        </w:rPr>
        <w:t>on and productivity (</w:t>
      </w:r>
      <w:proofErr w:type="spellStart"/>
      <w:r>
        <w:rPr>
          <w:color w:val="000000"/>
        </w:rPr>
        <w:t>Hessari</w:t>
      </w:r>
      <w:proofErr w:type="spellEnd"/>
      <w:r>
        <w:rPr>
          <w:color w:val="000000"/>
        </w:rPr>
        <w:t xml:space="preserve">, </w:t>
      </w:r>
      <w:proofErr w:type="spellStart"/>
      <w:r>
        <w:rPr>
          <w:color w:val="000000"/>
        </w:rPr>
        <w:t>Fatemeh</w:t>
      </w:r>
      <w:proofErr w:type="spellEnd"/>
      <w:r>
        <w:rPr>
          <w:color w:val="000000"/>
        </w:rPr>
        <w:t xml:space="preserve"> </w:t>
      </w:r>
      <w:proofErr w:type="spellStart"/>
      <w:r>
        <w:rPr>
          <w:color w:val="000000"/>
        </w:rPr>
        <w:t>Daneshmandi</w:t>
      </w:r>
      <w:proofErr w:type="spellEnd"/>
      <w:r>
        <w:rPr>
          <w:color w:val="000000"/>
        </w:rPr>
        <w:t xml:space="preserve"> and </w:t>
      </w:r>
      <w:proofErr w:type="spellStart"/>
      <w:r>
        <w:rPr>
          <w:color w:val="000000"/>
        </w:rPr>
        <w:t>Tahmineh</w:t>
      </w:r>
      <w:proofErr w:type="spellEnd"/>
      <w:r>
        <w:rPr>
          <w:color w:val="000000"/>
        </w:rPr>
        <w:t xml:space="preserve"> </w:t>
      </w:r>
      <w:proofErr w:type="spellStart"/>
      <w:r>
        <w:rPr>
          <w:color w:val="000000"/>
        </w:rPr>
        <w:t>Nategh</w:t>
      </w:r>
      <w:proofErr w:type="spellEnd"/>
      <w:r>
        <w:rPr>
          <w:color w:val="000000"/>
        </w:rPr>
        <w:t xml:space="preserve">, 2024). By these measures, </w:t>
      </w:r>
      <w:proofErr w:type="spellStart"/>
      <w:r>
        <w:rPr>
          <w:color w:val="000000"/>
        </w:rPr>
        <w:t>TechInnovate</w:t>
      </w:r>
      <w:proofErr w:type="spellEnd"/>
      <w:r>
        <w:rPr>
          <w:color w:val="000000"/>
        </w:rPr>
        <w:t xml:space="preserve"> will be able to sustain growth and remain relevant on the market of AI/ML technologies.</w:t>
      </w:r>
    </w:p>
    <w:p w14:paraId="00000052" w14:textId="77777777" w:rsidR="005572A7" w:rsidRDefault="005572A7">
      <w:pPr>
        <w:pBdr>
          <w:top w:val="nil"/>
          <w:left w:val="nil"/>
          <w:bottom w:val="nil"/>
          <w:right w:val="nil"/>
          <w:between w:val="nil"/>
        </w:pBdr>
        <w:spacing w:after="160" w:line="480" w:lineRule="auto"/>
        <w:ind w:firstLine="720"/>
        <w:jc w:val="both"/>
        <w:rPr>
          <w:color w:val="000000"/>
        </w:rPr>
      </w:pPr>
    </w:p>
    <w:p w14:paraId="00000053" w14:textId="77777777" w:rsidR="005572A7" w:rsidRDefault="005572A7">
      <w:pPr>
        <w:pBdr>
          <w:top w:val="nil"/>
          <w:left w:val="nil"/>
          <w:bottom w:val="nil"/>
          <w:right w:val="nil"/>
          <w:between w:val="nil"/>
        </w:pBdr>
        <w:spacing w:after="160" w:line="480" w:lineRule="auto"/>
        <w:ind w:firstLine="720"/>
        <w:jc w:val="both"/>
        <w:rPr>
          <w:b/>
          <w:u w:val="single"/>
        </w:rPr>
      </w:pPr>
    </w:p>
    <w:p w14:paraId="00000054" w14:textId="77777777" w:rsidR="005572A7" w:rsidRDefault="005572A7">
      <w:pPr>
        <w:pBdr>
          <w:top w:val="nil"/>
          <w:left w:val="nil"/>
          <w:bottom w:val="nil"/>
          <w:right w:val="nil"/>
          <w:between w:val="nil"/>
        </w:pBdr>
        <w:spacing w:after="160" w:line="480" w:lineRule="auto"/>
        <w:ind w:firstLine="720"/>
        <w:jc w:val="both"/>
        <w:rPr>
          <w:b/>
          <w:u w:val="single"/>
        </w:rPr>
      </w:pPr>
    </w:p>
    <w:p w14:paraId="00000055" w14:textId="77777777" w:rsidR="005572A7" w:rsidRDefault="006E237D">
      <w:pPr>
        <w:pBdr>
          <w:top w:val="nil"/>
          <w:left w:val="nil"/>
          <w:bottom w:val="nil"/>
          <w:right w:val="nil"/>
          <w:between w:val="nil"/>
        </w:pBdr>
        <w:spacing w:after="160" w:line="480" w:lineRule="auto"/>
        <w:ind w:firstLine="720"/>
        <w:jc w:val="both"/>
        <w:rPr>
          <w:b/>
          <w:color w:val="000000"/>
          <w:u w:val="single"/>
        </w:rPr>
      </w:pPr>
      <w:r>
        <w:rPr>
          <w:b/>
          <w:color w:val="000000"/>
          <w:u w:val="single"/>
        </w:rPr>
        <w:t>Presentation Link:</w:t>
      </w:r>
    </w:p>
    <w:p w14:paraId="00000057" w14:textId="4C6A3DF4" w:rsidR="005572A7" w:rsidRDefault="00CF4A88">
      <w:pPr>
        <w:pBdr>
          <w:top w:val="nil"/>
          <w:left w:val="nil"/>
          <w:bottom w:val="nil"/>
          <w:right w:val="nil"/>
          <w:between w:val="nil"/>
        </w:pBdr>
        <w:spacing w:after="160" w:line="480" w:lineRule="auto"/>
        <w:rPr>
          <w:color w:val="000000"/>
        </w:rPr>
      </w:pPr>
      <w:hyperlink r:id="rId8" w:history="1">
        <w:r w:rsidRPr="00CF4A88">
          <w:rPr>
            <w:rStyle w:val="Hyperlink"/>
          </w:rPr>
          <w:t>https://uowtsd-my.sharepoint.com/:v:/g/personal/2313856_student_uwtsd_ac_uk/ESCELVQJY-1OpV5RyT8miZUBjAKgGe</w:t>
        </w:r>
        <w:r w:rsidRPr="00CF4A88">
          <w:rPr>
            <w:rStyle w:val="Hyperlink"/>
          </w:rPr>
          <w:t>A</w:t>
        </w:r>
        <w:r w:rsidRPr="00CF4A88">
          <w:rPr>
            <w:rStyle w:val="Hyperlink"/>
          </w:rPr>
          <w:t>wEfWGWyqoGbyc1Q</w:t>
        </w:r>
      </w:hyperlink>
      <w:r w:rsidR="006E237D">
        <w:br w:type="page"/>
      </w:r>
    </w:p>
    <w:p w14:paraId="00000058" w14:textId="77777777" w:rsidR="005572A7" w:rsidRDefault="006E237D">
      <w:pPr>
        <w:keepNext/>
        <w:keepLines/>
        <w:pBdr>
          <w:top w:val="nil"/>
          <w:left w:val="nil"/>
          <w:bottom w:val="nil"/>
          <w:right w:val="nil"/>
          <w:between w:val="nil"/>
        </w:pBdr>
        <w:spacing w:before="240" w:line="480" w:lineRule="auto"/>
        <w:jc w:val="both"/>
        <w:rPr>
          <w:b/>
          <w:color w:val="000000"/>
        </w:rPr>
      </w:pPr>
      <w:bookmarkStart w:id="19" w:name="_heading=h.3j2qqm3" w:colFirst="0" w:colLast="0"/>
      <w:bookmarkEnd w:id="19"/>
      <w:r>
        <w:rPr>
          <w:b/>
          <w:color w:val="000000"/>
        </w:rPr>
        <w:lastRenderedPageBreak/>
        <w:t>References</w:t>
      </w:r>
    </w:p>
    <w:p w14:paraId="00000059" w14:textId="77777777" w:rsidR="005572A7" w:rsidRDefault="006E237D">
      <w:pPr>
        <w:pBdr>
          <w:top w:val="nil"/>
          <w:left w:val="nil"/>
          <w:bottom w:val="nil"/>
          <w:right w:val="nil"/>
          <w:between w:val="nil"/>
        </w:pBdr>
        <w:spacing w:after="160" w:line="480" w:lineRule="auto"/>
        <w:ind w:left="720" w:hanging="720"/>
        <w:rPr>
          <w:color w:val="000000"/>
        </w:rPr>
      </w:pPr>
      <w:r>
        <w:rPr>
          <w:color w:val="000000"/>
        </w:rPr>
        <w:t xml:space="preserve">Abbas, J. (2020). Service quality in higher education institutions: qualitative evidence from the students’ perspectives using Maslow hierarchy of needs. </w:t>
      </w:r>
      <w:r>
        <w:rPr>
          <w:i/>
          <w:color w:val="000000"/>
        </w:rPr>
        <w:t>International Journal of Quality and Service Sciences</w:t>
      </w:r>
      <w:r>
        <w:rPr>
          <w:color w:val="000000"/>
        </w:rPr>
        <w:t xml:space="preserve">, 12(3), pp.371–384. </w:t>
      </w:r>
      <w:proofErr w:type="spellStart"/>
      <w:r>
        <w:rPr>
          <w:color w:val="000000"/>
        </w:rPr>
        <w:t>doi:https</w:t>
      </w:r>
      <w:bookmarkStart w:id="20" w:name="_GoBack"/>
      <w:bookmarkEnd w:id="20"/>
      <w:proofErr w:type="spellEnd"/>
      <w:r>
        <w:rPr>
          <w:color w:val="000000"/>
        </w:rPr>
        <w:t>://doi.org/10.1108/</w:t>
      </w:r>
      <w:r>
        <w:rPr>
          <w:color w:val="000000"/>
        </w:rPr>
        <w:t>ijqss-02-2020-0016.</w:t>
      </w:r>
    </w:p>
    <w:p w14:paraId="0000005A" w14:textId="77777777" w:rsidR="005572A7" w:rsidRDefault="006E237D">
      <w:pPr>
        <w:pBdr>
          <w:top w:val="nil"/>
          <w:left w:val="nil"/>
          <w:bottom w:val="nil"/>
          <w:right w:val="nil"/>
          <w:between w:val="nil"/>
        </w:pBdr>
        <w:spacing w:after="160" w:line="480" w:lineRule="auto"/>
        <w:ind w:left="720" w:hanging="720"/>
        <w:rPr>
          <w:color w:val="000000"/>
        </w:rPr>
      </w:pPr>
      <w:proofErr w:type="spellStart"/>
      <w:r>
        <w:rPr>
          <w:color w:val="000000"/>
        </w:rPr>
        <w:t>Aina</w:t>
      </w:r>
      <w:proofErr w:type="spellEnd"/>
      <w:r>
        <w:rPr>
          <w:color w:val="000000"/>
        </w:rPr>
        <w:t xml:space="preserve">, R.A. and </w:t>
      </w:r>
      <w:proofErr w:type="spellStart"/>
      <w:r>
        <w:rPr>
          <w:color w:val="000000"/>
        </w:rPr>
        <w:t>Atan</w:t>
      </w:r>
      <w:proofErr w:type="spellEnd"/>
      <w:r>
        <w:rPr>
          <w:color w:val="000000"/>
        </w:rPr>
        <w:t xml:space="preserve">, T. (2020). The Impact of Implementing Talent Management Practices on Sustainable </w:t>
      </w:r>
      <w:proofErr w:type="spellStart"/>
      <w:r>
        <w:rPr>
          <w:color w:val="000000"/>
        </w:rPr>
        <w:t>Organisational</w:t>
      </w:r>
      <w:proofErr w:type="spellEnd"/>
      <w:r>
        <w:rPr>
          <w:color w:val="000000"/>
        </w:rPr>
        <w:t xml:space="preserve"> Performance. </w:t>
      </w:r>
      <w:r>
        <w:rPr>
          <w:i/>
          <w:color w:val="000000"/>
        </w:rPr>
        <w:t>Sustainability</w:t>
      </w:r>
      <w:r>
        <w:rPr>
          <w:color w:val="000000"/>
        </w:rPr>
        <w:t>, [online] 12(20), p.8372. Available at: https://www.mdpi.com/2071-1050/12/20/8372.</w:t>
      </w:r>
    </w:p>
    <w:p w14:paraId="0000005B" w14:textId="77777777" w:rsidR="005572A7" w:rsidRDefault="006E237D">
      <w:pPr>
        <w:pBdr>
          <w:top w:val="nil"/>
          <w:left w:val="nil"/>
          <w:bottom w:val="nil"/>
          <w:right w:val="nil"/>
          <w:between w:val="nil"/>
        </w:pBdr>
        <w:spacing w:after="160" w:line="480" w:lineRule="auto"/>
        <w:ind w:left="720" w:hanging="720"/>
        <w:rPr>
          <w:color w:val="000000"/>
        </w:rPr>
      </w:pPr>
      <w:proofErr w:type="spellStart"/>
      <w:r>
        <w:rPr>
          <w:color w:val="000000"/>
        </w:rPr>
        <w:t>Antonopoulou</w:t>
      </w:r>
      <w:proofErr w:type="spellEnd"/>
      <w:r>
        <w:rPr>
          <w:color w:val="000000"/>
        </w:rPr>
        <w:t xml:space="preserve">, H. (2024). The Value of Emotional Intelligence: Self-Awareness, Self-Regulation, Motivation, and Empathy as Key Components. </w:t>
      </w:r>
      <w:proofErr w:type="spellStart"/>
      <w:r>
        <w:rPr>
          <w:i/>
          <w:color w:val="000000"/>
        </w:rPr>
        <w:t>Technium</w:t>
      </w:r>
      <w:proofErr w:type="spellEnd"/>
      <w:r>
        <w:rPr>
          <w:i/>
          <w:color w:val="000000"/>
        </w:rPr>
        <w:t xml:space="preserve"> Education and Humanities</w:t>
      </w:r>
      <w:r>
        <w:rPr>
          <w:color w:val="000000"/>
        </w:rPr>
        <w:t xml:space="preserve">, 8, pp.78–92. </w:t>
      </w:r>
      <w:proofErr w:type="spellStart"/>
      <w:r>
        <w:rPr>
          <w:color w:val="000000"/>
        </w:rPr>
        <w:t>doi:https</w:t>
      </w:r>
      <w:proofErr w:type="spellEnd"/>
      <w:r>
        <w:rPr>
          <w:color w:val="000000"/>
        </w:rPr>
        <w:t>://doi.org/10.47577/teh.v8i.9719.</w:t>
      </w:r>
    </w:p>
    <w:p w14:paraId="0000005C" w14:textId="77777777" w:rsidR="005572A7" w:rsidRDefault="006E237D">
      <w:pPr>
        <w:pBdr>
          <w:top w:val="nil"/>
          <w:left w:val="nil"/>
          <w:bottom w:val="nil"/>
          <w:right w:val="nil"/>
          <w:between w:val="nil"/>
        </w:pBdr>
        <w:spacing w:after="160" w:line="480" w:lineRule="auto"/>
        <w:ind w:left="720" w:hanging="720"/>
        <w:rPr>
          <w:color w:val="000000"/>
        </w:rPr>
      </w:pPr>
      <w:proofErr w:type="spellStart"/>
      <w:r>
        <w:rPr>
          <w:color w:val="000000"/>
        </w:rPr>
        <w:t>Aseem</w:t>
      </w:r>
      <w:proofErr w:type="spellEnd"/>
      <w:r>
        <w:rPr>
          <w:color w:val="000000"/>
        </w:rPr>
        <w:t xml:space="preserve">, M., Ahmed, M., </w:t>
      </w:r>
      <w:proofErr w:type="spellStart"/>
      <w:r>
        <w:rPr>
          <w:color w:val="000000"/>
        </w:rPr>
        <w:t>Haide</w:t>
      </w:r>
      <w:r>
        <w:rPr>
          <w:color w:val="000000"/>
        </w:rPr>
        <w:t>r</w:t>
      </w:r>
      <w:proofErr w:type="spellEnd"/>
      <w:r>
        <w:rPr>
          <w:color w:val="000000"/>
        </w:rPr>
        <w:t xml:space="preserve">, S. and </w:t>
      </w:r>
      <w:proofErr w:type="spellStart"/>
      <w:r>
        <w:rPr>
          <w:color w:val="000000"/>
        </w:rPr>
        <w:t>Sajjad</w:t>
      </w:r>
      <w:proofErr w:type="spellEnd"/>
      <w:r>
        <w:rPr>
          <w:color w:val="000000"/>
        </w:rPr>
        <w:t xml:space="preserve">, M. (2021). Expanding competitive advantage through </w:t>
      </w:r>
      <w:proofErr w:type="spellStart"/>
      <w:r>
        <w:rPr>
          <w:color w:val="000000"/>
        </w:rPr>
        <w:t>organisational</w:t>
      </w:r>
      <w:proofErr w:type="spellEnd"/>
      <w:r>
        <w:rPr>
          <w:color w:val="000000"/>
        </w:rPr>
        <w:t xml:space="preserve"> culture, knowledge sharing and </w:t>
      </w:r>
      <w:proofErr w:type="spellStart"/>
      <w:r>
        <w:rPr>
          <w:color w:val="000000"/>
        </w:rPr>
        <w:t>organisational</w:t>
      </w:r>
      <w:proofErr w:type="spellEnd"/>
      <w:r>
        <w:rPr>
          <w:color w:val="000000"/>
        </w:rPr>
        <w:t xml:space="preserve"> innovation. </w:t>
      </w:r>
      <w:r>
        <w:rPr>
          <w:i/>
          <w:color w:val="000000"/>
        </w:rPr>
        <w:t>Technology in Society</w:t>
      </w:r>
      <w:r>
        <w:rPr>
          <w:color w:val="000000"/>
        </w:rPr>
        <w:t xml:space="preserve">, 66(1), p.101635. </w:t>
      </w:r>
      <w:proofErr w:type="spellStart"/>
      <w:r>
        <w:rPr>
          <w:color w:val="000000"/>
        </w:rPr>
        <w:t>doi:https</w:t>
      </w:r>
      <w:proofErr w:type="spellEnd"/>
      <w:r>
        <w:rPr>
          <w:color w:val="000000"/>
        </w:rPr>
        <w:t>://doi.org/10.1016/j.techsoc.2021.101635.</w:t>
      </w:r>
    </w:p>
    <w:p w14:paraId="0000005D" w14:textId="77777777" w:rsidR="005572A7" w:rsidRDefault="006E237D">
      <w:pPr>
        <w:pBdr>
          <w:top w:val="nil"/>
          <w:left w:val="nil"/>
          <w:bottom w:val="nil"/>
          <w:right w:val="nil"/>
          <w:between w:val="nil"/>
        </w:pBdr>
        <w:spacing w:after="160" w:line="480" w:lineRule="auto"/>
        <w:ind w:left="720" w:hanging="720"/>
        <w:rPr>
          <w:color w:val="000000"/>
        </w:rPr>
      </w:pPr>
      <w:r>
        <w:rPr>
          <w:color w:val="000000"/>
        </w:rPr>
        <w:t xml:space="preserve">Chowdhury, S., </w:t>
      </w:r>
      <w:proofErr w:type="spellStart"/>
      <w:r>
        <w:rPr>
          <w:color w:val="000000"/>
        </w:rPr>
        <w:t>Dey</w:t>
      </w:r>
      <w:proofErr w:type="spellEnd"/>
      <w:r>
        <w:rPr>
          <w:color w:val="000000"/>
        </w:rPr>
        <w:t>, P.,</w:t>
      </w:r>
      <w:r>
        <w:rPr>
          <w:color w:val="000000"/>
        </w:rPr>
        <w:t xml:space="preserve"> Joel-Edgar, S., Bhattacharya, S., Rodriguez-</w:t>
      </w:r>
      <w:proofErr w:type="spellStart"/>
      <w:r>
        <w:rPr>
          <w:color w:val="000000"/>
        </w:rPr>
        <w:t>Espindola</w:t>
      </w:r>
      <w:proofErr w:type="spellEnd"/>
      <w:r>
        <w:rPr>
          <w:color w:val="000000"/>
        </w:rPr>
        <w:t xml:space="preserve">, O., </w:t>
      </w:r>
      <w:proofErr w:type="spellStart"/>
      <w:r>
        <w:rPr>
          <w:color w:val="000000"/>
        </w:rPr>
        <w:t>Abadie</w:t>
      </w:r>
      <w:proofErr w:type="spellEnd"/>
      <w:r>
        <w:rPr>
          <w:color w:val="000000"/>
        </w:rPr>
        <w:t xml:space="preserve">, A. and Truong, L. (2023). Unlocking the Value of Artificial Intelligence in Human Resource Management through AI Capability Framework. </w:t>
      </w:r>
      <w:r>
        <w:rPr>
          <w:i/>
          <w:color w:val="000000"/>
        </w:rPr>
        <w:t>Human Resource Management Review</w:t>
      </w:r>
      <w:r>
        <w:rPr>
          <w:color w:val="000000"/>
        </w:rPr>
        <w:t>, [online] 33(1), p.1</w:t>
      </w:r>
      <w:r>
        <w:rPr>
          <w:color w:val="000000"/>
        </w:rPr>
        <w:t xml:space="preserve">00899. </w:t>
      </w:r>
      <w:proofErr w:type="spellStart"/>
      <w:r>
        <w:rPr>
          <w:color w:val="000000"/>
        </w:rPr>
        <w:t>doi:https</w:t>
      </w:r>
      <w:proofErr w:type="spellEnd"/>
      <w:r>
        <w:rPr>
          <w:color w:val="000000"/>
        </w:rPr>
        <w:t>://doi.org/10.1016/j.hrmr.2022.100899.</w:t>
      </w:r>
    </w:p>
    <w:p w14:paraId="0000005E" w14:textId="77777777" w:rsidR="005572A7" w:rsidRDefault="006E237D">
      <w:pPr>
        <w:pBdr>
          <w:top w:val="nil"/>
          <w:left w:val="nil"/>
          <w:bottom w:val="nil"/>
          <w:right w:val="nil"/>
          <w:between w:val="nil"/>
        </w:pBdr>
        <w:spacing w:after="160" w:line="480" w:lineRule="auto"/>
        <w:ind w:left="720" w:hanging="720"/>
        <w:rPr>
          <w:color w:val="000000"/>
        </w:rPr>
      </w:pPr>
      <w:r>
        <w:rPr>
          <w:color w:val="000000"/>
        </w:rPr>
        <w:t xml:space="preserve">Clack, L. (2021). Employee Engagement: Keys to </w:t>
      </w:r>
      <w:proofErr w:type="spellStart"/>
      <w:r>
        <w:rPr>
          <w:color w:val="000000"/>
        </w:rPr>
        <w:t>Organisational</w:t>
      </w:r>
      <w:proofErr w:type="spellEnd"/>
      <w:r>
        <w:rPr>
          <w:color w:val="000000"/>
        </w:rPr>
        <w:t xml:space="preserve"> Success. </w:t>
      </w:r>
      <w:r>
        <w:rPr>
          <w:i/>
          <w:color w:val="000000"/>
        </w:rPr>
        <w:t>The Palgrave Handbook of Workplace Well-Being</w:t>
      </w:r>
      <w:r>
        <w:rPr>
          <w:color w:val="000000"/>
        </w:rPr>
        <w:t xml:space="preserve">, [online] 1(1), pp.1001–1028. </w:t>
      </w:r>
      <w:proofErr w:type="spellStart"/>
      <w:r>
        <w:rPr>
          <w:color w:val="000000"/>
        </w:rPr>
        <w:t>doi:https</w:t>
      </w:r>
      <w:proofErr w:type="spellEnd"/>
      <w:r>
        <w:rPr>
          <w:color w:val="000000"/>
        </w:rPr>
        <w:t>://doi.org/10.1007/978-3-030-30025-8_77.</w:t>
      </w:r>
    </w:p>
    <w:p w14:paraId="0000005F" w14:textId="77777777" w:rsidR="005572A7" w:rsidRDefault="006E237D">
      <w:pPr>
        <w:pBdr>
          <w:top w:val="nil"/>
          <w:left w:val="nil"/>
          <w:bottom w:val="nil"/>
          <w:right w:val="nil"/>
          <w:between w:val="nil"/>
        </w:pBdr>
        <w:spacing w:after="160" w:line="480" w:lineRule="auto"/>
        <w:ind w:left="720" w:hanging="720"/>
        <w:rPr>
          <w:color w:val="000000"/>
        </w:rPr>
      </w:pPr>
      <w:r>
        <w:rPr>
          <w:color w:val="000000"/>
        </w:rPr>
        <w:lastRenderedPageBreak/>
        <w:t xml:space="preserve">D’, </w:t>
      </w:r>
      <w:r>
        <w:rPr>
          <w:color w:val="000000"/>
        </w:rPr>
        <w:t xml:space="preserve">V., Amato, N.A. and </w:t>
      </w:r>
      <w:proofErr w:type="spellStart"/>
      <w:r>
        <w:rPr>
          <w:color w:val="000000"/>
        </w:rPr>
        <w:t>Banfi</w:t>
      </w:r>
      <w:proofErr w:type="spellEnd"/>
      <w:r>
        <w:rPr>
          <w:color w:val="000000"/>
        </w:rPr>
        <w:t xml:space="preserve">, A. (2021). Is performance appraisal still performing. </w:t>
      </w:r>
      <w:r>
        <w:rPr>
          <w:i/>
          <w:color w:val="000000"/>
        </w:rPr>
        <w:t>International Journal of Business Performance Management</w:t>
      </w:r>
      <w:r>
        <w:rPr>
          <w:color w:val="000000"/>
        </w:rPr>
        <w:t xml:space="preserve">, 22(4), p.443. </w:t>
      </w:r>
      <w:proofErr w:type="spellStart"/>
      <w:r>
        <w:rPr>
          <w:color w:val="000000"/>
        </w:rPr>
        <w:t>doi:https</w:t>
      </w:r>
      <w:proofErr w:type="spellEnd"/>
      <w:r>
        <w:rPr>
          <w:color w:val="000000"/>
        </w:rPr>
        <w:t>://doi.org/10.1504/ijbpm.2021.118613.</w:t>
      </w:r>
    </w:p>
    <w:p w14:paraId="00000060" w14:textId="77777777" w:rsidR="005572A7" w:rsidRDefault="006E237D">
      <w:pPr>
        <w:pBdr>
          <w:top w:val="nil"/>
          <w:left w:val="nil"/>
          <w:bottom w:val="nil"/>
          <w:right w:val="nil"/>
          <w:between w:val="nil"/>
        </w:pBdr>
        <w:spacing w:after="160" w:line="480" w:lineRule="auto"/>
        <w:ind w:left="720" w:hanging="720"/>
        <w:rPr>
          <w:color w:val="000000"/>
        </w:rPr>
      </w:pPr>
      <w:r>
        <w:rPr>
          <w:color w:val="000000"/>
        </w:rPr>
        <w:t>Fernandez-Perez, V. and Martin-Rojas, R. (2022). Emotion</w:t>
      </w:r>
      <w:r>
        <w:rPr>
          <w:color w:val="000000"/>
        </w:rPr>
        <w:t xml:space="preserve">al competencies as drivers of management students’ academic performance: The moderating effects of cooperative learning. </w:t>
      </w:r>
      <w:r>
        <w:rPr>
          <w:i/>
          <w:color w:val="000000"/>
        </w:rPr>
        <w:t>The International Journal of Management Education</w:t>
      </w:r>
      <w:r>
        <w:rPr>
          <w:color w:val="000000"/>
        </w:rPr>
        <w:t xml:space="preserve">, 20(1), p.100600. </w:t>
      </w:r>
      <w:proofErr w:type="spellStart"/>
      <w:r>
        <w:rPr>
          <w:color w:val="000000"/>
        </w:rPr>
        <w:t>doi:https</w:t>
      </w:r>
      <w:proofErr w:type="spellEnd"/>
      <w:r>
        <w:rPr>
          <w:color w:val="000000"/>
        </w:rPr>
        <w:t>://doi.org/10.1016/j.ijme.2022.100600.</w:t>
      </w:r>
    </w:p>
    <w:p w14:paraId="00000061" w14:textId="77777777" w:rsidR="005572A7" w:rsidRDefault="006E237D">
      <w:pPr>
        <w:pBdr>
          <w:top w:val="nil"/>
          <w:left w:val="nil"/>
          <w:bottom w:val="nil"/>
          <w:right w:val="nil"/>
          <w:between w:val="nil"/>
        </w:pBdr>
        <w:spacing w:after="160" w:line="480" w:lineRule="auto"/>
        <w:ind w:left="720" w:hanging="720"/>
        <w:rPr>
          <w:color w:val="000000"/>
        </w:rPr>
      </w:pPr>
      <w:proofErr w:type="spellStart"/>
      <w:r>
        <w:rPr>
          <w:color w:val="000000"/>
        </w:rPr>
        <w:t>Gabrielova</w:t>
      </w:r>
      <w:proofErr w:type="spellEnd"/>
      <w:r>
        <w:rPr>
          <w:color w:val="000000"/>
        </w:rPr>
        <w:t xml:space="preserve">, K. and </w:t>
      </w:r>
      <w:proofErr w:type="spellStart"/>
      <w:r>
        <w:rPr>
          <w:color w:val="000000"/>
        </w:rPr>
        <w:t>Buchko</w:t>
      </w:r>
      <w:proofErr w:type="spellEnd"/>
      <w:r>
        <w:rPr>
          <w:color w:val="000000"/>
        </w:rPr>
        <w:t xml:space="preserve">, A. (2021). Here comes Generation Z: Millennials as managers. </w:t>
      </w:r>
      <w:r>
        <w:rPr>
          <w:i/>
          <w:color w:val="000000"/>
        </w:rPr>
        <w:t>Business Horizons</w:t>
      </w:r>
      <w:r>
        <w:rPr>
          <w:color w:val="000000"/>
        </w:rPr>
        <w:t xml:space="preserve">, [online] 64(4), pp.489–499. </w:t>
      </w:r>
      <w:proofErr w:type="spellStart"/>
      <w:r>
        <w:rPr>
          <w:color w:val="000000"/>
        </w:rPr>
        <w:t>doi:https</w:t>
      </w:r>
      <w:proofErr w:type="spellEnd"/>
      <w:r>
        <w:rPr>
          <w:color w:val="000000"/>
        </w:rPr>
        <w:t>://doi.org/10.1016/j.bushor.2021.02.013.</w:t>
      </w:r>
    </w:p>
    <w:p w14:paraId="00000062" w14:textId="77777777" w:rsidR="005572A7" w:rsidRDefault="006E237D">
      <w:pPr>
        <w:pBdr>
          <w:top w:val="nil"/>
          <w:left w:val="nil"/>
          <w:bottom w:val="nil"/>
          <w:right w:val="nil"/>
          <w:between w:val="nil"/>
        </w:pBdr>
        <w:spacing w:after="160" w:line="480" w:lineRule="auto"/>
        <w:ind w:left="720" w:hanging="720"/>
        <w:rPr>
          <w:color w:val="000000"/>
        </w:rPr>
      </w:pPr>
      <w:r>
        <w:rPr>
          <w:color w:val="000000"/>
        </w:rPr>
        <w:t xml:space="preserve">Gregory, P., Strode, D.E., Sharp, H. and </w:t>
      </w:r>
      <w:proofErr w:type="spellStart"/>
      <w:r>
        <w:rPr>
          <w:color w:val="000000"/>
        </w:rPr>
        <w:t>Barroca</w:t>
      </w:r>
      <w:proofErr w:type="spellEnd"/>
      <w:r>
        <w:rPr>
          <w:color w:val="000000"/>
        </w:rPr>
        <w:t>, L. (2021). An Onboarding Model for Integ</w:t>
      </w:r>
      <w:r>
        <w:rPr>
          <w:color w:val="000000"/>
        </w:rPr>
        <w:t xml:space="preserve">rating Newcomers into Agile Project Teams. </w:t>
      </w:r>
      <w:r>
        <w:rPr>
          <w:i/>
          <w:color w:val="000000"/>
        </w:rPr>
        <w:t>Information and Software Technology</w:t>
      </w:r>
      <w:r>
        <w:rPr>
          <w:color w:val="000000"/>
        </w:rPr>
        <w:t xml:space="preserve">, 143, p.106792. </w:t>
      </w:r>
      <w:proofErr w:type="spellStart"/>
      <w:r>
        <w:rPr>
          <w:color w:val="000000"/>
        </w:rPr>
        <w:t>doi:https</w:t>
      </w:r>
      <w:proofErr w:type="spellEnd"/>
      <w:r>
        <w:rPr>
          <w:color w:val="000000"/>
        </w:rPr>
        <w:t>://doi.org/10.1016/j.infsof.2021.106792.</w:t>
      </w:r>
    </w:p>
    <w:p w14:paraId="00000063" w14:textId="77777777" w:rsidR="005572A7" w:rsidRDefault="006E237D">
      <w:pPr>
        <w:pBdr>
          <w:top w:val="nil"/>
          <w:left w:val="nil"/>
          <w:bottom w:val="nil"/>
          <w:right w:val="nil"/>
          <w:between w:val="nil"/>
        </w:pBdr>
        <w:spacing w:after="160" w:line="480" w:lineRule="auto"/>
        <w:ind w:left="720" w:hanging="720"/>
        <w:rPr>
          <w:color w:val="000000"/>
        </w:rPr>
      </w:pPr>
      <w:proofErr w:type="spellStart"/>
      <w:r>
        <w:rPr>
          <w:color w:val="000000"/>
        </w:rPr>
        <w:t>Hessari</w:t>
      </w:r>
      <w:proofErr w:type="spellEnd"/>
      <w:r>
        <w:rPr>
          <w:color w:val="000000"/>
        </w:rPr>
        <w:t xml:space="preserve">, H., </w:t>
      </w:r>
      <w:proofErr w:type="spellStart"/>
      <w:r>
        <w:rPr>
          <w:color w:val="000000"/>
        </w:rPr>
        <w:t>Fatemeh</w:t>
      </w:r>
      <w:proofErr w:type="spellEnd"/>
      <w:r>
        <w:rPr>
          <w:color w:val="000000"/>
        </w:rPr>
        <w:t xml:space="preserve"> </w:t>
      </w:r>
      <w:proofErr w:type="spellStart"/>
      <w:r>
        <w:rPr>
          <w:color w:val="000000"/>
        </w:rPr>
        <w:t>Daneshmandi</w:t>
      </w:r>
      <w:proofErr w:type="spellEnd"/>
      <w:r>
        <w:rPr>
          <w:color w:val="000000"/>
        </w:rPr>
        <w:t xml:space="preserve"> and </w:t>
      </w:r>
      <w:proofErr w:type="spellStart"/>
      <w:r>
        <w:rPr>
          <w:color w:val="000000"/>
        </w:rPr>
        <w:t>Tahmineh</w:t>
      </w:r>
      <w:proofErr w:type="spellEnd"/>
      <w:r>
        <w:rPr>
          <w:color w:val="000000"/>
        </w:rPr>
        <w:t xml:space="preserve"> </w:t>
      </w:r>
      <w:proofErr w:type="spellStart"/>
      <w:r>
        <w:rPr>
          <w:color w:val="000000"/>
        </w:rPr>
        <w:t>Nategh</w:t>
      </w:r>
      <w:proofErr w:type="spellEnd"/>
      <w:r>
        <w:rPr>
          <w:color w:val="000000"/>
        </w:rPr>
        <w:t xml:space="preserve"> (2024). Examining the Impact of Technostress on Perceived </w:t>
      </w:r>
      <w:proofErr w:type="spellStart"/>
      <w:r>
        <w:rPr>
          <w:color w:val="000000"/>
        </w:rPr>
        <w:t>Organisational</w:t>
      </w:r>
      <w:proofErr w:type="spellEnd"/>
      <w:r>
        <w:rPr>
          <w:color w:val="000000"/>
        </w:rPr>
        <w:t xml:space="preserve"> Commitment: The Mediating Role of Individual Innovation. </w:t>
      </w:r>
      <w:r>
        <w:rPr>
          <w:i/>
          <w:color w:val="000000"/>
        </w:rPr>
        <w:t>International Journal of Business and Applied Economics</w:t>
      </w:r>
      <w:r>
        <w:rPr>
          <w:color w:val="000000"/>
        </w:rPr>
        <w:t xml:space="preserve">, 3(4), pp.803–824. </w:t>
      </w:r>
      <w:proofErr w:type="spellStart"/>
      <w:r>
        <w:rPr>
          <w:color w:val="000000"/>
        </w:rPr>
        <w:t>doi:https</w:t>
      </w:r>
      <w:proofErr w:type="spellEnd"/>
      <w:r>
        <w:rPr>
          <w:color w:val="000000"/>
        </w:rPr>
        <w:t>://doi.org/10.55927/</w:t>
      </w:r>
      <w:proofErr w:type="gramStart"/>
      <w:r>
        <w:rPr>
          <w:color w:val="000000"/>
        </w:rPr>
        <w:t>ijbae.v</w:t>
      </w:r>
      <w:proofErr w:type="gramEnd"/>
      <w:r>
        <w:rPr>
          <w:color w:val="000000"/>
        </w:rPr>
        <w:t>3i4.9617.</w:t>
      </w:r>
    </w:p>
    <w:p w14:paraId="00000064" w14:textId="77777777" w:rsidR="005572A7" w:rsidRDefault="006E237D">
      <w:pPr>
        <w:pBdr>
          <w:top w:val="nil"/>
          <w:left w:val="nil"/>
          <w:bottom w:val="nil"/>
          <w:right w:val="nil"/>
          <w:between w:val="nil"/>
        </w:pBdr>
        <w:spacing w:after="160" w:line="480" w:lineRule="auto"/>
        <w:ind w:left="720" w:hanging="720"/>
        <w:rPr>
          <w:color w:val="000000"/>
        </w:rPr>
      </w:pPr>
      <w:r>
        <w:rPr>
          <w:color w:val="000000"/>
        </w:rPr>
        <w:t xml:space="preserve">Hira, A. and </w:t>
      </w:r>
      <w:proofErr w:type="spellStart"/>
      <w:r>
        <w:rPr>
          <w:color w:val="000000"/>
        </w:rPr>
        <w:t>Busumtwi</w:t>
      </w:r>
      <w:proofErr w:type="spellEnd"/>
      <w:r>
        <w:rPr>
          <w:color w:val="000000"/>
        </w:rPr>
        <w:t>-Sam, J. (2021). Improving mining communit</w:t>
      </w:r>
      <w:r>
        <w:rPr>
          <w:color w:val="000000"/>
        </w:rPr>
        <w:t xml:space="preserve">y benefits through better monitoring and evaluation. </w:t>
      </w:r>
      <w:r>
        <w:rPr>
          <w:i/>
          <w:color w:val="000000"/>
        </w:rPr>
        <w:t>Resources Policy</w:t>
      </w:r>
      <w:r>
        <w:rPr>
          <w:color w:val="000000"/>
        </w:rPr>
        <w:t xml:space="preserve">, 73, p.102138. </w:t>
      </w:r>
      <w:proofErr w:type="spellStart"/>
      <w:r>
        <w:rPr>
          <w:color w:val="000000"/>
        </w:rPr>
        <w:t>doi:https</w:t>
      </w:r>
      <w:proofErr w:type="spellEnd"/>
      <w:r>
        <w:rPr>
          <w:color w:val="000000"/>
        </w:rPr>
        <w:t>://doi.org/10.1016/j.resourpol.2021.102138.</w:t>
      </w:r>
    </w:p>
    <w:p w14:paraId="00000065" w14:textId="77777777" w:rsidR="005572A7" w:rsidRDefault="006E237D">
      <w:pPr>
        <w:pBdr>
          <w:top w:val="nil"/>
          <w:left w:val="nil"/>
          <w:bottom w:val="nil"/>
          <w:right w:val="nil"/>
          <w:between w:val="nil"/>
        </w:pBdr>
        <w:spacing w:after="160" w:line="480" w:lineRule="auto"/>
        <w:ind w:left="720" w:hanging="720"/>
        <w:rPr>
          <w:color w:val="000000"/>
        </w:rPr>
      </w:pPr>
      <w:r>
        <w:rPr>
          <w:color w:val="000000"/>
        </w:rPr>
        <w:t xml:space="preserve">Krause, J. (2021). The ethics of ethnographic methods in conflict zones. </w:t>
      </w:r>
      <w:r>
        <w:rPr>
          <w:i/>
          <w:color w:val="000000"/>
        </w:rPr>
        <w:t>Journal of Peace Research</w:t>
      </w:r>
      <w:r>
        <w:rPr>
          <w:color w:val="000000"/>
        </w:rPr>
        <w:t>, 58(3), pp.329–341.</w:t>
      </w:r>
      <w:r>
        <w:rPr>
          <w:color w:val="000000"/>
        </w:rPr>
        <w:t xml:space="preserve"> </w:t>
      </w:r>
      <w:proofErr w:type="spellStart"/>
      <w:r>
        <w:rPr>
          <w:color w:val="000000"/>
        </w:rPr>
        <w:t>doi:https</w:t>
      </w:r>
      <w:proofErr w:type="spellEnd"/>
      <w:r>
        <w:rPr>
          <w:color w:val="000000"/>
        </w:rPr>
        <w:t>://doi.org/10.1177/0022343320971021.</w:t>
      </w:r>
    </w:p>
    <w:p w14:paraId="00000066" w14:textId="77777777" w:rsidR="005572A7" w:rsidRDefault="006E237D">
      <w:pPr>
        <w:pBdr>
          <w:top w:val="nil"/>
          <w:left w:val="nil"/>
          <w:bottom w:val="nil"/>
          <w:right w:val="nil"/>
          <w:between w:val="nil"/>
        </w:pBdr>
        <w:spacing w:after="160" w:line="480" w:lineRule="auto"/>
        <w:ind w:left="720" w:hanging="720"/>
        <w:rPr>
          <w:color w:val="000000"/>
        </w:rPr>
      </w:pPr>
      <w:r>
        <w:rPr>
          <w:color w:val="000000"/>
        </w:rPr>
        <w:lastRenderedPageBreak/>
        <w:t xml:space="preserve">Malik, A.R. and Singh, P. (2020). Outcomes of talent management: the role of perceived equity. </w:t>
      </w:r>
      <w:r>
        <w:rPr>
          <w:i/>
          <w:color w:val="000000"/>
        </w:rPr>
        <w:t>Employee Relations: The International Journal</w:t>
      </w:r>
      <w:r>
        <w:rPr>
          <w:color w:val="000000"/>
        </w:rPr>
        <w:t xml:space="preserve">, ahead-of-print(ahead-of-print). </w:t>
      </w:r>
      <w:proofErr w:type="spellStart"/>
      <w:r>
        <w:rPr>
          <w:color w:val="000000"/>
        </w:rPr>
        <w:t>doi:https</w:t>
      </w:r>
      <w:proofErr w:type="spellEnd"/>
      <w:r>
        <w:rPr>
          <w:color w:val="000000"/>
        </w:rPr>
        <w:t>://doi.org/10.1108/er-04-2</w:t>
      </w:r>
      <w:r>
        <w:rPr>
          <w:color w:val="000000"/>
        </w:rPr>
        <w:t>020-0153.</w:t>
      </w:r>
    </w:p>
    <w:p w14:paraId="00000067" w14:textId="77777777" w:rsidR="005572A7" w:rsidRDefault="006E237D">
      <w:pPr>
        <w:pBdr>
          <w:top w:val="nil"/>
          <w:left w:val="nil"/>
          <w:bottom w:val="nil"/>
          <w:right w:val="nil"/>
          <w:between w:val="nil"/>
        </w:pBdr>
        <w:spacing w:after="160" w:line="480" w:lineRule="auto"/>
        <w:ind w:left="720" w:hanging="720"/>
        <w:rPr>
          <w:color w:val="000000"/>
        </w:rPr>
      </w:pPr>
      <w:proofErr w:type="spellStart"/>
      <w:r>
        <w:rPr>
          <w:color w:val="000000"/>
        </w:rPr>
        <w:t>Schückes</w:t>
      </w:r>
      <w:proofErr w:type="spellEnd"/>
      <w:r>
        <w:rPr>
          <w:color w:val="000000"/>
        </w:rPr>
        <w:t xml:space="preserve">, M. and </w:t>
      </w:r>
      <w:proofErr w:type="spellStart"/>
      <w:r>
        <w:rPr>
          <w:color w:val="000000"/>
        </w:rPr>
        <w:t>Gutmann</w:t>
      </w:r>
      <w:proofErr w:type="spellEnd"/>
      <w:r>
        <w:rPr>
          <w:color w:val="000000"/>
        </w:rPr>
        <w:t xml:space="preserve">, T. (2020). Why do startups pursue initial coin offerings (ICOs)? The role of economic drivers and social identity on funding choice. </w:t>
      </w:r>
      <w:r>
        <w:rPr>
          <w:i/>
          <w:color w:val="000000"/>
        </w:rPr>
        <w:t>Small Business Economics</w:t>
      </w:r>
      <w:r>
        <w:rPr>
          <w:color w:val="000000"/>
        </w:rPr>
        <w:t xml:space="preserve">, 57(2). </w:t>
      </w:r>
      <w:proofErr w:type="spellStart"/>
      <w:r>
        <w:rPr>
          <w:color w:val="000000"/>
        </w:rPr>
        <w:t>doi:https</w:t>
      </w:r>
      <w:proofErr w:type="spellEnd"/>
      <w:r>
        <w:rPr>
          <w:color w:val="000000"/>
        </w:rPr>
        <w:t>://doi.org/10.1007/s11187-020-00337-9.</w:t>
      </w:r>
    </w:p>
    <w:p w14:paraId="00000068" w14:textId="77777777" w:rsidR="005572A7" w:rsidRDefault="006E237D">
      <w:pPr>
        <w:pBdr>
          <w:top w:val="nil"/>
          <w:left w:val="nil"/>
          <w:bottom w:val="nil"/>
          <w:right w:val="nil"/>
          <w:between w:val="nil"/>
        </w:pBdr>
        <w:spacing w:after="160" w:line="480" w:lineRule="auto"/>
        <w:ind w:left="720" w:hanging="720"/>
        <w:rPr>
          <w:color w:val="000000"/>
        </w:rPr>
      </w:pPr>
      <w:proofErr w:type="spellStart"/>
      <w:r>
        <w:rPr>
          <w:color w:val="000000"/>
        </w:rPr>
        <w:t>Shafi</w:t>
      </w:r>
      <w:proofErr w:type="spellEnd"/>
      <w:r>
        <w:rPr>
          <w:color w:val="000000"/>
        </w:rPr>
        <w:t>,</w:t>
      </w:r>
      <w:r>
        <w:rPr>
          <w:color w:val="000000"/>
        </w:rPr>
        <w:t xml:space="preserve"> M., Lei, Z., Song, X. and </w:t>
      </w:r>
      <w:proofErr w:type="spellStart"/>
      <w:r>
        <w:rPr>
          <w:color w:val="000000"/>
        </w:rPr>
        <w:t>Sarker</w:t>
      </w:r>
      <w:proofErr w:type="spellEnd"/>
      <w:r>
        <w:rPr>
          <w:color w:val="000000"/>
        </w:rPr>
        <w:t xml:space="preserve">, M.N.I. (2020). The effects of transformational leadership on employee creativity: Moderating role of intrinsic motivation. </w:t>
      </w:r>
      <w:r>
        <w:rPr>
          <w:i/>
          <w:color w:val="000000"/>
        </w:rPr>
        <w:t>Asia Pacific Management Review</w:t>
      </w:r>
      <w:r>
        <w:rPr>
          <w:color w:val="000000"/>
        </w:rPr>
        <w:t>, [online] 25(3), pp.166–176. Available at: https://www.sciencedirec</w:t>
      </w:r>
      <w:r>
        <w:rPr>
          <w:color w:val="000000"/>
        </w:rPr>
        <w:t>t.com/science/article/pii/S1029313218305530.</w:t>
      </w:r>
    </w:p>
    <w:p w14:paraId="00000069" w14:textId="77777777" w:rsidR="005572A7" w:rsidRDefault="006E237D">
      <w:pPr>
        <w:pBdr>
          <w:top w:val="nil"/>
          <w:left w:val="nil"/>
          <w:bottom w:val="nil"/>
          <w:right w:val="nil"/>
          <w:between w:val="nil"/>
        </w:pBdr>
        <w:spacing w:after="160" w:line="480" w:lineRule="auto"/>
        <w:ind w:left="720" w:hanging="720"/>
        <w:rPr>
          <w:color w:val="000000"/>
        </w:rPr>
      </w:pPr>
      <w:proofErr w:type="spellStart"/>
      <w:r>
        <w:rPr>
          <w:color w:val="000000"/>
        </w:rPr>
        <w:t>Turesky</w:t>
      </w:r>
      <w:proofErr w:type="spellEnd"/>
      <w:r>
        <w:rPr>
          <w:color w:val="000000"/>
        </w:rPr>
        <w:t xml:space="preserve">, E.F., Smith, C.D. and </w:t>
      </w:r>
      <w:proofErr w:type="spellStart"/>
      <w:r>
        <w:rPr>
          <w:color w:val="000000"/>
        </w:rPr>
        <w:t>Turesky</w:t>
      </w:r>
      <w:proofErr w:type="spellEnd"/>
      <w:r>
        <w:rPr>
          <w:color w:val="000000"/>
        </w:rPr>
        <w:t xml:space="preserve">, T.K. (2020). A call to action for virtual team leaders: practitioner perspectives on trust, conflict and the need for </w:t>
      </w:r>
      <w:proofErr w:type="spellStart"/>
      <w:r>
        <w:rPr>
          <w:color w:val="000000"/>
        </w:rPr>
        <w:t>organisational</w:t>
      </w:r>
      <w:proofErr w:type="spellEnd"/>
      <w:r>
        <w:rPr>
          <w:color w:val="000000"/>
        </w:rPr>
        <w:t xml:space="preserve"> support. </w:t>
      </w:r>
      <w:proofErr w:type="spellStart"/>
      <w:r>
        <w:rPr>
          <w:i/>
          <w:color w:val="000000"/>
        </w:rPr>
        <w:t>Organisation</w:t>
      </w:r>
      <w:proofErr w:type="spellEnd"/>
      <w:r>
        <w:rPr>
          <w:i/>
          <w:color w:val="000000"/>
        </w:rPr>
        <w:t xml:space="preserve"> Management Journ</w:t>
      </w:r>
      <w:r>
        <w:rPr>
          <w:i/>
          <w:color w:val="000000"/>
        </w:rPr>
        <w:t>al</w:t>
      </w:r>
      <w:r>
        <w:rPr>
          <w:color w:val="000000"/>
        </w:rPr>
        <w:t xml:space="preserve">, [online] 17(4/5), pp.185–206. </w:t>
      </w:r>
      <w:proofErr w:type="spellStart"/>
      <w:r>
        <w:rPr>
          <w:color w:val="000000"/>
        </w:rPr>
        <w:t>doi:https</w:t>
      </w:r>
      <w:proofErr w:type="spellEnd"/>
      <w:r>
        <w:rPr>
          <w:color w:val="000000"/>
        </w:rPr>
        <w:t>://doi.org/10.1108/omj-09-2019-0798.</w:t>
      </w:r>
    </w:p>
    <w:p w14:paraId="0000006A" w14:textId="77777777" w:rsidR="005572A7" w:rsidRDefault="006E237D">
      <w:pPr>
        <w:pBdr>
          <w:top w:val="nil"/>
          <w:left w:val="nil"/>
          <w:bottom w:val="nil"/>
          <w:right w:val="nil"/>
          <w:between w:val="nil"/>
        </w:pBdr>
        <w:spacing w:after="160" w:line="480" w:lineRule="auto"/>
        <w:ind w:left="720" w:hanging="720"/>
        <w:rPr>
          <w:color w:val="000000"/>
        </w:rPr>
      </w:pPr>
      <w:proofErr w:type="spellStart"/>
      <w:r>
        <w:rPr>
          <w:color w:val="000000"/>
        </w:rPr>
        <w:t>Udod</w:t>
      </w:r>
      <w:proofErr w:type="spellEnd"/>
      <w:r>
        <w:rPr>
          <w:color w:val="000000"/>
        </w:rPr>
        <w:t xml:space="preserve">, S.A., Hammond-Collins, K. and Jenkins, M. (2020). Dynamics of Emotional Intelligence and Empowerment: The Perspectives of Middle Managers. </w:t>
      </w:r>
      <w:r>
        <w:rPr>
          <w:i/>
          <w:color w:val="000000"/>
        </w:rPr>
        <w:t>SAGE Open</w:t>
      </w:r>
      <w:r>
        <w:rPr>
          <w:color w:val="000000"/>
        </w:rPr>
        <w:t>, [online] 10(2), p.21</w:t>
      </w:r>
      <w:r>
        <w:rPr>
          <w:color w:val="000000"/>
        </w:rPr>
        <w:t>5824402091950. Available at: https://journals.sagepub.com/doi/abs/10.1177/2158244020919508.</w:t>
      </w:r>
    </w:p>
    <w:sectPr w:rsidR="005572A7">
      <w:headerReference w:type="default" r:id="rId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1FE322" w14:textId="77777777" w:rsidR="006E237D" w:rsidRDefault="006E237D">
      <w:r>
        <w:separator/>
      </w:r>
    </w:p>
  </w:endnote>
  <w:endnote w:type="continuationSeparator" w:id="0">
    <w:p w14:paraId="02A4CDD9" w14:textId="77777777" w:rsidR="006E237D" w:rsidRDefault="006E2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auto"/>
    <w:pitch w:val="variable"/>
    <w:sig w:usb0="A00002EF" w:usb1="4000207B" w:usb2="00000000" w:usb3="00000000" w:csb0="0000019F" w:csb1="00000000"/>
  </w:font>
  <w:font w:name="Georgia">
    <w:panose1 w:val="02040502050405020303"/>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6C" w14:textId="77777777" w:rsidR="005572A7" w:rsidRDefault="005572A7">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A08CB9" w14:textId="77777777" w:rsidR="006E237D" w:rsidRDefault="006E237D">
      <w:r>
        <w:separator/>
      </w:r>
    </w:p>
  </w:footnote>
  <w:footnote w:type="continuationSeparator" w:id="0">
    <w:p w14:paraId="5C2AF202" w14:textId="77777777" w:rsidR="006E237D" w:rsidRDefault="006E237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6B" w14:textId="77777777" w:rsidR="005572A7" w:rsidRDefault="006E237D">
    <w:pPr>
      <w:pBdr>
        <w:top w:val="nil"/>
        <w:left w:val="nil"/>
        <w:bottom w:val="nil"/>
        <w:right w:val="nil"/>
        <w:between w:val="nil"/>
      </w:pBdr>
      <w:tabs>
        <w:tab w:val="center" w:pos="4680"/>
        <w:tab w:val="right" w:pos="9360"/>
        <w:tab w:val="right" w:pos="9340"/>
      </w:tabs>
      <w:jc w:val="right"/>
      <w:rPr>
        <w:color w:val="000000"/>
      </w:rPr>
    </w:pPr>
    <w:r>
      <w:rPr>
        <w:color w:val="000000"/>
      </w:rPr>
      <w:fldChar w:fldCharType="begin"/>
    </w:r>
    <w:r>
      <w:rPr>
        <w:color w:val="000000"/>
      </w:rPr>
      <w:instrText>PAGE</w:instrText>
    </w:r>
    <w:r w:rsidR="00CF4A88">
      <w:rPr>
        <w:color w:val="000000"/>
      </w:rPr>
      <w:fldChar w:fldCharType="separate"/>
    </w:r>
    <w:r w:rsidR="00CF4A88">
      <w:rPr>
        <w:noProof/>
        <w:color w:val="000000"/>
      </w:rPr>
      <w:t>2</w:t>
    </w:r>
    <w:r>
      <w:rPr>
        <w:color w:val="00000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2A7"/>
    <w:rsid w:val="005572A7"/>
    <w:rsid w:val="006E237D"/>
    <w:rsid w:val="00CF4A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pBdr>
        <w:top w:val="nil"/>
        <w:left w:val="nil"/>
        <w:bottom w:val="nil"/>
        <w:right w:val="nil"/>
        <w:between w:val="nil"/>
      </w:pBdr>
      <w:spacing w:before="40" w:line="480" w:lineRule="auto"/>
      <w:jc w:val="both"/>
      <w:outlineLvl w:val="1"/>
    </w:pPr>
    <w:rPr>
      <w:b/>
      <w:color w:val="000000"/>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rPr>
      <w:u w:val="single"/>
    </w:rPr>
  </w:style>
  <w:style w:type="paragraph" w:styleId="Header">
    <w:name w:val="header"/>
    <w:pPr>
      <w:tabs>
        <w:tab w:val="center" w:pos="4680"/>
        <w:tab w:val="right" w:pos="9360"/>
      </w:tabs>
      <w:jc w:val="both"/>
    </w:pPr>
    <w:rPr>
      <w:rFonts w:eastAsia="Arial Unicode MS" w:cs="Arial Unicode MS"/>
      <w:color w:val="000000"/>
      <w:kern w:val="2"/>
      <w:u w:color="000000"/>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160" w:line="480" w:lineRule="auto"/>
      <w:jc w:val="both"/>
    </w:pPr>
    <w:rPr>
      <w:rFonts w:eastAsia="Arial Unicode MS" w:cs="Arial Unicode MS"/>
      <w:color w:val="000000"/>
      <w:kern w:val="2"/>
      <w:u w:color="000000"/>
      <w14:textOutline w14:w="0" w14:cap="flat" w14:cmpd="sng" w14:algn="ctr">
        <w14:noFill/>
        <w14:prstDash w14:val="solid"/>
        <w14:bevel/>
      </w14:textOutline>
    </w:rPr>
  </w:style>
  <w:style w:type="paragraph" w:customStyle="1" w:styleId="Heading">
    <w:name w:val="Heading"/>
    <w:next w:val="Body"/>
    <w:pPr>
      <w:keepNext/>
      <w:keepLines/>
      <w:spacing w:before="240" w:line="480" w:lineRule="auto"/>
      <w:jc w:val="both"/>
      <w:outlineLvl w:val="0"/>
    </w:pPr>
    <w:rPr>
      <w:b/>
      <w:bCs/>
      <w:color w:val="000000"/>
      <w:kern w:val="2"/>
      <w:u w:color="000000"/>
      <w14:textOutline w14:w="0" w14:cap="flat" w14:cmpd="sng" w14:algn="ctr">
        <w14:noFill/>
        <w14:prstDash w14:val="solid"/>
        <w14:bevel/>
      </w14:textOutline>
    </w:rPr>
  </w:style>
  <w:style w:type="paragraph" w:customStyle="1" w:styleId="TOCHeading1">
    <w:name w:val="TOC Heading1"/>
    <w:next w:val="Body"/>
    <w:pPr>
      <w:keepNext/>
      <w:keepLines/>
      <w:spacing w:before="240" w:line="259" w:lineRule="auto"/>
      <w:jc w:val="both"/>
    </w:pPr>
    <w:rPr>
      <w:rFonts w:ascii="Calibri Light" w:eastAsia="Arial Unicode MS" w:hAnsi="Calibri Light" w:cs="Arial Unicode MS"/>
      <w:color w:val="2F5496"/>
      <w:sz w:val="32"/>
      <w:szCs w:val="32"/>
      <w:u w:color="2F5496"/>
    </w:rPr>
  </w:style>
  <w:style w:type="paragraph" w:styleId="TOC1">
    <w:name w:val="toc 1"/>
    <w:pPr>
      <w:tabs>
        <w:tab w:val="right" w:leader="dot" w:pos="9340"/>
      </w:tabs>
      <w:spacing w:after="100" w:line="480" w:lineRule="auto"/>
      <w:jc w:val="both"/>
    </w:pPr>
    <w:rPr>
      <w:color w:val="000000"/>
      <w:kern w:val="2"/>
      <w:u w:color="000000"/>
    </w:rPr>
  </w:style>
  <w:style w:type="paragraph" w:styleId="TOC2">
    <w:name w:val="toc 2"/>
    <w:pPr>
      <w:tabs>
        <w:tab w:val="right" w:leader="dot" w:pos="9340"/>
      </w:tabs>
      <w:spacing w:after="100" w:line="480" w:lineRule="auto"/>
      <w:ind w:left="240"/>
      <w:jc w:val="both"/>
    </w:pPr>
    <w:rPr>
      <w:color w:val="000000"/>
      <w:kern w:val="2"/>
      <w:u w:color="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FollowedHyperlink">
    <w:name w:val="FollowedHyperlink"/>
    <w:basedOn w:val="DefaultParagraphFont"/>
    <w:uiPriority w:val="99"/>
    <w:semiHidden/>
    <w:unhideWhenUsed/>
    <w:rsid w:val="00CF4A88"/>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docs.google.com/document/d/1j9pZNHBdtZLxht_eelOehC0vxT3UhQF0/edit?pli=1" TargetMode="External"/><Relationship Id="rId8" Type="http://schemas.openxmlformats.org/officeDocument/2006/relationships/hyperlink" Target="https://uowtsd-my.sharepoint.com/:v:/g/personal/2313856_student_uwtsd_ac_uk/ESCELVQJY-1OpV5RyT8miZUBjAKgGeAwEfWGWyqoGbyc1Q"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JCzMkQr44pdwKLpVGDuWnPpdLA==">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4AHIhMWo5cFpOSEJkdFpMeGh0X2VlbE9laEMwdnhUM1VoUU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3238</Words>
  <Characters>18461</Characters>
  <Application>Microsoft Macintosh Word</Application>
  <DocSecurity>0</DocSecurity>
  <Lines>153</Lines>
  <Paragraphs>43</Paragraphs>
  <ScaleCrop>false</ScaleCrop>
  <LinksUpToDate>false</LinksUpToDate>
  <CharactersWithSpaces>21656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2024-12-03T22:30:00Z</dcterms:created>
  <dcterms:modified xsi:type="dcterms:W3CDTF">2024-12-03T22:33:00Z</dcterms:modified>
</cp:coreProperties>
</file>