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B1D0D" w:rsidRPr="00CB1D0D" w14:paraId="49D2070D" w14:textId="77777777" w:rsidTr="006C1BF2">
        <w:tc>
          <w:tcPr>
            <w:tcW w:w="2093" w:type="dxa"/>
            <w:shd w:val="clear" w:color="auto" w:fill="auto"/>
          </w:tcPr>
          <w:p w14:paraId="40CE1164"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Student name:</w:t>
            </w:r>
          </w:p>
        </w:tc>
        <w:tc>
          <w:tcPr>
            <w:tcW w:w="3293" w:type="dxa"/>
          </w:tcPr>
          <w:p w14:paraId="3C7DF8AD" w14:textId="06DD32EA"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fldChar w:fldCharType="begin">
                <w:ffData>
                  <w:name w:val="Text2"/>
                  <w:enabled/>
                  <w:calcOnExit w:val="0"/>
                  <w:textInput/>
                </w:ffData>
              </w:fldChar>
            </w:r>
            <w:r w:rsidRPr="00CB1D0D">
              <w:rPr>
                <w:rFonts w:ascii="Arial" w:eastAsia="Times New Roman" w:hAnsi="Arial" w:cs="Arial"/>
                <w:b/>
                <w:lang w:val="en-GB" w:eastAsia="en-GB"/>
              </w:rPr>
              <w:instrText xml:space="preserve"> FORMTEXT </w:instrText>
            </w:r>
            <w:r w:rsidRPr="00CB1D0D">
              <w:rPr>
                <w:rFonts w:ascii="Arial" w:eastAsia="Times New Roman" w:hAnsi="Arial" w:cs="Arial"/>
                <w:b/>
                <w:lang w:val="en-GB" w:eastAsia="en-GB"/>
              </w:rPr>
            </w:r>
            <w:r w:rsidRPr="00CB1D0D">
              <w:rPr>
                <w:rFonts w:ascii="Arial" w:eastAsia="Times New Roman" w:hAnsi="Arial" w:cs="Arial"/>
                <w:b/>
                <w:lang w:val="en-GB" w:eastAsia="en-GB"/>
              </w:rPr>
              <w:fldChar w:fldCharType="separate"/>
            </w:r>
            <w:r w:rsidRPr="00CB1D0D">
              <w:rPr>
                <w:rFonts w:ascii="Arial" w:eastAsia="Times New Roman" w:hAnsi="Arial" w:cs="Arial"/>
                <w:b/>
                <w:noProof/>
                <w:lang w:val="en-GB" w:eastAsia="en-GB"/>
              </w:rPr>
              <w:t> </w:t>
            </w:r>
            <w:r w:rsidRPr="00CB1D0D">
              <w:rPr>
                <w:rFonts w:ascii="Arial" w:eastAsia="Times New Roman" w:hAnsi="Arial" w:cs="Arial"/>
                <w:b/>
                <w:noProof/>
                <w:lang w:val="en-GB" w:eastAsia="en-GB"/>
              </w:rPr>
              <w:t> </w:t>
            </w:r>
            <w:r w:rsidRPr="00CB1D0D">
              <w:rPr>
                <w:rFonts w:ascii="Arial" w:eastAsia="Times New Roman" w:hAnsi="Arial" w:cs="Arial"/>
                <w:b/>
                <w:noProof/>
                <w:lang w:val="en-GB" w:eastAsia="en-GB"/>
              </w:rPr>
              <w:t> </w:t>
            </w:r>
            <w:r w:rsidRPr="00CB1D0D">
              <w:rPr>
                <w:rFonts w:ascii="Arial" w:eastAsia="Times New Roman" w:hAnsi="Arial" w:cs="Arial"/>
                <w:b/>
                <w:noProof/>
                <w:lang w:val="en-GB" w:eastAsia="en-GB"/>
              </w:rPr>
              <w:t> </w:t>
            </w:r>
            <w:r w:rsidRPr="00CB1D0D">
              <w:rPr>
                <w:rFonts w:ascii="Arial" w:eastAsia="Times New Roman" w:hAnsi="Arial" w:cs="Arial"/>
                <w:b/>
                <w:noProof/>
                <w:lang w:val="en-GB" w:eastAsia="en-GB"/>
              </w:rPr>
              <w:t> </w:t>
            </w:r>
            <w:r w:rsidRPr="00CB1D0D">
              <w:rPr>
                <w:rFonts w:ascii="Arial" w:eastAsia="Times New Roman" w:hAnsi="Arial" w:cs="Arial"/>
                <w:b/>
                <w:lang w:val="en-GB" w:eastAsia="en-GB"/>
              </w:rPr>
              <w:fldChar w:fldCharType="end"/>
            </w:r>
            <w:r>
              <w:rPr>
                <w:rFonts w:ascii="Arial" w:eastAsia="Times New Roman" w:hAnsi="Arial" w:cs="Arial"/>
                <w:b/>
                <w:lang w:val="en-GB" w:eastAsia="en-GB"/>
              </w:rPr>
              <w:t>Ioana-Valentina Huluta</w:t>
            </w:r>
          </w:p>
        </w:tc>
        <w:tc>
          <w:tcPr>
            <w:tcW w:w="2268" w:type="dxa"/>
            <w:shd w:val="clear" w:color="auto" w:fill="D9D9D9" w:themeFill="background1" w:themeFillShade="D9"/>
          </w:tcPr>
          <w:p w14:paraId="47B9EC66"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Student ID number:</w:t>
            </w:r>
          </w:p>
        </w:tc>
        <w:tc>
          <w:tcPr>
            <w:tcW w:w="2268" w:type="dxa"/>
          </w:tcPr>
          <w:p w14:paraId="42AEDFF1" w14:textId="5A5E4DD2" w:rsidR="00CB1D0D" w:rsidRPr="00CB1D0D" w:rsidRDefault="00FF4EF1" w:rsidP="00CB1D0D">
            <w:pPr>
              <w:spacing w:before="120" w:after="120"/>
              <w:jc w:val="both"/>
              <w:rPr>
                <w:rFonts w:ascii="Arial" w:eastAsia="Times New Roman" w:hAnsi="Arial" w:cs="Arial"/>
                <w:b/>
                <w:lang w:val="en-GB" w:eastAsia="en-GB"/>
              </w:rPr>
            </w:pPr>
            <w:r>
              <w:rPr>
                <w:rFonts w:ascii="Arial" w:eastAsia="Times New Roman" w:hAnsi="Arial" w:cs="Arial"/>
                <w:b/>
                <w:lang w:val="en-GB" w:eastAsia="en-GB"/>
              </w:rPr>
              <w:t>2134231</w:t>
            </w:r>
          </w:p>
        </w:tc>
      </w:tr>
      <w:tr w:rsidR="00CB1D0D" w:rsidRPr="00CB1D0D" w14:paraId="481C5EC5" w14:textId="77777777" w:rsidTr="006C1BF2">
        <w:tc>
          <w:tcPr>
            <w:tcW w:w="2093" w:type="dxa"/>
            <w:shd w:val="clear" w:color="auto" w:fill="auto"/>
          </w:tcPr>
          <w:p w14:paraId="19656A26"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Programme:</w:t>
            </w:r>
          </w:p>
        </w:tc>
        <w:tc>
          <w:tcPr>
            <w:tcW w:w="7829" w:type="dxa"/>
            <w:gridSpan w:val="3"/>
          </w:tcPr>
          <w:p w14:paraId="1F2E23B3" w14:textId="72A19A8F"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CertHE Law and Legal Practice</w:t>
            </w:r>
          </w:p>
        </w:tc>
      </w:tr>
      <w:tr w:rsidR="00CB1D0D" w:rsidRPr="00CB1D0D" w14:paraId="44755126" w14:textId="77777777" w:rsidTr="006C1BF2">
        <w:tc>
          <w:tcPr>
            <w:tcW w:w="2093" w:type="dxa"/>
            <w:shd w:val="clear" w:color="auto" w:fill="auto"/>
          </w:tcPr>
          <w:p w14:paraId="036C961E"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Module:</w:t>
            </w:r>
          </w:p>
        </w:tc>
        <w:tc>
          <w:tcPr>
            <w:tcW w:w="7829" w:type="dxa"/>
            <w:gridSpan w:val="3"/>
            <w:shd w:val="clear" w:color="auto" w:fill="auto"/>
          </w:tcPr>
          <w:p w14:paraId="77C7BB9C"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Legal Process</w:t>
            </w:r>
          </w:p>
        </w:tc>
      </w:tr>
      <w:tr w:rsidR="00CB1D0D" w:rsidRPr="00CB1D0D" w14:paraId="5DACB8A9" w14:textId="77777777" w:rsidTr="006C1BF2">
        <w:tc>
          <w:tcPr>
            <w:tcW w:w="2093" w:type="dxa"/>
            <w:shd w:val="clear" w:color="auto" w:fill="auto"/>
          </w:tcPr>
          <w:p w14:paraId="63B6F3D9"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Module code:</w:t>
            </w:r>
          </w:p>
        </w:tc>
        <w:tc>
          <w:tcPr>
            <w:tcW w:w="3293" w:type="dxa"/>
          </w:tcPr>
          <w:p w14:paraId="7CB5ABE3"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BMPL4005, BMLW4006</w:t>
            </w:r>
          </w:p>
        </w:tc>
        <w:tc>
          <w:tcPr>
            <w:tcW w:w="2268" w:type="dxa"/>
            <w:shd w:val="clear" w:color="auto" w:fill="D9D9D9" w:themeFill="background1" w:themeFillShade="D9"/>
          </w:tcPr>
          <w:p w14:paraId="60901E6C" w14:textId="3773AB8D" w:rsidR="00CB1D0D" w:rsidRPr="00CB1D0D" w:rsidRDefault="00CB1D0D" w:rsidP="00CB1D0D">
            <w:pPr>
              <w:keepNext/>
              <w:jc w:val="both"/>
              <w:outlineLvl w:val="1"/>
              <w:rPr>
                <w:rFonts w:ascii="Arial" w:eastAsia="Times New Roman" w:hAnsi="Arial" w:cs="Arial"/>
                <w:b/>
                <w:lang w:val="en-GB" w:eastAsia="en-GB"/>
              </w:rPr>
            </w:pPr>
          </w:p>
        </w:tc>
        <w:tc>
          <w:tcPr>
            <w:tcW w:w="2268" w:type="dxa"/>
          </w:tcPr>
          <w:p w14:paraId="13EBF1EC" w14:textId="2CAFC47A" w:rsidR="00CB1D0D" w:rsidRPr="00CB1D0D" w:rsidRDefault="00CB1D0D" w:rsidP="00CB1D0D">
            <w:pPr>
              <w:spacing w:before="120" w:after="120"/>
              <w:jc w:val="both"/>
              <w:rPr>
                <w:rFonts w:ascii="Arial" w:eastAsia="Times New Roman" w:hAnsi="Arial" w:cs="Arial"/>
                <w:b/>
                <w:bCs/>
                <w:lang w:val="en-GB" w:eastAsia="en-GB"/>
              </w:rPr>
            </w:pPr>
          </w:p>
        </w:tc>
      </w:tr>
      <w:tr w:rsidR="00CB1D0D" w:rsidRPr="00CB1D0D" w14:paraId="6E1336D7" w14:textId="77777777" w:rsidTr="006C1BF2">
        <w:tc>
          <w:tcPr>
            <w:tcW w:w="2093" w:type="dxa"/>
            <w:shd w:val="clear" w:color="auto" w:fill="auto"/>
          </w:tcPr>
          <w:p w14:paraId="463501A3"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Lecturer:</w:t>
            </w:r>
          </w:p>
        </w:tc>
        <w:tc>
          <w:tcPr>
            <w:tcW w:w="3293" w:type="dxa"/>
          </w:tcPr>
          <w:p w14:paraId="7A8CA6AC" w14:textId="77777777" w:rsidR="00CB1D0D" w:rsidRPr="00CB1D0D" w:rsidRDefault="00CB1D0D" w:rsidP="00CB1D0D">
            <w:pPr>
              <w:spacing w:before="120" w:after="120"/>
              <w:jc w:val="both"/>
              <w:rPr>
                <w:rFonts w:ascii="Arial" w:eastAsia="Times New Roman" w:hAnsi="Arial" w:cs="Arial"/>
                <w:b/>
                <w:lang w:val="en-GB" w:eastAsia="en-GB"/>
              </w:rPr>
            </w:pPr>
            <w:proofErr w:type="spellStart"/>
            <w:r w:rsidRPr="00CB1D0D">
              <w:rPr>
                <w:rFonts w:ascii="Arial" w:eastAsia="Times New Roman" w:hAnsi="Arial" w:cs="Arial"/>
                <w:b/>
                <w:lang w:val="en-GB" w:eastAsia="en-GB"/>
              </w:rPr>
              <w:t>Zita</w:t>
            </w:r>
            <w:proofErr w:type="spellEnd"/>
            <w:r w:rsidRPr="00CB1D0D">
              <w:rPr>
                <w:rFonts w:ascii="Arial" w:eastAsia="Times New Roman" w:hAnsi="Arial" w:cs="Arial"/>
                <w:b/>
                <w:lang w:val="en-GB" w:eastAsia="en-GB"/>
              </w:rPr>
              <w:t xml:space="preserve"> Draper and Sian Turvey</w:t>
            </w:r>
          </w:p>
        </w:tc>
        <w:tc>
          <w:tcPr>
            <w:tcW w:w="2268" w:type="dxa"/>
            <w:shd w:val="clear" w:color="auto" w:fill="D9D9D9" w:themeFill="background1" w:themeFillShade="D9"/>
          </w:tcPr>
          <w:p w14:paraId="00E31A3C" w14:textId="354795BC" w:rsidR="00CB1D0D" w:rsidRPr="00CB1D0D" w:rsidRDefault="00CB1D0D" w:rsidP="00CB1D0D">
            <w:pPr>
              <w:spacing w:before="120" w:after="120"/>
              <w:jc w:val="both"/>
              <w:rPr>
                <w:rFonts w:ascii="Arial" w:eastAsia="Times New Roman" w:hAnsi="Arial" w:cs="Arial"/>
                <w:b/>
                <w:lang w:val="en-GB" w:eastAsia="en-GB"/>
              </w:rPr>
            </w:pPr>
          </w:p>
        </w:tc>
        <w:tc>
          <w:tcPr>
            <w:tcW w:w="2268" w:type="dxa"/>
          </w:tcPr>
          <w:p w14:paraId="23722C1E" w14:textId="27DD2EA4" w:rsidR="00CB1D0D" w:rsidRPr="00CB1D0D" w:rsidRDefault="00CB1D0D" w:rsidP="00CB1D0D">
            <w:pPr>
              <w:spacing w:before="120" w:after="120"/>
              <w:jc w:val="both"/>
              <w:rPr>
                <w:rFonts w:ascii="Arial" w:eastAsia="Times New Roman" w:hAnsi="Arial" w:cs="Arial"/>
                <w:b/>
                <w:lang w:val="en-GB" w:eastAsia="en-GB"/>
              </w:rPr>
            </w:pPr>
          </w:p>
        </w:tc>
      </w:tr>
      <w:tr w:rsidR="00CB1D0D" w:rsidRPr="00CB1D0D" w14:paraId="6239F1A4" w14:textId="77777777" w:rsidTr="006C1BF2">
        <w:tc>
          <w:tcPr>
            <w:tcW w:w="2093" w:type="dxa"/>
            <w:shd w:val="clear" w:color="auto" w:fill="auto"/>
          </w:tcPr>
          <w:p w14:paraId="722BC76F"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Assignment Title:</w:t>
            </w:r>
          </w:p>
        </w:tc>
        <w:tc>
          <w:tcPr>
            <w:tcW w:w="3293" w:type="dxa"/>
          </w:tcPr>
          <w:p w14:paraId="148ED028" w14:textId="77777777" w:rsidR="00CB1D0D" w:rsidRPr="00CB1D0D" w:rsidRDefault="00CB1D0D" w:rsidP="00CB1D0D">
            <w:pPr>
              <w:spacing w:before="120" w:after="120"/>
              <w:jc w:val="both"/>
              <w:rPr>
                <w:rFonts w:ascii="Arial" w:eastAsia="Times New Roman" w:hAnsi="Arial" w:cs="Arial"/>
                <w:b/>
                <w:bCs/>
                <w:lang w:val="en-GB" w:eastAsia="en-GB"/>
              </w:rPr>
            </w:pPr>
            <w:r w:rsidRPr="00CB1D0D">
              <w:rPr>
                <w:rFonts w:ascii="Arial" w:eastAsia="Times New Roman" w:hAnsi="Arial" w:cs="Arial"/>
                <w:b/>
                <w:bCs/>
                <w:lang w:val="en-GB" w:eastAsia="en-GB"/>
              </w:rPr>
              <w:t xml:space="preserve">Common Law </w:t>
            </w:r>
          </w:p>
        </w:tc>
        <w:tc>
          <w:tcPr>
            <w:tcW w:w="2268" w:type="dxa"/>
            <w:shd w:val="clear" w:color="auto" w:fill="auto"/>
          </w:tcPr>
          <w:p w14:paraId="45D4587C" w14:textId="1561E19E" w:rsidR="00CB1D0D" w:rsidRPr="00CB1D0D" w:rsidRDefault="00CB1D0D" w:rsidP="00CB1D0D">
            <w:pPr>
              <w:spacing w:before="120" w:after="120"/>
              <w:jc w:val="both"/>
              <w:rPr>
                <w:rFonts w:ascii="Arial" w:eastAsia="Times New Roman" w:hAnsi="Arial" w:cs="Arial"/>
                <w:b/>
                <w:lang w:val="en-GB" w:eastAsia="en-GB"/>
              </w:rPr>
            </w:pPr>
          </w:p>
        </w:tc>
        <w:tc>
          <w:tcPr>
            <w:tcW w:w="2268" w:type="dxa"/>
          </w:tcPr>
          <w:p w14:paraId="7E537199" w14:textId="1395D4C7" w:rsidR="00CB1D0D" w:rsidRPr="00CB1D0D" w:rsidRDefault="00CB1D0D" w:rsidP="00CB1D0D">
            <w:pPr>
              <w:spacing w:before="120" w:after="120"/>
              <w:jc w:val="both"/>
              <w:rPr>
                <w:rFonts w:ascii="Arial" w:eastAsia="Times New Roman" w:hAnsi="Arial" w:cs="Arial"/>
                <w:b/>
                <w:lang w:val="en-GB" w:eastAsia="en-GB"/>
              </w:rPr>
            </w:pPr>
          </w:p>
        </w:tc>
      </w:tr>
      <w:tr w:rsidR="00CB1D0D" w:rsidRPr="00CB1D0D" w14:paraId="64B7B1DE" w14:textId="77777777" w:rsidTr="006C1BF2">
        <w:tc>
          <w:tcPr>
            <w:tcW w:w="2093" w:type="dxa"/>
            <w:shd w:val="clear" w:color="auto" w:fill="auto"/>
          </w:tcPr>
          <w:p w14:paraId="63F8128B"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Submission deadline:</w:t>
            </w:r>
          </w:p>
        </w:tc>
        <w:tc>
          <w:tcPr>
            <w:tcW w:w="3293" w:type="dxa"/>
            <w:shd w:val="clear" w:color="auto" w:fill="auto"/>
          </w:tcPr>
          <w:p w14:paraId="3EEC42E7" w14:textId="77777777" w:rsidR="00CB1D0D" w:rsidRPr="00CB1D0D" w:rsidRDefault="00CB1D0D" w:rsidP="00CB1D0D">
            <w:pPr>
              <w:spacing w:before="120" w:after="120"/>
              <w:jc w:val="both"/>
              <w:rPr>
                <w:rFonts w:ascii="Arial" w:eastAsia="Times New Roman" w:hAnsi="Arial" w:cs="Arial"/>
                <w:b/>
                <w:lang w:val="en-GB" w:eastAsia="en-GB"/>
              </w:rPr>
            </w:pPr>
            <w:r w:rsidRPr="00CB1D0D">
              <w:rPr>
                <w:rFonts w:ascii="Arial" w:eastAsia="Times New Roman" w:hAnsi="Arial" w:cs="Arial"/>
                <w:b/>
                <w:lang w:val="en-GB" w:eastAsia="en-GB"/>
              </w:rPr>
              <w:t>By 23:59pm on Friday 10</w:t>
            </w:r>
            <w:r w:rsidRPr="00CB1D0D">
              <w:rPr>
                <w:rFonts w:ascii="Arial" w:eastAsia="Times New Roman" w:hAnsi="Arial" w:cs="Arial"/>
                <w:b/>
                <w:vertAlign w:val="superscript"/>
                <w:lang w:val="en-GB" w:eastAsia="en-GB"/>
              </w:rPr>
              <w:t>th</w:t>
            </w:r>
            <w:r w:rsidRPr="00CB1D0D">
              <w:rPr>
                <w:rFonts w:ascii="Arial" w:eastAsia="Times New Roman" w:hAnsi="Arial" w:cs="Arial"/>
                <w:b/>
                <w:lang w:val="en-GB" w:eastAsia="en-GB"/>
              </w:rPr>
              <w:t xml:space="preserve"> March 2023</w:t>
            </w:r>
          </w:p>
        </w:tc>
        <w:tc>
          <w:tcPr>
            <w:tcW w:w="2268" w:type="dxa"/>
            <w:shd w:val="clear" w:color="auto" w:fill="auto"/>
          </w:tcPr>
          <w:p w14:paraId="08CF5AAF" w14:textId="3CB357FC" w:rsidR="00CB1D0D" w:rsidRPr="00CB1D0D" w:rsidRDefault="00CB1D0D" w:rsidP="00CB1D0D">
            <w:pPr>
              <w:spacing w:before="120" w:after="120"/>
              <w:jc w:val="both"/>
              <w:rPr>
                <w:rFonts w:ascii="Arial" w:eastAsia="Times New Roman" w:hAnsi="Arial" w:cs="Arial"/>
                <w:b/>
                <w:lang w:val="en-GB" w:eastAsia="en-GB"/>
              </w:rPr>
            </w:pPr>
          </w:p>
        </w:tc>
        <w:tc>
          <w:tcPr>
            <w:tcW w:w="2268" w:type="dxa"/>
          </w:tcPr>
          <w:p w14:paraId="15D698FC" w14:textId="772DE259" w:rsidR="00CB1D0D" w:rsidRPr="00CB1D0D" w:rsidRDefault="00CB1D0D" w:rsidP="00CB1D0D">
            <w:pPr>
              <w:spacing w:before="120" w:after="120"/>
              <w:jc w:val="both"/>
              <w:rPr>
                <w:rFonts w:ascii="Arial" w:eastAsia="Times New Roman" w:hAnsi="Arial" w:cs="Arial"/>
                <w:b/>
                <w:lang w:val="en-GB" w:eastAsia="en-GB"/>
              </w:rPr>
            </w:pPr>
          </w:p>
        </w:tc>
      </w:tr>
    </w:tbl>
    <w:p w14:paraId="2FA78B26" w14:textId="725E9026" w:rsidR="00A23C33" w:rsidRDefault="00A23C33"/>
    <w:p w14:paraId="1949C734" w14:textId="77777777" w:rsidR="000F217C" w:rsidRDefault="000F217C"/>
    <w:p w14:paraId="4A075693" w14:textId="77777777" w:rsidR="000F217C" w:rsidRDefault="000F217C"/>
    <w:p w14:paraId="5B597D50" w14:textId="77777777" w:rsidR="000F217C" w:rsidRDefault="000F217C"/>
    <w:p w14:paraId="2F9F5CF0" w14:textId="77777777" w:rsidR="000F217C" w:rsidRDefault="000F217C"/>
    <w:p w14:paraId="6773E2E3" w14:textId="77777777" w:rsidR="000F217C" w:rsidRDefault="000F217C"/>
    <w:p w14:paraId="5B86D958" w14:textId="77777777" w:rsidR="000F217C" w:rsidRDefault="000F217C"/>
    <w:p w14:paraId="24A4AA82" w14:textId="77777777" w:rsidR="000F217C" w:rsidRDefault="000F217C"/>
    <w:p w14:paraId="6DB0CA6F" w14:textId="77777777" w:rsidR="000F217C" w:rsidRDefault="000F217C"/>
    <w:p w14:paraId="33915B6F" w14:textId="77777777" w:rsidR="000F217C" w:rsidRDefault="000F217C"/>
    <w:p w14:paraId="0378AA5D" w14:textId="77777777" w:rsidR="000F217C" w:rsidRDefault="000F217C"/>
    <w:p w14:paraId="0AA34AA2" w14:textId="77777777" w:rsidR="000F217C" w:rsidRDefault="000F217C"/>
    <w:p w14:paraId="101CCF7A" w14:textId="77777777" w:rsidR="000F217C" w:rsidRDefault="000F217C"/>
    <w:p w14:paraId="6EE30E74" w14:textId="77777777" w:rsidR="000F217C" w:rsidRDefault="000F217C"/>
    <w:p w14:paraId="1B4E7984" w14:textId="77777777" w:rsidR="000F217C" w:rsidRDefault="000F217C"/>
    <w:p w14:paraId="6E6EA585" w14:textId="77777777" w:rsidR="000F217C" w:rsidRDefault="000F217C"/>
    <w:p w14:paraId="56784161" w14:textId="77777777" w:rsidR="000F217C" w:rsidRDefault="000F217C"/>
    <w:p w14:paraId="3172E18D" w14:textId="77777777" w:rsidR="000F217C" w:rsidRDefault="000F217C"/>
    <w:p w14:paraId="7F67241E" w14:textId="77777777" w:rsidR="000F217C" w:rsidRDefault="000F217C"/>
    <w:p w14:paraId="1128D18A" w14:textId="77777777" w:rsidR="000F217C" w:rsidRDefault="000F217C"/>
    <w:p w14:paraId="771190AD" w14:textId="77777777" w:rsidR="000F217C" w:rsidRDefault="000F217C"/>
    <w:p w14:paraId="1FA0F9C1" w14:textId="77777777" w:rsidR="000F217C" w:rsidRDefault="000F217C"/>
    <w:p w14:paraId="1FE2FF2E" w14:textId="77777777" w:rsidR="000F217C" w:rsidRDefault="000F217C"/>
    <w:p w14:paraId="3A567113" w14:textId="77777777" w:rsidR="000F217C" w:rsidRDefault="000F217C"/>
    <w:p w14:paraId="33526529" w14:textId="77777777" w:rsidR="000F217C" w:rsidRDefault="000F217C"/>
    <w:p w14:paraId="3D7017B2" w14:textId="77777777" w:rsidR="000F217C" w:rsidRDefault="000F217C"/>
    <w:p w14:paraId="7AEFFF77" w14:textId="77777777" w:rsidR="000F217C" w:rsidRDefault="000F217C"/>
    <w:p w14:paraId="00BABF67" w14:textId="77777777" w:rsidR="000F217C" w:rsidRDefault="000F217C"/>
    <w:p w14:paraId="12086B89" w14:textId="77777777" w:rsidR="000F217C" w:rsidRDefault="000F217C"/>
    <w:p w14:paraId="1936A81E" w14:textId="77777777" w:rsidR="000F217C" w:rsidRDefault="000F217C"/>
    <w:p w14:paraId="7E44C930" w14:textId="77777777" w:rsidR="000F217C" w:rsidRDefault="000F217C"/>
    <w:p w14:paraId="51E07D81" w14:textId="77777777" w:rsidR="000F217C" w:rsidRDefault="000F217C"/>
    <w:p w14:paraId="0409D3A5" w14:textId="77777777" w:rsidR="000F217C" w:rsidRDefault="000F217C"/>
    <w:p w14:paraId="60EAECD3" w14:textId="77777777" w:rsidR="000F217C" w:rsidRDefault="000F217C"/>
    <w:p w14:paraId="32562578" w14:textId="77777777" w:rsidR="000F217C" w:rsidRDefault="000F217C"/>
    <w:p w14:paraId="52316EDB" w14:textId="77777777" w:rsidR="00D0094A" w:rsidRDefault="00D0094A"/>
    <w:p w14:paraId="5ECC4D2D" w14:textId="77777777" w:rsidR="00D0094A" w:rsidRDefault="00D0094A"/>
    <w:p w14:paraId="7F25469D" w14:textId="77777777" w:rsidR="00625F2D" w:rsidRDefault="00625F2D" w:rsidP="00FA69BD">
      <w:pPr>
        <w:ind w:left="708" w:hanging="708"/>
        <w:rPr>
          <w:rFonts w:ascii="Arial" w:hAnsi="Arial" w:cs="Arial"/>
          <w:sz w:val="24"/>
          <w:szCs w:val="24"/>
        </w:rPr>
      </w:pPr>
    </w:p>
    <w:p w14:paraId="134A4D2E" w14:textId="68C0230E" w:rsidR="00625F2D" w:rsidRPr="009167FF" w:rsidRDefault="009167FF" w:rsidP="009167FF">
      <w:pPr>
        <w:pStyle w:val="Titlu"/>
      </w:pPr>
      <w:r>
        <w:lastRenderedPageBreak/>
        <w:t xml:space="preserve">Common law </w:t>
      </w:r>
    </w:p>
    <w:p w14:paraId="5C5826D0" w14:textId="232DAE77" w:rsidR="00CC249C" w:rsidRPr="00440CAE" w:rsidRDefault="003173FB" w:rsidP="00FA69BD">
      <w:pPr>
        <w:ind w:left="708" w:hanging="708"/>
      </w:pPr>
      <w:r w:rsidRPr="00440CAE">
        <w:rPr>
          <w:rFonts w:ascii="Arial" w:hAnsi="Arial" w:cs="Arial"/>
        </w:rPr>
        <w:t>The</w:t>
      </w:r>
      <w:r w:rsidR="00A03893" w:rsidRPr="00440CAE">
        <w:rPr>
          <w:rFonts w:ascii="Arial" w:hAnsi="Arial" w:cs="Arial"/>
        </w:rPr>
        <w:t xml:space="preserve"> system of rules that are </w:t>
      </w:r>
      <w:r w:rsidR="00820BFA" w:rsidRPr="00440CAE">
        <w:rPr>
          <w:rFonts w:ascii="Arial" w:hAnsi="Arial" w:cs="Arial"/>
        </w:rPr>
        <w:t xml:space="preserve">create by a society </w:t>
      </w:r>
      <w:r w:rsidR="00C4095F" w:rsidRPr="00440CAE">
        <w:rPr>
          <w:rFonts w:ascii="Arial" w:hAnsi="Arial" w:cs="Arial"/>
        </w:rPr>
        <w:t>or government</w:t>
      </w:r>
      <w:r w:rsidR="00820BFA" w:rsidRPr="00440CAE">
        <w:rPr>
          <w:rFonts w:ascii="Arial" w:hAnsi="Arial" w:cs="Arial"/>
        </w:rPr>
        <w:t xml:space="preserve"> is the law and it aim is </w:t>
      </w:r>
      <w:r w:rsidR="00C4095F" w:rsidRPr="00440CAE">
        <w:rPr>
          <w:rFonts w:ascii="Arial" w:hAnsi="Arial" w:cs="Arial"/>
        </w:rPr>
        <w:t xml:space="preserve">  to deal with  crimes,  business  transactions,  and social  relations</w:t>
      </w:r>
      <w:r w:rsidR="005805BD" w:rsidRPr="00440CAE">
        <w:rPr>
          <w:rFonts w:ascii="Arial" w:hAnsi="Arial" w:cs="Arial"/>
        </w:rPr>
        <w:t xml:space="preserve"> that citizens must obey</w:t>
      </w:r>
      <w:r w:rsidR="00C4095F" w:rsidRPr="00440CAE">
        <w:rPr>
          <w:rFonts w:ascii="Arial" w:hAnsi="Arial" w:cs="Arial"/>
        </w:rPr>
        <w:t xml:space="preserve">.  </w:t>
      </w:r>
      <w:r w:rsidR="0036251B" w:rsidRPr="00440CAE">
        <w:rPr>
          <w:rFonts w:ascii="Arial" w:hAnsi="Arial" w:cs="Arial"/>
        </w:rPr>
        <w:t>United Kingdo</w:t>
      </w:r>
      <w:r w:rsidR="00FD026E" w:rsidRPr="00440CAE">
        <w:rPr>
          <w:rFonts w:ascii="Arial" w:hAnsi="Arial" w:cs="Arial"/>
        </w:rPr>
        <w:t>m’s head of the state is the monarch</w:t>
      </w:r>
      <w:r w:rsidR="00A4169F" w:rsidRPr="00440CAE">
        <w:rPr>
          <w:rFonts w:ascii="Arial" w:hAnsi="Arial" w:cs="Arial"/>
        </w:rPr>
        <w:t xml:space="preserve"> whose responsabilities, functions and powers are</w:t>
      </w:r>
      <w:r w:rsidR="002B2A1C" w:rsidRPr="00440CAE">
        <w:rPr>
          <w:rFonts w:ascii="Arial" w:hAnsi="Arial" w:cs="Arial"/>
        </w:rPr>
        <w:t xml:space="preserve"> specified in </w:t>
      </w:r>
      <w:r w:rsidR="00A4169F" w:rsidRPr="00440CAE">
        <w:rPr>
          <w:rFonts w:ascii="Arial" w:hAnsi="Arial" w:cs="Arial"/>
        </w:rPr>
        <w:t>convention</w:t>
      </w:r>
      <w:r w:rsidR="00FD026E" w:rsidRPr="00440CAE">
        <w:rPr>
          <w:rFonts w:ascii="Arial" w:hAnsi="Arial" w:cs="Arial"/>
        </w:rPr>
        <w:t xml:space="preserve"> and the </w:t>
      </w:r>
      <w:r w:rsidR="00AB384F" w:rsidRPr="00440CAE">
        <w:rPr>
          <w:rFonts w:ascii="Arial" w:hAnsi="Arial" w:cs="Arial"/>
        </w:rPr>
        <w:t>state</w:t>
      </w:r>
      <w:r w:rsidR="00C4095F" w:rsidRPr="00440CAE">
        <w:rPr>
          <w:rFonts w:ascii="Arial" w:hAnsi="Arial" w:cs="Arial"/>
        </w:rPr>
        <w:t xml:space="preserve">  is a constitutional</w:t>
      </w:r>
      <w:r w:rsidR="00ED0F64" w:rsidRPr="00440CAE">
        <w:rPr>
          <w:rFonts w:ascii="Arial" w:hAnsi="Arial" w:cs="Arial"/>
        </w:rPr>
        <w:t xml:space="preserve"> monarchy  </w:t>
      </w:r>
      <w:r w:rsidR="00CF00D3" w:rsidRPr="00440CAE">
        <w:rPr>
          <w:rFonts w:ascii="Arial" w:hAnsi="Arial" w:cs="Arial"/>
        </w:rPr>
        <w:t>(</w:t>
      </w:r>
      <w:r w:rsidR="00D0692D" w:rsidRPr="00440CAE">
        <w:rPr>
          <w:rFonts w:ascii="Arial" w:hAnsi="Arial" w:cs="Arial"/>
        </w:rPr>
        <w:t>Simpson, 1996); in</w:t>
      </w:r>
      <w:r w:rsidR="00637D98" w:rsidRPr="00440CAE">
        <w:rPr>
          <w:rFonts w:ascii="Arial" w:hAnsi="Arial" w:cs="Arial"/>
        </w:rPr>
        <w:t xml:space="preserve"> simple words, laws comes from </w:t>
      </w:r>
      <w:r w:rsidR="00286CE2" w:rsidRPr="00440CAE">
        <w:rPr>
          <w:rFonts w:ascii="Arial" w:hAnsi="Arial" w:cs="Arial"/>
        </w:rPr>
        <w:t>Primary and Secondary legislation</w:t>
      </w:r>
      <w:r w:rsidR="0047170B" w:rsidRPr="00440CAE">
        <w:rPr>
          <w:rFonts w:ascii="Arial" w:hAnsi="Arial" w:cs="Arial"/>
        </w:rPr>
        <w:t>.</w:t>
      </w:r>
      <w:r w:rsidR="00C4095F" w:rsidRPr="00440CAE">
        <w:rPr>
          <w:rFonts w:ascii="Arial" w:hAnsi="Arial" w:cs="Arial"/>
        </w:rPr>
        <w:t xml:space="preserve">  Additionally,  the</w:t>
      </w:r>
      <w:r w:rsidR="00B62C7A" w:rsidRPr="00440CAE">
        <w:rPr>
          <w:rFonts w:ascii="Arial" w:hAnsi="Arial" w:cs="Arial"/>
        </w:rPr>
        <w:t xml:space="preserve"> three main jurisdictions</w:t>
      </w:r>
      <w:r w:rsidR="004B725B" w:rsidRPr="00440CAE">
        <w:rPr>
          <w:rFonts w:ascii="Arial" w:hAnsi="Arial" w:cs="Arial"/>
        </w:rPr>
        <w:t xml:space="preserve"> that are comprised  by </w:t>
      </w:r>
      <w:r w:rsidR="00C4095F" w:rsidRPr="00440CAE">
        <w:rPr>
          <w:rFonts w:ascii="Arial" w:hAnsi="Arial" w:cs="Arial"/>
        </w:rPr>
        <w:t xml:space="preserve">UK </w:t>
      </w:r>
      <w:r w:rsidR="004B725B" w:rsidRPr="00440CAE">
        <w:rPr>
          <w:rFonts w:ascii="Arial" w:hAnsi="Arial" w:cs="Arial"/>
        </w:rPr>
        <w:t xml:space="preserve">are </w:t>
      </w:r>
      <w:r w:rsidR="00C4095F" w:rsidRPr="00440CAE">
        <w:rPr>
          <w:rFonts w:ascii="Arial" w:hAnsi="Arial" w:cs="Arial"/>
        </w:rPr>
        <w:t xml:space="preserve">England   and   Wales,   Scotland   and   Northern   Ireland,   each   with  a  self-contained  </w:t>
      </w:r>
      <w:r w:rsidR="004E4FF6" w:rsidRPr="00440CAE">
        <w:rPr>
          <w:rFonts w:ascii="Arial" w:hAnsi="Arial" w:cs="Arial"/>
        </w:rPr>
        <w:t>lawful</w:t>
      </w:r>
      <w:r w:rsidR="00C4095F" w:rsidRPr="00440CAE">
        <w:rPr>
          <w:rFonts w:ascii="Arial" w:hAnsi="Arial" w:cs="Arial"/>
        </w:rPr>
        <w:t xml:space="preserve"> </w:t>
      </w:r>
      <w:r w:rsidR="0006384D" w:rsidRPr="00440CAE">
        <w:rPr>
          <w:rFonts w:ascii="Arial" w:hAnsi="Arial" w:cs="Arial"/>
        </w:rPr>
        <w:t xml:space="preserve">procedure </w:t>
      </w:r>
      <w:r w:rsidR="002C515C" w:rsidRPr="00440CAE">
        <w:rPr>
          <w:rFonts w:ascii="Arial" w:hAnsi="Arial" w:cs="Arial"/>
        </w:rPr>
        <w:t>and</w:t>
      </w:r>
      <w:r w:rsidR="00C4095F" w:rsidRPr="00440CAE">
        <w:rPr>
          <w:rFonts w:ascii="Arial" w:hAnsi="Arial" w:cs="Arial"/>
        </w:rPr>
        <w:t xml:space="preserve">  with  its  own laws and court  system.  </w:t>
      </w:r>
      <w:r w:rsidR="00104A5E" w:rsidRPr="00440CAE">
        <w:rPr>
          <w:rFonts w:ascii="Arial" w:hAnsi="Arial" w:cs="Arial"/>
        </w:rPr>
        <w:t>England</w:t>
      </w:r>
      <w:r w:rsidR="002C515C" w:rsidRPr="00440CAE">
        <w:rPr>
          <w:rFonts w:ascii="Arial" w:hAnsi="Arial" w:cs="Arial"/>
        </w:rPr>
        <w:t xml:space="preserve"> </w:t>
      </w:r>
      <w:r w:rsidR="00DC294F" w:rsidRPr="00440CAE">
        <w:rPr>
          <w:rFonts w:ascii="Arial" w:hAnsi="Arial" w:cs="Arial"/>
        </w:rPr>
        <w:t xml:space="preserve"> utilise</w:t>
      </w:r>
      <w:r w:rsidR="00B90FF6" w:rsidRPr="00440CAE">
        <w:rPr>
          <w:rFonts w:ascii="Arial" w:hAnsi="Arial" w:cs="Arial"/>
        </w:rPr>
        <w:t xml:space="preserve"> the common law system</w:t>
      </w:r>
      <w:r w:rsidR="00BD6DFA" w:rsidRPr="00440CAE">
        <w:rPr>
          <w:rFonts w:ascii="Arial" w:hAnsi="Arial" w:cs="Arial"/>
        </w:rPr>
        <w:t xml:space="preserve">, </w:t>
      </w:r>
      <w:r w:rsidR="00F77D7D" w:rsidRPr="00440CAE">
        <w:rPr>
          <w:rFonts w:ascii="Arial" w:hAnsi="Arial" w:cs="Arial"/>
        </w:rPr>
        <w:t>case law</w:t>
      </w:r>
      <w:r w:rsidR="00BD6DFA" w:rsidRPr="00440CAE">
        <w:rPr>
          <w:rFonts w:ascii="Arial" w:hAnsi="Arial" w:cs="Arial"/>
        </w:rPr>
        <w:t xml:space="preserve"> and the system of precedents being </w:t>
      </w:r>
      <w:r w:rsidR="00445578" w:rsidRPr="00440CAE">
        <w:rPr>
          <w:rFonts w:ascii="Arial" w:hAnsi="Arial" w:cs="Arial"/>
        </w:rPr>
        <w:t>some important features</w:t>
      </w:r>
      <w:r w:rsidR="0019644F" w:rsidRPr="00440CAE">
        <w:rPr>
          <w:rFonts w:ascii="Arial" w:hAnsi="Arial" w:cs="Arial"/>
        </w:rPr>
        <w:t>( Potter, 2015)</w:t>
      </w:r>
      <w:r w:rsidR="00445578" w:rsidRPr="00440CAE">
        <w:rPr>
          <w:rFonts w:ascii="Arial" w:hAnsi="Arial" w:cs="Arial"/>
        </w:rPr>
        <w:t>.</w:t>
      </w:r>
      <w:r w:rsidR="00F77D7D" w:rsidRPr="00440CAE">
        <w:rPr>
          <w:rFonts w:ascii="Arial" w:hAnsi="Arial" w:cs="Arial"/>
        </w:rPr>
        <w:t xml:space="preserve"> </w:t>
      </w:r>
      <w:r w:rsidR="008F3A67" w:rsidRPr="00440CAE">
        <w:rPr>
          <w:rFonts w:ascii="Arial" w:hAnsi="Arial" w:cs="Arial"/>
        </w:rPr>
        <w:t xml:space="preserve">The common law has </w:t>
      </w:r>
      <w:r w:rsidR="004B24AF" w:rsidRPr="00440CAE">
        <w:rPr>
          <w:rFonts w:ascii="Arial" w:hAnsi="Arial" w:cs="Arial"/>
        </w:rPr>
        <w:t xml:space="preserve">developed and evolved </w:t>
      </w:r>
      <w:r w:rsidR="002851FB" w:rsidRPr="00440CAE">
        <w:rPr>
          <w:rFonts w:ascii="Arial" w:hAnsi="Arial" w:cs="Arial"/>
        </w:rPr>
        <w:t xml:space="preserve">from traditional methods </w:t>
      </w:r>
      <w:r w:rsidR="00CB14BA" w:rsidRPr="00440CAE">
        <w:rPr>
          <w:rFonts w:ascii="Arial" w:hAnsi="Arial" w:cs="Arial"/>
        </w:rPr>
        <w:t>pursued</w:t>
      </w:r>
      <w:r w:rsidR="002851FB" w:rsidRPr="00440CAE">
        <w:rPr>
          <w:rFonts w:ascii="Arial" w:hAnsi="Arial" w:cs="Arial"/>
        </w:rPr>
        <w:t xml:space="preserve"> in Royal </w:t>
      </w:r>
      <w:r w:rsidR="00CB14BA" w:rsidRPr="00440CAE">
        <w:rPr>
          <w:rFonts w:ascii="Arial" w:hAnsi="Arial" w:cs="Arial"/>
        </w:rPr>
        <w:t>C</w:t>
      </w:r>
      <w:r w:rsidR="002851FB" w:rsidRPr="00440CAE">
        <w:rPr>
          <w:rFonts w:ascii="Arial" w:hAnsi="Arial" w:cs="Arial"/>
        </w:rPr>
        <w:t>ourt</w:t>
      </w:r>
      <w:r w:rsidR="00445578" w:rsidRPr="00440CAE">
        <w:rPr>
          <w:rFonts w:ascii="Arial" w:hAnsi="Arial" w:cs="Arial"/>
        </w:rPr>
        <w:t>s, being</w:t>
      </w:r>
      <w:r w:rsidR="009E6B68" w:rsidRPr="00440CAE">
        <w:rPr>
          <w:rFonts w:ascii="Arial" w:hAnsi="Arial" w:cs="Arial"/>
        </w:rPr>
        <w:t xml:space="preserve"> created by</w:t>
      </w:r>
      <w:r w:rsidR="00904A1A" w:rsidRPr="00440CAE">
        <w:rPr>
          <w:rFonts w:ascii="Arial" w:hAnsi="Arial" w:cs="Arial"/>
        </w:rPr>
        <w:t xml:space="preserve"> judges that has decided </w:t>
      </w:r>
      <w:r w:rsidR="007D26BA" w:rsidRPr="00440CAE">
        <w:rPr>
          <w:rFonts w:ascii="Arial" w:hAnsi="Arial" w:cs="Arial"/>
        </w:rPr>
        <w:t xml:space="preserve">and resolved rationally </w:t>
      </w:r>
      <w:r w:rsidR="00DC7628" w:rsidRPr="00440CAE">
        <w:rPr>
          <w:rFonts w:ascii="Arial" w:hAnsi="Arial" w:cs="Arial"/>
        </w:rPr>
        <w:t xml:space="preserve"> the specific cases  </w:t>
      </w:r>
      <w:r w:rsidR="007D26BA" w:rsidRPr="00440CAE">
        <w:rPr>
          <w:rFonts w:ascii="Arial" w:hAnsi="Arial" w:cs="Arial"/>
        </w:rPr>
        <w:t>introduced</w:t>
      </w:r>
      <w:r w:rsidR="00DC7628" w:rsidRPr="00440CAE">
        <w:rPr>
          <w:rFonts w:ascii="Arial" w:hAnsi="Arial" w:cs="Arial"/>
        </w:rPr>
        <w:t xml:space="preserve"> to them in the</w:t>
      </w:r>
      <w:r w:rsidR="007D26BA" w:rsidRPr="00440CAE">
        <w:rPr>
          <w:rFonts w:ascii="Arial" w:hAnsi="Arial" w:cs="Arial"/>
        </w:rPr>
        <w:t xml:space="preserve"> legal </w:t>
      </w:r>
      <w:r w:rsidR="00DC7628" w:rsidRPr="00440CAE">
        <w:rPr>
          <w:rFonts w:ascii="Arial" w:hAnsi="Arial" w:cs="Arial"/>
        </w:rPr>
        <w:t>proceedings</w:t>
      </w:r>
      <w:r w:rsidR="0085208D" w:rsidRPr="00440CAE">
        <w:rPr>
          <w:rFonts w:ascii="Arial" w:hAnsi="Arial" w:cs="Arial"/>
        </w:rPr>
        <w:t xml:space="preserve">. </w:t>
      </w:r>
    </w:p>
    <w:p w14:paraId="46654B2B" w14:textId="2465BDEA" w:rsidR="002E753B" w:rsidRPr="00440CAE" w:rsidRDefault="0031706A" w:rsidP="008E1FC1">
      <w:pPr>
        <w:ind w:left="708" w:hanging="708"/>
        <w:rPr>
          <w:rFonts w:ascii="Arial" w:hAnsi="Arial" w:cs="Arial"/>
        </w:rPr>
      </w:pPr>
      <w:r w:rsidRPr="00440CAE">
        <w:rPr>
          <w:rFonts w:ascii="Arial" w:hAnsi="Arial" w:cs="Arial"/>
        </w:rPr>
        <w:t>The common law follow</w:t>
      </w:r>
      <w:r w:rsidR="00202829" w:rsidRPr="00440CAE">
        <w:rPr>
          <w:rFonts w:ascii="Arial" w:hAnsi="Arial" w:cs="Arial"/>
        </w:rPr>
        <w:t xml:space="preserve"> </w:t>
      </w:r>
      <w:r w:rsidR="00610F60" w:rsidRPr="00440CAE">
        <w:rPr>
          <w:rFonts w:ascii="Arial" w:hAnsi="Arial" w:cs="Arial"/>
        </w:rPr>
        <w:t xml:space="preserve">some specific </w:t>
      </w:r>
      <w:r w:rsidR="00202829" w:rsidRPr="00440CAE">
        <w:rPr>
          <w:rFonts w:ascii="Arial" w:hAnsi="Arial" w:cs="Arial"/>
        </w:rPr>
        <w:t>princ</w:t>
      </w:r>
      <w:r w:rsidR="00610F60" w:rsidRPr="00440CAE">
        <w:rPr>
          <w:rFonts w:ascii="Arial" w:hAnsi="Arial" w:cs="Arial"/>
        </w:rPr>
        <w:t xml:space="preserve">iples </w:t>
      </w:r>
      <w:r w:rsidR="0056399E" w:rsidRPr="00440CAE">
        <w:rPr>
          <w:rFonts w:ascii="Arial" w:hAnsi="Arial" w:cs="Arial"/>
        </w:rPr>
        <w:t xml:space="preserve">which in essence are </w:t>
      </w:r>
      <w:r w:rsidR="007E15FF" w:rsidRPr="00440CAE">
        <w:rPr>
          <w:rFonts w:ascii="Arial" w:hAnsi="Arial" w:cs="Arial"/>
        </w:rPr>
        <w:t>created for public</w:t>
      </w:r>
      <w:r w:rsidR="007949DA" w:rsidRPr="00440CAE">
        <w:rPr>
          <w:rFonts w:ascii="Arial" w:hAnsi="Arial" w:cs="Arial"/>
        </w:rPr>
        <w:t xml:space="preserve">, privileges and power. </w:t>
      </w:r>
      <w:r w:rsidR="00EA7E52" w:rsidRPr="00440CAE">
        <w:rPr>
          <w:rFonts w:ascii="Arial" w:hAnsi="Arial" w:cs="Arial"/>
        </w:rPr>
        <w:t xml:space="preserve">The common law system in England is </w:t>
      </w:r>
      <w:proofErr w:type="spellStart"/>
      <w:r w:rsidR="00BD0ED8" w:rsidRPr="00440CAE">
        <w:rPr>
          <w:rFonts w:ascii="Arial" w:hAnsi="Arial" w:cs="Arial"/>
        </w:rPr>
        <w:t>defined</w:t>
      </w:r>
      <w:proofErr w:type="spellEnd"/>
      <w:r w:rsidR="00BD0ED8" w:rsidRPr="00440CAE">
        <w:rPr>
          <w:rFonts w:ascii="Arial" w:hAnsi="Arial" w:cs="Arial"/>
        </w:rPr>
        <w:t xml:space="preserve"> by</w:t>
      </w:r>
      <w:r w:rsidR="00EA7E52" w:rsidRPr="00440CAE">
        <w:rPr>
          <w:rFonts w:ascii="Arial" w:hAnsi="Arial" w:cs="Arial"/>
        </w:rPr>
        <w:t xml:space="preserve">  </w:t>
      </w:r>
      <w:proofErr w:type="spellStart"/>
      <w:r w:rsidR="002008E4" w:rsidRPr="00440CAE">
        <w:rPr>
          <w:rFonts w:ascii="Arial" w:hAnsi="Arial" w:cs="Arial"/>
        </w:rPr>
        <w:t>passing</w:t>
      </w:r>
      <w:proofErr w:type="spellEnd"/>
      <w:r w:rsidR="002008E4" w:rsidRPr="00440CAE">
        <w:rPr>
          <w:rFonts w:ascii="Arial" w:hAnsi="Arial" w:cs="Arial"/>
        </w:rPr>
        <w:t xml:space="preserve"> legislation and creating</w:t>
      </w:r>
      <w:r w:rsidR="00065698" w:rsidRPr="00440CAE">
        <w:rPr>
          <w:rFonts w:ascii="Arial" w:hAnsi="Arial" w:cs="Arial"/>
        </w:rPr>
        <w:t xml:space="preserve"> </w:t>
      </w:r>
      <w:r w:rsidR="00315CB2" w:rsidRPr="00440CAE">
        <w:rPr>
          <w:rFonts w:ascii="Arial" w:hAnsi="Arial" w:cs="Arial"/>
        </w:rPr>
        <w:t xml:space="preserve"> precedents </w:t>
      </w:r>
      <w:r w:rsidR="00795922" w:rsidRPr="00440CAE">
        <w:rPr>
          <w:rFonts w:ascii="Arial" w:hAnsi="Arial" w:cs="Arial"/>
        </w:rPr>
        <w:t>forming the case law</w:t>
      </w:r>
      <w:r w:rsidR="00817070" w:rsidRPr="00440CAE">
        <w:rPr>
          <w:rFonts w:ascii="Arial" w:hAnsi="Arial" w:cs="Arial"/>
        </w:rPr>
        <w:t xml:space="preserve">. </w:t>
      </w:r>
      <w:r w:rsidR="007F1327" w:rsidRPr="00440CAE">
        <w:rPr>
          <w:rFonts w:ascii="Arial" w:hAnsi="Arial" w:cs="Arial"/>
        </w:rPr>
        <w:t xml:space="preserve">The laws </w:t>
      </w:r>
      <w:r w:rsidR="000E735B" w:rsidRPr="00440CAE">
        <w:rPr>
          <w:rFonts w:ascii="Arial" w:hAnsi="Arial" w:cs="Arial"/>
        </w:rPr>
        <w:t xml:space="preserve">are merely created by passing </w:t>
      </w:r>
      <w:r w:rsidR="00306941" w:rsidRPr="00440CAE">
        <w:rPr>
          <w:rFonts w:ascii="Arial" w:hAnsi="Arial" w:cs="Arial"/>
        </w:rPr>
        <w:t>of legislation trough Parliament, which consist in House of Commons, House of Lords</w:t>
      </w:r>
      <w:r w:rsidR="00A828CA" w:rsidRPr="00440CAE">
        <w:rPr>
          <w:rFonts w:ascii="Arial" w:hAnsi="Arial" w:cs="Arial"/>
        </w:rPr>
        <w:t xml:space="preserve"> and the Monarch</w:t>
      </w:r>
      <w:r w:rsidR="00B73185" w:rsidRPr="00440CAE">
        <w:rPr>
          <w:rFonts w:ascii="Arial" w:hAnsi="Arial" w:cs="Arial"/>
        </w:rPr>
        <w:t xml:space="preserve"> (Lorna, 2023)</w:t>
      </w:r>
      <w:r w:rsidR="00A828CA" w:rsidRPr="00440CAE">
        <w:rPr>
          <w:rFonts w:ascii="Arial" w:hAnsi="Arial" w:cs="Arial"/>
        </w:rPr>
        <w:t xml:space="preserve">. </w:t>
      </w:r>
      <w:r w:rsidR="00FD6D62" w:rsidRPr="00440CAE">
        <w:rPr>
          <w:rFonts w:ascii="Arial" w:hAnsi="Arial" w:cs="Arial"/>
        </w:rPr>
        <w:t xml:space="preserve">The </w:t>
      </w:r>
      <w:r w:rsidR="00477312" w:rsidRPr="00440CAE">
        <w:rPr>
          <w:rFonts w:ascii="Arial" w:hAnsi="Arial" w:cs="Arial"/>
        </w:rPr>
        <w:t>court system is separated by Parliament</w:t>
      </w:r>
      <w:r w:rsidR="000A0102" w:rsidRPr="00440CAE">
        <w:rPr>
          <w:rFonts w:ascii="Arial" w:hAnsi="Arial" w:cs="Arial"/>
        </w:rPr>
        <w:t xml:space="preserve"> and the common law is fully </w:t>
      </w:r>
      <w:proofErr w:type="spellStart"/>
      <w:r w:rsidR="006D6D72" w:rsidRPr="00440CAE">
        <w:rPr>
          <w:rFonts w:ascii="Arial" w:hAnsi="Arial" w:cs="Arial"/>
        </w:rPr>
        <w:t>regulated</w:t>
      </w:r>
      <w:proofErr w:type="spellEnd"/>
      <w:r w:rsidR="000A0102" w:rsidRPr="00440CAE">
        <w:rPr>
          <w:rFonts w:ascii="Arial" w:hAnsi="Arial" w:cs="Arial"/>
        </w:rPr>
        <w:t xml:space="preserve"> by</w:t>
      </w:r>
      <w:r w:rsidR="006D6D72" w:rsidRPr="00440CAE">
        <w:rPr>
          <w:rFonts w:ascii="Arial" w:hAnsi="Arial" w:cs="Arial"/>
        </w:rPr>
        <w:t xml:space="preserve"> the </w:t>
      </w:r>
      <w:proofErr w:type="spellStart"/>
      <w:r w:rsidR="006D6D72" w:rsidRPr="00440CAE">
        <w:rPr>
          <w:rFonts w:ascii="Arial" w:hAnsi="Arial" w:cs="Arial"/>
        </w:rPr>
        <w:t>judiciary</w:t>
      </w:r>
      <w:proofErr w:type="spellEnd"/>
      <w:r w:rsidR="001778EA" w:rsidRPr="00440CAE">
        <w:rPr>
          <w:rFonts w:ascii="Arial" w:hAnsi="Arial" w:cs="Arial"/>
        </w:rPr>
        <w:t>.</w:t>
      </w:r>
    </w:p>
    <w:p w14:paraId="4F71D653" w14:textId="1FC49D7F" w:rsidR="002E753B" w:rsidRPr="00440CAE" w:rsidRDefault="001778EA" w:rsidP="008E1FC1">
      <w:pPr>
        <w:ind w:left="708" w:hanging="708"/>
        <w:rPr>
          <w:rFonts w:ascii="Arial" w:hAnsi="Arial" w:cs="Arial"/>
        </w:rPr>
      </w:pPr>
      <w:r w:rsidRPr="00440CAE">
        <w:rPr>
          <w:rFonts w:ascii="Arial" w:hAnsi="Arial" w:cs="Arial"/>
        </w:rPr>
        <w:t xml:space="preserve"> </w:t>
      </w:r>
      <w:r w:rsidR="003D02E6" w:rsidRPr="00440CAE">
        <w:rPr>
          <w:rFonts w:ascii="Arial" w:hAnsi="Arial" w:cs="Arial"/>
        </w:rPr>
        <w:t>The main</w:t>
      </w:r>
      <w:r w:rsidR="00461990" w:rsidRPr="00440CAE">
        <w:rPr>
          <w:rFonts w:ascii="Arial" w:hAnsi="Arial" w:cs="Arial"/>
        </w:rPr>
        <w:t xml:space="preserve"> principle of the </w:t>
      </w:r>
      <w:r w:rsidR="003D02E6" w:rsidRPr="00440CAE">
        <w:rPr>
          <w:rFonts w:ascii="Arial" w:hAnsi="Arial" w:cs="Arial"/>
        </w:rPr>
        <w:t xml:space="preserve"> </w:t>
      </w:r>
      <w:r w:rsidR="001357F4" w:rsidRPr="00440CAE">
        <w:rPr>
          <w:rFonts w:ascii="Arial" w:hAnsi="Arial" w:cs="Arial"/>
        </w:rPr>
        <w:t>English legal system  is that the judges ma</w:t>
      </w:r>
      <w:r w:rsidR="0062284B" w:rsidRPr="00440CAE">
        <w:rPr>
          <w:rFonts w:ascii="Arial" w:hAnsi="Arial" w:cs="Arial"/>
        </w:rPr>
        <w:t>kes laws</w:t>
      </w:r>
      <w:r w:rsidR="00184F12" w:rsidRPr="00440CAE">
        <w:rPr>
          <w:rFonts w:ascii="Arial" w:hAnsi="Arial" w:cs="Arial"/>
        </w:rPr>
        <w:t xml:space="preserve"> and can be divided in general common law</w:t>
      </w:r>
      <w:r w:rsidR="0053083F" w:rsidRPr="00440CAE">
        <w:rPr>
          <w:rFonts w:ascii="Arial" w:hAnsi="Arial" w:cs="Arial"/>
        </w:rPr>
        <w:t xml:space="preserve"> which refers to </w:t>
      </w:r>
      <w:r w:rsidR="008A28CB" w:rsidRPr="00440CAE">
        <w:rPr>
          <w:rFonts w:ascii="Arial" w:hAnsi="Arial" w:cs="Arial"/>
        </w:rPr>
        <w:t xml:space="preserve">the traditional authority of courts </w:t>
      </w:r>
      <w:r w:rsidR="000F2E08" w:rsidRPr="00440CAE">
        <w:rPr>
          <w:rFonts w:ascii="Arial" w:hAnsi="Arial" w:cs="Arial"/>
        </w:rPr>
        <w:t xml:space="preserve">that define what law is, such as criminal law, </w:t>
      </w:r>
      <w:r w:rsidR="00D87B11" w:rsidRPr="00440CAE">
        <w:rPr>
          <w:rFonts w:ascii="Arial" w:hAnsi="Arial" w:cs="Arial"/>
        </w:rPr>
        <w:t xml:space="preserve">contract law or law of tort; and </w:t>
      </w:r>
      <w:r w:rsidR="005C0115" w:rsidRPr="00440CAE">
        <w:rPr>
          <w:rFonts w:ascii="Arial" w:hAnsi="Arial" w:cs="Arial"/>
        </w:rPr>
        <w:t xml:space="preserve">interstitial common law which refers to </w:t>
      </w:r>
      <w:r w:rsidR="00CD79DE" w:rsidRPr="00440CAE">
        <w:rPr>
          <w:rFonts w:ascii="Arial" w:hAnsi="Arial" w:cs="Arial"/>
        </w:rPr>
        <w:t xml:space="preserve">the decision made by courts that analyse </w:t>
      </w:r>
      <w:r w:rsidR="00BF2CCF" w:rsidRPr="00440CAE">
        <w:rPr>
          <w:rFonts w:ascii="Arial" w:hAnsi="Arial" w:cs="Arial"/>
        </w:rPr>
        <w:t xml:space="preserve">and determine </w:t>
      </w:r>
      <w:r w:rsidR="007A427D" w:rsidRPr="00440CAE">
        <w:rPr>
          <w:rFonts w:ascii="Arial" w:hAnsi="Arial" w:cs="Arial"/>
        </w:rPr>
        <w:t xml:space="preserve">distinctions in law promulgated by </w:t>
      </w:r>
      <w:r w:rsidR="0051215C" w:rsidRPr="00440CAE">
        <w:rPr>
          <w:rFonts w:ascii="Arial" w:hAnsi="Arial" w:cs="Arial"/>
        </w:rPr>
        <w:t xml:space="preserve">other bodies, for example the judicial </w:t>
      </w:r>
      <w:r w:rsidR="004A6DA9" w:rsidRPr="00440CAE">
        <w:rPr>
          <w:rFonts w:ascii="Arial" w:hAnsi="Arial" w:cs="Arial"/>
        </w:rPr>
        <w:t>interpretation of Con</w:t>
      </w:r>
      <w:r w:rsidR="00FA1062" w:rsidRPr="00440CAE">
        <w:rPr>
          <w:rFonts w:ascii="Arial" w:hAnsi="Arial" w:cs="Arial"/>
        </w:rPr>
        <w:t>stitution</w:t>
      </w:r>
      <w:r w:rsidR="0076452C" w:rsidRPr="00440CAE">
        <w:rPr>
          <w:rFonts w:ascii="Arial" w:hAnsi="Arial" w:cs="Arial"/>
        </w:rPr>
        <w:t xml:space="preserve"> (</w:t>
      </w:r>
      <w:proofErr w:type="spellStart"/>
      <w:r w:rsidR="0076452C" w:rsidRPr="00440CAE">
        <w:rPr>
          <w:rFonts w:ascii="Arial" w:hAnsi="Arial" w:cs="Arial"/>
        </w:rPr>
        <w:t>Cowie</w:t>
      </w:r>
      <w:proofErr w:type="spellEnd"/>
      <w:r w:rsidR="0076452C" w:rsidRPr="00440CAE">
        <w:rPr>
          <w:rFonts w:ascii="Arial" w:hAnsi="Arial" w:cs="Arial"/>
        </w:rPr>
        <w:t xml:space="preserve">, </w:t>
      </w:r>
      <w:proofErr w:type="spellStart"/>
      <w:r w:rsidR="00266B7E" w:rsidRPr="00440CAE">
        <w:rPr>
          <w:rFonts w:ascii="Arial" w:hAnsi="Arial" w:cs="Arial"/>
        </w:rPr>
        <w:t>Bradney</w:t>
      </w:r>
      <w:proofErr w:type="spellEnd"/>
      <w:r w:rsidR="00266B7E" w:rsidRPr="00440CAE">
        <w:rPr>
          <w:rFonts w:ascii="Arial" w:hAnsi="Arial" w:cs="Arial"/>
        </w:rPr>
        <w:t>, 2000)</w:t>
      </w:r>
      <w:r w:rsidR="00FA1062" w:rsidRPr="00440CAE">
        <w:rPr>
          <w:rFonts w:ascii="Arial" w:hAnsi="Arial" w:cs="Arial"/>
        </w:rPr>
        <w:t>.</w:t>
      </w:r>
      <w:r w:rsidR="0092589A" w:rsidRPr="00440CAE">
        <w:rPr>
          <w:rFonts w:ascii="Arial" w:hAnsi="Arial" w:cs="Arial"/>
        </w:rPr>
        <w:t xml:space="preserve"> The</w:t>
      </w:r>
      <w:r w:rsidR="006962DE" w:rsidRPr="00440CAE">
        <w:rPr>
          <w:rFonts w:ascii="Arial" w:hAnsi="Arial" w:cs="Arial"/>
        </w:rPr>
        <w:t xml:space="preserve"> principle </w:t>
      </w:r>
      <w:r w:rsidR="0092589A" w:rsidRPr="00440CAE">
        <w:rPr>
          <w:rFonts w:ascii="Arial" w:hAnsi="Arial" w:cs="Arial"/>
        </w:rPr>
        <w:t>of</w:t>
      </w:r>
      <w:r w:rsidR="00A42669" w:rsidRPr="00440CAE">
        <w:rPr>
          <w:rFonts w:ascii="Arial" w:hAnsi="Arial" w:cs="Arial"/>
        </w:rPr>
        <w:t xml:space="preserve"> connecting </w:t>
      </w:r>
      <w:r w:rsidR="0092589A" w:rsidRPr="00440CAE">
        <w:rPr>
          <w:rFonts w:ascii="Arial" w:hAnsi="Arial" w:cs="Arial"/>
        </w:rPr>
        <w:t>precedent</w:t>
      </w:r>
      <w:r w:rsidR="00E94D23" w:rsidRPr="00440CAE">
        <w:rPr>
          <w:rFonts w:ascii="Arial" w:hAnsi="Arial" w:cs="Arial"/>
        </w:rPr>
        <w:t xml:space="preserve"> it applies when </w:t>
      </w:r>
      <w:r w:rsidR="0092589A" w:rsidRPr="00440CAE">
        <w:rPr>
          <w:rFonts w:ascii="Arial" w:hAnsi="Arial" w:cs="Arial"/>
        </w:rPr>
        <w:t xml:space="preserve"> courts follow and apply t</w:t>
      </w:r>
      <w:r w:rsidR="000B5928" w:rsidRPr="00440CAE">
        <w:rPr>
          <w:rFonts w:ascii="Arial" w:hAnsi="Arial" w:cs="Arial"/>
        </w:rPr>
        <w:t>he directions</w:t>
      </w:r>
      <w:r w:rsidR="00220608" w:rsidRPr="00440CAE">
        <w:rPr>
          <w:rFonts w:ascii="Arial" w:hAnsi="Arial" w:cs="Arial"/>
        </w:rPr>
        <w:t xml:space="preserve"> enacted</w:t>
      </w:r>
      <w:r w:rsidR="0092589A" w:rsidRPr="00440CAE">
        <w:rPr>
          <w:rFonts w:ascii="Arial" w:hAnsi="Arial" w:cs="Arial"/>
        </w:rPr>
        <w:t xml:space="preserve">  in previous cases decided by  superior  courts, </w:t>
      </w:r>
      <w:r w:rsidR="00EF1435" w:rsidRPr="00440CAE">
        <w:rPr>
          <w:rFonts w:ascii="Arial" w:hAnsi="Arial" w:cs="Arial"/>
        </w:rPr>
        <w:t xml:space="preserve">this </w:t>
      </w:r>
      <w:r w:rsidR="0006146C" w:rsidRPr="00440CAE">
        <w:rPr>
          <w:rFonts w:ascii="Arial" w:hAnsi="Arial" w:cs="Arial"/>
        </w:rPr>
        <w:t xml:space="preserve">act being also </w:t>
      </w:r>
      <w:r w:rsidR="0092589A" w:rsidRPr="00440CAE">
        <w:rPr>
          <w:rFonts w:ascii="Arial" w:hAnsi="Arial" w:cs="Arial"/>
        </w:rPr>
        <w:t>known  as  Latin  phrase   "stare   decisis"</w:t>
      </w:r>
      <w:r w:rsidR="00F73DD1" w:rsidRPr="00440CAE">
        <w:rPr>
          <w:rFonts w:ascii="Arial" w:hAnsi="Arial" w:cs="Arial"/>
        </w:rPr>
        <w:t xml:space="preserve"> (Slapper and Kelly, 20</w:t>
      </w:r>
      <w:r w:rsidR="00BD37D6" w:rsidRPr="00440CAE">
        <w:rPr>
          <w:rFonts w:ascii="Arial" w:hAnsi="Arial" w:cs="Arial"/>
        </w:rPr>
        <w:t>03)</w:t>
      </w:r>
      <w:r w:rsidR="00502C6F" w:rsidRPr="00440CAE">
        <w:rPr>
          <w:rFonts w:ascii="Arial" w:hAnsi="Arial" w:cs="Arial"/>
        </w:rPr>
        <w:t xml:space="preserve">. </w:t>
      </w:r>
      <w:r w:rsidR="00025135" w:rsidRPr="00440CAE">
        <w:rPr>
          <w:rFonts w:ascii="Arial" w:hAnsi="Arial" w:cs="Arial"/>
        </w:rPr>
        <w:t xml:space="preserve">Slapper (2000) explains that the </w:t>
      </w:r>
      <w:r w:rsidR="0092589A" w:rsidRPr="00440CAE">
        <w:rPr>
          <w:rFonts w:ascii="Arial" w:hAnsi="Arial" w:cs="Arial"/>
        </w:rPr>
        <w:t xml:space="preserve"> substantive rules, </w:t>
      </w:r>
      <w:r w:rsidR="008E1FC1" w:rsidRPr="00440CAE">
        <w:rPr>
          <w:rFonts w:ascii="Arial" w:hAnsi="Arial" w:cs="Arial"/>
        </w:rPr>
        <w:t>like</w:t>
      </w:r>
      <w:r w:rsidR="0092589A" w:rsidRPr="00440CAE">
        <w:rPr>
          <w:rFonts w:ascii="Arial" w:hAnsi="Arial" w:cs="Arial"/>
        </w:rPr>
        <w:t xml:space="preserve">  murder, and procedural  rules, </w:t>
      </w:r>
      <w:r w:rsidR="008E1FC1" w:rsidRPr="00440CAE">
        <w:rPr>
          <w:rFonts w:ascii="Arial" w:hAnsi="Arial" w:cs="Arial"/>
        </w:rPr>
        <w:t>like</w:t>
      </w:r>
      <w:r w:rsidR="0092589A" w:rsidRPr="00440CAE">
        <w:rPr>
          <w:rFonts w:ascii="Arial" w:hAnsi="Arial" w:cs="Arial"/>
        </w:rPr>
        <w:t xml:space="preserve">  rules  of   judicial   procedure,</w:t>
      </w:r>
      <w:r w:rsidR="008E1FC1" w:rsidRPr="00440CAE">
        <w:rPr>
          <w:rFonts w:ascii="Arial" w:hAnsi="Arial" w:cs="Arial"/>
        </w:rPr>
        <w:t xml:space="preserve"> are both contained in the common law. </w:t>
      </w:r>
    </w:p>
    <w:p w14:paraId="6341E7CF" w14:textId="37017EFF" w:rsidR="008A7202" w:rsidRPr="00440CAE" w:rsidRDefault="0092589A" w:rsidP="008E1FC1">
      <w:pPr>
        <w:ind w:left="708" w:hanging="708"/>
        <w:rPr>
          <w:rFonts w:ascii="Arial" w:hAnsi="Arial" w:cs="Arial"/>
        </w:rPr>
      </w:pPr>
      <w:r w:rsidRPr="00440CAE">
        <w:rPr>
          <w:rFonts w:ascii="Arial" w:hAnsi="Arial" w:cs="Arial"/>
        </w:rPr>
        <w:t xml:space="preserve">Common law </w:t>
      </w:r>
      <w:proofErr w:type="spellStart"/>
      <w:r w:rsidR="0095701F" w:rsidRPr="00440CAE">
        <w:rPr>
          <w:rFonts w:ascii="Arial" w:hAnsi="Arial" w:cs="Arial"/>
        </w:rPr>
        <w:t>regulations</w:t>
      </w:r>
      <w:proofErr w:type="spellEnd"/>
      <w:r w:rsidR="00485B26" w:rsidRPr="00440CAE">
        <w:rPr>
          <w:rFonts w:ascii="Arial" w:hAnsi="Arial" w:cs="Arial"/>
        </w:rPr>
        <w:t xml:space="preserve"> </w:t>
      </w:r>
      <w:proofErr w:type="spellStart"/>
      <w:r w:rsidRPr="00440CAE">
        <w:rPr>
          <w:rFonts w:ascii="Arial" w:hAnsi="Arial" w:cs="Arial"/>
        </w:rPr>
        <w:t>may</w:t>
      </w:r>
      <w:proofErr w:type="spellEnd"/>
      <w:r w:rsidRPr="00440CAE">
        <w:rPr>
          <w:rFonts w:ascii="Arial" w:hAnsi="Arial" w:cs="Arial"/>
        </w:rPr>
        <w:t xml:space="preserve"> be superseded or  </w:t>
      </w:r>
      <w:r w:rsidR="009D1BE8" w:rsidRPr="00440CAE">
        <w:rPr>
          <w:rFonts w:ascii="Arial" w:hAnsi="Arial" w:cs="Arial"/>
        </w:rPr>
        <w:t>substituted</w:t>
      </w:r>
      <w:r w:rsidRPr="00440CAE">
        <w:rPr>
          <w:rFonts w:ascii="Arial" w:hAnsi="Arial" w:cs="Arial"/>
        </w:rPr>
        <w:t xml:space="preserve">  by  statutes,  or take precedence over  common law.  For   example,  theft,  based on the old  general   theft,   is  now governed by the Theft  Act  1968,  1978,   etc.  and the original penalties for murder  (but  not the  offense  itself) were replaced by  laws  such as the Homicide Act  of  1957</w:t>
      </w:r>
      <w:r w:rsidR="000A0BCD" w:rsidRPr="00440CAE">
        <w:rPr>
          <w:rFonts w:ascii="Arial" w:hAnsi="Arial" w:cs="Arial"/>
        </w:rPr>
        <w:t xml:space="preserve"> (Legislation.gov.uk</w:t>
      </w:r>
      <w:r w:rsidR="00E05857" w:rsidRPr="00440CAE">
        <w:rPr>
          <w:rFonts w:ascii="Arial" w:hAnsi="Arial" w:cs="Arial"/>
        </w:rPr>
        <w:t>, 2011)</w:t>
      </w:r>
      <w:r w:rsidRPr="00440CAE">
        <w:rPr>
          <w:rFonts w:ascii="Arial" w:hAnsi="Arial" w:cs="Arial"/>
        </w:rPr>
        <w:t>.</w:t>
      </w:r>
      <w:r w:rsidR="00D15C84" w:rsidRPr="00440CAE">
        <w:rPr>
          <w:rFonts w:ascii="Arial" w:hAnsi="Arial" w:cs="Arial"/>
        </w:rPr>
        <w:t xml:space="preserve"> In other words, </w:t>
      </w:r>
      <w:r w:rsidR="003E6CDB" w:rsidRPr="00440CAE">
        <w:rPr>
          <w:rFonts w:ascii="Arial" w:hAnsi="Arial" w:cs="Arial"/>
        </w:rPr>
        <w:t>common</w:t>
      </w:r>
      <w:r w:rsidR="005F3CD3" w:rsidRPr="00440CAE">
        <w:rPr>
          <w:rFonts w:ascii="Arial" w:hAnsi="Arial" w:cs="Arial"/>
        </w:rPr>
        <w:t xml:space="preserve"> law </w:t>
      </w:r>
      <w:r w:rsidR="0070798C" w:rsidRPr="00440CAE">
        <w:rPr>
          <w:rFonts w:ascii="Arial" w:hAnsi="Arial" w:cs="Arial"/>
        </w:rPr>
        <w:t>principles are</w:t>
      </w:r>
      <w:r w:rsidR="00D15C84" w:rsidRPr="00440CAE">
        <w:rPr>
          <w:rFonts w:ascii="Arial" w:hAnsi="Arial" w:cs="Arial"/>
        </w:rPr>
        <w:t xml:space="preserve">  actually </w:t>
      </w:r>
      <w:r w:rsidR="0070798C" w:rsidRPr="00440CAE">
        <w:rPr>
          <w:rFonts w:ascii="Arial" w:hAnsi="Arial" w:cs="Arial"/>
        </w:rPr>
        <w:t>precedents</w:t>
      </w:r>
      <w:r w:rsidR="00D15C84" w:rsidRPr="00440CAE">
        <w:rPr>
          <w:rFonts w:ascii="Arial" w:hAnsi="Arial" w:cs="Arial"/>
        </w:rPr>
        <w:t xml:space="preserve">  set  by  a   judge  in court</w:t>
      </w:r>
      <w:r w:rsidR="00A13542" w:rsidRPr="00440CAE">
        <w:rPr>
          <w:rFonts w:ascii="Arial" w:hAnsi="Arial" w:cs="Arial"/>
        </w:rPr>
        <w:t xml:space="preserve"> being in a continuous change</w:t>
      </w:r>
      <w:r w:rsidR="003F2711" w:rsidRPr="00440CAE">
        <w:rPr>
          <w:rFonts w:ascii="Arial" w:hAnsi="Arial" w:cs="Arial"/>
        </w:rPr>
        <w:t xml:space="preserve">, unlike </w:t>
      </w:r>
      <w:r w:rsidR="00D15C84" w:rsidRPr="00440CAE">
        <w:rPr>
          <w:rFonts w:ascii="Arial" w:hAnsi="Arial" w:cs="Arial"/>
        </w:rPr>
        <w:t>statutory provisions, which are  statutes  codified as  laws  of</w:t>
      </w:r>
      <w:r w:rsidR="003F2711" w:rsidRPr="00440CAE">
        <w:rPr>
          <w:rFonts w:ascii="Arial" w:hAnsi="Arial" w:cs="Arial"/>
        </w:rPr>
        <w:t xml:space="preserve"> parliament.</w:t>
      </w:r>
      <w:r w:rsidR="00DA1810" w:rsidRPr="00440CAE">
        <w:rPr>
          <w:rFonts w:ascii="Arial" w:hAnsi="Arial" w:cs="Arial"/>
        </w:rPr>
        <w:t xml:space="preserve"> </w:t>
      </w:r>
      <w:r w:rsidR="005E3963" w:rsidRPr="00440CAE">
        <w:rPr>
          <w:rFonts w:ascii="Arial" w:hAnsi="Arial" w:cs="Arial"/>
        </w:rPr>
        <w:t xml:space="preserve">The key legal principle that is contained in common law is </w:t>
      </w:r>
      <w:r w:rsidR="00245DFB" w:rsidRPr="00440CAE">
        <w:rPr>
          <w:rFonts w:ascii="Arial" w:hAnsi="Arial" w:cs="Arial"/>
        </w:rPr>
        <w:t xml:space="preserve">the protection of the individual rights against </w:t>
      </w:r>
      <w:r w:rsidR="003E49A3" w:rsidRPr="00440CAE">
        <w:rPr>
          <w:rFonts w:ascii="Arial" w:hAnsi="Arial" w:cs="Arial"/>
        </w:rPr>
        <w:t xml:space="preserve">the state and the rule of law. </w:t>
      </w:r>
      <w:r w:rsidR="003775DC" w:rsidRPr="00440CAE">
        <w:rPr>
          <w:rFonts w:ascii="Arial" w:hAnsi="Arial" w:cs="Arial"/>
        </w:rPr>
        <w:t>The legal position</w:t>
      </w:r>
      <w:r w:rsidR="00F3328C" w:rsidRPr="00440CAE">
        <w:rPr>
          <w:rFonts w:ascii="Arial" w:hAnsi="Arial" w:cs="Arial"/>
        </w:rPr>
        <w:t>, the facts of a cas</w:t>
      </w:r>
      <w:r w:rsidR="00D60BF8" w:rsidRPr="00440CAE">
        <w:rPr>
          <w:rFonts w:ascii="Arial" w:hAnsi="Arial" w:cs="Arial"/>
        </w:rPr>
        <w:t>e And the decision itself are</w:t>
      </w:r>
      <w:r w:rsidR="008221E6" w:rsidRPr="00440CAE">
        <w:rPr>
          <w:rFonts w:ascii="Arial" w:hAnsi="Arial" w:cs="Arial"/>
        </w:rPr>
        <w:t xml:space="preserve"> the most important elements that are </w:t>
      </w:r>
      <w:r w:rsidR="00D60BF8" w:rsidRPr="00440CAE">
        <w:rPr>
          <w:rFonts w:ascii="Arial" w:hAnsi="Arial" w:cs="Arial"/>
        </w:rPr>
        <w:t xml:space="preserve"> contained in </w:t>
      </w:r>
      <w:r w:rsidR="008221E6" w:rsidRPr="00440CAE">
        <w:rPr>
          <w:rFonts w:ascii="Arial" w:hAnsi="Arial" w:cs="Arial"/>
        </w:rPr>
        <w:t>a judgement.</w:t>
      </w:r>
      <w:r w:rsidR="00046899" w:rsidRPr="00440CAE">
        <w:rPr>
          <w:rFonts w:ascii="Arial" w:hAnsi="Arial" w:cs="Arial"/>
        </w:rPr>
        <w:t xml:space="preserve"> And the ability to distinguish one case from another is one of the things that the</w:t>
      </w:r>
      <w:r w:rsidR="00324681" w:rsidRPr="00440CAE">
        <w:rPr>
          <w:rFonts w:ascii="Arial" w:hAnsi="Arial" w:cs="Arial"/>
        </w:rPr>
        <w:t xml:space="preserve"> common law system is aware of</w:t>
      </w:r>
      <w:r w:rsidR="00046899" w:rsidRPr="00440CAE">
        <w:rPr>
          <w:rFonts w:ascii="Arial" w:hAnsi="Arial" w:cs="Arial"/>
        </w:rPr>
        <w:t>.</w:t>
      </w:r>
      <w:r w:rsidR="0046457A" w:rsidRPr="00440CAE">
        <w:rPr>
          <w:rFonts w:ascii="Arial" w:hAnsi="Arial" w:cs="Arial"/>
        </w:rPr>
        <w:t xml:space="preserve"> </w:t>
      </w:r>
      <w:r w:rsidR="00393A8D" w:rsidRPr="00440CAE">
        <w:rPr>
          <w:rFonts w:ascii="Arial" w:hAnsi="Arial" w:cs="Arial"/>
        </w:rPr>
        <w:t>This can be confusing but a good lawyer has the flexibility skills to determine</w:t>
      </w:r>
      <w:r w:rsidR="000F442C" w:rsidRPr="00440CAE">
        <w:rPr>
          <w:rFonts w:ascii="Arial" w:hAnsi="Arial" w:cs="Arial"/>
        </w:rPr>
        <w:t xml:space="preserve"> and distinguish</w:t>
      </w:r>
      <w:r w:rsidR="00393A8D" w:rsidRPr="00440CAE">
        <w:rPr>
          <w:rFonts w:ascii="Arial" w:hAnsi="Arial" w:cs="Arial"/>
        </w:rPr>
        <w:t xml:space="preserve"> the facts through a case</w:t>
      </w:r>
      <w:r w:rsidR="000F442C" w:rsidRPr="00440CAE">
        <w:rPr>
          <w:rFonts w:ascii="Arial" w:hAnsi="Arial" w:cs="Arial"/>
        </w:rPr>
        <w:t xml:space="preserve"> </w:t>
      </w:r>
      <w:r w:rsidR="007F420D" w:rsidRPr="00440CAE">
        <w:rPr>
          <w:rFonts w:ascii="Arial" w:hAnsi="Arial" w:cs="Arial"/>
        </w:rPr>
        <w:t>and explain why the same legal principle should apply to cases with different facts</w:t>
      </w:r>
      <w:r w:rsidR="00A1376A" w:rsidRPr="00440CAE">
        <w:rPr>
          <w:rFonts w:ascii="Arial" w:hAnsi="Arial" w:cs="Arial"/>
        </w:rPr>
        <w:t xml:space="preserve">. </w:t>
      </w:r>
    </w:p>
    <w:p w14:paraId="622F3902" w14:textId="7D79B9F0" w:rsidR="003459C9" w:rsidRPr="00440CAE" w:rsidRDefault="003F2711" w:rsidP="00C42E52">
      <w:pPr>
        <w:ind w:left="708" w:hanging="708"/>
        <w:rPr>
          <w:rFonts w:ascii="Arial" w:hAnsi="Arial" w:cs="Arial"/>
        </w:rPr>
      </w:pPr>
      <w:r w:rsidRPr="00440CAE">
        <w:rPr>
          <w:rFonts w:ascii="Arial" w:hAnsi="Arial" w:cs="Arial"/>
        </w:rPr>
        <w:t xml:space="preserve"> </w:t>
      </w:r>
      <w:proofErr w:type="spellStart"/>
      <w:r w:rsidR="008E2DC4" w:rsidRPr="00440CAE">
        <w:rPr>
          <w:rFonts w:ascii="Arial" w:hAnsi="Arial" w:cs="Arial"/>
        </w:rPr>
        <w:t>Additionally</w:t>
      </w:r>
      <w:proofErr w:type="spellEnd"/>
      <w:r w:rsidR="008E2DC4" w:rsidRPr="00440CAE">
        <w:rPr>
          <w:rFonts w:ascii="Arial" w:hAnsi="Arial" w:cs="Arial"/>
        </w:rPr>
        <w:t>,</w:t>
      </w:r>
      <w:r w:rsidR="00AF340B" w:rsidRPr="00440CAE">
        <w:rPr>
          <w:rFonts w:ascii="Arial" w:hAnsi="Arial" w:cs="Arial"/>
        </w:rPr>
        <w:t xml:space="preserve"> </w:t>
      </w:r>
      <w:proofErr w:type="spellStart"/>
      <w:r w:rsidR="00AF340B" w:rsidRPr="00440CAE">
        <w:rPr>
          <w:rFonts w:ascii="Arial" w:hAnsi="Arial" w:cs="Arial"/>
        </w:rPr>
        <w:t>during</w:t>
      </w:r>
      <w:proofErr w:type="spellEnd"/>
      <w:r w:rsidR="00AF340B" w:rsidRPr="00440CAE">
        <w:rPr>
          <w:rFonts w:ascii="Arial" w:hAnsi="Arial" w:cs="Arial"/>
        </w:rPr>
        <w:t xml:space="preserve"> the</w:t>
      </w:r>
      <w:r w:rsidR="00317724" w:rsidRPr="00440CAE">
        <w:rPr>
          <w:rFonts w:ascii="Arial" w:hAnsi="Arial" w:cs="Arial"/>
        </w:rPr>
        <w:t xml:space="preserve"> </w:t>
      </w:r>
      <w:proofErr w:type="spellStart"/>
      <w:r w:rsidR="00317724" w:rsidRPr="00440CAE">
        <w:rPr>
          <w:rFonts w:ascii="Arial" w:hAnsi="Arial" w:cs="Arial"/>
        </w:rPr>
        <w:t>history</w:t>
      </w:r>
      <w:proofErr w:type="spellEnd"/>
      <w:r w:rsidR="00317724" w:rsidRPr="00440CAE">
        <w:rPr>
          <w:rFonts w:ascii="Arial" w:hAnsi="Arial" w:cs="Arial"/>
        </w:rPr>
        <w:t xml:space="preserve"> of common law is </w:t>
      </w:r>
      <w:proofErr w:type="spellStart"/>
      <w:r w:rsidR="00317724" w:rsidRPr="00440CAE">
        <w:rPr>
          <w:rFonts w:ascii="Arial" w:hAnsi="Arial" w:cs="Arial"/>
        </w:rPr>
        <w:t>highlighted</w:t>
      </w:r>
      <w:proofErr w:type="spellEnd"/>
      <w:r w:rsidR="00317724" w:rsidRPr="00440CAE">
        <w:rPr>
          <w:rFonts w:ascii="Arial" w:hAnsi="Arial" w:cs="Arial"/>
        </w:rPr>
        <w:t xml:space="preserve"> by </w:t>
      </w:r>
      <w:r w:rsidR="00AF340B" w:rsidRPr="00440CAE">
        <w:rPr>
          <w:rFonts w:ascii="Arial" w:hAnsi="Arial" w:cs="Arial"/>
        </w:rPr>
        <w:t xml:space="preserve"> </w:t>
      </w:r>
      <w:proofErr w:type="spellStart"/>
      <w:r w:rsidR="00AF340B" w:rsidRPr="00440CAE">
        <w:rPr>
          <w:rFonts w:ascii="Arial" w:hAnsi="Arial" w:cs="Arial"/>
        </w:rPr>
        <w:t>norman</w:t>
      </w:r>
      <w:proofErr w:type="spellEnd"/>
      <w:r w:rsidR="003459C9" w:rsidRPr="00440CAE">
        <w:rPr>
          <w:rFonts w:ascii="Arial" w:hAnsi="Arial" w:cs="Arial"/>
        </w:rPr>
        <w:t xml:space="preserve">  </w:t>
      </w:r>
      <w:proofErr w:type="spellStart"/>
      <w:r w:rsidR="003459C9" w:rsidRPr="00440CAE">
        <w:rPr>
          <w:rFonts w:ascii="Arial" w:hAnsi="Arial" w:cs="Arial"/>
        </w:rPr>
        <w:t>conquest</w:t>
      </w:r>
      <w:proofErr w:type="spellEnd"/>
      <w:r w:rsidR="003459C9" w:rsidRPr="00440CAE">
        <w:rPr>
          <w:rFonts w:ascii="Arial" w:hAnsi="Arial" w:cs="Arial"/>
        </w:rPr>
        <w:t xml:space="preserve">  of England in 1066, </w:t>
      </w:r>
      <w:proofErr w:type="spellStart"/>
      <w:r w:rsidR="00A3675A" w:rsidRPr="00440CAE">
        <w:rPr>
          <w:rFonts w:ascii="Arial" w:hAnsi="Arial" w:cs="Arial"/>
        </w:rPr>
        <w:t>when</w:t>
      </w:r>
      <w:proofErr w:type="spellEnd"/>
      <w:r w:rsidR="00A3675A" w:rsidRPr="00440CAE">
        <w:rPr>
          <w:rFonts w:ascii="Arial" w:hAnsi="Arial" w:cs="Arial"/>
        </w:rPr>
        <w:t xml:space="preserve"> </w:t>
      </w:r>
      <w:proofErr w:type="spellStart"/>
      <w:r w:rsidR="00A3675A" w:rsidRPr="00440CAE">
        <w:rPr>
          <w:rFonts w:ascii="Arial" w:hAnsi="Arial" w:cs="Arial"/>
        </w:rPr>
        <w:t>there</w:t>
      </w:r>
      <w:proofErr w:type="spellEnd"/>
      <w:r w:rsidR="00A3675A" w:rsidRPr="00440CAE">
        <w:rPr>
          <w:rFonts w:ascii="Arial" w:hAnsi="Arial" w:cs="Arial"/>
        </w:rPr>
        <w:t xml:space="preserve"> </w:t>
      </w:r>
      <w:r w:rsidR="003459C9" w:rsidRPr="00440CAE">
        <w:rPr>
          <w:rFonts w:ascii="Arial" w:hAnsi="Arial" w:cs="Arial"/>
        </w:rPr>
        <w:t xml:space="preserve"> </w:t>
      </w:r>
      <w:proofErr w:type="spellStart"/>
      <w:r w:rsidR="003459C9" w:rsidRPr="00440CAE">
        <w:rPr>
          <w:rFonts w:ascii="Arial" w:hAnsi="Arial" w:cs="Arial"/>
        </w:rPr>
        <w:t>was</w:t>
      </w:r>
      <w:proofErr w:type="spellEnd"/>
      <w:r w:rsidR="003459C9" w:rsidRPr="00440CAE">
        <w:rPr>
          <w:rFonts w:ascii="Arial" w:hAnsi="Arial" w:cs="Arial"/>
        </w:rPr>
        <w:t xml:space="preserve"> no  </w:t>
      </w:r>
      <w:proofErr w:type="spellStart"/>
      <w:r w:rsidR="003459C9" w:rsidRPr="00440CAE">
        <w:rPr>
          <w:rFonts w:ascii="Arial" w:hAnsi="Arial" w:cs="Arial"/>
        </w:rPr>
        <w:t>unified</w:t>
      </w:r>
      <w:proofErr w:type="spellEnd"/>
      <w:r w:rsidR="003459C9" w:rsidRPr="00440CAE">
        <w:rPr>
          <w:rFonts w:ascii="Arial" w:hAnsi="Arial" w:cs="Arial"/>
        </w:rPr>
        <w:t xml:space="preserve">  legal  system.   Prior   to   1066,  the English legal system  consisted   of  a  variety   of   rules  of oral  custom   that  varied  from   region  to region.  For   example,   the   laws  of the Jutes in  southern   England   differed  from  those  of the Mercians in the  center  of the country</w:t>
      </w:r>
      <w:r w:rsidR="00303C9C" w:rsidRPr="00440CAE">
        <w:rPr>
          <w:rFonts w:ascii="Arial" w:hAnsi="Arial" w:cs="Arial"/>
        </w:rPr>
        <w:t xml:space="preserve"> (</w:t>
      </w:r>
      <w:r w:rsidR="00E7389E" w:rsidRPr="00440CAE">
        <w:rPr>
          <w:rFonts w:ascii="Arial" w:hAnsi="Arial" w:cs="Arial"/>
        </w:rPr>
        <w:t>Allbon, 2020).</w:t>
      </w:r>
      <w:r w:rsidR="003459C9" w:rsidRPr="00440CAE">
        <w:rPr>
          <w:rFonts w:ascii="Arial" w:hAnsi="Arial" w:cs="Arial"/>
        </w:rPr>
        <w:t xml:space="preserve"> Each county had its own  district  court  and   exercised  its own  jurisdiction   according   to  local</w:t>
      </w:r>
      <w:r w:rsidR="00774E8C" w:rsidRPr="00440CAE">
        <w:rPr>
          <w:rFonts w:ascii="Arial" w:hAnsi="Arial" w:cs="Arial"/>
        </w:rPr>
        <w:t xml:space="preserve"> custom and laws </w:t>
      </w:r>
      <w:r w:rsidR="003459C9" w:rsidRPr="00440CAE">
        <w:rPr>
          <w:rFonts w:ascii="Arial" w:hAnsi="Arial" w:cs="Arial"/>
        </w:rPr>
        <w:t xml:space="preserve">varied from  parish  to  parish  and were  often  </w:t>
      </w:r>
      <w:r w:rsidR="003459C9" w:rsidRPr="00440CAE">
        <w:rPr>
          <w:rFonts w:ascii="Arial" w:hAnsi="Arial" w:cs="Arial"/>
        </w:rPr>
        <w:lastRenderedPageBreak/>
        <w:t>arbitrarily   enforced</w:t>
      </w:r>
      <w:r w:rsidR="00774E8C" w:rsidRPr="00440CAE">
        <w:rPr>
          <w:rFonts w:ascii="Arial" w:hAnsi="Arial" w:cs="Arial"/>
        </w:rPr>
        <w:t xml:space="preserve"> </w:t>
      </w:r>
      <w:r w:rsidR="0071083A" w:rsidRPr="00440CAE">
        <w:rPr>
          <w:rFonts w:ascii="Arial" w:hAnsi="Arial" w:cs="Arial"/>
        </w:rPr>
        <w:t>(Simpson, 1996)</w:t>
      </w:r>
      <w:r w:rsidR="003459C9" w:rsidRPr="00440CAE">
        <w:rPr>
          <w:rFonts w:ascii="Arial" w:hAnsi="Arial" w:cs="Arial"/>
        </w:rPr>
        <w:t xml:space="preserve">. When  Henry II of Anjou ascended  the throne in 1154, the  kingdom  and its legal system  were   in   jeopardy   and   the   judiciary  was  managed   haphazardly.   Jurisdictional   overlap,  delays and confusion were  exacerbated   by   the  proliferation of laws  combined   with  Anglo-Saxon and Norman practices. The new </w:t>
      </w:r>
      <w:proofErr w:type="spellStart"/>
      <w:r w:rsidR="003459C9" w:rsidRPr="00440CAE">
        <w:rPr>
          <w:rFonts w:ascii="Arial" w:hAnsi="Arial" w:cs="Arial"/>
        </w:rPr>
        <w:t>king</w:t>
      </w:r>
      <w:proofErr w:type="spellEnd"/>
      <w:r w:rsidR="003459C9" w:rsidRPr="00440CAE">
        <w:rPr>
          <w:rFonts w:ascii="Arial" w:hAnsi="Arial" w:cs="Arial"/>
        </w:rPr>
        <w:t>, Henry  II,  had to  settle   several  disputes  arising   from  the civil war,  generate   income  and  run  a continental  empire.   Since  there was no need to invent new laws,  he   had   to   consolidate   and   build   existing   laws.   So  he succeeded in  consolidating  all the local customary laws into  his   one   national   customary   law</w:t>
      </w:r>
      <w:r w:rsidR="00DB0B8B" w:rsidRPr="00440CAE">
        <w:rPr>
          <w:rFonts w:ascii="Arial" w:hAnsi="Arial" w:cs="Arial"/>
        </w:rPr>
        <w:t xml:space="preserve">, therefore, </w:t>
      </w:r>
      <w:r w:rsidR="003459C9" w:rsidRPr="00440CAE">
        <w:rPr>
          <w:rFonts w:ascii="Arial" w:hAnsi="Arial" w:cs="Arial"/>
        </w:rPr>
        <w:t xml:space="preserve">through  the  establishment   of  alternative  justice   </w:t>
      </w:r>
      <w:proofErr w:type="spellStart"/>
      <w:r w:rsidR="003459C9" w:rsidRPr="00440CAE">
        <w:rPr>
          <w:rFonts w:ascii="Arial" w:hAnsi="Arial" w:cs="Arial"/>
        </w:rPr>
        <w:t>systems</w:t>
      </w:r>
      <w:proofErr w:type="spellEnd"/>
      <w:r w:rsidR="00A80C62" w:rsidRPr="00440CAE">
        <w:rPr>
          <w:rFonts w:ascii="Arial" w:hAnsi="Arial" w:cs="Arial"/>
        </w:rPr>
        <w:t xml:space="preserve"> this </w:t>
      </w:r>
      <w:proofErr w:type="spellStart"/>
      <w:r w:rsidR="00A80C62" w:rsidRPr="00440CAE">
        <w:rPr>
          <w:rFonts w:ascii="Arial" w:hAnsi="Arial" w:cs="Arial"/>
        </w:rPr>
        <w:t>was</w:t>
      </w:r>
      <w:proofErr w:type="spellEnd"/>
      <w:r w:rsidR="00A80C62" w:rsidRPr="00440CAE">
        <w:rPr>
          <w:rFonts w:ascii="Arial" w:hAnsi="Arial" w:cs="Arial"/>
        </w:rPr>
        <w:t xml:space="preserve"> </w:t>
      </w:r>
      <w:proofErr w:type="spellStart"/>
      <w:r w:rsidR="00A80C62" w:rsidRPr="00440CAE">
        <w:rPr>
          <w:rFonts w:ascii="Arial" w:hAnsi="Arial" w:cs="Arial"/>
        </w:rPr>
        <w:t>achieved</w:t>
      </w:r>
      <w:proofErr w:type="spellEnd"/>
      <w:r w:rsidR="00C42E52">
        <w:rPr>
          <w:rFonts w:ascii="Arial" w:hAnsi="Arial" w:cs="Arial"/>
        </w:rPr>
        <w:t xml:space="preserve"> (</w:t>
      </w:r>
      <w:proofErr w:type="spellStart"/>
      <w:r w:rsidR="00C42E52">
        <w:rPr>
          <w:rFonts w:ascii="Arial" w:hAnsi="Arial" w:cs="Arial"/>
        </w:rPr>
        <w:t>McKelvey</w:t>
      </w:r>
      <w:proofErr w:type="spellEnd"/>
      <w:r w:rsidR="00C42E52">
        <w:rPr>
          <w:rFonts w:ascii="Arial" w:hAnsi="Arial" w:cs="Arial"/>
        </w:rPr>
        <w:t>, 1</w:t>
      </w:r>
      <w:r w:rsidR="00C60030">
        <w:rPr>
          <w:rFonts w:ascii="Arial" w:hAnsi="Arial" w:cs="Arial"/>
        </w:rPr>
        <w:t>894).</w:t>
      </w:r>
    </w:p>
    <w:p w14:paraId="1CFB1DAE" w14:textId="51DD5BAF" w:rsidR="00D04032" w:rsidRPr="00440CAE" w:rsidRDefault="003459C9" w:rsidP="005967B2">
      <w:pPr>
        <w:ind w:left="708" w:hanging="708"/>
        <w:rPr>
          <w:rFonts w:ascii="Arial" w:hAnsi="Arial" w:cs="Arial"/>
        </w:rPr>
      </w:pPr>
      <w:r w:rsidRPr="00440CAE">
        <w:rPr>
          <w:rFonts w:ascii="Arial" w:hAnsi="Arial" w:cs="Arial"/>
        </w:rPr>
        <w:t xml:space="preserve">Common law </w:t>
      </w:r>
      <w:r w:rsidR="00F270C3" w:rsidRPr="00440CAE">
        <w:rPr>
          <w:rFonts w:ascii="Arial" w:hAnsi="Arial" w:cs="Arial"/>
        </w:rPr>
        <w:t>system</w:t>
      </w:r>
      <w:r w:rsidR="00AC2CD0" w:rsidRPr="00440CAE">
        <w:rPr>
          <w:rFonts w:ascii="Arial" w:hAnsi="Arial" w:cs="Arial"/>
        </w:rPr>
        <w:t>, which does not always consist</w:t>
      </w:r>
      <w:r w:rsidR="003E0A26" w:rsidRPr="00440CAE">
        <w:rPr>
          <w:rFonts w:ascii="Arial" w:hAnsi="Arial" w:cs="Arial"/>
        </w:rPr>
        <w:t xml:space="preserve"> in codified laws, </w:t>
      </w:r>
      <w:r w:rsidRPr="00440CAE">
        <w:rPr>
          <w:rFonts w:ascii="Arial" w:hAnsi="Arial" w:cs="Arial"/>
        </w:rPr>
        <w:t xml:space="preserve">is </w:t>
      </w:r>
      <w:r w:rsidR="00D9459B" w:rsidRPr="00440CAE">
        <w:rPr>
          <w:rFonts w:ascii="Arial" w:hAnsi="Arial" w:cs="Arial"/>
        </w:rPr>
        <w:t xml:space="preserve">created by </w:t>
      </w:r>
      <w:r w:rsidRPr="00440CAE">
        <w:rPr>
          <w:rFonts w:ascii="Arial" w:hAnsi="Arial" w:cs="Arial"/>
        </w:rPr>
        <w:t xml:space="preserve"> English  courts,   </w:t>
      </w:r>
      <w:r w:rsidR="00957133" w:rsidRPr="00440CAE">
        <w:rPr>
          <w:rFonts w:ascii="Arial" w:hAnsi="Arial" w:cs="Arial"/>
        </w:rPr>
        <w:t>developed</w:t>
      </w:r>
      <w:r w:rsidRPr="00440CAE">
        <w:rPr>
          <w:rFonts w:ascii="Arial" w:hAnsi="Arial" w:cs="Arial"/>
        </w:rPr>
        <w:t xml:space="preserve"> by</w:t>
      </w:r>
      <w:r w:rsidR="003215D5" w:rsidRPr="00440CAE">
        <w:rPr>
          <w:rFonts w:ascii="Arial" w:hAnsi="Arial" w:cs="Arial"/>
        </w:rPr>
        <w:t xml:space="preserve"> the highe</w:t>
      </w:r>
      <w:r w:rsidR="00D94995" w:rsidRPr="00440CAE">
        <w:rPr>
          <w:rFonts w:ascii="Arial" w:hAnsi="Arial" w:cs="Arial"/>
        </w:rPr>
        <w:t xml:space="preserve">r-ranked courts and followed by </w:t>
      </w:r>
      <w:r w:rsidR="005C3D63" w:rsidRPr="00440CAE">
        <w:rPr>
          <w:rFonts w:ascii="Arial" w:hAnsi="Arial" w:cs="Arial"/>
        </w:rPr>
        <w:t>all the courts</w:t>
      </w:r>
      <w:r w:rsidR="00632F0E" w:rsidRPr="00440CAE">
        <w:rPr>
          <w:rFonts w:ascii="Arial" w:hAnsi="Arial" w:cs="Arial"/>
        </w:rPr>
        <w:t xml:space="preserve"> </w:t>
      </w:r>
      <w:r w:rsidR="004D33FE" w:rsidRPr="00440CAE">
        <w:rPr>
          <w:rFonts w:ascii="Arial" w:hAnsi="Arial" w:cs="Arial"/>
        </w:rPr>
        <w:t xml:space="preserve">, where </w:t>
      </w:r>
      <w:r w:rsidR="00E64CF5" w:rsidRPr="00440CAE">
        <w:rPr>
          <w:rFonts w:ascii="Arial" w:hAnsi="Arial" w:cs="Arial"/>
        </w:rPr>
        <w:t xml:space="preserve">the </w:t>
      </w:r>
      <w:r w:rsidR="00270B7D" w:rsidRPr="00440CAE">
        <w:rPr>
          <w:rFonts w:ascii="Arial" w:hAnsi="Arial" w:cs="Arial"/>
        </w:rPr>
        <w:t xml:space="preserve"> </w:t>
      </w:r>
      <w:r w:rsidRPr="00440CAE">
        <w:rPr>
          <w:rFonts w:ascii="Arial" w:hAnsi="Arial" w:cs="Arial"/>
        </w:rPr>
        <w:t>Judges create  law by  issuing</w:t>
      </w:r>
      <w:r w:rsidR="001965F6" w:rsidRPr="00440CAE">
        <w:rPr>
          <w:rFonts w:ascii="Arial" w:hAnsi="Arial" w:cs="Arial"/>
        </w:rPr>
        <w:t xml:space="preserve"> written rational </w:t>
      </w:r>
      <w:r w:rsidRPr="00440CAE">
        <w:rPr>
          <w:rFonts w:ascii="Arial" w:hAnsi="Arial" w:cs="Arial"/>
        </w:rPr>
        <w:t>judgments  on  the cas</w:t>
      </w:r>
      <w:r w:rsidR="001965F6" w:rsidRPr="00440CAE">
        <w:rPr>
          <w:rFonts w:ascii="Arial" w:hAnsi="Arial" w:cs="Arial"/>
        </w:rPr>
        <w:t>e</w:t>
      </w:r>
      <w:r w:rsidR="006D670A" w:rsidRPr="00440CAE">
        <w:rPr>
          <w:rFonts w:ascii="Arial" w:hAnsi="Arial" w:cs="Arial"/>
        </w:rPr>
        <w:t xml:space="preserve">s that </w:t>
      </w:r>
      <w:r w:rsidR="001965F6" w:rsidRPr="00440CAE">
        <w:rPr>
          <w:rFonts w:ascii="Arial" w:hAnsi="Arial" w:cs="Arial"/>
        </w:rPr>
        <w:t>are brought to them in litigations</w:t>
      </w:r>
      <w:r w:rsidR="003D3FAC" w:rsidRPr="00440CAE">
        <w:rPr>
          <w:rFonts w:ascii="Arial" w:hAnsi="Arial" w:cs="Arial"/>
        </w:rPr>
        <w:t xml:space="preserve"> </w:t>
      </w:r>
      <w:r w:rsidR="00175091" w:rsidRPr="00440CAE">
        <w:rPr>
          <w:rFonts w:ascii="Arial" w:hAnsi="Arial" w:cs="Arial"/>
        </w:rPr>
        <w:t>(Elliot and Quinn, 2020).</w:t>
      </w:r>
      <w:r w:rsidR="00456706" w:rsidRPr="00440CAE">
        <w:rPr>
          <w:rFonts w:ascii="Arial" w:hAnsi="Arial" w:cs="Arial"/>
        </w:rPr>
        <w:t xml:space="preserve"> </w:t>
      </w:r>
      <w:r w:rsidR="00470C92" w:rsidRPr="00440CAE">
        <w:rPr>
          <w:rFonts w:ascii="Arial" w:hAnsi="Arial" w:cs="Arial"/>
        </w:rPr>
        <w:t xml:space="preserve">On the other hand, </w:t>
      </w:r>
      <w:r w:rsidR="00813544" w:rsidRPr="00440CAE">
        <w:rPr>
          <w:rFonts w:ascii="Arial" w:hAnsi="Arial" w:cs="Arial"/>
        </w:rPr>
        <w:t xml:space="preserve">Civil  law </w:t>
      </w:r>
      <w:r w:rsidR="00C91CAC" w:rsidRPr="00440CAE">
        <w:rPr>
          <w:rFonts w:ascii="Arial" w:hAnsi="Arial" w:cs="Arial"/>
        </w:rPr>
        <w:t>system</w:t>
      </w:r>
      <w:r w:rsidR="006A6F0E" w:rsidRPr="00440CAE">
        <w:rPr>
          <w:rFonts w:ascii="Arial" w:hAnsi="Arial" w:cs="Arial"/>
        </w:rPr>
        <w:t xml:space="preserve">, which </w:t>
      </w:r>
      <w:r w:rsidR="009F1A39" w:rsidRPr="00440CAE">
        <w:rPr>
          <w:rFonts w:ascii="Arial" w:hAnsi="Arial" w:cs="Arial"/>
        </w:rPr>
        <w:t>based on written constitution,</w:t>
      </w:r>
      <w:r w:rsidR="00C91CAC" w:rsidRPr="00440CAE">
        <w:rPr>
          <w:rFonts w:ascii="Arial" w:hAnsi="Arial" w:cs="Arial"/>
        </w:rPr>
        <w:t>has</w:t>
      </w:r>
      <w:r w:rsidR="00813544" w:rsidRPr="00440CAE">
        <w:rPr>
          <w:rFonts w:ascii="Arial" w:hAnsi="Arial" w:cs="Arial"/>
        </w:rPr>
        <w:t xml:space="preserve">  developed  on   the   European   continent  and</w:t>
      </w:r>
      <w:r w:rsidR="00F85139" w:rsidRPr="00440CAE">
        <w:rPr>
          <w:rFonts w:ascii="Arial" w:hAnsi="Arial" w:cs="Arial"/>
        </w:rPr>
        <w:t xml:space="preserve"> was</w:t>
      </w:r>
      <w:r w:rsidR="00813544" w:rsidRPr="00440CAE">
        <w:rPr>
          <w:rFonts w:ascii="Arial" w:hAnsi="Arial" w:cs="Arial"/>
        </w:rPr>
        <w:t xml:space="preserve">  applied in</w:t>
      </w:r>
      <w:r w:rsidR="008F755D" w:rsidRPr="00440CAE">
        <w:rPr>
          <w:rFonts w:ascii="Arial" w:hAnsi="Arial" w:cs="Arial"/>
        </w:rPr>
        <w:t xml:space="preserve"> </w:t>
      </w:r>
      <w:r w:rsidR="00813544" w:rsidRPr="00440CAE">
        <w:rPr>
          <w:rFonts w:ascii="Arial" w:hAnsi="Arial" w:cs="Arial"/>
        </w:rPr>
        <w:t xml:space="preserve"> European</w:t>
      </w:r>
      <w:r w:rsidR="00A3612B" w:rsidRPr="00440CAE">
        <w:rPr>
          <w:rFonts w:ascii="Arial" w:hAnsi="Arial" w:cs="Arial"/>
        </w:rPr>
        <w:t xml:space="preserve"> countries</w:t>
      </w:r>
      <w:r w:rsidR="00813544" w:rsidRPr="00440CAE">
        <w:rPr>
          <w:rFonts w:ascii="Arial" w:hAnsi="Arial" w:cs="Arial"/>
        </w:rPr>
        <w:t xml:space="preserve">  such as Spain</w:t>
      </w:r>
      <w:r w:rsidR="00D518B6" w:rsidRPr="00440CAE">
        <w:rPr>
          <w:rFonts w:ascii="Arial" w:hAnsi="Arial" w:cs="Arial"/>
        </w:rPr>
        <w:t xml:space="preserve"> (Jane</w:t>
      </w:r>
      <w:r w:rsidR="00964891" w:rsidRPr="00440CAE">
        <w:rPr>
          <w:rFonts w:ascii="Arial" w:hAnsi="Arial" w:cs="Arial"/>
        </w:rPr>
        <w:t>, 2021)</w:t>
      </w:r>
      <w:r w:rsidR="00813544" w:rsidRPr="00440CAE">
        <w:rPr>
          <w:rFonts w:ascii="Arial" w:hAnsi="Arial" w:cs="Arial"/>
        </w:rPr>
        <w:t xml:space="preserve">. Civil law, also  </w:t>
      </w:r>
      <w:proofErr w:type="spellStart"/>
      <w:r w:rsidR="00813544" w:rsidRPr="00440CAE">
        <w:rPr>
          <w:rFonts w:ascii="Arial" w:hAnsi="Arial" w:cs="Arial"/>
        </w:rPr>
        <w:t>called</w:t>
      </w:r>
      <w:proofErr w:type="spellEnd"/>
      <w:r w:rsidR="00813544" w:rsidRPr="00440CAE">
        <w:rPr>
          <w:rFonts w:ascii="Arial" w:hAnsi="Arial" w:cs="Arial"/>
        </w:rPr>
        <w:t xml:space="preserve">  private law, </w:t>
      </w:r>
      <w:r w:rsidR="00273CD6" w:rsidRPr="00440CAE">
        <w:rPr>
          <w:rFonts w:ascii="Arial" w:hAnsi="Arial" w:cs="Arial"/>
        </w:rPr>
        <w:t xml:space="preserve"> is</w:t>
      </w:r>
      <w:r w:rsidR="00EE01B7" w:rsidRPr="00440CAE">
        <w:rPr>
          <w:rFonts w:ascii="Arial" w:hAnsi="Arial" w:cs="Arial"/>
        </w:rPr>
        <w:t xml:space="preserve"> </w:t>
      </w:r>
      <w:proofErr w:type="spellStart"/>
      <w:r w:rsidR="00EE01B7" w:rsidRPr="00440CAE">
        <w:rPr>
          <w:rFonts w:ascii="Arial" w:hAnsi="Arial" w:cs="Arial"/>
        </w:rPr>
        <w:t>defined</w:t>
      </w:r>
      <w:proofErr w:type="spellEnd"/>
      <w:r w:rsidR="00EE01B7" w:rsidRPr="00440CAE">
        <w:rPr>
          <w:rFonts w:ascii="Arial" w:hAnsi="Arial" w:cs="Arial"/>
        </w:rPr>
        <w:t xml:space="preserve"> as the </w:t>
      </w:r>
      <w:proofErr w:type="spellStart"/>
      <w:r w:rsidR="00EE01B7" w:rsidRPr="00440CAE">
        <w:rPr>
          <w:rFonts w:ascii="Arial" w:hAnsi="Arial" w:cs="Arial"/>
        </w:rPr>
        <w:t>system</w:t>
      </w:r>
      <w:proofErr w:type="spellEnd"/>
      <w:r w:rsidR="00EE01B7" w:rsidRPr="00440CAE">
        <w:rPr>
          <w:rFonts w:ascii="Arial" w:hAnsi="Arial" w:cs="Arial"/>
        </w:rPr>
        <w:t xml:space="preserve"> that </w:t>
      </w:r>
      <w:proofErr w:type="spellStart"/>
      <w:r w:rsidR="00813544" w:rsidRPr="00440CAE">
        <w:rPr>
          <w:rFonts w:ascii="Arial" w:hAnsi="Arial" w:cs="Arial"/>
        </w:rPr>
        <w:t>regulates</w:t>
      </w:r>
      <w:proofErr w:type="spellEnd"/>
      <w:r w:rsidR="00813544" w:rsidRPr="00440CAE">
        <w:rPr>
          <w:rFonts w:ascii="Arial" w:hAnsi="Arial" w:cs="Arial"/>
        </w:rPr>
        <w:t xml:space="preserve"> </w:t>
      </w:r>
      <w:proofErr w:type="spellStart"/>
      <w:r w:rsidR="00813544" w:rsidRPr="00440CAE">
        <w:rPr>
          <w:rFonts w:ascii="Arial" w:hAnsi="Arial" w:cs="Arial"/>
        </w:rPr>
        <w:t>disputes</w:t>
      </w:r>
      <w:proofErr w:type="spellEnd"/>
      <w:r w:rsidR="00813544" w:rsidRPr="00440CAE">
        <w:rPr>
          <w:rFonts w:ascii="Arial" w:hAnsi="Arial" w:cs="Arial"/>
        </w:rPr>
        <w:t xml:space="preserve"> </w:t>
      </w:r>
      <w:proofErr w:type="spellStart"/>
      <w:r w:rsidR="00813544" w:rsidRPr="00440CAE">
        <w:rPr>
          <w:rFonts w:ascii="Arial" w:hAnsi="Arial" w:cs="Arial"/>
        </w:rPr>
        <w:t>between</w:t>
      </w:r>
      <w:proofErr w:type="spellEnd"/>
      <w:r w:rsidR="00813544" w:rsidRPr="00440CAE">
        <w:rPr>
          <w:rFonts w:ascii="Arial" w:hAnsi="Arial" w:cs="Arial"/>
        </w:rPr>
        <w:t xml:space="preserve"> private individuals </w:t>
      </w:r>
      <w:r w:rsidR="002A21AA" w:rsidRPr="00440CAE">
        <w:rPr>
          <w:rFonts w:ascii="Arial" w:hAnsi="Arial" w:cs="Arial"/>
        </w:rPr>
        <w:t>and</w:t>
      </w:r>
      <w:r w:rsidR="00813544" w:rsidRPr="00440CAE">
        <w:rPr>
          <w:rFonts w:ascii="Arial" w:hAnsi="Arial" w:cs="Arial"/>
        </w:rPr>
        <w:t xml:space="preserve">  legal </w:t>
      </w:r>
      <w:r w:rsidR="0068561A" w:rsidRPr="00440CAE">
        <w:rPr>
          <w:rFonts w:ascii="Arial" w:hAnsi="Arial" w:cs="Arial"/>
        </w:rPr>
        <w:t>or public bodies</w:t>
      </w:r>
      <w:r w:rsidR="00CA40EF" w:rsidRPr="00440CAE">
        <w:rPr>
          <w:rFonts w:ascii="Arial" w:hAnsi="Arial" w:cs="Arial"/>
        </w:rPr>
        <w:t>.</w:t>
      </w:r>
      <w:r w:rsidR="00813544" w:rsidRPr="00440CAE">
        <w:rPr>
          <w:rFonts w:ascii="Arial" w:hAnsi="Arial" w:cs="Arial"/>
        </w:rPr>
        <w:t xml:space="preserve">  In   this   way,   it   differs   from  dealing with  issues  between individuals an</w:t>
      </w:r>
      <w:r w:rsidR="00CA40EF" w:rsidRPr="00440CAE">
        <w:rPr>
          <w:rFonts w:ascii="Arial" w:hAnsi="Arial" w:cs="Arial"/>
        </w:rPr>
        <w:t>d</w:t>
      </w:r>
      <w:r w:rsidR="002A21AA" w:rsidRPr="00440CAE">
        <w:rPr>
          <w:rFonts w:ascii="Arial" w:hAnsi="Arial" w:cs="Arial"/>
        </w:rPr>
        <w:t xml:space="preserve"> state</w:t>
      </w:r>
      <w:r w:rsidR="00CA40EF" w:rsidRPr="00440CAE">
        <w:rPr>
          <w:rFonts w:ascii="Arial" w:hAnsi="Arial" w:cs="Arial"/>
        </w:rPr>
        <w:t>.</w:t>
      </w:r>
      <w:r w:rsidR="00505CF2" w:rsidRPr="00440CAE">
        <w:rPr>
          <w:rFonts w:ascii="Arial" w:hAnsi="Arial" w:cs="Arial"/>
        </w:rPr>
        <w:t xml:space="preserve"> </w:t>
      </w:r>
    </w:p>
    <w:p w14:paraId="02D1FD80" w14:textId="3B9F64F8" w:rsidR="00D04032" w:rsidRPr="00440CAE" w:rsidRDefault="00AD036F" w:rsidP="005967B2">
      <w:pPr>
        <w:ind w:left="708" w:hanging="708"/>
        <w:rPr>
          <w:rFonts w:ascii="Arial" w:hAnsi="Arial" w:cs="Arial"/>
        </w:rPr>
      </w:pPr>
      <w:r w:rsidRPr="00440CAE">
        <w:rPr>
          <w:rFonts w:ascii="Arial" w:hAnsi="Arial" w:cs="Arial"/>
        </w:rPr>
        <w:t xml:space="preserve">A good </w:t>
      </w:r>
      <w:r w:rsidR="003D5262" w:rsidRPr="00440CAE">
        <w:rPr>
          <w:rFonts w:ascii="Arial" w:hAnsi="Arial" w:cs="Arial"/>
        </w:rPr>
        <w:t xml:space="preserve">contrast </w:t>
      </w:r>
      <w:proofErr w:type="spellStart"/>
      <w:r w:rsidR="003D5262" w:rsidRPr="00440CAE">
        <w:rPr>
          <w:rFonts w:ascii="Arial" w:hAnsi="Arial" w:cs="Arial"/>
        </w:rPr>
        <w:t>between</w:t>
      </w:r>
      <w:proofErr w:type="spellEnd"/>
      <w:r w:rsidR="003D5262" w:rsidRPr="00440CAE">
        <w:rPr>
          <w:rFonts w:ascii="Arial" w:hAnsi="Arial" w:cs="Arial"/>
        </w:rPr>
        <w:t xml:space="preserve"> civil law an common law ha</w:t>
      </w:r>
      <w:r w:rsidR="00B94757" w:rsidRPr="00440CAE">
        <w:rPr>
          <w:rFonts w:ascii="Arial" w:hAnsi="Arial" w:cs="Arial"/>
        </w:rPr>
        <w:t xml:space="preserve">ve been made </w:t>
      </w:r>
      <w:r w:rsidRPr="00440CAE">
        <w:rPr>
          <w:rFonts w:ascii="Arial" w:hAnsi="Arial" w:cs="Arial"/>
        </w:rPr>
        <w:t>by William Geldart</w:t>
      </w:r>
      <w:r w:rsidR="00964891" w:rsidRPr="00440CAE">
        <w:rPr>
          <w:rFonts w:ascii="Arial" w:hAnsi="Arial" w:cs="Arial"/>
        </w:rPr>
        <w:t xml:space="preserve"> (1998)</w:t>
      </w:r>
      <w:r w:rsidRPr="00440CAE">
        <w:rPr>
          <w:rFonts w:ascii="Arial" w:hAnsi="Arial" w:cs="Arial"/>
        </w:rPr>
        <w:t xml:space="preserve"> in his introduction to English law,  explaining  that criminal law</w:t>
      </w:r>
      <w:r w:rsidR="00BF1A0C" w:rsidRPr="00440CAE">
        <w:rPr>
          <w:rFonts w:ascii="Arial" w:hAnsi="Arial" w:cs="Arial"/>
        </w:rPr>
        <w:t xml:space="preserve"> aspires </w:t>
      </w:r>
      <w:r w:rsidRPr="00440CAE">
        <w:rPr>
          <w:rFonts w:ascii="Arial" w:hAnsi="Arial" w:cs="Arial"/>
        </w:rPr>
        <w:t xml:space="preserve">to </w:t>
      </w:r>
      <w:r w:rsidR="00551566" w:rsidRPr="00440CAE">
        <w:rPr>
          <w:rFonts w:ascii="Arial" w:hAnsi="Arial" w:cs="Arial"/>
        </w:rPr>
        <w:t>penalise</w:t>
      </w:r>
      <w:r w:rsidRPr="00440CAE">
        <w:rPr>
          <w:rFonts w:ascii="Arial" w:hAnsi="Arial" w:cs="Arial"/>
        </w:rPr>
        <w:t xml:space="preserve">  a   crime.  Civil law is intended to obtain </w:t>
      </w:r>
      <w:r w:rsidR="002A68C2" w:rsidRPr="00440CAE">
        <w:rPr>
          <w:rFonts w:ascii="Arial" w:hAnsi="Arial" w:cs="Arial"/>
        </w:rPr>
        <w:t xml:space="preserve">a </w:t>
      </w:r>
      <w:r w:rsidRPr="00440CAE">
        <w:rPr>
          <w:rFonts w:ascii="Arial" w:hAnsi="Arial" w:cs="Arial"/>
        </w:rPr>
        <w:t>remedy to the aggrieved party. The</w:t>
      </w:r>
      <w:r w:rsidR="00E7480C" w:rsidRPr="00440CAE">
        <w:rPr>
          <w:rFonts w:ascii="Arial" w:hAnsi="Arial" w:cs="Arial"/>
        </w:rPr>
        <w:t xml:space="preserve"> typical </w:t>
      </w:r>
      <w:r w:rsidR="00A66A7A" w:rsidRPr="00440CAE">
        <w:rPr>
          <w:rFonts w:ascii="Arial" w:hAnsi="Arial" w:cs="Arial"/>
        </w:rPr>
        <w:t xml:space="preserve">discrepancy created </w:t>
      </w:r>
      <w:r w:rsidRPr="00440CAE">
        <w:rPr>
          <w:rFonts w:ascii="Arial" w:hAnsi="Arial" w:cs="Arial"/>
        </w:rPr>
        <w:t xml:space="preserve">between the two systems is that  common law  systems   tend  to be  case-centered  and therefore judge-centered, </w:t>
      </w:r>
      <w:r w:rsidR="00044F2B" w:rsidRPr="00440CAE">
        <w:rPr>
          <w:rFonts w:ascii="Arial" w:hAnsi="Arial" w:cs="Arial"/>
        </w:rPr>
        <w:t>leading</w:t>
      </w:r>
      <w:r w:rsidRPr="00440CAE">
        <w:rPr>
          <w:rFonts w:ascii="Arial" w:hAnsi="Arial" w:cs="Arial"/>
        </w:rPr>
        <w:t xml:space="preserve"> </w:t>
      </w:r>
      <w:r w:rsidR="00044F2B" w:rsidRPr="00440CAE">
        <w:rPr>
          <w:rFonts w:ascii="Arial" w:hAnsi="Arial" w:cs="Arial"/>
        </w:rPr>
        <w:t>to</w:t>
      </w:r>
      <w:r w:rsidRPr="00440CAE">
        <w:rPr>
          <w:rFonts w:ascii="Arial" w:hAnsi="Arial" w:cs="Arial"/>
        </w:rPr>
        <w:t xml:space="preserve"> a </w:t>
      </w:r>
      <w:r w:rsidR="00377E82" w:rsidRPr="00440CAE">
        <w:rPr>
          <w:rFonts w:ascii="Arial" w:hAnsi="Arial" w:cs="Arial"/>
        </w:rPr>
        <w:t>voluntary</w:t>
      </w:r>
      <w:r w:rsidRPr="00440CAE">
        <w:rPr>
          <w:rFonts w:ascii="Arial" w:hAnsi="Arial" w:cs="Arial"/>
        </w:rPr>
        <w:t xml:space="preserve"> and pragmatic</w:t>
      </w:r>
      <w:r w:rsidR="00EB3CF6" w:rsidRPr="00440CAE">
        <w:rPr>
          <w:rFonts w:ascii="Arial" w:hAnsi="Arial" w:cs="Arial"/>
        </w:rPr>
        <w:t xml:space="preserve"> </w:t>
      </w:r>
      <w:proofErr w:type="spellStart"/>
      <w:r w:rsidR="00EB3CF6" w:rsidRPr="00440CAE">
        <w:rPr>
          <w:rFonts w:ascii="Arial" w:hAnsi="Arial" w:cs="Arial"/>
        </w:rPr>
        <w:t>method</w:t>
      </w:r>
      <w:proofErr w:type="spellEnd"/>
      <w:r w:rsidR="00EB3CF6" w:rsidRPr="00440CAE">
        <w:rPr>
          <w:rFonts w:ascii="Arial" w:hAnsi="Arial" w:cs="Arial"/>
        </w:rPr>
        <w:t xml:space="preserve"> </w:t>
      </w:r>
      <w:r w:rsidRPr="00440CAE">
        <w:rPr>
          <w:rFonts w:ascii="Arial" w:hAnsi="Arial" w:cs="Arial"/>
        </w:rPr>
        <w:t>t</w:t>
      </w:r>
      <w:r w:rsidR="00ED101B" w:rsidRPr="00440CAE">
        <w:rPr>
          <w:rFonts w:ascii="Arial" w:hAnsi="Arial" w:cs="Arial"/>
        </w:rPr>
        <w:t>o a case</w:t>
      </w:r>
      <w:r w:rsidR="002767FC">
        <w:rPr>
          <w:rFonts w:ascii="Arial" w:hAnsi="Arial" w:cs="Arial"/>
        </w:rPr>
        <w:t xml:space="preserve"> (</w:t>
      </w:r>
      <w:proofErr w:type="spellStart"/>
      <w:r w:rsidR="002767FC">
        <w:rPr>
          <w:rFonts w:ascii="Arial" w:hAnsi="Arial" w:cs="Arial"/>
        </w:rPr>
        <w:t>Shebaita</w:t>
      </w:r>
      <w:proofErr w:type="spellEnd"/>
      <w:r w:rsidR="002767FC">
        <w:rPr>
          <w:rFonts w:ascii="Arial" w:hAnsi="Arial" w:cs="Arial"/>
        </w:rPr>
        <w:t>, 2020)</w:t>
      </w:r>
      <w:r w:rsidRPr="00440CAE">
        <w:rPr>
          <w:rFonts w:ascii="Arial" w:hAnsi="Arial" w:cs="Arial"/>
        </w:rPr>
        <w:t>.</w:t>
      </w:r>
      <w:r w:rsidR="00073827" w:rsidRPr="00440CAE">
        <w:rPr>
          <w:rFonts w:ascii="Arial" w:hAnsi="Arial" w:cs="Arial"/>
        </w:rPr>
        <w:t xml:space="preserve"> Within the common law system </w:t>
      </w:r>
      <w:r w:rsidRPr="00440CAE">
        <w:rPr>
          <w:rFonts w:ascii="Arial" w:hAnsi="Arial" w:cs="Arial"/>
        </w:rPr>
        <w:t xml:space="preserve"> issues are brought before the court</w:t>
      </w:r>
      <w:r w:rsidR="00ED101B" w:rsidRPr="00440CAE">
        <w:rPr>
          <w:rFonts w:ascii="Arial" w:hAnsi="Arial" w:cs="Arial"/>
        </w:rPr>
        <w:t xml:space="preserve"> and </w:t>
      </w:r>
      <w:r w:rsidR="00073827" w:rsidRPr="00440CAE">
        <w:rPr>
          <w:rFonts w:ascii="Arial" w:hAnsi="Arial" w:cs="Arial"/>
        </w:rPr>
        <w:t>the laws</w:t>
      </w:r>
      <w:r w:rsidRPr="00440CAE">
        <w:rPr>
          <w:rFonts w:ascii="Arial" w:hAnsi="Arial" w:cs="Arial"/>
        </w:rPr>
        <w:t xml:space="preserve"> can be developed on a case-by-case </w:t>
      </w:r>
      <w:proofErr w:type="spellStart"/>
      <w:r w:rsidRPr="00440CAE">
        <w:rPr>
          <w:rFonts w:ascii="Arial" w:hAnsi="Arial" w:cs="Arial"/>
        </w:rPr>
        <w:t>basis</w:t>
      </w:r>
      <w:proofErr w:type="spellEnd"/>
      <w:r w:rsidR="00276083">
        <w:rPr>
          <w:rFonts w:ascii="Arial" w:hAnsi="Arial" w:cs="Arial"/>
        </w:rPr>
        <w:t xml:space="preserve"> (</w:t>
      </w:r>
      <w:r w:rsidR="002D2C5B">
        <w:rPr>
          <w:rFonts w:ascii="Arial" w:hAnsi="Arial" w:cs="Arial"/>
        </w:rPr>
        <w:t>Clark, 1932)</w:t>
      </w:r>
      <w:r w:rsidRPr="00440CAE">
        <w:rPr>
          <w:rFonts w:ascii="Arial" w:hAnsi="Arial" w:cs="Arial"/>
        </w:rPr>
        <w:t>.</w:t>
      </w:r>
      <w:r w:rsidR="00085076" w:rsidRPr="00440CAE">
        <w:rPr>
          <w:rFonts w:ascii="Arial" w:hAnsi="Arial" w:cs="Arial"/>
        </w:rPr>
        <w:t xml:space="preserve"> Contraril</w:t>
      </w:r>
      <w:r w:rsidR="00653EC2" w:rsidRPr="00440CAE">
        <w:rPr>
          <w:rFonts w:ascii="Arial" w:hAnsi="Arial" w:cs="Arial"/>
        </w:rPr>
        <w:t>y</w:t>
      </w:r>
      <w:r w:rsidRPr="00440CAE">
        <w:rPr>
          <w:rFonts w:ascii="Arial" w:hAnsi="Arial" w:cs="Arial"/>
        </w:rPr>
        <w:t>, the civil law system tends to be a codified set of abstract general principles that govern the exercise of judicia</w:t>
      </w:r>
      <w:r w:rsidR="00653EC2" w:rsidRPr="00440CAE">
        <w:rPr>
          <w:rFonts w:ascii="Arial" w:hAnsi="Arial" w:cs="Arial"/>
        </w:rPr>
        <w:t>l</w:t>
      </w:r>
      <w:r w:rsidR="001713DB" w:rsidRPr="00440CAE">
        <w:rPr>
          <w:rFonts w:ascii="Arial" w:hAnsi="Arial" w:cs="Arial"/>
        </w:rPr>
        <w:t xml:space="preserve"> control</w:t>
      </w:r>
      <w:r w:rsidR="00562CBD" w:rsidRPr="00440CAE">
        <w:rPr>
          <w:rFonts w:ascii="Arial" w:hAnsi="Arial" w:cs="Arial"/>
        </w:rPr>
        <w:t xml:space="preserve">, besides, </w:t>
      </w:r>
      <w:r w:rsidR="001B2BAB" w:rsidRPr="00440CAE">
        <w:rPr>
          <w:rFonts w:ascii="Arial" w:hAnsi="Arial" w:cs="Arial"/>
        </w:rPr>
        <w:t xml:space="preserve">Common </w:t>
      </w:r>
      <w:r w:rsidR="00562CBD" w:rsidRPr="00440CAE">
        <w:rPr>
          <w:rFonts w:ascii="Arial" w:hAnsi="Arial" w:cs="Arial"/>
        </w:rPr>
        <w:t xml:space="preserve"> law cases are filed by private parties, while</w:t>
      </w:r>
      <w:r w:rsidR="005967B2" w:rsidRPr="00440CAE">
        <w:rPr>
          <w:rFonts w:ascii="Arial" w:hAnsi="Arial" w:cs="Arial"/>
        </w:rPr>
        <w:t xml:space="preserve">  civil </w:t>
      </w:r>
      <w:r w:rsidR="00562CBD" w:rsidRPr="00440CAE">
        <w:rPr>
          <w:rFonts w:ascii="Arial" w:hAnsi="Arial" w:cs="Arial"/>
        </w:rPr>
        <w:t>cases are usually filed by the government</w:t>
      </w:r>
      <w:r w:rsidR="00DE75D1" w:rsidRPr="00440CAE">
        <w:rPr>
          <w:rFonts w:ascii="Arial" w:hAnsi="Arial" w:cs="Arial"/>
        </w:rPr>
        <w:t>. Even the roles of lawyers are quite different within the two legal system</w:t>
      </w:r>
      <w:r w:rsidR="00602A20" w:rsidRPr="00440CAE">
        <w:rPr>
          <w:rFonts w:ascii="Arial" w:hAnsi="Arial" w:cs="Arial"/>
        </w:rPr>
        <w:t>s</w:t>
      </w:r>
      <w:r w:rsidR="00550AB2" w:rsidRPr="00440CAE">
        <w:rPr>
          <w:rFonts w:ascii="Arial" w:hAnsi="Arial" w:cs="Arial"/>
        </w:rPr>
        <w:t xml:space="preserve"> (Anon,2020).</w:t>
      </w:r>
      <w:r w:rsidR="00DE75D1" w:rsidRPr="00440CAE">
        <w:rPr>
          <w:rFonts w:ascii="Arial" w:hAnsi="Arial" w:cs="Arial"/>
        </w:rPr>
        <w:t xml:space="preserve"> </w:t>
      </w:r>
    </w:p>
    <w:p w14:paraId="63EA0F70" w14:textId="452D5AE2" w:rsidR="00FC516C" w:rsidRPr="00440CAE" w:rsidRDefault="00DE75D1" w:rsidP="005967B2">
      <w:pPr>
        <w:ind w:left="708" w:hanging="708"/>
        <w:rPr>
          <w:rFonts w:ascii="Arial" w:hAnsi="Arial" w:cs="Arial"/>
        </w:rPr>
      </w:pPr>
      <w:proofErr w:type="spellStart"/>
      <w:r w:rsidRPr="00440CAE">
        <w:rPr>
          <w:rFonts w:ascii="Arial" w:hAnsi="Arial" w:cs="Arial"/>
        </w:rPr>
        <w:t>Roles</w:t>
      </w:r>
      <w:proofErr w:type="spellEnd"/>
      <w:r w:rsidRPr="00440CAE">
        <w:rPr>
          <w:rFonts w:ascii="Arial" w:hAnsi="Arial" w:cs="Arial"/>
        </w:rPr>
        <w:t xml:space="preserve"> of </w:t>
      </w:r>
      <w:proofErr w:type="spellStart"/>
      <w:r w:rsidRPr="00440CAE">
        <w:rPr>
          <w:rFonts w:ascii="Arial" w:hAnsi="Arial" w:cs="Arial"/>
        </w:rPr>
        <w:t>lawyers</w:t>
      </w:r>
      <w:proofErr w:type="spellEnd"/>
      <w:r w:rsidRPr="00440CAE">
        <w:rPr>
          <w:rFonts w:ascii="Arial" w:hAnsi="Arial" w:cs="Arial"/>
        </w:rPr>
        <w:t xml:space="preserve"> an</w:t>
      </w:r>
      <w:r w:rsidR="00B20FDB" w:rsidRPr="00440CAE">
        <w:rPr>
          <w:rFonts w:ascii="Arial" w:hAnsi="Arial" w:cs="Arial"/>
        </w:rPr>
        <w:t>d</w:t>
      </w:r>
      <w:r w:rsidRPr="00440CAE">
        <w:rPr>
          <w:rFonts w:ascii="Arial" w:hAnsi="Arial" w:cs="Arial"/>
        </w:rPr>
        <w:t xml:space="preserve"> judges in each system are different because within the civil law countries judges </w:t>
      </w:r>
      <w:r w:rsidR="00985423" w:rsidRPr="00440CAE">
        <w:rPr>
          <w:rFonts w:ascii="Arial" w:hAnsi="Arial" w:cs="Arial"/>
        </w:rPr>
        <w:t>commonly</w:t>
      </w:r>
      <w:r w:rsidRPr="00440CAE">
        <w:rPr>
          <w:rFonts w:ascii="Arial" w:hAnsi="Arial" w:cs="Arial"/>
        </w:rPr>
        <w:t xml:space="preserve"> take the</w:t>
      </w:r>
      <w:r w:rsidR="00985423" w:rsidRPr="00440CAE">
        <w:rPr>
          <w:rFonts w:ascii="Arial" w:hAnsi="Arial" w:cs="Arial"/>
        </w:rPr>
        <w:t xml:space="preserve"> authority </w:t>
      </w:r>
      <w:r w:rsidRPr="00440CAE">
        <w:rPr>
          <w:rFonts w:ascii="Arial" w:hAnsi="Arial" w:cs="Arial"/>
        </w:rPr>
        <w:t xml:space="preserve">in the proceedings by bringing </w:t>
      </w:r>
      <w:r w:rsidR="00590521" w:rsidRPr="00440CAE">
        <w:rPr>
          <w:rFonts w:ascii="Arial" w:hAnsi="Arial" w:cs="Arial"/>
        </w:rPr>
        <w:t>accusations</w:t>
      </w:r>
      <w:r w:rsidRPr="00440CAE">
        <w:rPr>
          <w:rFonts w:ascii="Arial" w:hAnsi="Arial" w:cs="Arial"/>
        </w:rPr>
        <w:t xml:space="preserve">, </w:t>
      </w:r>
      <w:r w:rsidR="004D4214" w:rsidRPr="00440CAE">
        <w:rPr>
          <w:rFonts w:ascii="Arial" w:hAnsi="Arial" w:cs="Arial"/>
        </w:rPr>
        <w:t>appointing</w:t>
      </w:r>
      <w:r w:rsidRPr="00440CAE">
        <w:rPr>
          <w:rFonts w:ascii="Arial" w:hAnsi="Arial" w:cs="Arial"/>
        </w:rPr>
        <w:t xml:space="preserve"> facts through witness</w:t>
      </w:r>
      <w:r w:rsidR="00560206" w:rsidRPr="00440CAE">
        <w:rPr>
          <w:rFonts w:ascii="Arial" w:hAnsi="Arial" w:cs="Arial"/>
        </w:rPr>
        <w:t>es</w:t>
      </w:r>
      <w:r w:rsidR="004D4214" w:rsidRPr="00440CAE">
        <w:rPr>
          <w:rFonts w:ascii="Arial" w:hAnsi="Arial" w:cs="Arial"/>
        </w:rPr>
        <w:t>,</w:t>
      </w:r>
      <w:r w:rsidRPr="00440CAE">
        <w:rPr>
          <w:rFonts w:ascii="Arial" w:hAnsi="Arial" w:cs="Arial"/>
        </w:rPr>
        <w:t xml:space="preserve"> examin</w:t>
      </w:r>
      <w:r w:rsidR="00376C8B" w:rsidRPr="00440CAE">
        <w:rPr>
          <w:rFonts w:ascii="Arial" w:hAnsi="Arial" w:cs="Arial"/>
        </w:rPr>
        <w:t>e</w:t>
      </w:r>
      <w:r w:rsidRPr="00440CAE">
        <w:rPr>
          <w:rFonts w:ascii="Arial" w:hAnsi="Arial" w:cs="Arial"/>
        </w:rPr>
        <w:t xml:space="preserve"> and apply remedies found in legal codes. Lawyers still </w:t>
      </w:r>
      <w:r w:rsidR="005220C7" w:rsidRPr="00440CAE">
        <w:rPr>
          <w:rFonts w:ascii="Arial" w:hAnsi="Arial" w:cs="Arial"/>
        </w:rPr>
        <w:t>embody</w:t>
      </w:r>
      <w:r w:rsidRPr="00440CAE">
        <w:rPr>
          <w:rFonts w:ascii="Arial" w:hAnsi="Arial" w:cs="Arial"/>
        </w:rPr>
        <w:t xml:space="preserve"> the interests of their clients in civil proceedings, but </w:t>
      </w:r>
      <w:r w:rsidR="00A07BD5" w:rsidRPr="00440CAE">
        <w:rPr>
          <w:rFonts w:ascii="Arial" w:hAnsi="Arial" w:cs="Arial"/>
        </w:rPr>
        <w:t xml:space="preserve">their </w:t>
      </w:r>
      <w:r w:rsidRPr="00440CAE">
        <w:rPr>
          <w:rFonts w:ascii="Arial" w:hAnsi="Arial" w:cs="Arial"/>
        </w:rPr>
        <w:t xml:space="preserve"> central role</w:t>
      </w:r>
      <w:r w:rsidR="00A07BD5" w:rsidRPr="00440CAE">
        <w:rPr>
          <w:rFonts w:ascii="Arial" w:hAnsi="Arial" w:cs="Arial"/>
        </w:rPr>
        <w:t xml:space="preserve"> is </w:t>
      </w:r>
      <w:proofErr w:type="spellStart"/>
      <w:r w:rsidR="004A50BE" w:rsidRPr="00440CAE">
        <w:rPr>
          <w:rFonts w:ascii="Arial" w:hAnsi="Arial" w:cs="Arial"/>
        </w:rPr>
        <w:t>lower</w:t>
      </w:r>
      <w:proofErr w:type="spellEnd"/>
      <w:r w:rsidR="003A7B80">
        <w:rPr>
          <w:rFonts w:ascii="Arial" w:hAnsi="Arial" w:cs="Arial"/>
        </w:rPr>
        <w:t xml:space="preserve"> </w:t>
      </w:r>
      <w:r w:rsidR="003A7B80" w:rsidRPr="003A7B80">
        <w:rPr>
          <w:rFonts w:ascii="Arial" w:hAnsi="Arial" w:cs="Arial"/>
        </w:rPr>
        <w:t xml:space="preserve">(McGrath and </w:t>
      </w:r>
      <w:proofErr w:type="spellStart"/>
      <w:r w:rsidR="003A7B80" w:rsidRPr="003A7B80">
        <w:rPr>
          <w:rFonts w:ascii="Arial" w:hAnsi="Arial" w:cs="Arial"/>
        </w:rPr>
        <w:t>Koziol</w:t>
      </w:r>
      <w:proofErr w:type="spellEnd"/>
      <w:r w:rsidR="003A7B80" w:rsidRPr="003A7B80">
        <w:rPr>
          <w:rFonts w:ascii="Arial" w:hAnsi="Arial" w:cs="Arial"/>
        </w:rPr>
        <w:t>, 2017)</w:t>
      </w:r>
      <w:r w:rsidRPr="00440CAE">
        <w:rPr>
          <w:rFonts w:ascii="Arial" w:hAnsi="Arial" w:cs="Arial"/>
        </w:rPr>
        <w:t xml:space="preserve">.  However,   as  in common law systems,  their  responsibilities   typically  include advising clients on  legal  </w:t>
      </w:r>
      <w:r w:rsidR="00564D96" w:rsidRPr="00440CAE">
        <w:rPr>
          <w:rFonts w:ascii="Arial" w:hAnsi="Arial" w:cs="Arial"/>
        </w:rPr>
        <w:t>matters  and preparing legal  documents  for filing  in  court. But the importance of oral  hearings,   court  presentations and active  advocacy  in court  is   reduced  compared to  the  common law system</w:t>
      </w:r>
      <w:r w:rsidR="00C1415A" w:rsidRPr="00440CAE">
        <w:rPr>
          <w:rFonts w:ascii="Arial" w:hAnsi="Arial" w:cs="Arial"/>
        </w:rPr>
        <w:t xml:space="preserve"> </w:t>
      </w:r>
      <w:r w:rsidR="00AD43F6" w:rsidRPr="00440CAE">
        <w:rPr>
          <w:rFonts w:ascii="Arial" w:hAnsi="Arial" w:cs="Arial"/>
        </w:rPr>
        <w:t>(Slorach, 2015)</w:t>
      </w:r>
      <w:r w:rsidR="00564D96" w:rsidRPr="00440CAE">
        <w:rPr>
          <w:rFonts w:ascii="Arial" w:hAnsi="Arial" w:cs="Arial"/>
        </w:rPr>
        <w:t>. In contrast, in  common-law   countries,   attorneys   appear   before  a  judge (and sometimes  a  jury) and  interview  witnesses themselves.</w:t>
      </w:r>
      <w:r w:rsidR="00A067E6" w:rsidRPr="00440CAE">
        <w:rPr>
          <w:rFonts w:ascii="Arial" w:hAnsi="Arial" w:cs="Arial"/>
        </w:rPr>
        <w:t xml:space="preserve"> In other words,</w:t>
      </w:r>
      <w:r w:rsidR="00107024" w:rsidRPr="00440CAE">
        <w:rPr>
          <w:rFonts w:ascii="Arial" w:hAnsi="Arial" w:cs="Arial"/>
        </w:rPr>
        <w:t xml:space="preserve"> the civil law system is based on</w:t>
      </w:r>
      <w:r w:rsidR="00D8526B" w:rsidRPr="00440CAE">
        <w:rPr>
          <w:rFonts w:ascii="Arial" w:hAnsi="Arial" w:cs="Arial"/>
        </w:rPr>
        <w:t xml:space="preserve"> the absoluteness of citizens' rights being focused on the relationship between public bodies and private individuals, while the common law is focused on the relationship between people. </w:t>
      </w:r>
    </w:p>
    <w:p w14:paraId="2F40350D" w14:textId="51CE4494" w:rsidR="0054080B" w:rsidRPr="00440CAE" w:rsidRDefault="00CE2256" w:rsidP="008E2DC4">
      <w:pPr>
        <w:ind w:left="708" w:hanging="708"/>
        <w:rPr>
          <w:rFonts w:ascii="Arial" w:hAnsi="Arial" w:cs="Arial"/>
        </w:rPr>
      </w:pPr>
      <w:r w:rsidRPr="00440CAE">
        <w:rPr>
          <w:rFonts w:ascii="Arial" w:hAnsi="Arial" w:cs="Arial"/>
        </w:rPr>
        <w:t>An  example of  the  common law system in practice,  case   law  provides the bulk of  English  law  and   serves   as  the  source of law through the mechanism of  precedent. According to the</w:t>
      </w:r>
      <w:r w:rsidR="00224F7C" w:rsidRPr="00440CAE">
        <w:rPr>
          <w:rFonts w:ascii="Arial" w:hAnsi="Arial" w:cs="Arial"/>
        </w:rPr>
        <w:t xml:space="preserve"> principle </w:t>
      </w:r>
      <w:r w:rsidRPr="00440CAE">
        <w:rPr>
          <w:rFonts w:ascii="Arial" w:hAnsi="Arial" w:cs="Arial"/>
        </w:rPr>
        <w:t>of  precedent,   courts   are  bound by  decisions   of   higher   courts   and   generally   equivalent   courts</w:t>
      </w:r>
      <w:r w:rsidR="00C1415A" w:rsidRPr="00440CAE">
        <w:rPr>
          <w:rFonts w:ascii="Arial" w:hAnsi="Arial" w:cs="Arial"/>
        </w:rPr>
        <w:t xml:space="preserve"> (Cownie, 2013)</w:t>
      </w:r>
      <w:r w:rsidRPr="00440CAE">
        <w:rPr>
          <w:rFonts w:ascii="Arial" w:hAnsi="Arial" w:cs="Arial"/>
        </w:rPr>
        <w:t xml:space="preserve">.   The   Supreme   Court   has   the   power   to  </w:t>
      </w:r>
      <w:r w:rsidR="002B60C5" w:rsidRPr="00440CAE">
        <w:rPr>
          <w:rFonts w:ascii="Arial" w:hAnsi="Arial" w:cs="Arial"/>
        </w:rPr>
        <w:t xml:space="preserve"> change</w:t>
      </w:r>
      <w:r w:rsidRPr="00440CAE">
        <w:rPr>
          <w:rFonts w:ascii="Arial" w:hAnsi="Arial" w:cs="Arial"/>
        </w:rPr>
        <w:t xml:space="preserve">  the decisions of  the   lower   courts  and,  in   some   cases,  the power to  reverse   the  decisions of  themselves.  While  the  specific circumstances  will  vary  from   case   to  case,  the   judge   will  look for  key   factors  that make the current case similar to  the</w:t>
      </w:r>
      <w:r w:rsidR="000F0B2A" w:rsidRPr="00440CAE">
        <w:rPr>
          <w:rFonts w:ascii="Arial" w:hAnsi="Arial" w:cs="Arial"/>
        </w:rPr>
        <w:t xml:space="preserve"> previous handled case law</w:t>
      </w:r>
      <w:r w:rsidRPr="00440CAE">
        <w:rPr>
          <w:rFonts w:ascii="Arial" w:hAnsi="Arial" w:cs="Arial"/>
        </w:rPr>
        <w:t>.  This  judge's  decision  must  be disclosed and  filed  in writing</w:t>
      </w:r>
      <w:r w:rsidR="00FB109A" w:rsidRPr="00440CAE">
        <w:rPr>
          <w:rFonts w:ascii="Arial" w:hAnsi="Arial" w:cs="Arial"/>
        </w:rPr>
        <w:t xml:space="preserve"> (Anon, 2021)</w:t>
      </w:r>
      <w:r w:rsidRPr="00440CAE">
        <w:rPr>
          <w:rFonts w:ascii="Arial" w:hAnsi="Arial" w:cs="Arial"/>
        </w:rPr>
        <w:t xml:space="preserve">.  </w:t>
      </w:r>
      <w:proofErr w:type="spellStart"/>
      <w:r w:rsidRPr="00440CAE">
        <w:rPr>
          <w:rFonts w:ascii="Arial" w:hAnsi="Arial" w:cs="Arial"/>
        </w:rPr>
        <w:t>Some</w:t>
      </w:r>
      <w:proofErr w:type="spellEnd"/>
      <w:r w:rsidRPr="00440CAE">
        <w:rPr>
          <w:rFonts w:ascii="Arial" w:hAnsi="Arial" w:cs="Arial"/>
        </w:rPr>
        <w:t xml:space="preserve"> </w:t>
      </w:r>
      <w:proofErr w:type="spellStart"/>
      <w:r w:rsidR="003E04D2" w:rsidRPr="00440CAE">
        <w:rPr>
          <w:rFonts w:ascii="Arial" w:hAnsi="Arial" w:cs="Arial"/>
        </w:rPr>
        <w:t>other</w:t>
      </w:r>
      <w:proofErr w:type="spellEnd"/>
      <w:r w:rsidR="003E04D2" w:rsidRPr="00440CAE">
        <w:rPr>
          <w:rFonts w:ascii="Arial" w:hAnsi="Arial" w:cs="Arial"/>
        </w:rPr>
        <w:t xml:space="preserve"> </w:t>
      </w:r>
      <w:proofErr w:type="spellStart"/>
      <w:r w:rsidRPr="00440CAE">
        <w:rPr>
          <w:rFonts w:ascii="Arial" w:hAnsi="Arial" w:cs="Arial"/>
        </w:rPr>
        <w:t>examples</w:t>
      </w:r>
      <w:proofErr w:type="spellEnd"/>
      <w:r w:rsidR="00E95FF2" w:rsidRPr="00440CAE">
        <w:rPr>
          <w:rFonts w:ascii="Arial" w:hAnsi="Arial" w:cs="Arial"/>
        </w:rPr>
        <w:t xml:space="preserve"> </w:t>
      </w:r>
      <w:proofErr w:type="spellStart"/>
      <w:r w:rsidR="00E95FF2" w:rsidRPr="00440CAE">
        <w:rPr>
          <w:rFonts w:ascii="Arial" w:hAnsi="Arial" w:cs="Arial"/>
        </w:rPr>
        <w:t>within</w:t>
      </w:r>
      <w:proofErr w:type="spellEnd"/>
      <w:r w:rsidR="00E95FF2" w:rsidRPr="00440CAE">
        <w:rPr>
          <w:rFonts w:ascii="Arial" w:hAnsi="Arial" w:cs="Arial"/>
        </w:rPr>
        <w:t xml:space="preserve"> UK</w:t>
      </w:r>
      <w:r w:rsidRPr="00440CAE">
        <w:rPr>
          <w:rFonts w:ascii="Arial" w:hAnsi="Arial" w:cs="Arial"/>
        </w:rPr>
        <w:t xml:space="preserve">   of  common law </w:t>
      </w:r>
      <w:r w:rsidR="00E95FF2" w:rsidRPr="00440CAE">
        <w:rPr>
          <w:rFonts w:ascii="Arial" w:hAnsi="Arial" w:cs="Arial"/>
        </w:rPr>
        <w:t>are</w:t>
      </w:r>
      <w:r w:rsidRPr="00440CAE">
        <w:rPr>
          <w:rFonts w:ascii="Arial" w:hAnsi="Arial" w:cs="Arial"/>
        </w:rPr>
        <w:t xml:space="preserve"> </w:t>
      </w:r>
      <w:r w:rsidR="003E04D2" w:rsidRPr="00440CAE">
        <w:rPr>
          <w:rFonts w:ascii="Arial" w:hAnsi="Arial" w:cs="Arial"/>
        </w:rPr>
        <w:t>contract law</w:t>
      </w:r>
      <w:r w:rsidR="005618B9" w:rsidRPr="00440CAE">
        <w:rPr>
          <w:rFonts w:ascii="Arial" w:hAnsi="Arial" w:cs="Arial"/>
        </w:rPr>
        <w:t xml:space="preserve"> or </w:t>
      </w:r>
      <w:r w:rsidRPr="00440CAE">
        <w:rPr>
          <w:rFonts w:ascii="Arial" w:hAnsi="Arial" w:cs="Arial"/>
        </w:rPr>
        <w:t xml:space="preserve">common </w:t>
      </w:r>
      <w:proofErr w:type="spellStart"/>
      <w:r w:rsidRPr="00440CAE">
        <w:rPr>
          <w:rFonts w:ascii="Arial" w:hAnsi="Arial" w:cs="Arial"/>
        </w:rPr>
        <w:t>copyright</w:t>
      </w:r>
      <w:proofErr w:type="spellEnd"/>
      <w:r w:rsidRPr="00440CAE">
        <w:rPr>
          <w:rFonts w:ascii="Arial" w:hAnsi="Arial" w:cs="Arial"/>
        </w:rPr>
        <w:t xml:space="preserve"> </w:t>
      </w:r>
      <w:r w:rsidRPr="00440CAE">
        <w:rPr>
          <w:rFonts w:ascii="Arial" w:hAnsi="Arial" w:cs="Arial"/>
        </w:rPr>
        <w:lastRenderedPageBreak/>
        <w:t>law</w:t>
      </w:r>
      <w:r w:rsidR="005618B9" w:rsidRPr="00440CAE">
        <w:rPr>
          <w:rFonts w:ascii="Arial" w:hAnsi="Arial" w:cs="Arial"/>
        </w:rPr>
        <w:t xml:space="preserve">. In </w:t>
      </w:r>
      <w:proofErr w:type="spellStart"/>
      <w:r w:rsidR="005618B9" w:rsidRPr="00440CAE">
        <w:rPr>
          <w:rFonts w:ascii="Arial" w:hAnsi="Arial" w:cs="Arial"/>
        </w:rPr>
        <w:t>terms</w:t>
      </w:r>
      <w:proofErr w:type="spellEnd"/>
      <w:r w:rsidR="005618B9" w:rsidRPr="00440CAE">
        <w:rPr>
          <w:rFonts w:ascii="Arial" w:hAnsi="Arial" w:cs="Arial"/>
        </w:rPr>
        <w:t xml:space="preserve"> of </w:t>
      </w:r>
      <w:proofErr w:type="spellStart"/>
      <w:r w:rsidR="005618B9" w:rsidRPr="00440CAE">
        <w:rPr>
          <w:rFonts w:ascii="Arial" w:hAnsi="Arial" w:cs="Arial"/>
        </w:rPr>
        <w:t>o</w:t>
      </w:r>
      <w:r w:rsidR="00F26085" w:rsidRPr="00440CAE">
        <w:rPr>
          <w:rFonts w:ascii="Arial" w:hAnsi="Arial" w:cs="Arial"/>
        </w:rPr>
        <w:t>ther</w:t>
      </w:r>
      <w:proofErr w:type="spellEnd"/>
      <w:r w:rsidR="00F26085" w:rsidRPr="00440CAE">
        <w:rPr>
          <w:rFonts w:ascii="Arial" w:hAnsi="Arial" w:cs="Arial"/>
        </w:rPr>
        <w:t xml:space="preserve"> </w:t>
      </w:r>
      <w:proofErr w:type="spellStart"/>
      <w:r w:rsidR="00F26085" w:rsidRPr="00440CAE">
        <w:rPr>
          <w:rFonts w:ascii="Arial" w:hAnsi="Arial" w:cs="Arial"/>
        </w:rPr>
        <w:t>jurisdictions</w:t>
      </w:r>
      <w:proofErr w:type="spellEnd"/>
      <w:r w:rsidR="00F26085" w:rsidRPr="00440CAE">
        <w:rPr>
          <w:rFonts w:ascii="Arial" w:hAnsi="Arial" w:cs="Arial"/>
        </w:rPr>
        <w:t xml:space="preserve">, </w:t>
      </w:r>
      <w:proofErr w:type="spellStart"/>
      <w:r w:rsidR="00F26085" w:rsidRPr="00440CAE">
        <w:rPr>
          <w:rFonts w:ascii="Arial" w:hAnsi="Arial" w:cs="Arial"/>
        </w:rPr>
        <w:t>such</w:t>
      </w:r>
      <w:proofErr w:type="spellEnd"/>
      <w:r w:rsidR="00F26085" w:rsidRPr="00440CAE">
        <w:rPr>
          <w:rFonts w:ascii="Arial" w:hAnsi="Arial" w:cs="Arial"/>
        </w:rPr>
        <w:t xml:space="preserve"> as USA, the </w:t>
      </w:r>
      <w:proofErr w:type="spellStart"/>
      <w:r w:rsidR="00F26085" w:rsidRPr="00440CAE">
        <w:rPr>
          <w:rFonts w:ascii="Arial" w:hAnsi="Arial" w:cs="Arial"/>
        </w:rPr>
        <w:t>president</w:t>
      </w:r>
      <w:proofErr w:type="spellEnd"/>
      <w:r w:rsidR="00F26085" w:rsidRPr="00440CAE">
        <w:rPr>
          <w:rFonts w:ascii="Arial" w:hAnsi="Arial" w:cs="Arial"/>
        </w:rPr>
        <w:t xml:space="preserve"> is an explicit exampl</w:t>
      </w:r>
      <w:r w:rsidR="000522A2" w:rsidRPr="00440CAE">
        <w:rPr>
          <w:rFonts w:ascii="Arial" w:hAnsi="Arial" w:cs="Arial"/>
        </w:rPr>
        <w:t xml:space="preserve">e of common law,  </w:t>
      </w:r>
      <w:proofErr w:type="spellStart"/>
      <w:r w:rsidR="000522A2" w:rsidRPr="00440CAE">
        <w:rPr>
          <w:rFonts w:ascii="Arial" w:hAnsi="Arial" w:cs="Arial"/>
        </w:rPr>
        <w:t>but</w:t>
      </w:r>
      <w:proofErr w:type="spellEnd"/>
      <w:r w:rsidR="000522A2" w:rsidRPr="00440CAE">
        <w:rPr>
          <w:rFonts w:ascii="Arial" w:hAnsi="Arial" w:cs="Arial"/>
        </w:rPr>
        <w:t xml:space="preserve"> </w:t>
      </w:r>
      <w:proofErr w:type="spellStart"/>
      <w:r w:rsidR="000522A2" w:rsidRPr="00440CAE">
        <w:rPr>
          <w:rFonts w:ascii="Arial" w:hAnsi="Arial" w:cs="Arial"/>
        </w:rPr>
        <w:t>also</w:t>
      </w:r>
      <w:proofErr w:type="spellEnd"/>
      <w:r w:rsidR="000522A2" w:rsidRPr="00440CAE">
        <w:rPr>
          <w:rFonts w:ascii="Arial" w:hAnsi="Arial" w:cs="Arial"/>
        </w:rPr>
        <w:t xml:space="preserve"> </w:t>
      </w:r>
      <w:r w:rsidRPr="00440CAE">
        <w:rPr>
          <w:rFonts w:ascii="Arial" w:hAnsi="Arial" w:cs="Arial"/>
        </w:rPr>
        <w:t xml:space="preserve"> common law </w:t>
      </w:r>
      <w:proofErr w:type="spellStart"/>
      <w:r w:rsidRPr="00440CAE">
        <w:rPr>
          <w:rFonts w:ascii="Arial" w:hAnsi="Arial" w:cs="Arial"/>
        </w:rPr>
        <w:t>marriag</w:t>
      </w:r>
      <w:r w:rsidR="00C211F4" w:rsidRPr="00440CAE">
        <w:rPr>
          <w:rFonts w:ascii="Arial" w:hAnsi="Arial" w:cs="Arial"/>
        </w:rPr>
        <w:t>e</w:t>
      </w:r>
      <w:proofErr w:type="spellEnd"/>
      <w:r w:rsidR="00C211F4" w:rsidRPr="00440CAE">
        <w:rPr>
          <w:rFonts w:ascii="Arial" w:hAnsi="Arial" w:cs="Arial"/>
        </w:rPr>
        <w:t>. This</w:t>
      </w:r>
      <w:r w:rsidRPr="00440CAE">
        <w:rPr>
          <w:rFonts w:ascii="Arial" w:hAnsi="Arial" w:cs="Arial"/>
        </w:rPr>
        <w:t xml:space="preserve">  concept of</w:t>
      </w:r>
      <w:r w:rsidR="00E63AE6" w:rsidRPr="00440CAE">
        <w:rPr>
          <w:rFonts w:ascii="Arial" w:hAnsi="Arial" w:cs="Arial"/>
        </w:rPr>
        <w:t xml:space="preserve"> </w:t>
      </w:r>
      <w:proofErr w:type="spellStart"/>
      <w:r w:rsidR="00E63AE6" w:rsidRPr="00440CAE">
        <w:rPr>
          <w:rFonts w:ascii="Arial" w:hAnsi="Arial" w:cs="Arial"/>
        </w:rPr>
        <w:t>marriage</w:t>
      </w:r>
      <w:proofErr w:type="spellEnd"/>
      <w:r w:rsidR="00E63AE6" w:rsidRPr="00440CAE">
        <w:rPr>
          <w:rFonts w:ascii="Arial" w:hAnsi="Arial" w:cs="Arial"/>
        </w:rPr>
        <w:t xml:space="preserve"> is the law </w:t>
      </w:r>
      <w:r w:rsidRPr="00440CAE">
        <w:rPr>
          <w:rFonts w:ascii="Arial" w:hAnsi="Arial" w:cs="Arial"/>
        </w:rPr>
        <w:t xml:space="preserve">that   </w:t>
      </w:r>
      <w:proofErr w:type="spellStart"/>
      <w:r w:rsidRPr="00440CAE">
        <w:rPr>
          <w:rFonts w:ascii="Arial" w:hAnsi="Arial" w:cs="Arial"/>
        </w:rPr>
        <w:t>gives</w:t>
      </w:r>
      <w:proofErr w:type="spellEnd"/>
      <w:r w:rsidRPr="00440CAE">
        <w:rPr>
          <w:rFonts w:ascii="Arial" w:hAnsi="Arial" w:cs="Arial"/>
        </w:rPr>
        <w:t xml:space="preserve">   </w:t>
      </w:r>
      <w:proofErr w:type="spellStart"/>
      <w:r w:rsidRPr="00440CAE">
        <w:rPr>
          <w:rFonts w:ascii="Arial" w:hAnsi="Arial" w:cs="Arial"/>
        </w:rPr>
        <w:t>couples</w:t>
      </w:r>
      <w:proofErr w:type="spellEnd"/>
      <w:r w:rsidRPr="00440CAE">
        <w:rPr>
          <w:rFonts w:ascii="Arial" w:hAnsi="Arial" w:cs="Arial"/>
        </w:rPr>
        <w:t xml:space="preserve">   who   are   not   formally   married   the   same  rights as those  who  have a marriage  license,   provided  that  some  conditions are met.</w:t>
      </w:r>
    </w:p>
    <w:p w14:paraId="02B0DD04" w14:textId="1AC4ABFC" w:rsidR="008E2DC4" w:rsidRPr="00440CAE" w:rsidRDefault="008E2DC4" w:rsidP="008E2DC4">
      <w:pPr>
        <w:ind w:left="708" w:hanging="708"/>
        <w:rPr>
          <w:rFonts w:ascii="Arial" w:hAnsi="Arial" w:cs="Arial"/>
        </w:rPr>
      </w:pPr>
      <w:r w:rsidRPr="00440CAE">
        <w:rPr>
          <w:rFonts w:ascii="Arial" w:hAnsi="Arial" w:cs="Arial"/>
        </w:rPr>
        <w:t xml:space="preserve">In conclusion, </w:t>
      </w:r>
      <w:r w:rsidR="002907C7" w:rsidRPr="00440CAE">
        <w:rPr>
          <w:rFonts w:ascii="Arial" w:hAnsi="Arial" w:cs="Arial"/>
        </w:rPr>
        <w:t>the English incorrupt</w:t>
      </w:r>
      <w:r w:rsidR="00AC5934" w:rsidRPr="00440CAE">
        <w:rPr>
          <w:rFonts w:ascii="Arial" w:hAnsi="Arial" w:cs="Arial"/>
        </w:rPr>
        <w:t xml:space="preserve">ible judiciary is </w:t>
      </w:r>
      <w:r w:rsidR="00F35603" w:rsidRPr="00440CAE">
        <w:rPr>
          <w:rFonts w:ascii="Arial" w:hAnsi="Arial" w:cs="Arial"/>
        </w:rPr>
        <w:t xml:space="preserve"> strong and made   up  of  people   with   extensive   experience   in  the senior legal profession. It is structur</w:t>
      </w:r>
      <w:r w:rsidR="00B37C00" w:rsidRPr="00440CAE">
        <w:rPr>
          <w:rFonts w:ascii="Arial" w:hAnsi="Arial" w:cs="Arial"/>
        </w:rPr>
        <w:t xml:space="preserve">ed </w:t>
      </w:r>
      <w:r w:rsidR="00F35603" w:rsidRPr="00440CAE">
        <w:rPr>
          <w:rFonts w:ascii="Arial" w:hAnsi="Arial" w:cs="Arial"/>
        </w:rPr>
        <w:t xml:space="preserve"> and </w:t>
      </w:r>
      <w:r w:rsidR="00B3227C" w:rsidRPr="00440CAE">
        <w:rPr>
          <w:rFonts w:ascii="Arial" w:hAnsi="Arial" w:cs="Arial"/>
        </w:rPr>
        <w:t>basically</w:t>
      </w:r>
      <w:r w:rsidR="00F35603" w:rsidRPr="00440CAE">
        <w:rPr>
          <w:rFonts w:ascii="Arial" w:hAnsi="Arial" w:cs="Arial"/>
        </w:rPr>
        <w:t xml:space="preserve"> independent  of  the executive and  legislative   branches</w:t>
      </w:r>
      <w:r w:rsidR="00B3227C" w:rsidRPr="00440CAE">
        <w:rPr>
          <w:rFonts w:ascii="Arial" w:hAnsi="Arial" w:cs="Arial"/>
        </w:rPr>
        <w:t>, this</w:t>
      </w:r>
      <w:r w:rsidR="00F35603" w:rsidRPr="00440CAE">
        <w:rPr>
          <w:rFonts w:ascii="Arial" w:hAnsi="Arial" w:cs="Arial"/>
        </w:rPr>
        <w:t xml:space="preserve"> ensur</w:t>
      </w:r>
      <w:r w:rsidR="00B3227C" w:rsidRPr="00440CAE">
        <w:rPr>
          <w:rFonts w:ascii="Arial" w:hAnsi="Arial" w:cs="Arial"/>
        </w:rPr>
        <w:t xml:space="preserve">ing a </w:t>
      </w:r>
      <w:r w:rsidR="00F35603" w:rsidRPr="00440CAE">
        <w:rPr>
          <w:rFonts w:ascii="Arial" w:hAnsi="Arial" w:cs="Arial"/>
        </w:rPr>
        <w:t xml:space="preserve"> fair and predictable disput</w:t>
      </w:r>
      <w:r w:rsidR="00683461" w:rsidRPr="00440CAE">
        <w:rPr>
          <w:rFonts w:ascii="Arial" w:hAnsi="Arial" w:cs="Arial"/>
        </w:rPr>
        <w:t>e solution</w:t>
      </w:r>
      <w:r w:rsidR="00F35603" w:rsidRPr="00440CAE">
        <w:rPr>
          <w:rFonts w:ascii="Arial" w:hAnsi="Arial" w:cs="Arial"/>
        </w:rPr>
        <w:t xml:space="preserve">.  The  parties  to   international   litigation  in the UK can be confident that their disputes will be  resolved   solely  on their </w:t>
      </w:r>
      <w:r w:rsidR="0041208D" w:rsidRPr="00440CAE">
        <w:rPr>
          <w:rFonts w:ascii="Arial" w:hAnsi="Arial" w:cs="Arial"/>
        </w:rPr>
        <w:t>inherent</w:t>
      </w:r>
      <w:r w:rsidR="00F35603" w:rsidRPr="00440CAE">
        <w:rPr>
          <w:rFonts w:ascii="Arial" w:hAnsi="Arial" w:cs="Arial"/>
        </w:rPr>
        <w:t xml:space="preserve">  merit,   regardless   of  nationality, politics, religion or race.</w:t>
      </w:r>
    </w:p>
    <w:p w14:paraId="5E2E2FE8" w14:textId="51C10F2E" w:rsidR="009167FF" w:rsidRDefault="009167FF" w:rsidP="008E2DC4">
      <w:pPr>
        <w:ind w:left="708" w:hanging="708"/>
        <w:rPr>
          <w:rFonts w:ascii="Arial" w:hAnsi="Arial" w:cs="Arial"/>
          <w:sz w:val="24"/>
          <w:szCs w:val="24"/>
        </w:rPr>
      </w:pPr>
    </w:p>
    <w:p w14:paraId="7670458E" w14:textId="77777777" w:rsidR="009167FF" w:rsidRDefault="009167FF">
      <w:pPr>
        <w:rPr>
          <w:rFonts w:ascii="Arial" w:hAnsi="Arial" w:cs="Arial"/>
          <w:sz w:val="24"/>
          <w:szCs w:val="24"/>
        </w:rPr>
      </w:pPr>
      <w:r>
        <w:rPr>
          <w:rFonts w:ascii="Arial" w:hAnsi="Arial" w:cs="Arial"/>
          <w:sz w:val="24"/>
          <w:szCs w:val="24"/>
        </w:rPr>
        <w:br w:type="page"/>
      </w:r>
    </w:p>
    <w:p w14:paraId="28940643" w14:textId="507A9580" w:rsidR="009167FF" w:rsidRDefault="009167FF" w:rsidP="008E2DC4">
      <w:pPr>
        <w:ind w:left="708" w:hanging="708"/>
        <w:rPr>
          <w:rFonts w:ascii="Arial" w:hAnsi="Arial" w:cs="Arial"/>
          <w:sz w:val="24"/>
          <w:szCs w:val="24"/>
        </w:rPr>
      </w:pPr>
      <w:r>
        <w:rPr>
          <w:rFonts w:ascii="Arial" w:hAnsi="Arial" w:cs="Arial"/>
          <w:sz w:val="24"/>
          <w:szCs w:val="24"/>
        </w:rPr>
        <w:lastRenderedPageBreak/>
        <w:t xml:space="preserve">Reference list: </w:t>
      </w:r>
    </w:p>
    <w:p w14:paraId="10FF2434" w14:textId="77777777" w:rsidR="001C0082" w:rsidRPr="003261E7" w:rsidRDefault="001C0082" w:rsidP="003261E7">
      <w:pPr>
        <w:pStyle w:val="Listparagraf"/>
        <w:numPr>
          <w:ilvl w:val="0"/>
          <w:numId w:val="1"/>
        </w:numPr>
        <w:rPr>
          <w:rFonts w:ascii="Arial" w:hAnsi="Arial" w:cs="Arial"/>
          <w:sz w:val="24"/>
          <w:szCs w:val="24"/>
        </w:rPr>
      </w:pPr>
      <w:r w:rsidRPr="003261E7">
        <w:rPr>
          <w:rFonts w:ascii="Arial" w:hAnsi="Arial" w:cs="Arial"/>
          <w:sz w:val="24"/>
          <w:szCs w:val="24"/>
        </w:rPr>
        <w:t>Simpson, A. (1996). Leading cases in the common law. Retrieved from https://hdl-handle-net.ezproxy.uwtsd.ac.uk/2027/heb07932.0001.001.</w:t>
      </w:r>
    </w:p>
    <w:p w14:paraId="271C8B7A" w14:textId="77777777" w:rsidR="001C0082" w:rsidRPr="003261E7" w:rsidRDefault="001C0082" w:rsidP="003261E7">
      <w:pPr>
        <w:pStyle w:val="Listparagraf"/>
        <w:numPr>
          <w:ilvl w:val="0"/>
          <w:numId w:val="1"/>
        </w:numPr>
        <w:rPr>
          <w:rFonts w:ascii="Arial" w:hAnsi="Arial" w:cs="Arial"/>
          <w:sz w:val="24"/>
          <w:szCs w:val="24"/>
        </w:rPr>
      </w:pPr>
      <w:r w:rsidRPr="003261E7">
        <w:rPr>
          <w:rFonts w:ascii="Arial" w:hAnsi="Arial" w:cs="Arial"/>
          <w:sz w:val="24"/>
          <w:szCs w:val="24"/>
        </w:rPr>
        <w:t>POTTER, H. (2015). Henry II and the Creation of the Common Law. In Law, Liberty and the Constitution: A Brief History of the Common Law (NED-New edition, pp. 46–51). Boydell &amp; Brewer. http://www.jstor.org/stable/10.7722/j.ctt9qdmjr.9</w:t>
      </w:r>
    </w:p>
    <w:p w14:paraId="0D1F7DB9" w14:textId="77777777" w:rsidR="001C0082" w:rsidRPr="001C0082" w:rsidRDefault="001C0082" w:rsidP="001C0082">
      <w:pPr>
        <w:ind w:left="708" w:hanging="708"/>
        <w:rPr>
          <w:rFonts w:ascii="Arial" w:hAnsi="Arial" w:cs="Arial"/>
          <w:sz w:val="24"/>
          <w:szCs w:val="24"/>
        </w:rPr>
      </w:pPr>
    </w:p>
    <w:p w14:paraId="0C26D0BE" w14:textId="77777777" w:rsidR="001C0082" w:rsidRPr="003261E7" w:rsidRDefault="001C0082" w:rsidP="003261E7">
      <w:pPr>
        <w:pStyle w:val="Listparagraf"/>
        <w:numPr>
          <w:ilvl w:val="0"/>
          <w:numId w:val="1"/>
        </w:numPr>
        <w:rPr>
          <w:rFonts w:ascii="Arial" w:hAnsi="Arial" w:cs="Arial"/>
          <w:sz w:val="24"/>
          <w:szCs w:val="24"/>
        </w:rPr>
      </w:pPr>
      <w:r w:rsidRPr="003261E7">
        <w:rPr>
          <w:rFonts w:ascii="Arial" w:hAnsi="Arial" w:cs="Arial"/>
          <w:sz w:val="24"/>
          <w:szCs w:val="24"/>
        </w:rPr>
        <w:t>Lorna, E. (2023). Common Law in England. [online] Available at: https://www.courtroomadvice.co.uk/common-law-england.html.</w:t>
      </w:r>
    </w:p>
    <w:p w14:paraId="4822B4C8" w14:textId="77777777" w:rsidR="001C0082" w:rsidRPr="001C0082" w:rsidRDefault="001C0082" w:rsidP="001C0082">
      <w:pPr>
        <w:ind w:left="708" w:hanging="708"/>
        <w:rPr>
          <w:rFonts w:ascii="Arial" w:hAnsi="Arial" w:cs="Arial"/>
          <w:sz w:val="24"/>
          <w:szCs w:val="24"/>
        </w:rPr>
      </w:pPr>
    </w:p>
    <w:p w14:paraId="767E397D" w14:textId="77777777" w:rsidR="001C0082" w:rsidRPr="003261E7" w:rsidRDefault="001C0082" w:rsidP="003261E7">
      <w:pPr>
        <w:pStyle w:val="Listparagraf"/>
        <w:numPr>
          <w:ilvl w:val="0"/>
          <w:numId w:val="1"/>
        </w:numPr>
        <w:rPr>
          <w:rFonts w:ascii="Arial" w:hAnsi="Arial" w:cs="Arial"/>
          <w:sz w:val="24"/>
          <w:szCs w:val="24"/>
        </w:rPr>
      </w:pPr>
      <w:r w:rsidRPr="003261E7">
        <w:rPr>
          <w:rFonts w:ascii="Arial" w:hAnsi="Arial" w:cs="Arial"/>
          <w:sz w:val="24"/>
          <w:szCs w:val="24"/>
        </w:rPr>
        <w:t>‌ Cowie, F. and Bradney, A. (2000), English Legal System in Context, London, Butterworths, pp. 88–90.</w:t>
      </w:r>
    </w:p>
    <w:p w14:paraId="637072A2" w14:textId="77777777" w:rsidR="001C0082" w:rsidRPr="001C0082" w:rsidRDefault="001C0082" w:rsidP="001C0082">
      <w:pPr>
        <w:ind w:left="708" w:hanging="708"/>
        <w:rPr>
          <w:rFonts w:ascii="Arial" w:hAnsi="Arial" w:cs="Arial"/>
          <w:sz w:val="24"/>
          <w:szCs w:val="24"/>
        </w:rPr>
      </w:pPr>
    </w:p>
    <w:p w14:paraId="6BEAA55D" w14:textId="4F557D9F" w:rsidR="001C0082" w:rsidRPr="003261E7" w:rsidRDefault="001C0082" w:rsidP="003261E7">
      <w:pPr>
        <w:pStyle w:val="Listparagraf"/>
        <w:numPr>
          <w:ilvl w:val="0"/>
          <w:numId w:val="1"/>
        </w:numPr>
        <w:rPr>
          <w:rFonts w:ascii="Arial" w:hAnsi="Arial" w:cs="Arial"/>
          <w:sz w:val="24"/>
          <w:szCs w:val="24"/>
        </w:rPr>
      </w:pPr>
      <w:r w:rsidRPr="003261E7">
        <w:rPr>
          <w:rFonts w:ascii="Arial" w:hAnsi="Arial" w:cs="Arial"/>
          <w:sz w:val="24"/>
          <w:szCs w:val="24"/>
        </w:rPr>
        <w:t>Slapper, G. (2000) ‘Castles built on law’, New Law Journal, 23</w:t>
      </w:r>
      <w:r w:rsidR="004E220D">
        <w:rPr>
          <w:rFonts w:ascii="Arial" w:hAnsi="Arial" w:cs="Arial"/>
          <w:sz w:val="24"/>
          <w:szCs w:val="24"/>
        </w:rPr>
        <w:t xml:space="preserve"> February</w:t>
      </w:r>
      <w:r w:rsidR="00CF00D3">
        <w:rPr>
          <w:rFonts w:ascii="Arial" w:hAnsi="Arial" w:cs="Arial"/>
          <w:sz w:val="24"/>
          <w:szCs w:val="24"/>
        </w:rPr>
        <w:t>.</w:t>
      </w:r>
    </w:p>
    <w:p w14:paraId="23D6CBEF" w14:textId="77777777" w:rsidR="001C0082" w:rsidRPr="003261E7" w:rsidRDefault="001C0082" w:rsidP="003261E7">
      <w:pPr>
        <w:pStyle w:val="Listparagraf"/>
        <w:numPr>
          <w:ilvl w:val="0"/>
          <w:numId w:val="1"/>
        </w:numPr>
        <w:rPr>
          <w:rFonts w:ascii="Arial" w:hAnsi="Arial" w:cs="Arial"/>
          <w:sz w:val="24"/>
          <w:szCs w:val="24"/>
        </w:rPr>
      </w:pPr>
      <w:r w:rsidRPr="003261E7">
        <w:rPr>
          <w:rFonts w:ascii="Arial" w:hAnsi="Arial" w:cs="Arial"/>
          <w:sz w:val="24"/>
          <w:szCs w:val="24"/>
        </w:rPr>
        <w:t>Slapper, G. and Kelly, D. (2003) The English Legal System, London, Cavendish, pp. 75–7 and 84–8.</w:t>
      </w:r>
    </w:p>
    <w:p w14:paraId="025A6014" w14:textId="77777777" w:rsidR="001C0082" w:rsidRPr="001C0082" w:rsidRDefault="001C0082" w:rsidP="001C0082">
      <w:pPr>
        <w:ind w:left="708" w:hanging="708"/>
        <w:rPr>
          <w:rFonts w:ascii="Arial" w:hAnsi="Arial" w:cs="Arial"/>
          <w:sz w:val="24"/>
          <w:szCs w:val="24"/>
        </w:rPr>
      </w:pPr>
    </w:p>
    <w:p w14:paraId="602480FB" w14:textId="77777777" w:rsidR="001C0082" w:rsidRPr="003261E7" w:rsidRDefault="001C0082" w:rsidP="003261E7">
      <w:pPr>
        <w:pStyle w:val="Listparagraf"/>
        <w:numPr>
          <w:ilvl w:val="0"/>
          <w:numId w:val="1"/>
        </w:numPr>
        <w:rPr>
          <w:rFonts w:ascii="Arial" w:hAnsi="Arial" w:cs="Arial"/>
          <w:sz w:val="24"/>
          <w:szCs w:val="24"/>
        </w:rPr>
      </w:pPr>
      <w:r w:rsidRPr="003261E7">
        <w:rPr>
          <w:rFonts w:ascii="Arial" w:hAnsi="Arial" w:cs="Arial"/>
          <w:sz w:val="24"/>
          <w:szCs w:val="24"/>
        </w:rPr>
        <w:t>Allbon, E. (2020) Elliott and Quinnʹs English legal system  . Twenty-first edition. Harlow, England :, Pearson c.</w:t>
      </w:r>
    </w:p>
    <w:p w14:paraId="73751358" w14:textId="77777777" w:rsidR="001C0082" w:rsidRPr="001C0082" w:rsidRDefault="001C0082" w:rsidP="001C0082">
      <w:pPr>
        <w:ind w:left="708" w:hanging="708"/>
        <w:rPr>
          <w:rFonts w:ascii="Arial" w:hAnsi="Arial" w:cs="Arial"/>
          <w:sz w:val="24"/>
          <w:szCs w:val="24"/>
        </w:rPr>
      </w:pPr>
    </w:p>
    <w:p w14:paraId="6D7418F8" w14:textId="77777777" w:rsidR="001C0082" w:rsidRPr="003261E7" w:rsidRDefault="001C0082" w:rsidP="003261E7">
      <w:pPr>
        <w:pStyle w:val="Listparagraf"/>
        <w:numPr>
          <w:ilvl w:val="0"/>
          <w:numId w:val="1"/>
        </w:numPr>
        <w:rPr>
          <w:rFonts w:ascii="Arial" w:hAnsi="Arial" w:cs="Arial"/>
          <w:sz w:val="24"/>
          <w:szCs w:val="24"/>
        </w:rPr>
      </w:pPr>
      <w:r w:rsidRPr="003261E7">
        <w:rPr>
          <w:rFonts w:ascii="Arial" w:hAnsi="Arial" w:cs="Arial"/>
          <w:sz w:val="24"/>
          <w:szCs w:val="24"/>
        </w:rPr>
        <w:t>Elliot and Quinn (2020) Elliott and Quinnʹs English legal system /. Twenty-first edition. Harlow, Pearson Education Limited,.</w:t>
      </w:r>
    </w:p>
    <w:p w14:paraId="19EEC1A1" w14:textId="77777777" w:rsidR="001C0082" w:rsidRPr="001C0082" w:rsidRDefault="001C0082" w:rsidP="001C0082">
      <w:pPr>
        <w:ind w:left="708" w:hanging="708"/>
        <w:rPr>
          <w:rFonts w:ascii="Arial" w:hAnsi="Arial" w:cs="Arial"/>
          <w:sz w:val="24"/>
          <w:szCs w:val="24"/>
        </w:rPr>
      </w:pPr>
    </w:p>
    <w:p w14:paraId="778707BD" w14:textId="7DA1F511" w:rsidR="001C0082" w:rsidRPr="003261E7" w:rsidRDefault="006A09F5" w:rsidP="003261E7">
      <w:pPr>
        <w:pStyle w:val="Listparagraf"/>
        <w:numPr>
          <w:ilvl w:val="0"/>
          <w:numId w:val="1"/>
        </w:numPr>
        <w:rPr>
          <w:rFonts w:ascii="Arial" w:hAnsi="Arial" w:cs="Arial"/>
          <w:sz w:val="24"/>
          <w:szCs w:val="24"/>
        </w:rPr>
      </w:pPr>
      <w:r>
        <w:rPr>
          <w:rFonts w:ascii="Arial" w:hAnsi="Arial" w:cs="Arial"/>
          <w:sz w:val="24"/>
          <w:szCs w:val="24"/>
        </w:rPr>
        <w:t xml:space="preserve">Mark J. (2007) </w:t>
      </w:r>
      <w:r w:rsidR="001C0082" w:rsidRPr="003261E7">
        <w:rPr>
          <w:rFonts w:ascii="Arial" w:hAnsi="Arial" w:cs="Arial"/>
          <w:sz w:val="24"/>
          <w:szCs w:val="24"/>
        </w:rPr>
        <w:t>Introduction to the English legal system / (Fifteenth edition.). Oxford University Press,</w:t>
      </w:r>
      <w:r w:rsidR="00346443">
        <w:rPr>
          <w:rFonts w:ascii="Arial" w:hAnsi="Arial" w:cs="Arial"/>
          <w:sz w:val="24"/>
          <w:szCs w:val="24"/>
        </w:rPr>
        <w:t xml:space="preserve"> pp </w:t>
      </w:r>
      <w:r w:rsidR="00534E1D">
        <w:rPr>
          <w:rFonts w:ascii="Arial" w:hAnsi="Arial" w:cs="Arial"/>
          <w:sz w:val="24"/>
          <w:szCs w:val="24"/>
        </w:rPr>
        <w:t>33-35.</w:t>
      </w:r>
    </w:p>
    <w:p w14:paraId="1240DE17" w14:textId="77777777" w:rsidR="001C0082" w:rsidRPr="001C0082" w:rsidRDefault="001C0082" w:rsidP="001C0082">
      <w:pPr>
        <w:ind w:left="708" w:hanging="708"/>
        <w:rPr>
          <w:rFonts w:ascii="Arial" w:hAnsi="Arial" w:cs="Arial"/>
          <w:sz w:val="24"/>
          <w:szCs w:val="24"/>
        </w:rPr>
      </w:pPr>
    </w:p>
    <w:p w14:paraId="5D94D8B8" w14:textId="77777777" w:rsidR="001C0082" w:rsidRPr="003261E7" w:rsidRDefault="001C0082" w:rsidP="003261E7">
      <w:pPr>
        <w:pStyle w:val="Listparagraf"/>
        <w:numPr>
          <w:ilvl w:val="0"/>
          <w:numId w:val="1"/>
        </w:numPr>
        <w:rPr>
          <w:rFonts w:ascii="Arial" w:hAnsi="Arial" w:cs="Arial"/>
          <w:sz w:val="24"/>
          <w:szCs w:val="24"/>
        </w:rPr>
      </w:pPr>
      <w:r w:rsidRPr="003261E7">
        <w:rPr>
          <w:rFonts w:ascii="Arial" w:hAnsi="Arial" w:cs="Arial"/>
          <w:sz w:val="24"/>
          <w:szCs w:val="24"/>
        </w:rPr>
        <w:t>Anon (2020) English legal system /. 4th edition. Oxford, Oxford University Press,.</w:t>
      </w:r>
    </w:p>
    <w:p w14:paraId="324AE5CF" w14:textId="77777777" w:rsidR="001C0082" w:rsidRPr="001C0082" w:rsidRDefault="001C0082" w:rsidP="001C0082">
      <w:pPr>
        <w:ind w:left="708" w:hanging="708"/>
        <w:rPr>
          <w:rFonts w:ascii="Arial" w:hAnsi="Arial" w:cs="Arial"/>
          <w:sz w:val="24"/>
          <w:szCs w:val="24"/>
        </w:rPr>
      </w:pPr>
    </w:p>
    <w:p w14:paraId="7E5EFD4D" w14:textId="77777777" w:rsidR="001C0082" w:rsidRPr="003261E7" w:rsidRDefault="001C0082" w:rsidP="003261E7">
      <w:pPr>
        <w:pStyle w:val="Listparagraf"/>
        <w:numPr>
          <w:ilvl w:val="0"/>
          <w:numId w:val="1"/>
        </w:numPr>
        <w:rPr>
          <w:rFonts w:ascii="Arial" w:hAnsi="Arial" w:cs="Arial"/>
          <w:sz w:val="24"/>
          <w:szCs w:val="24"/>
        </w:rPr>
      </w:pPr>
      <w:r w:rsidRPr="003261E7">
        <w:rPr>
          <w:rFonts w:ascii="Arial" w:hAnsi="Arial" w:cs="Arial"/>
          <w:sz w:val="24"/>
          <w:szCs w:val="24"/>
        </w:rPr>
        <w:t>Anon (2021) The English legal system /. Eighth edition. Oxford, Oxford University Press,.</w:t>
      </w:r>
    </w:p>
    <w:p w14:paraId="1D2881A3" w14:textId="77777777" w:rsidR="001C0082" w:rsidRPr="001C0082" w:rsidRDefault="001C0082" w:rsidP="001C0082">
      <w:pPr>
        <w:ind w:left="708" w:hanging="708"/>
        <w:rPr>
          <w:rFonts w:ascii="Arial" w:hAnsi="Arial" w:cs="Arial"/>
          <w:sz w:val="24"/>
          <w:szCs w:val="24"/>
        </w:rPr>
      </w:pPr>
    </w:p>
    <w:p w14:paraId="36021E0F" w14:textId="77777777" w:rsidR="001C0082" w:rsidRPr="003261E7" w:rsidRDefault="001C0082" w:rsidP="003261E7">
      <w:pPr>
        <w:pStyle w:val="Listparagraf"/>
        <w:numPr>
          <w:ilvl w:val="0"/>
          <w:numId w:val="1"/>
        </w:numPr>
        <w:rPr>
          <w:rFonts w:ascii="Arial" w:hAnsi="Arial" w:cs="Arial"/>
          <w:sz w:val="24"/>
          <w:szCs w:val="24"/>
        </w:rPr>
      </w:pPr>
      <w:r w:rsidRPr="003261E7">
        <w:rPr>
          <w:rFonts w:ascii="Arial" w:hAnsi="Arial" w:cs="Arial"/>
          <w:sz w:val="24"/>
          <w:szCs w:val="24"/>
        </w:rPr>
        <w:t>Cownie, F. (2013) English legal system in context. 6th edition. /. Oxford :, Oxford University Press.</w:t>
      </w:r>
    </w:p>
    <w:p w14:paraId="0A48091C" w14:textId="77777777" w:rsidR="001C0082" w:rsidRPr="001C0082" w:rsidRDefault="001C0082" w:rsidP="001C0082">
      <w:pPr>
        <w:ind w:left="708" w:hanging="708"/>
        <w:rPr>
          <w:rFonts w:ascii="Arial" w:hAnsi="Arial" w:cs="Arial"/>
          <w:sz w:val="24"/>
          <w:szCs w:val="24"/>
        </w:rPr>
      </w:pPr>
    </w:p>
    <w:p w14:paraId="61DC0361" w14:textId="1CED1B95" w:rsidR="009167FF" w:rsidRDefault="001C0082" w:rsidP="003261E7">
      <w:pPr>
        <w:pStyle w:val="Listparagraf"/>
        <w:numPr>
          <w:ilvl w:val="0"/>
          <w:numId w:val="1"/>
        </w:numPr>
        <w:rPr>
          <w:rFonts w:ascii="Arial" w:hAnsi="Arial" w:cs="Arial"/>
          <w:sz w:val="24"/>
          <w:szCs w:val="24"/>
        </w:rPr>
      </w:pPr>
      <w:r w:rsidRPr="003261E7">
        <w:rPr>
          <w:rFonts w:ascii="Arial" w:hAnsi="Arial" w:cs="Arial"/>
          <w:sz w:val="24"/>
          <w:szCs w:val="24"/>
        </w:rPr>
        <w:t>Slorach, J.S. (2015) Legal systems &amp; skill</w:t>
      </w:r>
      <w:r w:rsidR="00935ECC">
        <w:rPr>
          <w:rFonts w:ascii="Arial" w:hAnsi="Arial" w:cs="Arial"/>
          <w:sz w:val="24"/>
          <w:szCs w:val="24"/>
        </w:rPr>
        <w:t>s. 2nd</w:t>
      </w:r>
      <w:r w:rsidRPr="003261E7">
        <w:rPr>
          <w:rFonts w:ascii="Arial" w:hAnsi="Arial" w:cs="Arial"/>
          <w:sz w:val="24"/>
          <w:szCs w:val="24"/>
        </w:rPr>
        <w:t xml:space="preserve"> edition. Oxford :, Oxford University Press.</w:t>
      </w:r>
    </w:p>
    <w:p w14:paraId="599E5788" w14:textId="77777777" w:rsidR="00E05857" w:rsidRPr="00E05857" w:rsidRDefault="00E05857" w:rsidP="00E05857">
      <w:pPr>
        <w:pStyle w:val="Listparagraf"/>
        <w:rPr>
          <w:rFonts w:ascii="Arial" w:hAnsi="Arial" w:cs="Arial"/>
          <w:sz w:val="24"/>
          <w:szCs w:val="24"/>
        </w:rPr>
      </w:pPr>
    </w:p>
    <w:p w14:paraId="42295CCB" w14:textId="0A78C46E" w:rsidR="00E05857" w:rsidRDefault="00E05857" w:rsidP="00E05857">
      <w:pPr>
        <w:pStyle w:val="Listparagraf"/>
        <w:numPr>
          <w:ilvl w:val="0"/>
          <w:numId w:val="1"/>
        </w:numPr>
        <w:rPr>
          <w:rFonts w:ascii="Arial" w:hAnsi="Arial" w:cs="Arial"/>
          <w:sz w:val="24"/>
          <w:szCs w:val="24"/>
        </w:rPr>
      </w:pPr>
      <w:r w:rsidRPr="00E05857">
        <w:rPr>
          <w:rFonts w:ascii="Arial" w:hAnsi="Arial" w:cs="Arial"/>
          <w:sz w:val="24"/>
          <w:szCs w:val="24"/>
        </w:rPr>
        <w:t xml:space="preserve">Legislation.gov.uk (2011). Homicide Act 1957. [online] Legislation.gov.uk. Available at: </w:t>
      </w:r>
      <w:hyperlink r:id="rId7" w:history="1">
        <w:r w:rsidR="004C0BAD" w:rsidRPr="00AB06BE">
          <w:rPr>
            <w:rStyle w:val="Hyperlink"/>
            <w:rFonts w:ascii="Arial" w:hAnsi="Arial" w:cs="Arial"/>
            <w:sz w:val="24"/>
            <w:szCs w:val="24"/>
          </w:rPr>
          <w:t>https://www.legislation.gov.uk/ukpga/Eliz2/5-6/11/enacted</w:t>
        </w:r>
      </w:hyperlink>
      <w:r w:rsidRPr="00E05857">
        <w:rPr>
          <w:rFonts w:ascii="Arial" w:hAnsi="Arial" w:cs="Arial"/>
          <w:sz w:val="24"/>
          <w:szCs w:val="24"/>
        </w:rPr>
        <w:t>.</w:t>
      </w:r>
    </w:p>
    <w:p w14:paraId="56146D8D" w14:textId="77777777" w:rsidR="004C0BAD" w:rsidRPr="004C0BAD" w:rsidRDefault="004C0BAD" w:rsidP="004C0BAD">
      <w:pPr>
        <w:pStyle w:val="Listparagraf"/>
        <w:rPr>
          <w:rFonts w:ascii="Arial" w:hAnsi="Arial" w:cs="Arial"/>
          <w:sz w:val="24"/>
          <w:szCs w:val="24"/>
        </w:rPr>
      </w:pPr>
    </w:p>
    <w:p w14:paraId="215C4814" w14:textId="1A47559A" w:rsidR="004C0BAD" w:rsidRDefault="004C0BAD" w:rsidP="004C0BAD">
      <w:pPr>
        <w:pStyle w:val="NormalWeb"/>
        <w:numPr>
          <w:ilvl w:val="0"/>
          <w:numId w:val="1"/>
        </w:numPr>
        <w:shd w:val="clear" w:color="auto" w:fill="FFFFFF"/>
        <w:spacing w:before="0" w:beforeAutospacing="0" w:after="0" w:afterAutospacing="0" w:line="360" w:lineRule="atLeast"/>
        <w:divId w:val="2046103830"/>
        <w:rPr>
          <w:rFonts w:ascii="Calibri" w:hAnsi="Calibri"/>
          <w:color w:val="000000"/>
          <w:sz w:val="27"/>
          <w:szCs w:val="27"/>
        </w:rPr>
      </w:pPr>
      <w:r>
        <w:rPr>
          <w:rFonts w:ascii="Calibri" w:hAnsi="Calibri"/>
          <w:color w:val="000000"/>
          <w:sz w:val="27"/>
          <w:szCs w:val="27"/>
        </w:rPr>
        <w:t xml:space="preserve">Clark, G.L. (1932). Common Law </w:t>
      </w:r>
      <w:proofErr w:type="spellStart"/>
      <w:r>
        <w:rPr>
          <w:rFonts w:ascii="Calibri" w:hAnsi="Calibri"/>
          <w:color w:val="000000"/>
          <w:sz w:val="27"/>
          <w:szCs w:val="27"/>
        </w:rPr>
        <w:t>Pleading</w:t>
      </w:r>
      <w:proofErr w:type="spellEnd"/>
      <w:r>
        <w:rPr>
          <w:rFonts w:ascii="Calibri" w:hAnsi="Calibri"/>
          <w:color w:val="000000"/>
          <w:sz w:val="27"/>
          <w:szCs w:val="27"/>
        </w:rPr>
        <w:t xml:space="preserve"> and </w:t>
      </w:r>
      <w:proofErr w:type="spellStart"/>
      <w:r>
        <w:rPr>
          <w:rFonts w:ascii="Calibri" w:hAnsi="Calibri"/>
          <w:color w:val="000000"/>
          <w:sz w:val="27"/>
          <w:szCs w:val="27"/>
        </w:rPr>
        <w:t>Cases</w:t>
      </w:r>
      <w:proofErr w:type="spellEnd"/>
      <w:r>
        <w:rPr>
          <w:rFonts w:ascii="Calibri" w:hAnsi="Calibri"/>
          <w:color w:val="000000"/>
          <w:sz w:val="27"/>
          <w:szCs w:val="27"/>
        </w:rPr>
        <w:t xml:space="preserve"> on Common Law </w:t>
      </w:r>
      <w:proofErr w:type="spellStart"/>
      <w:r>
        <w:rPr>
          <w:rFonts w:ascii="Calibri" w:hAnsi="Calibri"/>
          <w:color w:val="000000"/>
          <w:sz w:val="27"/>
          <w:szCs w:val="27"/>
        </w:rPr>
        <w:t>Pleading</w:t>
      </w:r>
      <w:proofErr w:type="spellEnd"/>
      <w:r>
        <w:rPr>
          <w:rFonts w:ascii="Calibri" w:hAnsi="Calibri"/>
          <w:color w:val="000000"/>
          <w:sz w:val="27"/>
          <w:szCs w:val="27"/>
        </w:rPr>
        <w:t>.</w:t>
      </w:r>
      <w:r>
        <w:rPr>
          <w:rStyle w:val="apple-converted-space"/>
          <w:rFonts w:ascii="Calibri" w:hAnsi="Calibri"/>
          <w:color w:val="000000"/>
          <w:sz w:val="27"/>
          <w:szCs w:val="27"/>
        </w:rPr>
        <w:t> </w:t>
      </w:r>
      <w:r>
        <w:rPr>
          <w:rFonts w:ascii="Calibri" w:hAnsi="Calibri"/>
          <w:i/>
          <w:iCs/>
          <w:color w:val="000000"/>
          <w:sz w:val="27"/>
          <w:szCs w:val="27"/>
        </w:rPr>
        <w:t>The Yale Law Journal</w:t>
      </w:r>
      <w:r>
        <w:rPr>
          <w:rFonts w:ascii="Calibri" w:hAnsi="Calibri"/>
          <w:color w:val="000000"/>
          <w:sz w:val="27"/>
          <w:szCs w:val="27"/>
        </w:rPr>
        <w:t>, 41(8), p.1273. doi:https://doi.org/10.2307/791113.</w:t>
      </w:r>
    </w:p>
    <w:p w14:paraId="01E11570" w14:textId="77777777" w:rsidR="00210F60" w:rsidRDefault="00210F60" w:rsidP="00210F60">
      <w:pPr>
        <w:pStyle w:val="Listparagraf"/>
        <w:divId w:val="2046103830"/>
        <w:rPr>
          <w:rFonts w:ascii="Calibri" w:hAnsi="Calibri"/>
          <w:color w:val="000000"/>
          <w:sz w:val="27"/>
          <w:szCs w:val="27"/>
        </w:rPr>
      </w:pPr>
    </w:p>
    <w:p w14:paraId="6C45E0BC" w14:textId="2318649D" w:rsidR="004C0BAD" w:rsidRPr="00EA1465" w:rsidRDefault="004C0BAD" w:rsidP="00EA1465">
      <w:pPr>
        <w:pStyle w:val="NormalWeb"/>
        <w:numPr>
          <w:ilvl w:val="0"/>
          <w:numId w:val="1"/>
        </w:numPr>
        <w:shd w:val="clear" w:color="auto" w:fill="FFFFFF"/>
        <w:spacing w:before="0" w:beforeAutospacing="0" w:after="0" w:afterAutospacing="0" w:line="360" w:lineRule="atLeast"/>
        <w:divId w:val="2046103830"/>
        <w:rPr>
          <w:rFonts w:ascii="Calibri" w:hAnsi="Calibri"/>
          <w:color w:val="000000"/>
          <w:sz w:val="27"/>
          <w:szCs w:val="27"/>
        </w:rPr>
      </w:pPr>
      <w:r w:rsidRPr="00210F60">
        <w:rPr>
          <w:rFonts w:ascii="Calibri" w:hAnsi="Calibri"/>
          <w:color w:val="000000"/>
        </w:rPr>
        <w:lastRenderedPageBreak/>
        <w:t>‌</w:t>
      </w:r>
      <w:proofErr w:type="spellStart"/>
      <w:r w:rsidR="00ED6BA9" w:rsidRPr="00210F60">
        <w:rPr>
          <w:rFonts w:ascii="Calibri" w:hAnsi="Calibri"/>
          <w:color w:val="000000"/>
          <w:sz w:val="27"/>
          <w:szCs w:val="27"/>
        </w:rPr>
        <w:t>Shebaita</w:t>
      </w:r>
      <w:proofErr w:type="spellEnd"/>
      <w:r w:rsidR="00ED6BA9" w:rsidRPr="00210F60">
        <w:rPr>
          <w:rFonts w:ascii="Calibri" w:hAnsi="Calibri"/>
          <w:color w:val="000000"/>
          <w:sz w:val="27"/>
          <w:szCs w:val="27"/>
        </w:rPr>
        <w:t xml:space="preserve">, M. (2020). The Notion of Administrative </w:t>
      </w:r>
      <w:proofErr w:type="spellStart"/>
      <w:r w:rsidR="00ED6BA9" w:rsidRPr="00210F60">
        <w:rPr>
          <w:rFonts w:ascii="Calibri" w:hAnsi="Calibri"/>
          <w:color w:val="000000"/>
          <w:sz w:val="27"/>
          <w:szCs w:val="27"/>
        </w:rPr>
        <w:t>Contracts</w:t>
      </w:r>
      <w:proofErr w:type="spellEnd"/>
      <w:r w:rsidR="00ED6BA9" w:rsidRPr="00210F60">
        <w:rPr>
          <w:rFonts w:ascii="Calibri" w:hAnsi="Calibri"/>
          <w:color w:val="000000"/>
          <w:sz w:val="27"/>
          <w:szCs w:val="27"/>
        </w:rPr>
        <w:t xml:space="preserve"> in Civil Law System vs Common Law System.</w:t>
      </w:r>
      <w:r w:rsidR="00ED6BA9" w:rsidRPr="00210F60">
        <w:rPr>
          <w:rStyle w:val="apple-converted-space"/>
          <w:rFonts w:ascii="Calibri" w:hAnsi="Calibri"/>
          <w:color w:val="000000"/>
          <w:sz w:val="27"/>
          <w:szCs w:val="27"/>
        </w:rPr>
        <w:t> </w:t>
      </w:r>
      <w:r w:rsidR="00ED6BA9" w:rsidRPr="00210F60">
        <w:rPr>
          <w:rFonts w:ascii="Calibri" w:hAnsi="Calibri"/>
          <w:i/>
          <w:iCs/>
          <w:color w:val="000000"/>
          <w:sz w:val="27"/>
          <w:szCs w:val="27"/>
        </w:rPr>
        <w:t>SSRN Electronic Journal</w:t>
      </w:r>
      <w:r w:rsidR="00ED6BA9" w:rsidRPr="00210F60">
        <w:rPr>
          <w:rFonts w:ascii="Calibri" w:hAnsi="Calibri"/>
          <w:color w:val="000000"/>
          <w:sz w:val="27"/>
          <w:szCs w:val="27"/>
        </w:rPr>
        <w:t>. doi:https://doi.org/10.2139/</w:t>
      </w:r>
      <w:proofErr w:type="spellStart"/>
      <w:r w:rsidR="00ED6BA9" w:rsidRPr="00210F60">
        <w:rPr>
          <w:rFonts w:ascii="Calibri" w:hAnsi="Calibri"/>
          <w:color w:val="000000"/>
          <w:sz w:val="27"/>
          <w:szCs w:val="27"/>
        </w:rPr>
        <w:t>ssrn.3706353</w:t>
      </w:r>
      <w:proofErr w:type="spellEnd"/>
      <w:r w:rsidR="00ED6BA9" w:rsidRPr="00210F60">
        <w:rPr>
          <w:rFonts w:ascii="Calibri" w:hAnsi="Calibri"/>
          <w:color w:val="000000"/>
          <w:sz w:val="27"/>
          <w:szCs w:val="27"/>
        </w:rPr>
        <w:t>.</w:t>
      </w:r>
    </w:p>
    <w:p w14:paraId="1A9A8013" w14:textId="410110A9" w:rsidR="00BA7255" w:rsidRPr="00276083" w:rsidRDefault="00BA7255" w:rsidP="00276083">
      <w:pPr>
        <w:pStyle w:val="NormalWeb"/>
        <w:numPr>
          <w:ilvl w:val="0"/>
          <w:numId w:val="1"/>
        </w:numPr>
        <w:shd w:val="clear" w:color="auto" w:fill="FFFFFF"/>
        <w:spacing w:before="0" w:beforeAutospacing="0" w:after="0" w:afterAutospacing="0" w:line="360" w:lineRule="atLeast"/>
        <w:divId w:val="125247830"/>
        <w:rPr>
          <w:rFonts w:ascii="Calibri" w:hAnsi="Calibri"/>
          <w:color w:val="000000"/>
          <w:sz w:val="27"/>
          <w:szCs w:val="27"/>
        </w:rPr>
      </w:pPr>
      <w:r>
        <w:rPr>
          <w:rFonts w:ascii="Calibri" w:hAnsi="Calibri"/>
          <w:color w:val="000000"/>
          <w:sz w:val="27"/>
          <w:szCs w:val="27"/>
        </w:rPr>
        <w:t xml:space="preserve">McGrath, C.P. and </w:t>
      </w:r>
      <w:proofErr w:type="spellStart"/>
      <w:r>
        <w:rPr>
          <w:rFonts w:ascii="Calibri" w:hAnsi="Calibri"/>
          <w:color w:val="000000"/>
          <w:sz w:val="27"/>
          <w:szCs w:val="27"/>
        </w:rPr>
        <w:t>Koziol</w:t>
      </w:r>
      <w:proofErr w:type="spellEnd"/>
      <w:r>
        <w:rPr>
          <w:rFonts w:ascii="Calibri" w:hAnsi="Calibri"/>
          <w:color w:val="000000"/>
          <w:sz w:val="27"/>
          <w:szCs w:val="27"/>
        </w:rPr>
        <w:t xml:space="preserve">, H. (2017). Is Style of </w:t>
      </w:r>
      <w:proofErr w:type="spellStart"/>
      <w:r>
        <w:rPr>
          <w:rFonts w:ascii="Calibri" w:hAnsi="Calibri"/>
          <w:color w:val="000000"/>
          <w:sz w:val="27"/>
          <w:szCs w:val="27"/>
        </w:rPr>
        <w:t>Reasoning</w:t>
      </w:r>
      <w:proofErr w:type="spellEnd"/>
      <w:r>
        <w:rPr>
          <w:rFonts w:ascii="Calibri" w:hAnsi="Calibri"/>
          <w:color w:val="000000"/>
          <w:sz w:val="27"/>
          <w:szCs w:val="27"/>
        </w:rPr>
        <w:t xml:space="preserve"> a Fundamental </w:t>
      </w:r>
      <w:proofErr w:type="spellStart"/>
      <w:r>
        <w:rPr>
          <w:rFonts w:ascii="Calibri" w:hAnsi="Calibri"/>
          <w:color w:val="000000"/>
          <w:sz w:val="27"/>
          <w:szCs w:val="27"/>
        </w:rPr>
        <w:t>Difference</w:t>
      </w:r>
      <w:proofErr w:type="spellEnd"/>
      <w:r>
        <w:rPr>
          <w:rFonts w:ascii="Calibri" w:hAnsi="Calibri"/>
          <w:color w:val="000000"/>
          <w:sz w:val="27"/>
          <w:szCs w:val="27"/>
        </w:rPr>
        <w:t xml:space="preserve"> </w:t>
      </w:r>
      <w:proofErr w:type="spellStart"/>
      <w:r>
        <w:rPr>
          <w:rFonts w:ascii="Calibri" w:hAnsi="Calibri"/>
          <w:color w:val="000000"/>
          <w:sz w:val="27"/>
          <w:szCs w:val="27"/>
        </w:rPr>
        <w:t>Between</w:t>
      </w:r>
      <w:proofErr w:type="spellEnd"/>
      <w:r>
        <w:rPr>
          <w:rFonts w:ascii="Calibri" w:hAnsi="Calibri"/>
          <w:color w:val="000000"/>
          <w:sz w:val="27"/>
          <w:szCs w:val="27"/>
        </w:rPr>
        <w:t xml:space="preserve"> the Common Law and the Civil Law?</w:t>
      </w:r>
      <w:r>
        <w:rPr>
          <w:rStyle w:val="apple-converted-space"/>
          <w:rFonts w:ascii="Calibri" w:hAnsi="Calibri"/>
          <w:color w:val="000000"/>
          <w:sz w:val="27"/>
          <w:szCs w:val="27"/>
        </w:rPr>
        <w:t> </w:t>
      </w:r>
      <w:r>
        <w:rPr>
          <w:rFonts w:ascii="Calibri" w:hAnsi="Calibri"/>
          <w:i/>
          <w:iCs/>
          <w:color w:val="000000"/>
          <w:sz w:val="27"/>
          <w:szCs w:val="27"/>
        </w:rPr>
        <w:t>Civil Law Review</w:t>
      </w:r>
      <w:r>
        <w:rPr>
          <w:rFonts w:ascii="Calibri" w:hAnsi="Calibri"/>
          <w:color w:val="000000"/>
          <w:sz w:val="27"/>
          <w:szCs w:val="27"/>
        </w:rPr>
        <w:t xml:space="preserve">, 17(2), </w:t>
      </w:r>
      <w:proofErr w:type="spellStart"/>
      <w:r>
        <w:rPr>
          <w:rFonts w:ascii="Calibri" w:hAnsi="Calibri"/>
          <w:color w:val="000000"/>
          <w:sz w:val="27"/>
          <w:szCs w:val="27"/>
        </w:rPr>
        <w:t>pp.238</w:t>
      </w:r>
      <w:proofErr w:type="spellEnd"/>
      <w:r>
        <w:rPr>
          <w:rFonts w:ascii="Calibri" w:hAnsi="Calibri"/>
          <w:color w:val="000000"/>
          <w:sz w:val="27"/>
          <w:szCs w:val="27"/>
        </w:rPr>
        <w:t>–290. doi:https://doi.org/10.24031/1992-2043-2017-17-2-238-290.</w:t>
      </w:r>
    </w:p>
    <w:p w14:paraId="4E10E392" w14:textId="77777777" w:rsidR="00472A55" w:rsidRDefault="00472A55" w:rsidP="00472A55">
      <w:pPr>
        <w:pStyle w:val="NormalWeb"/>
        <w:numPr>
          <w:ilvl w:val="0"/>
          <w:numId w:val="1"/>
        </w:numPr>
        <w:shd w:val="clear" w:color="auto" w:fill="FFFFFF"/>
        <w:spacing w:before="0" w:beforeAutospacing="0" w:after="0" w:afterAutospacing="0" w:line="360" w:lineRule="atLeast"/>
        <w:divId w:val="255330926"/>
        <w:rPr>
          <w:rFonts w:ascii="Calibri" w:hAnsi="Calibri"/>
          <w:color w:val="000000"/>
          <w:sz w:val="27"/>
          <w:szCs w:val="27"/>
        </w:rPr>
      </w:pPr>
      <w:proofErr w:type="spellStart"/>
      <w:r>
        <w:rPr>
          <w:rFonts w:ascii="Calibri" w:hAnsi="Calibri"/>
          <w:color w:val="000000"/>
          <w:sz w:val="27"/>
          <w:szCs w:val="27"/>
        </w:rPr>
        <w:t>McKelvey</w:t>
      </w:r>
      <w:proofErr w:type="spellEnd"/>
      <w:r>
        <w:rPr>
          <w:rFonts w:ascii="Calibri" w:hAnsi="Calibri"/>
          <w:color w:val="000000"/>
          <w:sz w:val="27"/>
          <w:szCs w:val="27"/>
        </w:rPr>
        <w:t xml:space="preserve">, J.J. (1894). Principles of Common Law </w:t>
      </w:r>
      <w:proofErr w:type="spellStart"/>
      <w:r>
        <w:rPr>
          <w:rFonts w:ascii="Calibri" w:hAnsi="Calibri"/>
          <w:color w:val="000000"/>
          <w:sz w:val="27"/>
          <w:szCs w:val="27"/>
        </w:rPr>
        <w:t>Pleading</w:t>
      </w:r>
      <w:proofErr w:type="spellEnd"/>
      <w:r>
        <w:rPr>
          <w:rFonts w:ascii="Calibri" w:hAnsi="Calibri"/>
          <w:color w:val="000000"/>
          <w:sz w:val="27"/>
          <w:szCs w:val="27"/>
        </w:rPr>
        <w:t>.</w:t>
      </w:r>
      <w:r>
        <w:rPr>
          <w:rStyle w:val="apple-converted-space"/>
          <w:rFonts w:ascii="Calibri" w:hAnsi="Calibri"/>
          <w:color w:val="000000"/>
          <w:sz w:val="27"/>
          <w:szCs w:val="27"/>
        </w:rPr>
        <w:t> </w:t>
      </w:r>
      <w:r>
        <w:rPr>
          <w:rFonts w:ascii="Calibri" w:hAnsi="Calibri"/>
          <w:i/>
          <w:iCs/>
          <w:color w:val="000000"/>
          <w:sz w:val="27"/>
          <w:szCs w:val="27"/>
        </w:rPr>
        <w:t>The Yale Law Journal</w:t>
      </w:r>
      <w:r>
        <w:rPr>
          <w:rFonts w:ascii="Calibri" w:hAnsi="Calibri"/>
          <w:color w:val="000000"/>
          <w:sz w:val="27"/>
          <w:szCs w:val="27"/>
        </w:rPr>
        <w:t>, 3(4), p.145. doi:https://doi.org/10.2307/781861.</w:t>
      </w:r>
    </w:p>
    <w:p w14:paraId="78F7365F" w14:textId="60E90613" w:rsidR="00472A55" w:rsidRDefault="00472A55" w:rsidP="00276083">
      <w:pPr>
        <w:pStyle w:val="NormalWeb"/>
        <w:shd w:val="clear" w:color="auto" w:fill="FFFFFF"/>
        <w:ind w:left="720"/>
        <w:divId w:val="255330926"/>
        <w:rPr>
          <w:rFonts w:ascii="Calibri" w:hAnsi="Calibri"/>
          <w:color w:val="000000"/>
        </w:rPr>
      </w:pPr>
    </w:p>
    <w:p w14:paraId="50409B9B" w14:textId="03D52C4F" w:rsidR="00E05857" w:rsidRPr="003261E7" w:rsidRDefault="00E05857" w:rsidP="00E05857">
      <w:pPr>
        <w:pStyle w:val="Listparagraf"/>
        <w:rPr>
          <w:rFonts w:ascii="Arial" w:hAnsi="Arial" w:cs="Arial"/>
          <w:sz w:val="24"/>
          <w:szCs w:val="24"/>
        </w:rPr>
      </w:pPr>
    </w:p>
    <w:sectPr w:rsidR="00E05857" w:rsidRPr="003261E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8F3E9" w14:textId="77777777" w:rsidR="00FC5391" w:rsidRDefault="00FC5391" w:rsidP="008922A3">
      <w:r>
        <w:separator/>
      </w:r>
    </w:p>
  </w:endnote>
  <w:endnote w:type="continuationSeparator" w:id="0">
    <w:p w14:paraId="6F535326" w14:textId="77777777" w:rsidR="00FC5391" w:rsidRDefault="00FC5391" w:rsidP="00892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3F37E" w14:textId="77777777" w:rsidR="00FC5391" w:rsidRDefault="00FC5391" w:rsidP="008922A3">
      <w:r>
        <w:separator/>
      </w:r>
    </w:p>
  </w:footnote>
  <w:footnote w:type="continuationSeparator" w:id="0">
    <w:p w14:paraId="028C10A4" w14:textId="77777777" w:rsidR="00FC5391" w:rsidRDefault="00FC5391" w:rsidP="008922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D682A"/>
    <w:multiLevelType w:val="hybridMultilevel"/>
    <w:tmpl w:val="CB7011F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488643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D0D"/>
    <w:rsid w:val="000241B6"/>
    <w:rsid w:val="00025135"/>
    <w:rsid w:val="00026112"/>
    <w:rsid w:val="00044F2B"/>
    <w:rsid w:val="00046899"/>
    <w:rsid w:val="000522A2"/>
    <w:rsid w:val="0006146C"/>
    <w:rsid w:val="0006384D"/>
    <w:rsid w:val="00065698"/>
    <w:rsid w:val="00073827"/>
    <w:rsid w:val="00085076"/>
    <w:rsid w:val="000A0102"/>
    <w:rsid w:val="000A0BCD"/>
    <w:rsid w:val="000B5928"/>
    <w:rsid w:val="000E735B"/>
    <w:rsid w:val="000F0B2A"/>
    <w:rsid w:val="000F0BE2"/>
    <w:rsid w:val="000F217C"/>
    <w:rsid w:val="000F2E08"/>
    <w:rsid w:val="000F442C"/>
    <w:rsid w:val="000F448E"/>
    <w:rsid w:val="00104A5E"/>
    <w:rsid w:val="00107024"/>
    <w:rsid w:val="00123635"/>
    <w:rsid w:val="00123A8E"/>
    <w:rsid w:val="001357F4"/>
    <w:rsid w:val="00145241"/>
    <w:rsid w:val="001713DB"/>
    <w:rsid w:val="00175091"/>
    <w:rsid w:val="001778EA"/>
    <w:rsid w:val="00184F12"/>
    <w:rsid w:val="00193B70"/>
    <w:rsid w:val="0019644F"/>
    <w:rsid w:val="001965F6"/>
    <w:rsid w:val="001A6949"/>
    <w:rsid w:val="001B2BAB"/>
    <w:rsid w:val="001C0082"/>
    <w:rsid w:val="001F036F"/>
    <w:rsid w:val="001F7DA8"/>
    <w:rsid w:val="002008E4"/>
    <w:rsid w:val="00202829"/>
    <w:rsid w:val="00210F60"/>
    <w:rsid w:val="00220608"/>
    <w:rsid w:val="00224F7C"/>
    <w:rsid w:val="00245DFB"/>
    <w:rsid w:val="002510AD"/>
    <w:rsid w:val="00266B7E"/>
    <w:rsid w:val="00270B7D"/>
    <w:rsid w:val="00273CD6"/>
    <w:rsid w:val="00276083"/>
    <w:rsid w:val="002767FC"/>
    <w:rsid w:val="002851FB"/>
    <w:rsid w:val="00286CE2"/>
    <w:rsid w:val="002907C7"/>
    <w:rsid w:val="002A21AA"/>
    <w:rsid w:val="002A68C2"/>
    <w:rsid w:val="002B2A1C"/>
    <w:rsid w:val="002B60C5"/>
    <w:rsid w:val="002C515C"/>
    <w:rsid w:val="002C7C2B"/>
    <w:rsid w:val="002D2C5B"/>
    <w:rsid w:val="002E753B"/>
    <w:rsid w:val="00303C9C"/>
    <w:rsid w:val="00306941"/>
    <w:rsid w:val="00315CB2"/>
    <w:rsid w:val="0031706A"/>
    <w:rsid w:val="003173FB"/>
    <w:rsid w:val="00317724"/>
    <w:rsid w:val="003215D5"/>
    <w:rsid w:val="00324681"/>
    <w:rsid w:val="003261E7"/>
    <w:rsid w:val="003459C9"/>
    <w:rsid w:val="00346443"/>
    <w:rsid w:val="003500B9"/>
    <w:rsid w:val="0036251B"/>
    <w:rsid w:val="00376C8B"/>
    <w:rsid w:val="003775DC"/>
    <w:rsid w:val="00377E82"/>
    <w:rsid w:val="003874C0"/>
    <w:rsid w:val="00387D04"/>
    <w:rsid w:val="00393A8D"/>
    <w:rsid w:val="003A7B80"/>
    <w:rsid w:val="003D02E6"/>
    <w:rsid w:val="003D3FAC"/>
    <w:rsid w:val="003D5262"/>
    <w:rsid w:val="003E04D2"/>
    <w:rsid w:val="003E0A26"/>
    <w:rsid w:val="003E49A3"/>
    <w:rsid w:val="003E6CDB"/>
    <w:rsid w:val="003F2711"/>
    <w:rsid w:val="0041208D"/>
    <w:rsid w:val="00440CAE"/>
    <w:rsid w:val="00445578"/>
    <w:rsid w:val="00456706"/>
    <w:rsid w:val="00461990"/>
    <w:rsid w:val="0046457A"/>
    <w:rsid w:val="00470C92"/>
    <w:rsid w:val="0047170B"/>
    <w:rsid w:val="00472A55"/>
    <w:rsid w:val="00477312"/>
    <w:rsid w:val="00485B26"/>
    <w:rsid w:val="004A50BE"/>
    <w:rsid w:val="004A6DA9"/>
    <w:rsid w:val="004B24AF"/>
    <w:rsid w:val="004B5B4E"/>
    <w:rsid w:val="004B725B"/>
    <w:rsid w:val="004C0BAD"/>
    <w:rsid w:val="004D2E7D"/>
    <w:rsid w:val="004D33FE"/>
    <w:rsid w:val="004D4214"/>
    <w:rsid w:val="004E220D"/>
    <w:rsid w:val="004E4FF6"/>
    <w:rsid w:val="004F0067"/>
    <w:rsid w:val="00502C6F"/>
    <w:rsid w:val="00505CF2"/>
    <w:rsid w:val="0051215C"/>
    <w:rsid w:val="005219A0"/>
    <w:rsid w:val="005220C7"/>
    <w:rsid w:val="0052503E"/>
    <w:rsid w:val="005263F5"/>
    <w:rsid w:val="0053083F"/>
    <w:rsid w:val="00534E1D"/>
    <w:rsid w:val="0054080B"/>
    <w:rsid w:val="00550AB2"/>
    <w:rsid w:val="00551566"/>
    <w:rsid w:val="00560206"/>
    <w:rsid w:val="005618B9"/>
    <w:rsid w:val="0056284D"/>
    <w:rsid w:val="00562CBD"/>
    <w:rsid w:val="0056399E"/>
    <w:rsid w:val="00564D96"/>
    <w:rsid w:val="005805BD"/>
    <w:rsid w:val="00590521"/>
    <w:rsid w:val="005948E4"/>
    <w:rsid w:val="005967B2"/>
    <w:rsid w:val="005C0115"/>
    <w:rsid w:val="005C3D63"/>
    <w:rsid w:val="005E3963"/>
    <w:rsid w:val="005F3CD3"/>
    <w:rsid w:val="00602492"/>
    <w:rsid w:val="00602A20"/>
    <w:rsid w:val="00610F60"/>
    <w:rsid w:val="00622779"/>
    <w:rsid w:val="0062284B"/>
    <w:rsid w:val="00625F2D"/>
    <w:rsid w:val="00632F0E"/>
    <w:rsid w:val="00637D98"/>
    <w:rsid w:val="00653EC2"/>
    <w:rsid w:val="00683461"/>
    <w:rsid w:val="0068561A"/>
    <w:rsid w:val="006962DE"/>
    <w:rsid w:val="006A09F5"/>
    <w:rsid w:val="006A6F0E"/>
    <w:rsid w:val="006B1E43"/>
    <w:rsid w:val="006D3167"/>
    <w:rsid w:val="006D670A"/>
    <w:rsid w:val="006D6D72"/>
    <w:rsid w:val="0070798C"/>
    <w:rsid w:val="0071083A"/>
    <w:rsid w:val="00722716"/>
    <w:rsid w:val="00755621"/>
    <w:rsid w:val="0076452C"/>
    <w:rsid w:val="00774E8C"/>
    <w:rsid w:val="007949DA"/>
    <w:rsid w:val="00795922"/>
    <w:rsid w:val="007A427D"/>
    <w:rsid w:val="007D26BA"/>
    <w:rsid w:val="007E15FF"/>
    <w:rsid w:val="007F1327"/>
    <w:rsid w:val="007F420D"/>
    <w:rsid w:val="008027E3"/>
    <w:rsid w:val="00813544"/>
    <w:rsid w:val="00817070"/>
    <w:rsid w:val="00820BFA"/>
    <w:rsid w:val="008221E6"/>
    <w:rsid w:val="00841765"/>
    <w:rsid w:val="0085208D"/>
    <w:rsid w:val="008922A3"/>
    <w:rsid w:val="008A28CB"/>
    <w:rsid w:val="008A7202"/>
    <w:rsid w:val="008E1CB4"/>
    <w:rsid w:val="008E1FC1"/>
    <w:rsid w:val="008E2DC4"/>
    <w:rsid w:val="008F3A67"/>
    <w:rsid w:val="008F755D"/>
    <w:rsid w:val="00904A1A"/>
    <w:rsid w:val="009167FF"/>
    <w:rsid w:val="0092589A"/>
    <w:rsid w:val="00935ECC"/>
    <w:rsid w:val="009428BA"/>
    <w:rsid w:val="0095701F"/>
    <w:rsid w:val="00957133"/>
    <w:rsid w:val="00964891"/>
    <w:rsid w:val="0096491D"/>
    <w:rsid w:val="00985423"/>
    <w:rsid w:val="009D1BE8"/>
    <w:rsid w:val="009E6B68"/>
    <w:rsid w:val="009F1A39"/>
    <w:rsid w:val="00A03893"/>
    <w:rsid w:val="00A067E6"/>
    <w:rsid w:val="00A07BD5"/>
    <w:rsid w:val="00A13542"/>
    <w:rsid w:val="00A1376A"/>
    <w:rsid w:val="00A22DD4"/>
    <w:rsid w:val="00A23C33"/>
    <w:rsid w:val="00A34C04"/>
    <w:rsid w:val="00A3612B"/>
    <w:rsid w:val="00A3675A"/>
    <w:rsid w:val="00A4169F"/>
    <w:rsid w:val="00A42669"/>
    <w:rsid w:val="00A51703"/>
    <w:rsid w:val="00A66A7A"/>
    <w:rsid w:val="00A80C62"/>
    <w:rsid w:val="00A828CA"/>
    <w:rsid w:val="00AA0AB9"/>
    <w:rsid w:val="00AA40E8"/>
    <w:rsid w:val="00AB384F"/>
    <w:rsid w:val="00AC2CD0"/>
    <w:rsid w:val="00AC5934"/>
    <w:rsid w:val="00AC6F00"/>
    <w:rsid w:val="00AD036F"/>
    <w:rsid w:val="00AD0DDC"/>
    <w:rsid w:val="00AD43F6"/>
    <w:rsid w:val="00AD6541"/>
    <w:rsid w:val="00AF340B"/>
    <w:rsid w:val="00B20FDB"/>
    <w:rsid w:val="00B3227C"/>
    <w:rsid w:val="00B33A23"/>
    <w:rsid w:val="00B37C00"/>
    <w:rsid w:val="00B51D1C"/>
    <w:rsid w:val="00B62C7A"/>
    <w:rsid w:val="00B73185"/>
    <w:rsid w:val="00B90FF6"/>
    <w:rsid w:val="00B94757"/>
    <w:rsid w:val="00BA2964"/>
    <w:rsid w:val="00BA7255"/>
    <w:rsid w:val="00BC4F87"/>
    <w:rsid w:val="00BD0ED8"/>
    <w:rsid w:val="00BD37D6"/>
    <w:rsid w:val="00BD6DFA"/>
    <w:rsid w:val="00BF1A0C"/>
    <w:rsid w:val="00BF2CCF"/>
    <w:rsid w:val="00BF56C0"/>
    <w:rsid w:val="00C1415A"/>
    <w:rsid w:val="00C211F4"/>
    <w:rsid w:val="00C4095F"/>
    <w:rsid w:val="00C42E52"/>
    <w:rsid w:val="00C44F45"/>
    <w:rsid w:val="00C60030"/>
    <w:rsid w:val="00C76899"/>
    <w:rsid w:val="00C7690D"/>
    <w:rsid w:val="00C91CAC"/>
    <w:rsid w:val="00C92977"/>
    <w:rsid w:val="00CA40EF"/>
    <w:rsid w:val="00CB14BA"/>
    <w:rsid w:val="00CB1D0D"/>
    <w:rsid w:val="00CC249C"/>
    <w:rsid w:val="00CD1E2E"/>
    <w:rsid w:val="00CD28B5"/>
    <w:rsid w:val="00CD79DE"/>
    <w:rsid w:val="00CE2256"/>
    <w:rsid w:val="00CE493E"/>
    <w:rsid w:val="00CF00D3"/>
    <w:rsid w:val="00D0094A"/>
    <w:rsid w:val="00D031F0"/>
    <w:rsid w:val="00D04032"/>
    <w:rsid w:val="00D0692D"/>
    <w:rsid w:val="00D10411"/>
    <w:rsid w:val="00D15C84"/>
    <w:rsid w:val="00D17EB2"/>
    <w:rsid w:val="00D41D55"/>
    <w:rsid w:val="00D514B3"/>
    <w:rsid w:val="00D518B6"/>
    <w:rsid w:val="00D60BF8"/>
    <w:rsid w:val="00D8526B"/>
    <w:rsid w:val="00D87B11"/>
    <w:rsid w:val="00D9459B"/>
    <w:rsid w:val="00D94995"/>
    <w:rsid w:val="00DA1810"/>
    <w:rsid w:val="00DB0B8B"/>
    <w:rsid w:val="00DB2C75"/>
    <w:rsid w:val="00DC294F"/>
    <w:rsid w:val="00DC7628"/>
    <w:rsid w:val="00DE75D1"/>
    <w:rsid w:val="00E05857"/>
    <w:rsid w:val="00E20227"/>
    <w:rsid w:val="00E466B0"/>
    <w:rsid w:val="00E63AE6"/>
    <w:rsid w:val="00E64CF5"/>
    <w:rsid w:val="00E7389E"/>
    <w:rsid w:val="00E7480C"/>
    <w:rsid w:val="00E86F32"/>
    <w:rsid w:val="00E94D23"/>
    <w:rsid w:val="00E95FF2"/>
    <w:rsid w:val="00EA1465"/>
    <w:rsid w:val="00EA7E52"/>
    <w:rsid w:val="00EB3CF6"/>
    <w:rsid w:val="00EC1D76"/>
    <w:rsid w:val="00ED0F64"/>
    <w:rsid w:val="00ED101B"/>
    <w:rsid w:val="00ED6BA9"/>
    <w:rsid w:val="00EE01B7"/>
    <w:rsid w:val="00EF1435"/>
    <w:rsid w:val="00F07B6E"/>
    <w:rsid w:val="00F26085"/>
    <w:rsid w:val="00F270C3"/>
    <w:rsid w:val="00F3328C"/>
    <w:rsid w:val="00F35603"/>
    <w:rsid w:val="00F37C65"/>
    <w:rsid w:val="00F73DD1"/>
    <w:rsid w:val="00F77D7D"/>
    <w:rsid w:val="00F85139"/>
    <w:rsid w:val="00FA1062"/>
    <w:rsid w:val="00FA69BD"/>
    <w:rsid w:val="00FA6CC4"/>
    <w:rsid w:val="00FB109A"/>
    <w:rsid w:val="00FB3580"/>
    <w:rsid w:val="00FC516C"/>
    <w:rsid w:val="00FC5391"/>
    <w:rsid w:val="00FD026E"/>
    <w:rsid w:val="00FD6D62"/>
    <w:rsid w:val="00FE2BCA"/>
    <w:rsid w:val="00FF4EF1"/>
    <w:rsid w:val="1BFBB7CF"/>
    <w:rsid w:val="3C73B4E8"/>
    <w:rsid w:val="41E5E52D"/>
    <w:rsid w:val="5E2A9206"/>
    <w:rsid w:val="5FC6626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036A0536"/>
  <w15:chartTrackingRefBased/>
  <w15:docId w15:val="{9A09F847-6461-7348-9E18-3728F5810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o-RO" w:eastAsia="ro-RO"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2">
    <w:name w:val="heading 2"/>
    <w:basedOn w:val="Normal"/>
    <w:next w:val="Normal"/>
    <w:link w:val="Titlu2Caracter"/>
    <w:uiPriority w:val="9"/>
    <w:semiHidden/>
    <w:unhideWhenUsed/>
    <w:qFormat/>
    <w:rsid w:val="00CB1D0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semiHidden/>
    <w:rsid w:val="00CB1D0D"/>
    <w:rPr>
      <w:rFonts w:asciiTheme="majorHAnsi" w:eastAsiaTheme="majorEastAsia" w:hAnsiTheme="majorHAnsi" w:cstheme="majorBidi"/>
      <w:color w:val="2F5496" w:themeColor="accent1" w:themeShade="BF"/>
      <w:kern w:val="0"/>
      <w:sz w:val="26"/>
      <w:szCs w:val="26"/>
      <w14:ligatures w14:val="none"/>
    </w:rPr>
  </w:style>
  <w:style w:type="paragraph" w:styleId="Antet">
    <w:name w:val="header"/>
    <w:basedOn w:val="Normal"/>
    <w:link w:val="AntetCaracter"/>
    <w:uiPriority w:val="99"/>
    <w:unhideWhenUsed/>
    <w:rsid w:val="008922A3"/>
    <w:pPr>
      <w:tabs>
        <w:tab w:val="center" w:pos="4536"/>
        <w:tab w:val="right" w:pos="9072"/>
      </w:tabs>
    </w:pPr>
  </w:style>
  <w:style w:type="character" w:customStyle="1" w:styleId="AntetCaracter">
    <w:name w:val="Antet Caracter"/>
    <w:basedOn w:val="Fontdeparagrafimplicit"/>
    <w:link w:val="Antet"/>
    <w:uiPriority w:val="99"/>
    <w:rsid w:val="008922A3"/>
  </w:style>
  <w:style w:type="paragraph" w:styleId="Subsol">
    <w:name w:val="footer"/>
    <w:basedOn w:val="Normal"/>
    <w:link w:val="SubsolCaracter"/>
    <w:uiPriority w:val="99"/>
    <w:unhideWhenUsed/>
    <w:rsid w:val="008922A3"/>
    <w:pPr>
      <w:tabs>
        <w:tab w:val="center" w:pos="4536"/>
        <w:tab w:val="right" w:pos="9072"/>
      </w:tabs>
    </w:pPr>
  </w:style>
  <w:style w:type="character" w:customStyle="1" w:styleId="SubsolCaracter">
    <w:name w:val="Subsol Caracter"/>
    <w:basedOn w:val="Fontdeparagrafimplicit"/>
    <w:link w:val="Subsol"/>
    <w:uiPriority w:val="99"/>
    <w:rsid w:val="008922A3"/>
  </w:style>
  <w:style w:type="paragraph" w:styleId="Textcomentariu">
    <w:name w:val="annotation text"/>
    <w:basedOn w:val="Normal"/>
    <w:link w:val="TextcomentariuCaracter"/>
    <w:uiPriority w:val="99"/>
    <w:semiHidden/>
    <w:unhideWhenUsed/>
    <w:rPr>
      <w:sz w:val="20"/>
      <w:szCs w:val="20"/>
    </w:rPr>
  </w:style>
  <w:style w:type="character" w:customStyle="1" w:styleId="TextcomentariuCaracter">
    <w:name w:val="Text comentariu Caracter"/>
    <w:basedOn w:val="Fontdeparagrafimplicit"/>
    <w:link w:val="Textcomentariu"/>
    <w:uiPriority w:val="99"/>
    <w:semiHidden/>
    <w:rPr>
      <w:sz w:val="20"/>
      <w:szCs w:val="20"/>
    </w:rPr>
  </w:style>
  <w:style w:type="character" w:styleId="Referincomentariu">
    <w:name w:val="annotation reference"/>
    <w:basedOn w:val="Fontdeparagrafimplicit"/>
    <w:uiPriority w:val="99"/>
    <w:semiHidden/>
    <w:unhideWhenUsed/>
    <w:rPr>
      <w:sz w:val="16"/>
      <w:szCs w:val="16"/>
    </w:rPr>
  </w:style>
  <w:style w:type="paragraph" w:styleId="Titlu">
    <w:name w:val="Title"/>
    <w:basedOn w:val="Normal"/>
    <w:next w:val="Normal"/>
    <w:link w:val="TitluCaracter"/>
    <w:uiPriority w:val="10"/>
    <w:qFormat/>
    <w:rsid w:val="009167FF"/>
    <w:pPr>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167FF"/>
    <w:rPr>
      <w:rFonts w:asciiTheme="majorHAnsi" w:eastAsiaTheme="majorEastAsia" w:hAnsiTheme="majorHAnsi" w:cstheme="majorBidi"/>
      <w:spacing w:val="-10"/>
      <w:kern w:val="28"/>
      <w:sz w:val="56"/>
      <w:szCs w:val="56"/>
    </w:rPr>
  </w:style>
  <w:style w:type="paragraph" w:styleId="Listparagraf">
    <w:name w:val="List Paragraph"/>
    <w:basedOn w:val="Normal"/>
    <w:uiPriority w:val="34"/>
    <w:qFormat/>
    <w:rsid w:val="003261E7"/>
    <w:pPr>
      <w:ind w:left="720"/>
      <w:contextualSpacing/>
    </w:pPr>
  </w:style>
  <w:style w:type="character" w:styleId="Hyperlink">
    <w:name w:val="Hyperlink"/>
    <w:basedOn w:val="Fontdeparagrafimplicit"/>
    <w:uiPriority w:val="99"/>
    <w:unhideWhenUsed/>
    <w:rsid w:val="004C0BAD"/>
    <w:rPr>
      <w:color w:val="0563C1" w:themeColor="hyperlink"/>
      <w:u w:val="single"/>
    </w:rPr>
  </w:style>
  <w:style w:type="character" w:styleId="MeniuneNerezolvat">
    <w:name w:val="Unresolved Mention"/>
    <w:basedOn w:val="Fontdeparagrafimplicit"/>
    <w:uiPriority w:val="99"/>
    <w:semiHidden/>
    <w:unhideWhenUsed/>
    <w:rsid w:val="004C0BAD"/>
    <w:rPr>
      <w:color w:val="605E5C"/>
      <w:shd w:val="clear" w:color="auto" w:fill="E1DFDD"/>
    </w:rPr>
  </w:style>
  <w:style w:type="paragraph" w:styleId="NormalWeb">
    <w:name w:val="Normal (Web)"/>
    <w:basedOn w:val="Normal"/>
    <w:uiPriority w:val="99"/>
    <w:semiHidden/>
    <w:unhideWhenUsed/>
    <w:rsid w:val="004C0BAD"/>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Fontdeparagrafimplicit"/>
    <w:rsid w:val="004C0B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47830">
      <w:bodyDiv w:val="1"/>
      <w:marLeft w:val="0"/>
      <w:marRight w:val="0"/>
      <w:marTop w:val="0"/>
      <w:marBottom w:val="0"/>
      <w:divBdr>
        <w:top w:val="none" w:sz="0" w:space="0" w:color="auto"/>
        <w:left w:val="none" w:sz="0" w:space="0" w:color="auto"/>
        <w:bottom w:val="none" w:sz="0" w:space="0" w:color="auto"/>
        <w:right w:val="none" w:sz="0" w:space="0" w:color="auto"/>
      </w:divBdr>
    </w:div>
    <w:div w:id="255330926">
      <w:bodyDiv w:val="1"/>
      <w:marLeft w:val="0"/>
      <w:marRight w:val="0"/>
      <w:marTop w:val="0"/>
      <w:marBottom w:val="0"/>
      <w:divBdr>
        <w:top w:val="none" w:sz="0" w:space="0" w:color="auto"/>
        <w:left w:val="none" w:sz="0" w:space="0" w:color="auto"/>
        <w:bottom w:val="none" w:sz="0" w:space="0" w:color="auto"/>
        <w:right w:val="none" w:sz="0" w:space="0" w:color="auto"/>
      </w:divBdr>
    </w:div>
    <w:div w:id="330718600">
      <w:bodyDiv w:val="1"/>
      <w:marLeft w:val="0"/>
      <w:marRight w:val="0"/>
      <w:marTop w:val="0"/>
      <w:marBottom w:val="0"/>
      <w:divBdr>
        <w:top w:val="none" w:sz="0" w:space="0" w:color="auto"/>
        <w:left w:val="none" w:sz="0" w:space="0" w:color="auto"/>
        <w:bottom w:val="none" w:sz="0" w:space="0" w:color="auto"/>
        <w:right w:val="none" w:sz="0" w:space="0" w:color="auto"/>
      </w:divBdr>
    </w:div>
    <w:div w:id="1258831942">
      <w:bodyDiv w:val="1"/>
      <w:marLeft w:val="0"/>
      <w:marRight w:val="0"/>
      <w:marTop w:val="0"/>
      <w:marBottom w:val="0"/>
      <w:divBdr>
        <w:top w:val="none" w:sz="0" w:space="0" w:color="auto"/>
        <w:left w:val="none" w:sz="0" w:space="0" w:color="auto"/>
        <w:bottom w:val="none" w:sz="0" w:space="0" w:color="auto"/>
        <w:right w:val="none" w:sz="0" w:space="0" w:color="auto"/>
      </w:divBdr>
    </w:div>
    <w:div w:id="2046103830">
      <w:bodyDiv w:val="1"/>
      <w:marLeft w:val="0"/>
      <w:marRight w:val="0"/>
      <w:marTop w:val="0"/>
      <w:marBottom w:val="0"/>
      <w:divBdr>
        <w:top w:val="none" w:sz="0" w:space="0" w:color="auto"/>
        <w:left w:val="none" w:sz="0" w:space="0" w:color="auto"/>
        <w:bottom w:val="none" w:sz="0" w:space="0" w:color="auto"/>
        <w:right w:val="none" w:sz="0" w:space="0" w:color="auto"/>
      </w:divBdr>
      <w:divsChild>
        <w:div w:id="178970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Eliz2/5-6/11/enact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1815</Words>
  <Characters>10528</Characters>
  <Application>Microsoft Office Word</Application>
  <DocSecurity>0</DocSecurity>
  <Lines>87</Lines>
  <Paragraphs>24</Paragraphs>
  <ScaleCrop>false</ScaleCrop>
  <Company/>
  <LinksUpToDate>false</LinksUpToDate>
  <CharactersWithSpaces>12319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Valentina Huluta</dc:creator>
  <cp:keywords/>
  <dc:description/>
  <cp:lastModifiedBy>Ioana Valentina Huluta</cp:lastModifiedBy>
  <cp:revision>34</cp:revision>
  <dcterms:created xsi:type="dcterms:W3CDTF">2023-03-06T11:23:00Z</dcterms:created>
  <dcterms:modified xsi:type="dcterms:W3CDTF">2023-03-10T11:35:00Z</dcterms:modified>
</cp:coreProperties>
</file>