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59FF311B" w:rsidR="00DB116D" w:rsidRPr="00A406E5" w:rsidRDefault="00DB116D" w:rsidP="00E51AAC">
            <w:pPr>
              <w:spacing w:before="120" w:after="120"/>
              <w:jc w:val="both"/>
              <w:rPr>
                <w:rFonts w:ascii="Arial" w:hAnsi="Arial" w:cs="Arial"/>
                <w:b/>
                <w:sz w:val="22"/>
                <w:szCs w:val="22"/>
              </w:rPr>
            </w:pP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0E2EFEA2" w:rsidR="008F1308" w:rsidRPr="00A406E5" w:rsidRDefault="00941797" w:rsidP="00E51AAC">
            <w:pPr>
              <w:spacing w:before="120" w:after="120"/>
              <w:jc w:val="both"/>
              <w:rPr>
                <w:rFonts w:ascii="Arial" w:hAnsi="Arial" w:cs="Arial"/>
                <w:b/>
                <w:sz w:val="22"/>
                <w:szCs w:val="22"/>
              </w:rPr>
            </w:pPr>
            <w:r>
              <w:rPr>
                <w:rFonts w:ascii="Arial" w:hAnsi="Arial" w:cs="Arial"/>
                <w:b/>
                <w:sz w:val="22"/>
                <w:szCs w:val="22"/>
              </w:rPr>
              <w:t>Psyche, Text, and Society: Critical and Cultural Theory</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4B413223" w:rsidR="00B84B5B" w:rsidRPr="00A406E5" w:rsidRDefault="00EE2EA9" w:rsidP="00152E9D">
            <w:pPr>
              <w:spacing w:before="120" w:after="120"/>
              <w:jc w:val="both"/>
              <w:rPr>
                <w:rFonts w:ascii="Arial" w:hAnsi="Arial" w:cs="Arial"/>
                <w:b/>
                <w:sz w:val="22"/>
                <w:szCs w:val="22"/>
              </w:rPr>
            </w:pPr>
            <w:r>
              <w:rPr>
                <w:rFonts w:ascii="Arial" w:hAnsi="Arial" w:cs="Arial"/>
                <w:b/>
                <w:sz w:val="22"/>
                <w:szCs w:val="22"/>
              </w:rPr>
              <w:t>HPEN50</w:t>
            </w:r>
            <w:r w:rsidR="00941797">
              <w:rPr>
                <w:rFonts w:ascii="Arial" w:hAnsi="Arial" w:cs="Arial"/>
                <w:b/>
                <w:sz w:val="22"/>
                <w:szCs w:val="22"/>
              </w:rPr>
              <w:t>39</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4824A82E" w:rsidR="00B84B5B" w:rsidRPr="00A406E5" w:rsidRDefault="00941797" w:rsidP="00E51AAC">
            <w:pPr>
              <w:spacing w:before="120" w:after="120"/>
              <w:jc w:val="both"/>
              <w:rPr>
                <w:rFonts w:ascii="Arial" w:hAnsi="Arial" w:cs="Arial"/>
                <w:b/>
                <w:sz w:val="22"/>
                <w:szCs w:val="22"/>
              </w:rPr>
            </w:pPr>
            <w:r>
              <w:rPr>
                <w:rFonts w:ascii="Arial" w:hAnsi="Arial" w:cs="Arial"/>
                <w:b/>
                <w:sz w:val="22"/>
                <w:szCs w:val="22"/>
              </w:rPr>
              <w:t>7</w:t>
            </w:r>
            <w:r w:rsidR="00950E71">
              <w:rPr>
                <w:rFonts w:ascii="Arial" w:hAnsi="Arial" w:cs="Arial"/>
                <w:b/>
                <w:sz w:val="22"/>
                <w:szCs w:val="22"/>
              </w:rPr>
              <w:t>5</w:t>
            </w:r>
            <w:r w:rsidR="00EE2EA9">
              <w:rPr>
                <w:rFonts w:ascii="Arial" w:hAnsi="Arial" w:cs="Arial"/>
                <w:b/>
                <w:sz w:val="22"/>
                <w:szCs w:val="22"/>
              </w:rPr>
              <w:t>%</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788A0F0D" w:rsidR="00DB116D" w:rsidRPr="00A406E5" w:rsidRDefault="00EE2EA9" w:rsidP="00E51AAC">
            <w:pPr>
              <w:spacing w:before="120" w:after="120"/>
              <w:jc w:val="both"/>
              <w:rPr>
                <w:rFonts w:ascii="Arial" w:hAnsi="Arial" w:cs="Arial"/>
                <w:b/>
                <w:sz w:val="22"/>
                <w:szCs w:val="22"/>
              </w:rPr>
            </w:pPr>
            <w:r>
              <w:rPr>
                <w:rFonts w:ascii="Arial" w:hAnsi="Arial" w:cs="Arial"/>
                <w:b/>
                <w:sz w:val="22"/>
                <w:szCs w:val="22"/>
              </w:rPr>
              <w:t>Dr Peter Mitchell</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77777777" w:rsidR="00DB116D" w:rsidRPr="00A406E5" w:rsidRDefault="00DB116D" w:rsidP="00E51AAC">
            <w:pPr>
              <w:spacing w:before="120" w:after="120"/>
              <w:jc w:val="both"/>
              <w:rPr>
                <w:rFonts w:ascii="Arial" w:hAnsi="Arial" w:cs="Arial"/>
                <w:b/>
                <w:sz w:val="22"/>
                <w:szCs w:val="22"/>
              </w:rPr>
            </w:pP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5B0EF6C3" w:rsidR="00DB116D" w:rsidRPr="00A406E5" w:rsidRDefault="0059151E" w:rsidP="00EE2EA9">
            <w:pPr>
              <w:spacing w:before="120" w:after="120"/>
              <w:rPr>
                <w:rFonts w:ascii="Arial" w:hAnsi="Arial" w:cs="Arial"/>
                <w:b/>
                <w:sz w:val="22"/>
                <w:szCs w:val="22"/>
              </w:rPr>
            </w:pPr>
            <w:r>
              <w:rPr>
                <w:rFonts w:ascii="Arial" w:hAnsi="Arial" w:cs="Arial"/>
                <w:b/>
                <w:sz w:val="22"/>
                <w:szCs w:val="22"/>
              </w:rPr>
              <w:t>Essay</w:t>
            </w:r>
            <w:r w:rsidR="00FA0919">
              <w:rPr>
                <w:rFonts w:ascii="Arial" w:hAnsi="Arial" w:cs="Arial"/>
                <w:b/>
                <w:sz w:val="22"/>
                <w:szCs w:val="22"/>
              </w:rPr>
              <w:t xml:space="preserve"> or Creative written exercise</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0BD5E41E" w:rsidR="00DB116D" w:rsidRPr="00A406E5" w:rsidRDefault="00941797" w:rsidP="00E51AAC">
            <w:pPr>
              <w:spacing w:before="120" w:after="120"/>
              <w:jc w:val="both"/>
              <w:rPr>
                <w:rFonts w:ascii="Arial" w:hAnsi="Arial" w:cs="Arial"/>
                <w:b/>
                <w:sz w:val="22"/>
                <w:szCs w:val="22"/>
              </w:rPr>
            </w:pPr>
            <w:r>
              <w:rPr>
                <w:rFonts w:ascii="Arial" w:hAnsi="Arial" w:cs="Arial"/>
                <w:b/>
                <w:sz w:val="22"/>
                <w:szCs w:val="22"/>
              </w:rPr>
              <w:t>3</w:t>
            </w:r>
            <w:r w:rsidR="00EE2EA9">
              <w:rPr>
                <w:rFonts w:ascii="Arial" w:hAnsi="Arial" w:cs="Arial"/>
                <w:b/>
                <w:sz w:val="22"/>
                <w:szCs w:val="22"/>
              </w:rPr>
              <w:t>,5</w:t>
            </w:r>
            <w:r w:rsidR="0059151E">
              <w:rPr>
                <w:rFonts w:ascii="Arial" w:hAnsi="Arial" w:cs="Arial"/>
                <w:b/>
                <w:sz w:val="22"/>
                <w:szCs w:val="22"/>
              </w:rPr>
              <w:t>0</w:t>
            </w:r>
            <w:r w:rsidR="00EE2EA9">
              <w:rPr>
                <w:rFonts w:ascii="Arial" w:hAnsi="Arial" w:cs="Arial"/>
                <w:b/>
                <w:sz w:val="22"/>
                <w:szCs w:val="22"/>
              </w:rPr>
              <w:t>0 words</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2DDB2A50" w:rsidR="00B84B5B" w:rsidRPr="00A406E5" w:rsidRDefault="00EE2EA9" w:rsidP="00EE2EA9">
            <w:pPr>
              <w:spacing w:before="120" w:after="120"/>
              <w:rPr>
                <w:rFonts w:ascii="Arial" w:hAnsi="Arial" w:cs="Arial"/>
                <w:b/>
                <w:sz w:val="22"/>
                <w:szCs w:val="22"/>
              </w:rPr>
            </w:pPr>
            <w:r>
              <w:rPr>
                <w:rFonts w:ascii="Arial" w:hAnsi="Arial" w:cs="Arial"/>
                <w:b/>
                <w:sz w:val="22"/>
                <w:szCs w:val="22"/>
              </w:rPr>
              <w:t xml:space="preserve">11.59 p.m. </w:t>
            </w:r>
            <w:r w:rsidR="0059151E">
              <w:rPr>
                <w:rFonts w:ascii="Arial" w:hAnsi="Arial" w:cs="Arial"/>
                <w:b/>
                <w:sz w:val="22"/>
                <w:szCs w:val="22"/>
              </w:rPr>
              <w:t>Sun</w:t>
            </w:r>
            <w:r>
              <w:rPr>
                <w:rFonts w:ascii="Arial" w:hAnsi="Arial" w:cs="Arial"/>
                <w:b/>
                <w:sz w:val="22"/>
                <w:szCs w:val="22"/>
              </w:rPr>
              <w:t xml:space="preserve">day </w:t>
            </w:r>
            <w:r w:rsidR="00941797">
              <w:rPr>
                <w:rFonts w:ascii="Arial" w:hAnsi="Arial" w:cs="Arial"/>
                <w:b/>
                <w:sz w:val="22"/>
                <w:szCs w:val="22"/>
              </w:rPr>
              <w:t>4</w:t>
            </w:r>
            <w:r w:rsidR="0059151E">
              <w:rPr>
                <w:rFonts w:ascii="Arial" w:hAnsi="Arial" w:cs="Arial"/>
                <w:b/>
                <w:sz w:val="22"/>
                <w:szCs w:val="22"/>
              </w:rPr>
              <w:t>th</w:t>
            </w:r>
            <w:r>
              <w:rPr>
                <w:rFonts w:ascii="Arial" w:hAnsi="Arial" w:cs="Arial"/>
                <w:b/>
                <w:sz w:val="22"/>
                <w:szCs w:val="22"/>
              </w:rPr>
              <w:t xml:space="preserve"> </w:t>
            </w:r>
            <w:r w:rsidR="00941797">
              <w:rPr>
                <w:rFonts w:ascii="Arial" w:hAnsi="Arial" w:cs="Arial"/>
                <w:b/>
                <w:sz w:val="22"/>
                <w:szCs w:val="22"/>
              </w:rPr>
              <w:t>May</w:t>
            </w:r>
            <w:r>
              <w:rPr>
                <w:rFonts w:ascii="Arial" w:hAnsi="Arial" w:cs="Arial"/>
                <w:b/>
                <w:sz w:val="22"/>
                <w:szCs w:val="22"/>
              </w:rPr>
              <w:t xml:space="preserve"> 202</w:t>
            </w:r>
            <w:r w:rsidR="00941797">
              <w:rPr>
                <w:rFonts w:ascii="Arial" w:hAnsi="Arial" w:cs="Arial"/>
                <w:b/>
                <w:sz w:val="22"/>
                <w:szCs w:val="22"/>
              </w:rPr>
              <w:t>5</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51E5BDC4" w:rsidR="00B84B5B" w:rsidRPr="00A406E5" w:rsidRDefault="00941797" w:rsidP="00EE2EA9">
            <w:pPr>
              <w:spacing w:before="120" w:after="120"/>
              <w:rPr>
                <w:rFonts w:ascii="Arial" w:hAnsi="Arial" w:cs="Arial"/>
                <w:b/>
                <w:sz w:val="22"/>
                <w:szCs w:val="22"/>
              </w:rPr>
            </w:pPr>
            <w:r>
              <w:rPr>
                <w:rFonts w:ascii="Arial" w:hAnsi="Arial" w:cs="Arial"/>
                <w:b/>
                <w:sz w:val="22"/>
                <w:szCs w:val="22"/>
              </w:rPr>
              <w:t>5</w:t>
            </w:r>
            <w:r w:rsidR="00EE2EA9">
              <w:rPr>
                <w:rFonts w:ascii="Arial" w:hAnsi="Arial" w:cs="Arial"/>
                <w:b/>
                <w:sz w:val="22"/>
                <w:szCs w:val="22"/>
              </w:rPr>
              <w:t xml:space="preserve">.00 </w:t>
            </w:r>
            <w:r>
              <w:rPr>
                <w:rFonts w:ascii="Arial" w:hAnsi="Arial" w:cs="Arial"/>
                <w:b/>
                <w:sz w:val="22"/>
                <w:szCs w:val="22"/>
              </w:rPr>
              <w:t>p</w:t>
            </w:r>
            <w:r w:rsidR="00EE2EA9">
              <w:rPr>
                <w:rFonts w:ascii="Arial" w:hAnsi="Arial" w:cs="Arial"/>
                <w:b/>
                <w:sz w:val="22"/>
                <w:szCs w:val="22"/>
              </w:rPr>
              <w:t xml:space="preserve">.m. </w:t>
            </w:r>
            <w:r w:rsidR="0059151E">
              <w:rPr>
                <w:rFonts w:ascii="Arial" w:hAnsi="Arial" w:cs="Arial"/>
                <w:b/>
                <w:sz w:val="22"/>
                <w:szCs w:val="22"/>
              </w:rPr>
              <w:t>Mon</w:t>
            </w:r>
            <w:r w:rsidR="00EE2EA9">
              <w:rPr>
                <w:rFonts w:ascii="Arial" w:hAnsi="Arial" w:cs="Arial"/>
                <w:b/>
                <w:sz w:val="22"/>
                <w:szCs w:val="22"/>
              </w:rPr>
              <w:t xml:space="preserve"> </w:t>
            </w:r>
            <w:r>
              <w:rPr>
                <w:rFonts w:ascii="Arial" w:hAnsi="Arial" w:cs="Arial"/>
                <w:b/>
                <w:sz w:val="22"/>
                <w:szCs w:val="22"/>
              </w:rPr>
              <w:t>1</w:t>
            </w:r>
            <w:r w:rsidR="0059151E">
              <w:rPr>
                <w:rFonts w:ascii="Arial" w:hAnsi="Arial" w:cs="Arial"/>
                <w:b/>
                <w:sz w:val="22"/>
                <w:szCs w:val="22"/>
              </w:rPr>
              <w:t>2</w:t>
            </w:r>
            <w:r>
              <w:rPr>
                <w:rFonts w:ascii="Arial" w:hAnsi="Arial" w:cs="Arial"/>
                <w:b/>
                <w:sz w:val="22"/>
                <w:szCs w:val="22"/>
              </w:rPr>
              <w:t>th</w:t>
            </w:r>
            <w:r w:rsidR="00EE2EA9">
              <w:rPr>
                <w:rFonts w:ascii="Arial" w:hAnsi="Arial" w:cs="Arial"/>
                <w:b/>
                <w:sz w:val="22"/>
                <w:szCs w:val="22"/>
              </w:rPr>
              <w:t xml:space="preserve"> </w:t>
            </w:r>
            <w:r>
              <w:rPr>
                <w:rFonts w:ascii="Arial" w:hAnsi="Arial" w:cs="Arial"/>
                <w:b/>
                <w:sz w:val="22"/>
                <w:szCs w:val="22"/>
              </w:rPr>
              <w:t>May</w:t>
            </w:r>
            <w:r w:rsidR="00EE2EA9">
              <w:rPr>
                <w:rFonts w:ascii="Arial" w:hAnsi="Arial" w:cs="Arial"/>
                <w:b/>
                <w:sz w:val="22"/>
                <w:szCs w:val="22"/>
              </w:rPr>
              <w:t xml:space="preserve"> 202</w:t>
            </w:r>
            <w:r>
              <w:rPr>
                <w:rFonts w:ascii="Arial" w:hAnsi="Arial" w:cs="Arial"/>
                <w:b/>
                <w:sz w:val="22"/>
                <w:szCs w:val="22"/>
              </w:rPr>
              <w:t>5</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Default="00C01A3F" w:rsidP="00273FEE">
            <w:pPr>
              <w:rPr>
                <w:rFonts w:ascii="Arial" w:hAnsi="Arial" w:cs="Arial"/>
                <w:sz w:val="22"/>
                <w:szCs w:val="22"/>
              </w:rPr>
            </w:pPr>
          </w:p>
          <w:p w14:paraId="21F3518F" w14:textId="77777777" w:rsidR="00B257EB" w:rsidRPr="000243D0" w:rsidRDefault="00B257EB" w:rsidP="00B257EB">
            <w:pPr>
              <w:rPr>
                <w:rFonts w:ascii="Arial" w:hAnsi="Arial" w:cs="Arial"/>
                <w:sz w:val="22"/>
                <w:szCs w:val="22"/>
              </w:rPr>
            </w:pPr>
            <w:r w:rsidRPr="000243D0">
              <w:rPr>
                <w:rFonts w:ascii="Arial" w:hAnsi="Arial" w:cs="Arial"/>
                <w:sz w:val="22"/>
                <w:szCs w:val="22"/>
              </w:rPr>
              <w:t>Upon the successful completion of this module, the student should be able to:</w:t>
            </w:r>
          </w:p>
          <w:p w14:paraId="0E8C99D1" w14:textId="77777777" w:rsidR="00B257EB" w:rsidRDefault="00B257EB" w:rsidP="00B257EB">
            <w:pPr>
              <w:pStyle w:val="bullet"/>
              <w:overflowPunct/>
              <w:autoSpaceDE/>
              <w:autoSpaceDN/>
              <w:adjustRightInd/>
              <w:spacing w:before="0"/>
              <w:ind w:left="851" w:firstLine="0"/>
              <w:textAlignment w:val="auto"/>
              <w:rPr>
                <w:rFonts w:ascii="Arial" w:hAnsi="Arial" w:cs="Arial"/>
                <w:sz w:val="22"/>
                <w:szCs w:val="22"/>
              </w:rPr>
            </w:pPr>
          </w:p>
          <w:p w14:paraId="42F5A99D" w14:textId="77777777" w:rsidR="00B257EB" w:rsidRPr="000243D0" w:rsidRDefault="00B257EB" w:rsidP="00B257EB">
            <w:pPr>
              <w:pStyle w:val="bullet"/>
              <w:numPr>
                <w:ilvl w:val="0"/>
                <w:numId w:val="17"/>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d</w:t>
            </w:r>
            <w:r w:rsidRPr="000243D0">
              <w:rPr>
                <w:rFonts w:ascii="Arial" w:hAnsi="Arial" w:cs="Arial"/>
                <w:sz w:val="22"/>
                <w:szCs w:val="22"/>
              </w:rPr>
              <w:t>emonstrate a coherent understanding of a range of theoretical developments that have taken place during the twentieth and twenty-first centuries, and an ability to describe their main conceptual frameworks and the underpinnings of their practical methodologies</w:t>
            </w:r>
            <w:r>
              <w:rPr>
                <w:rFonts w:ascii="Arial" w:hAnsi="Arial" w:cs="Arial"/>
                <w:sz w:val="22"/>
                <w:szCs w:val="22"/>
              </w:rPr>
              <w:t>;</w:t>
            </w:r>
          </w:p>
          <w:p w14:paraId="6578B8D6" w14:textId="77777777" w:rsidR="00B257EB" w:rsidRDefault="00B257EB" w:rsidP="00B257EB">
            <w:pPr>
              <w:pStyle w:val="bullet"/>
              <w:overflowPunct/>
              <w:autoSpaceDE/>
              <w:autoSpaceDN/>
              <w:adjustRightInd/>
              <w:spacing w:before="0"/>
              <w:ind w:left="851" w:firstLine="0"/>
              <w:textAlignment w:val="auto"/>
              <w:rPr>
                <w:rFonts w:ascii="Arial" w:hAnsi="Arial" w:cs="Arial"/>
                <w:sz w:val="22"/>
                <w:szCs w:val="22"/>
              </w:rPr>
            </w:pPr>
          </w:p>
          <w:p w14:paraId="6357CA8C" w14:textId="77777777" w:rsidR="00B257EB" w:rsidRDefault="00B257EB" w:rsidP="00B257EB">
            <w:pPr>
              <w:pStyle w:val="bullet"/>
              <w:numPr>
                <w:ilvl w:val="0"/>
                <w:numId w:val="17"/>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d</w:t>
            </w:r>
            <w:r w:rsidRPr="000243D0">
              <w:rPr>
                <w:rFonts w:ascii="Arial" w:hAnsi="Arial" w:cs="Arial"/>
                <w:sz w:val="22"/>
                <w:szCs w:val="22"/>
              </w:rPr>
              <w:t>emonstrate a sound awareness of the implications and possibilities of different theoretical positions and techniques for the student’s own reading and critical practice, and an ability to apply a range of critical and/or cultural theories in the critical analysis and interpretation of specific works of literature</w:t>
            </w:r>
            <w:r>
              <w:rPr>
                <w:rFonts w:ascii="Arial" w:hAnsi="Arial" w:cs="Arial"/>
                <w:sz w:val="22"/>
                <w:szCs w:val="22"/>
              </w:rPr>
              <w:t>;</w:t>
            </w:r>
          </w:p>
          <w:p w14:paraId="3A0250C6" w14:textId="77777777" w:rsidR="00B257EB" w:rsidRDefault="00B257EB" w:rsidP="00B257EB">
            <w:pPr>
              <w:pStyle w:val="bullet"/>
              <w:overflowPunct/>
              <w:autoSpaceDE/>
              <w:autoSpaceDN/>
              <w:adjustRightInd/>
              <w:spacing w:before="0"/>
              <w:ind w:left="851" w:firstLine="0"/>
              <w:textAlignment w:val="auto"/>
              <w:rPr>
                <w:rFonts w:ascii="Arial" w:hAnsi="Arial" w:cs="Arial"/>
                <w:sz w:val="22"/>
                <w:szCs w:val="22"/>
              </w:rPr>
            </w:pPr>
          </w:p>
          <w:p w14:paraId="05E195B3" w14:textId="77777777" w:rsidR="00B257EB" w:rsidRPr="000243D0" w:rsidRDefault="00B257EB" w:rsidP="00B257EB">
            <w:pPr>
              <w:pStyle w:val="bullet"/>
              <w:numPr>
                <w:ilvl w:val="0"/>
                <w:numId w:val="17"/>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d</w:t>
            </w:r>
            <w:r w:rsidRPr="000243D0">
              <w:rPr>
                <w:rFonts w:ascii="Arial" w:hAnsi="Arial" w:cs="Arial"/>
                <w:sz w:val="22"/>
                <w:szCs w:val="22"/>
              </w:rPr>
              <w:t>emonstrate an ability to interrogate the formal distinction between literature and theory, by analysing both the literary aspects of critical and cultural theory and the dynamics of authority in the act of interpretation.</w:t>
            </w: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27AD710C">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6CB27B8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EE2EA9">
                  <w:rPr>
                    <w:rFonts w:ascii="MS Gothic" w:eastAsia="MS Gothic" w:hAnsi="MS Gothic" w:cs="Arial" w:hint="eastAsia"/>
                    <w:sz w:val="22"/>
                    <w:szCs w:val="22"/>
                  </w:rPr>
                  <w:t>☒</w:t>
                </w:r>
              </w:sdtContent>
            </w:sdt>
          </w:p>
        </w:tc>
      </w:tr>
      <w:tr w:rsidR="00895734" w:rsidRPr="00FA7E96" w14:paraId="69A5694E" w14:textId="77777777" w:rsidTr="27AD710C">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664FBA51"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EE2EA9">
                  <w:rPr>
                    <w:rFonts w:ascii="MS Gothic" w:eastAsia="MS Gothic" w:hAnsi="MS Gothic" w:cs="Arial" w:hint="eastAsia"/>
                    <w:sz w:val="22"/>
                    <w:szCs w:val="22"/>
                  </w:rPr>
                  <w:t>☒</w:t>
                </w:r>
              </w:sdtContent>
            </w:sdt>
          </w:p>
        </w:tc>
      </w:tr>
      <w:tr w:rsidR="00895734" w:rsidRPr="00FA7E96" w14:paraId="10F039C9" w14:textId="77777777" w:rsidTr="27AD710C">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20368EC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EE2EA9">
                  <w:rPr>
                    <w:rFonts w:ascii="MS Gothic" w:eastAsia="MS Gothic" w:hAnsi="MS Gothic" w:cs="Arial" w:hint="eastAsia"/>
                    <w:sz w:val="22"/>
                    <w:szCs w:val="22"/>
                  </w:rPr>
                  <w:t>☒</w:t>
                </w:r>
              </w:sdtContent>
            </w:sdt>
          </w:p>
        </w:tc>
      </w:tr>
      <w:tr w:rsidR="00895734" w:rsidRPr="00FA7E96" w14:paraId="569E6949" w14:textId="77777777" w:rsidTr="27AD710C">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55B4224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EE2EA9">
                  <w:rPr>
                    <w:rFonts w:ascii="MS Gothic" w:eastAsia="MS Gothic" w:hAnsi="MS Gothic" w:cs="Arial" w:hint="eastAsia"/>
                    <w:sz w:val="22"/>
                    <w:szCs w:val="22"/>
                  </w:rPr>
                  <w:t>☒</w:t>
                </w:r>
              </w:sdtContent>
            </w:sdt>
          </w:p>
        </w:tc>
      </w:tr>
      <w:tr w:rsidR="00895734" w:rsidRPr="00FA7E96" w14:paraId="5AC0569B" w14:textId="77777777" w:rsidTr="27AD710C">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08FCDB31"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EE2EA9">
                  <w:rPr>
                    <w:rFonts w:ascii="MS Gothic" w:eastAsia="MS Gothic" w:hAnsi="MS Gothic" w:cs="Arial" w:hint="eastAsia"/>
                    <w:sz w:val="22"/>
                    <w:szCs w:val="22"/>
                  </w:rPr>
                  <w:t>☒</w:t>
                </w:r>
              </w:sdtContent>
            </w:sdt>
          </w:p>
        </w:tc>
      </w:tr>
      <w:tr w:rsidR="00895734" w:rsidRPr="00FA7E96" w14:paraId="7F6DB5C0" w14:textId="77777777" w:rsidTr="27AD710C">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0A5B3CF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EE2EA9">
                  <w:rPr>
                    <w:rFonts w:ascii="MS Gothic" w:eastAsia="MS Gothic" w:hAnsi="MS Gothic" w:cs="Arial" w:hint="eastAsia"/>
                    <w:sz w:val="22"/>
                    <w:szCs w:val="22"/>
                  </w:rPr>
                  <w:t>☒</w:t>
                </w:r>
              </w:sdtContent>
            </w:sdt>
          </w:p>
        </w:tc>
      </w:tr>
      <w:tr w:rsidR="00895734" w:rsidRPr="00FA7E96" w14:paraId="7182CC5E" w14:textId="77777777" w:rsidTr="27AD710C">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74F5B55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EE2EA9">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53EF833A" w14:textId="27F391C9" w:rsidR="00A85BFE" w:rsidRDefault="00A85BFE" w:rsidP="00D22D9C">
      <w:pPr>
        <w:jc w:val="both"/>
        <w:rPr>
          <w:rFonts w:ascii="Arial" w:hAnsi="Arial" w:cs="Arial"/>
          <w:sz w:val="22"/>
          <w:szCs w:val="22"/>
        </w:rPr>
      </w:pPr>
    </w:p>
    <w:p w14:paraId="3790B55D" w14:textId="77777777" w:rsidR="0023733D" w:rsidRDefault="0023733D" w:rsidP="00D22D9C">
      <w:pPr>
        <w:jc w:val="both"/>
        <w:rPr>
          <w:rFonts w:ascii="Arial" w:hAnsi="Arial" w:cs="Arial"/>
          <w:sz w:val="22"/>
          <w:szCs w:val="22"/>
        </w:rPr>
      </w:pPr>
    </w:p>
    <w:p w14:paraId="703F7EEC" w14:textId="77777777" w:rsidR="0023733D" w:rsidRDefault="0023733D" w:rsidP="00D22D9C">
      <w:pPr>
        <w:jc w:val="both"/>
        <w:rPr>
          <w:rFonts w:ascii="Arial" w:hAnsi="Arial" w:cs="Arial"/>
          <w:sz w:val="22"/>
          <w:szCs w:val="22"/>
        </w:rPr>
      </w:pPr>
    </w:p>
    <w:p w14:paraId="43E330DE" w14:textId="0AC9C053" w:rsidR="00B257EB" w:rsidRDefault="00B257EB" w:rsidP="00B257EB">
      <w:pPr>
        <w:rPr>
          <w:rFonts w:ascii="Perpetua" w:hAnsi="Perpetua"/>
          <w:sz w:val="26"/>
          <w:szCs w:val="26"/>
        </w:rPr>
      </w:pPr>
      <w:r w:rsidRPr="00E176A9">
        <w:rPr>
          <w:rFonts w:ascii="Perpetua" w:hAnsi="Perpetua"/>
          <w:sz w:val="26"/>
          <w:szCs w:val="26"/>
        </w:rPr>
        <w:t xml:space="preserve">To fulfil the requirements of this assessment you will need to </w:t>
      </w:r>
      <w:r>
        <w:rPr>
          <w:rFonts w:ascii="Perpetua" w:hAnsi="Perpetua"/>
          <w:sz w:val="26"/>
          <w:szCs w:val="26"/>
        </w:rPr>
        <w:t>write</w:t>
      </w:r>
      <w:r w:rsidRPr="00E176A9">
        <w:rPr>
          <w:rFonts w:ascii="Perpetua" w:hAnsi="Perpetua"/>
          <w:sz w:val="26"/>
          <w:szCs w:val="26"/>
        </w:rPr>
        <w:t xml:space="preserve"> a</w:t>
      </w:r>
      <w:r>
        <w:rPr>
          <w:rFonts w:ascii="Perpetua" w:hAnsi="Perpetua"/>
          <w:sz w:val="26"/>
          <w:szCs w:val="26"/>
        </w:rPr>
        <w:t>n</w:t>
      </w:r>
      <w:r w:rsidRPr="00E176A9">
        <w:rPr>
          <w:rFonts w:ascii="Perpetua" w:hAnsi="Perpetua"/>
          <w:sz w:val="26"/>
          <w:szCs w:val="26"/>
        </w:rPr>
        <w:t xml:space="preserve"> </w:t>
      </w:r>
      <w:r>
        <w:rPr>
          <w:rFonts w:ascii="Perpetua" w:hAnsi="Perpetua"/>
          <w:sz w:val="26"/>
          <w:szCs w:val="26"/>
        </w:rPr>
        <w:t>essay</w:t>
      </w:r>
      <w:r w:rsidRPr="00E176A9">
        <w:rPr>
          <w:rFonts w:ascii="Perpetua" w:hAnsi="Perpetua"/>
          <w:sz w:val="26"/>
          <w:szCs w:val="26"/>
        </w:rPr>
        <w:t xml:space="preserve"> </w:t>
      </w:r>
      <w:r>
        <w:rPr>
          <w:rFonts w:ascii="Perpetua" w:hAnsi="Perpetua"/>
          <w:sz w:val="26"/>
          <w:szCs w:val="26"/>
        </w:rPr>
        <w:t>of</w:t>
      </w:r>
      <w:r w:rsidRPr="00E176A9">
        <w:rPr>
          <w:rFonts w:ascii="Perpetua" w:hAnsi="Perpetua"/>
          <w:sz w:val="26"/>
          <w:szCs w:val="26"/>
        </w:rPr>
        <w:t xml:space="preserve"> </w:t>
      </w:r>
      <w:r>
        <w:rPr>
          <w:rFonts w:ascii="Perpetua" w:hAnsi="Perpetua"/>
          <w:sz w:val="26"/>
          <w:szCs w:val="26"/>
        </w:rPr>
        <w:t>3,500 words</w:t>
      </w:r>
      <w:r w:rsidRPr="00E176A9">
        <w:rPr>
          <w:rFonts w:ascii="Perpetua" w:hAnsi="Perpetua"/>
          <w:sz w:val="26"/>
          <w:szCs w:val="26"/>
        </w:rPr>
        <w:t xml:space="preserve"> </w:t>
      </w:r>
      <w:r>
        <w:rPr>
          <w:rFonts w:ascii="Perpetua" w:hAnsi="Perpetua"/>
          <w:sz w:val="26"/>
          <w:szCs w:val="26"/>
        </w:rPr>
        <w:t>in answer to one of the questions below</w:t>
      </w:r>
      <w:r w:rsidR="00F230BC">
        <w:rPr>
          <w:rFonts w:ascii="Perpetua" w:hAnsi="Perpetua"/>
          <w:sz w:val="26"/>
          <w:szCs w:val="26"/>
        </w:rPr>
        <w:t xml:space="preserve"> (footnotes will be included in the word count)</w:t>
      </w:r>
      <w:r w:rsidRPr="00E176A9">
        <w:rPr>
          <w:rFonts w:ascii="Perpetua" w:hAnsi="Perpetua"/>
          <w:sz w:val="26"/>
          <w:szCs w:val="26"/>
        </w:rPr>
        <w:t>.</w:t>
      </w:r>
      <w:r>
        <w:rPr>
          <w:rFonts w:ascii="Perpetua" w:hAnsi="Perpetua"/>
          <w:sz w:val="26"/>
          <w:szCs w:val="26"/>
        </w:rPr>
        <w:t xml:space="preserve"> </w:t>
      </w:r>
      <w:r w:rsidRPr="00E176A9">
        <w:rPr>
          <w:rFonts w:ascii="Perpetua" w:hAnsi="Perpetua"/>
          <w:sz w:val="26"/>
          <w:szCs w:val="26"/>
        </w:rPr>
        <w:t xml:space="preserve">Support the arguments and observations you make in your </w:t>
      </w:r>
      <w:r>
        <w:rPr>
          <w:rFonts w:ascii="Perpetua" w:hAnsi="Perpetua"/>
          <w:sz w:val="26"/>
          <w:szCs w:val="26"/>
        </w:rPr>
        <w:t>essay</w:t>
      </w:r>
      <w:r w:rsidRPr="00E176A9">
        <w:rPr>
          <w:rFonts w:ascii="Perpetua" w:hAnsi="Perpetua"/>
          <w:sz w:val="26"/>
          <w:szCs w:val="26"/>
        </w:rPr>
        <w:t xml:space="preserve"> with</w:t>
      </w:r>
      <w:r>
        <w:rPr>
          <w:rFonts w:ascii="Perpetua" w:hAnsi="Perpetua"/>
          <w:sz w:val="26"/>
          <w:szCs w:val="26"/>
        </w:rPr>
        <w:t xml:space="preserve"> references to relevant theoretical and </w:t>
      </w:r>
      <w:r w:rsidRPr="00EE1E21">
        <w:rPr>
          <w:rFonts w:ascii="Perpetua" w:hAnsi="Perpetua"/>
          <w:sz w:val="26"/>
          <w:szCs w:val="26"/>
        </w:rPr>
        <w:t>literary texts</w:t>
      </w:r>
      <w:r>
        <w:rPr>
          <w:rFonts w:ascii="Perpetua" w:hAnsi="Perpetua"/>
          <w:sz w:val="26"/>
          <w:szCs w:val="26"/>
        </w:rPr>
        <w:t xml:space="preserve"> that you have studied on the course</w:t>
      </w:r>
      <w:r w:rsidRPr="00EE1E21">
        <w:rPr>
          <w:rFonts w:ascii="Perpetua" w:hAnsi="Perpetua"/>
          <w:sz w:val="26"/>
          <w:szCs w:val="26"/>
        </w:rPr>
        <w:t>.</w:t>
      </w:r>
      <w:r>
        <w:rPr>
          <w:rFonts w:ascii="Perpetua" w:hAnsi="Perpetua"/>
          <w:sz w:val="26"/>
          <w:szCs w:val="26"/>
        </w:rPr>
        <w:t xml:space="preserve"> Take particular care where these or their number are indicated in the question.</w:t>
      </w:r>
      <w:r w:rsidRPr="00EE1E21">
        <w:rPr>
          <w:rFonts w:ascii="Perpetua" w:hAnsi="Perpetua"/>
          <w:sz w:val="26"/>
          <w:szCs w:val="26"/>
        </w:rPr>
        <w:t xml:space="preserve"> </w:t>
      </w:r>
      <w:r>
        <w:rPr>
          <w:rFonts w:ascii="Perpetua" w:hAnsi="Perpetua"/>
          <w:sz w:val="26"/>
          <w:szCs w:val="26"/>
        </w:rPr>
        <w:t>DO</w:t>
      </w:r>
      <w:r w:rsidRPr="00EE1E21">
        <w:rPr>
          <w:rFonts w:ascii="Perpetua" w:hAnsi="Perpetua"/>
          <w:sz w:val="26"/>
          <w:szCs w:val="26"/>
        </w:rPr>
        <w:t xml:space="preserve"> NOT </w:t>
      </w:r>
      <w:r>
        <w:rPr>
          <w:rFonts w:ascii="Perpetua" w:hAnsi="Perpetua"/>
          <w:sz w:val="26"/>
          <w:szCs w:val="26"/>
        </w:rPr>
        <w:t>use in your answer a literary text that</w:t>
      </w:r>
      <w:r w:rsidRPr="00EE1E21">
        <w:rPr>
          <w:rFonts w:ascii="Perpetua" w:hAnsi="Perpetua"/>
          <w:sz w:val="26"/>
          <w:szCs w:val="26"/>
        </w:rPr>
        <w:t xml:space="preserve"> you chose for your in-class seminar presentation. </w:t>
      </w:r>
      <w:r w:rsidR="00FA0919" w:rsidRPr="004562A2">
        <w:rPr>
          <w:rFonts w:ascii="Perpetua" w:hAnsi="Perpetua"/>
          <w:sz w:val="26"/>
          <w:szCs w:val="26"/>
        </w:rPr>
        <w:t xml:space="preserve">Please note that if you use any literary texts not studied on this module as the </w:t>
      </w:r>
      <w:r w:rsidR="00FA0919" w:rsidRPr="004562A2">
        <w:rPr>
          <w:rFonts w:ascii="Perpetua" w:hAnsi="Perpetua"/>
          <w:i/>
          <w:sz w:val="26"/>
          <w:szCs w:val="26"/>
        </w:rPr>
        <w:t>primary</w:t>
      </w:r>
      <w:r w:rsidR="00FA0919" w:rsidRPr="004562A2">
        <w:rPr>
          <w:rFonts w:ascii="Perpetua" w:hAnsi="Perpetua"/>
          <w:sz w:val="26"/>
          <w:szCs w:val="26"/>
        </w:rPr>
        <w:t xml:space="preserve"> basis for your essay you will not receive a grade for your work.</w:t>
      </w:r>
      <w:r w:rsidR="00FA0919">
        <w:rPr>
          <w:rFonts w:ascii="Perpetua" w:hAnsi="Perpetua"/>
          <w:sz w:val="26"/>
          <w:szCs w:val="26"/>
        </w:rPr>
        <w:t xml:space="preserve"> </w:t>
      </w:r>
      <w:r w:rsidRPr="00EE1E21">
        <w:rPr>
          <w:rFonts w:ascii="Perpetua" w:hAnsi="Perpetua"/>
          <w:sz w:val="26"/>
          <w:szCs w:val="26"/>
        </w:rPr>
        <w:t xml:space="preserve">You should use footnotes as appropriate for referencing and append a list of works (books, articles) you have consulted in the preparation </w:t>
      </w:r>
      <w:r w:rsidRPr="004313E6">
        <w:rPr>
          <w:rFonts w:ascii="Perpetua" w:hAnsi="Perpetua"/>
          <w:sz w:val="26"/>
          <w:szCs w:val="26"/>
        </w:rPr>
        <w:t xml:space="preserve">of your </w:t>
      </w:r>
      <w:r>
        <w:rPr>
          <w:rFonts w:ascii="Perpetua" w:hAnsi="Perpetua"/>
          <w:sz w:val="26"/>
          <w:szCs w:val="26"/>
        </w:rPr>
        <w:t>essay</w:t>
      </w:r>
      <w:r w:rsidRPr="004313E6">
        <w:rPr>
          <w:rFonts w:ascii="Perpetua" w:hAnsi="Perpetua"/>
          <w:sz w:val="26"/>
          <w:szCs w:val="26"/>
        </w:rPr>
        <w:t>. </w:t>
      </w:r>
      <w:r w:rsidRPr="00E176A9">
        <w:rPr>
          <w:rFonts w:ascii="Perpetua" w:hAnsi="Perpetua"/>
          <w:sz w:val="26"/>
          <w:szCs w:val="26"/>
        </w:rPr>
        <w:t xml:space="preserve">Your </w:t>
      </w:r>
      <w:r>
        <w:rPr>
          <w:rFonts w:ascii="Perpetua" w:hAnsi="Perpetua"/>
          <w:sz w:val="26"/>
          <w:szCs w:val="26"/>
        </w:rPr>
        <w:t>essay</w:t>
      </w:r>
      <w:r w:rsidRPr="00E176A9">
        <w:rPr>
          <w:rFonts w:ascii="Perpetua" w:hAnsi="Perpetua"/>
          <w:sz w:val="26"/>
          <w:szCs w:val="26"/>
        </w:rPr>
        <w:t xml:space="preserve"> will be assessed in relation to the common set of marking criteria</w:t>
      </w:r>
      <w:r>
        <w:rPr>
          <w:rFonts w:ascii="Perpetua" w:hAnsi="Perpetua"/>
          <w:sz w:val="26"/>
          <w:szCs w:val="26"/>
        </w:rPr>
        <w:t xml:space="preserve"> as indicated elsewhere in this assessment document</w:t>
      </w:r>
      <w:r w:rsidRPr="00E176A9">
        <w:rPr>
          <w:rFonts w:ascii="Perpetua" w:hAnsi="Perpetua"/>
          <w:sz w:val="26"/>
          <w:szCs w:val="26"/>
        </w:rPr>
        <w:t>.</w:t>
      </w:r>
    </w:p>
    <w:p w14:paraId="3EDF88EE" w14:textId="77777777" w:rsidR="00B257EB" w:rsidRDefault="00B257EB" w:rsidP="00B257EB">
      <w:pPr>
        <w:rPr>
          <w:rFonts w:ascii="Perpetua" w:hAnsi="Perpetua"/>
          <w:sz w:val="26"/>
          <w:szCs w:val="26"/>
        </w:rPr>
      </w:pPr>
    </w:p>
    <w:p w14:paraId="0DBB4651" w14:textId="0E9C74AF" w:rsidR="00B257EB" w:rsidRDefault="00B257EB" w:rsidP="00B257EB">
      <w:pPr>
        <w:rPr>
          <w:rFonts w:ascii="Perpetua" w:hAnsi="Perpetua"/>
          <w:sz w:val="26"/>
          <w:szCs w:val="26"/>
        </w:rPr>
      </w:pPr>
      <w:r>
        <w:rPr>
          <w:rFonts w:ascii="Perpetua" w:hAnsi="Perpetua"/>
          <w:sz w:val="26"/>
          <w:szCs w:val="26"/>
        </w:rPr>
        <w:t>Two of the essay questions (nos. 3 and 6)</w:t>
      </w:r>
      <w:r w:rsidR="00FA0919">
        <w:rPr>
          <w:rFonts w:ascii="Perpetua" w:hAnsi="Perpetua"/>
          <w:sz w:val="26"/>
          <w:szCs w:val="26"/>
        </w:rPr>
        <w:t xml:space="preserve"> offer you the opportunity to address the topic of the question in a creative written exercise rather than writing an essay. </w:t>
      </w:r>
      <w:r w:rsidR="00FA0919" w:rsidRPr="004562A2">
        <w:rPr>
          <w:rFonts w:ascii="Perpetua" w:hAnsi="Perpetua"/>
          <w:sz w:val="26"/>
          <w:szCs w:val="26"/>
        </w:rPr>
        <w:t>If you choose to do the creative written exercise</w:t>
      </w:r>
      <w:r w:rsidR="00FA0919">
        <w:rPr>
          <w:rFonts w:ascii="Perpetua" w:hAnsi="Perpetua"/>
          <w:sz w:val="26"/>
          <w:szCs w:val="26"/>
        </w:rPr>
        <w:t>,</w:t>
      </w:r>
      <w:r w:rsidR="00FA0919" w:rsidRPr="004562A2">
        <w:rPr>
          <w:rFonts w:ascii="Perpetua" w:hAnsi="Perpetua"/>
          <w:sz w:val="26"/>
          <w:szCs w:val="26"/>
        </w:rPr>
        <w:t xml:space="preserve"> you should provide explanatory footnotes</w:t>
      </w:r>
      <w:r w:rsidR="00FA0919">
        <w:rPr>
          <w:rFonts w:ascii="Perpetua" w:hAnsi="Perpetua"/>
          <w:sz w:val="26"/>
          <w:szCs w:val="26"/>
        </w:rPr>
        <w:t>,</w:t>
      </w:r>
      <w:r w:rsidR="00FA0919" w:rsidRPr="004562A2">
        <w:rPr>
          <w:rFonts w:ascii="Perpetua" w:hAnsi="Perpetua"/>
          <w:sz w:val="26"/>
          <w:szCs w:val="26"/>
        </w:rPr>
        <w:t xml:space="preserve"> at the appropriate places within your text, indicating the </w:t>
      </w:r>
      <w:r w:rsidR="00FA0919">
        <w:rPr>
          <w:rFonts w:ascii="Perpetua" w:hAnsi="Perpetua"/>
          <w:sz w:val="26"/>
          <w:szCs w:val="26"/>
        </w:rPr>
        <w:t>theoretical ideas or aspects</w:t>
      </w:r>
      <w:r w:rsidR="00FA0919" w:rsidRPr="004562A2">
        <w:rPr>
          <w:rFonts w:ascii="Perpetua" w:hAnsi="Perpetua"/>
          <w:sz w:val="26"/>
          <w:szCs w:val="26"/>
        </w:rPr>
        <w:t xml:space="preserve"> of </w:t>
      </w:r>
      <w:r w:rsidR="00FA0919">
        <w:rPr>
          <w:rFonts w:ascii="Perpetua" w:hAnsi="Perpetua"/>
          <w:sz w:val="26"/>
          <w:szCs w:val="26"/>
        </w:rPr>
        <w:t>critical or cultural</w:t>
      </w:r>
      <w:r w:rsidR="00FA0919" w:rsidRPr="004562A2">
        <w:rPr>
          <w:rFonts w:ascii="Perpetua" w:hAnsi="Perpetua"/>
          <w:sz w:val="26"/>
          <w:szCs w:val="26"/>
        </w:rPr>
        <w:t xml:space="preserve"> theory</w:t>
      </w:r>
      <w:r w:rsidR="00FA0919">
        <w:rPr>
          <w:rFonts w:ascii="Perpetua" w:hAnsi="Perpetua"/>
          <w:sz w:val="26"/>
          <w:szCs w:val="26"/>
        </w:rPr>
        <w:t xml:space="preserve"> you</w:t>
      </w:r>
      <w:r w:rsidR="00FA0919" w:rsidRPr="004562A2">
        <w:rPr>
          <w:rFonts w:ascii="Perpetua" w:hAnsi="Perpetua"/>
          <w:sz w:val="26"/>
          <w:szCs w:val="26"/>
        </w:rPr>
        <w:t xml:space="preserve"> are demonstrating in your writing. These notes should refer to relevant scholarly books and articles.</w:t>
      </w:r>
      <w:r w:rsidR="00F230BC">
        <w:rPr>
          <w:rFonts w:ascii="Perpetua" w:hAnsi="Perpetua"/>
          <w:sz w:val="26"/>
          <w:szCs w:val="26"/>
        </w:rPr>
        <w:t xml:space="preserve"> The overall word count includes the footnotes.</w:t>
      </w:r>
    </w:p>
    <w:p w14:paraId="4DB4C6A8" w14:textId="77777777" w:rsidR="00FA0919" w:rsidRDefault="00FA0919" w:rsidP="00B257EB">
      <w:pPr>
        <w:rPr>
          <w:rFonts w:ascii="Perpetua" w:hAnsi="Perpetua"/>
          <w:sz w:val="26"/>
          <w:szCs w:val="26"/>
        </w:rPr>
      </w:pPr>
    </w:p>
    <w:p w14:paraId="50FCD54D" w14:textId="3788A298" w:rsidR="00FA0919" w:rsidRDefault="00FA0919" w:rsidP="00B257EB">
      <w:pPr>
        <w:rPr>
          <w:rFonts w:ascii="Perpetua" w:hAnsi="Perpetua"/>
          <w:sz w:val="26"/>
          <w:szCs w:val="26"/>
        </w:rPr>
      </w:pPr>
      <w:r w:rsidRPr="004562A2">
        <w:rPr>
          <w:rFonts w:ascii="Perpetua" w:hAnsi="Perpetua"/>
          <w:sz w:val="26"/>
          <w:szCs w:val="26"/>
        </w:rPr>
        <w:t>Remember to follow the relevant MHRA guidance for your presentation of references within the essay or creative written exercise.</w:t>
      </w:r>
      <w:r w:rsidRPr="00FA0919">
        <w:rPr>
          <w:rFonts w:ascii="Perpetua" w:hAnsi="Perpetua"/>
          <w:sz w:val="26"/>
          <w:szCs w:val="26"/>
        </w:rPr>
        <w:t xml:space="preserve"> </w:t>
      </w:r>
      <w:r w:rsidRPr="004562A2">
        <w:rPr>
          <w:rFonts w:ascii="Perpetua" w:hAnsi="Perpetua"/>
          <w:sz w:val="26"/>
          <w:szCs w:val="26"/>
        </w:rPr>
        <w:t>Please present your work clearly and remember to include a BIBLIOGRAPHY or list of any secondary works (books, articles) that you have consulted as part of your preparation for the essay or creative written exercise. Please note also that you should not rely entirely or primarily on website material for your secondary reading; this may be helpful in some contexts, but you must carefully and critically evaluate the value of such material, and your main reading for the essay should be in properly</w:t>
      </w:r>
      <w:r>
        <w:rPr>
          <w:rFonts w:ascii="Perpetua" w:hAnsi="Perpetua"/>
          <w:sz w:val="26"/>
          <w:szCs w:val="26"/>
        </w:rPr>
        <w:t xml:space="preserve"> </w:t>
      </w:r>
      <w:r w:rsidRPr="004562A2">
        <w:rPr>
          <w:rFonts w:ascii="Perpetua" w:hAnsi="Perpetua"/>
          <w:sz w:val="26"/>
          <w:szCs w:val="26"/>
        </w:rPr>
        <w:t>reviewed, scholarly sources such as articles from reputable journals and academic books. These may be available either as print copies or electronically.</w:t>
      </w:r>
    </w:p>
    <w:p w14:paraId="7DD67C6D" w14:textId="77777777" w:rsidR="00B257EB" w:rsidRPr="00C1015F" w:rsidRDefault="00B257EB" w:rsidP="00B257EB">
      <w:pPr>
        <w:rPr>
          <w:rFonts w:ascii="Perpetua" w:hAnsi="Perpetua"/>
          <w:sz w:val="24"/>
          <w:szCs w:val="24"/>
        </w:rPr>
      </w:pPr>
    </w:p>
    <w:p w14:paraId="28706240" w14:textId="77777777" w:rsidR="00B257EB" w:rsidRDefault="00B257EB" w:rsidP="00B257EB">
      <w:pPr>
        <w:numPr>
          <w:ilvl w:val="0"/>
          <w:numId w:val="21"/>
        </w:numPr>
        <w:rPr>
          <w:rFonts w:ascii="Perpetua" w:hAnsi="Perpetua"/>
          <w:sz w:val="24"/>
          <w:szCs w:val="24"/>
        </w:rPr>
      </w:pPr>
      <w:r w:rsidRPr="00C60EF9">
        <w:rPr>
          <w:rFonts w:ascii="Perpetua" w:hAnsi="Perpetua"/>
          <w:sz w:val="24"/>
          <w:szCs w:val="24"/>
        </w:rPr>
        <w:t>Critically examine Freud’s reading of Hoffman’s short story, ‘The Sandman’</w:t>
      </w:r>
      <w:r>
        <w:rPr>
          <w:rFonts w:ascii="Perpetua" w:hAnsi="Perpetua"/>
          <w:sz w:val="24"/>
          <w:szCs w:val="24"/>
        </w:rPr>
        <w:t xml:space="preserve">, and his use of that story to develop psychoanalytic theory </w:t>
      </w:r>
      <w:r w:rsidRPr="00C60EF9">
        <w:rPr>
          <w:rFonts w:ascii="Perpetua" w:hAnsi="Perpetua"/>
          <w:sz w:val="24"/>
          <w:szCs w:val="24"/>
        </w:rPr>
        <w:t>in his essay ‘The Uncanny’</w:t>
      </w:r>
      <w:r>
        <w:rPr>
          <w:rFonts w:ascii="Perpetua" w:hAnsi="Perpetua"/>
          <w:sz w:val="24"/>
          <w:szCs w:val="24"/>
        </w:rPr>
        <w:t>.</w:t>
      </w:r>
      <w:r w:rsidRPr="00C60EF9">
        <w:rPr>
          <w:rFonts w:ascii="Perpetua" w:hAnsi="Perpetua"/>
          <w:sz w:val="24"/>
          <w:szCs w:val="24"/>
        </w:rPr>
        <w:t xml:space="preserve"> </w:t>
      </w:r>
      <w:r>
        <w:rPr>
          <w:rFonts w:ascii="Perpetua" w:hAnsi="Perpetua"/>
          <w:sz w:val="24"/>
          <w:szCs w:val="24"/>
        </w:rPr>
        <w:t>E</w:t>
      </w:r>
      <w:r w:rsidRPr="00C60EF9">
        <w:rPr>
          <w:rFonts w:ascii="Perpetua" w:hAnsi="Perpetua"/>
          <w:sz w:val="24"/>
          <w:szCs w:val="24"/>
        </w:rPr>
        <w:t>xplain how Neil Hertz’s essay ‘Freud and the Sandman’ is a deconstruction of Freud’s reading.</w:t>
      </w:r>
    </w:p>
    <w:p w14:paraId="7A760671" w14:textId="77777777" w:rsidR="00B257EB" w:rsidRDefault="00B257EB" w:rsidP="00B257EB">
      <w:pPr>
        <w:ind w:left="360"/>
        <w:rPr>
          <w:rFonts w:ascii="Perpetua" w:hAnsi="Perpetua"/>
          <w:sz w:val="24"/>
          <w:szCs w:val="24"/>
        </w:rPr>
      </w:pPr>
    </w:p>
    <w:p w14:paraId="1CE20B0C" w14:textId="77777777" w:rsidR="00B257EB" w:rsidRDefault="00B257EB" w:rsidP="00B257EB">
      <w:pPr>
        <w:numPr>
          <w:ilvl w:val="0"/>
          <w:numId w:val="21"/>
        </w:numPr>
        <w:rPr>
          <w:rFonts w:ascii="Perpetua" w:hAnsi="Perpetua"/>
          <w:sz w:val="24"/>
          <w:szCs w:val="24"/>
        </w:rPr>
      </w:pPr>
      <w:r w:rsidRPr="00C60EF9">
        <w:rPr>
          <w:rFonts w:ascii="Perpetua" w:hAnsi="Perpetua"/>
          <w:sz w:val="24"/>
          <w:szCs w:val="24"/>
        </w:rPr>
        <w:t>‘Poststructuralist theory has emphasized above all that “meaning” in texts is not as stable as we have often been taught to suppose.’ Examine the relevance of this statement to</w:t>
      </w:r>
      <w:r>
        <w:rPr>
          <w:rFonts w:ascii="Perpetua" w:hAnsi="Perpetua"/>
          <w:sz w:val="24"/>
          <w:szCs w:val="24"/>
        </w:rPr>
        <w:t xml:space="preserve"> AT LEAST TWO of the literary texts you have studied on this course</w:t>
      </w:r>
      <w:r w:rsidRPr="00C60EF9">
        <w:rPr>
          <w:rFonts w:ascii="Perpetua" w:hAnsi="Perpetua"/>
          <w:sz w:val="24"/>
          <w:szCs w:val="24"/>
        </w:rPr>
        <w:t>.</w:t>
      </w:r>
    </w:p>
    <w:p w14:paraId="26CE97B7" w14:textId="77777777" w:rsidR="00B257EB" w:rsidRDefault="00B257EB" w:rsidP="00B257EB">
      <w:pPr>
        <w:ind w:left="360"/>
        <w:rPr>
          <w:rFonts w:ascii="Perpetua" w:hAnsi="Perpetua"/>
          <w:sz w:val="24"/>
          <w:szCs w:val="24"/>
        </w:rPr>
      </w:pPr>
    </w:p>
    <w:p w14:paraId="5E9EFE7A" w14:textId="37CAF269" w:rsidR="00B257EB" w:rsidRDefault="00B257EB" w:rsidP="00B257EB">
      <w:pPr>
        <w:numPr>
          <w:ilvl w:val="0"/>
          <w:numId w:val="21"/>
        </w:numPr>
        <w:rPr>
          <w:rFonts w:ascii="Perpetua" w:hAnsi="Perpetua"/>
          <w:sz w:val="24"/>
          <w:szCs w:val="24"/>
        </w:rPr>
      </w:pPr>
      <w:r>
        <w:rPr>
          <w:rFonts w:ascii="Perpetua" w:hAnsi="Perpetua"/>
          <w:sz w:val="24"/>
          <w:szCs w:val="24"/>
        </w:rPr>
        <w:t>EITHER: Sketch out some arguments you would present in order to explain the nature, and defend the value, of ‘realism’ in literary texts. Then sketch some arguments attacking the possibility of literary texts ever achieving ‘realism’. Offer your own conclusions about the force of each position.</w:t>
      </w:r>
    </w:p>
    <w:p w14:paraId="4D20D4CE" w14:textId="77777777" w:rsidR="00B257EB" w:rsidRDefault="00B257EB" w:rsidP="00B257EB">
      <w:pPr>
        <w:pStyle w:val="ListParagraph"/>
        <w:rPr>
          <w:rFonts w:ascii="Perpetua" w:hAnsi="Perpetua"/>
          <w:sz w:val="24"/>
          <w:szCs w:val="24"/>
        </w:rPr>
      </w:pPr>
    </w:p>
    <w:p w14:paraId="5FB56642" w14:textId="6F6BAD1D" w:rsidR="00B257EB" w:rsidRDefault="00B257EB" w:rsidP="00B257EB">
      <w:pPr>
        <w:ind w:left="360"/>
        <w:rPr>
          <w:rFonts w:ascii="Perpetua" w:hAnsi="Perpetua"/>
          <w:sz w:val="24"/>
          <w:szCs w:val="24"/>
        </w:rPr>
      </w:pPr>
      <w:r>
        <w:rPr>
          <w:rFonts w:ascii="Perpetua" w:hAnsi="Perpetua"/>
          <w:sz w:val="24"/>
          <w:szCs w:val="24"/>
        </w:rPr>
        <w:t xml:space="preserve">OR: </w:t>
      </w:r>
      <w:r w:rsidR="007E34ED">
        <w:rPr>
          <w:rFonts w:ascii="Perpetua" w:hAnsi="Perpetua"/>
          <w:sz w:val="24"/>
          <w:szCs w:val="24"/>
        </w:rPr>
        <w:t xml:space="preserve">Write creatively in prose using techniques to achieve the effects of realism. You may wish not only to explore these techniques creatively but also to </w:t>
      </w:r>
      <w:r w:rsidR="004B62ED">
        <w:rPr>
          <w:rFonts w:ascii="Perpetua" w:hAnsi="Perpetua"/>
          <w:sz w:val="24"/>
          <w:szCs w:val="24"/>
        </w:rPr>
        <w:t xml:space="preserve">creatively </w:t>
      </w:r>
      <w:r w:rsidR="007E34ED">
        <w:rPr>
          <w:rFonts w:ascii="Perpetua" w:hAnsi="Perpetua"/>
          <w:sz w:val="24"/>
          <w:szCs w:val="24"/>
        </w:rPr>
        <w:t>critique and/or expose them as ‘techniques’ in your writing.</w:t>
      </w:r>
    </w:p>
    <w:p w14:paraId="1495749A" w14:textId="77777777" w:rsidR="00B257EB" w:rsidRDefault="00B257EB" w:rsidP="00B257EB">
      <w:pPr>
        <w:ind w:left="360"/>
        <w:rPr>
          <w:rFonts w:ascii="Perpetua" w:hAnsi="Perpetua"/>
          <w:sz w:val="24"/>
          <w:szCs w:val="24"/>
        </w:rPr>
      </w:pPr>
    </w:p>
    <w:p w14:paraId="44A6E919" w14:textId="77777777" w:rsidR="00B257EB" w:rsidRDefault="00B257EB" w:rsidP="00B257EB">
      <w:pPr>
        <w:numPr>
          <w:ilvl w:val="0"/>
          <w:numId w:val="21"/>
        </w:numPr>
        <w:rPr>
          <w:rFonts w:ascii="Perpetua" w:hAnsi="Perpetua"/>
          <w:sz w:val="24"/>
          <w:szCs w:val="24"/>
        </w:rPr>
      </w:pPr>
      <w:r>
        <w:rPr>
          <w:rFonts w:ascii="Perpetua" w:hAnsi="Perpetua"/>
          <w:sz w:val="24"/>
          <w:szCs w:val="24"/>
        </w:rPr>
        <w:t>What aspects of the poetry of W.B. Yeats have you found most forcefully illuminated by a Marxist critical approach – and what aspects of them have you found most resistant to such terms of analysis?</w:t>
      </w:r>
    </w:p>
    <w:p w14:paraId="524943EA" w14:textId="77777777" w:rsidR="00B257EB" w:rsidRDefault="00B257EB" w:rsidP="00B257EB">
      <w:pPr>
        <w:ind w:left="360"/>
        <w:rPr>
          <w:rFonts w:ascii="Perpetua" w:hAnsi="Perpetua"/>
          <w:sz w:val="24"/>
          <w:szCs w:val="24"/>
        </w:rPr>
      </w:pPr>
    </w:p>
    <w:p w14:paraId="4B58E16E" w14:textId="77777777" w:rsidR="00B257EB" w:rsidRDefault="00B257EB" w:rsidP="00B257EB">
      <w:pPr>
        <w:numPr>
          <w:ilvl w:val="0"/>
          <w:numId w:val="21"/>
        </w:numPr>
        <w:rPr>
          <w:rFonts w:ascii="Perpetua" w:hAnsi="Perpetua"/>
          <w:sz w:val="24"/>
          <w:szCs w:val="24"/>
        </w:rPr>
      </w:pPr>
      <w:r>
        <w:rPr>
          <w:rFonts w:ascii="Perpetua" w:hAnsi="Perpetua"/>
          <w:sz w:val="24"/>
          <w:szCs w:val="24"/>
        </w:rPr>
        <w:t>‘Woman represents all that exists outside the [male] subject and its truth. She is material, improper, indeterminate, incapable of conscious mastery, without self-identity, formless, and multiple.’ In what respects do some of the texts which you have read for the module seem to promote and develop any of the above ideas concerning ‘woman’. Illustrate your observations by detailed reference to AT LEAST TWO literary texts.</w:t>
      </w:r>
    </w:p>
    <w:p w14:paraId="2BCD1DE4" w14:textId="77777777" w:rsidR="00B257EB" w:rsidRDefault="00B257EB" w:rsidP="00B257EB">
      <w:pPr>
        <w:ind w:left="360"/>
        <w:rPr>
          <w:rFonts w:ascii="Perpetua" w:hAnsi="Perpetua"/>
          <w:sz w:val="24"/>
          <w:szCs w:val="24"/>
        </w:rPr>
      </w:pPr>
    </w:p>
    <w:p w14:paraId="77008100" w14:textId="510B2533" w:rsidR="00B257EB" w:rsidRDefault="007E34ED" w:rsidP="00B257EB">
      <w:pPr>
        <w:numPr>
          <w:ilvl w:val="0"/>
          <w:numId w:val="21"/>
        </w:numPr>
        <w:rPr>
          <w:rFonts w:ascii="Perpetua" w:hAnsi="Perpetua"/>
          <w:sz w:val="24"/>
          <w:szCs w:val="24"/>
        </w:rPr>
      </w:pPr>
      <w:r>
        <w:rPr>
          <w:rFonts w:ascii="Perpetua" w:hAnsi="Perpetua"/>
          <w:sz w:val="24"/>
          <w:szCs w:val="24"/>
        </w:rPr>
        <w:t xml:space="preserve">EITHER: </w:t>
      </w:r>
      <w:r w:rsidR="00B257EB">
        <w:rPr>
          <w:rFonts w:ascii="Perpetua" w:hAnsi="Perpetua"/>
          <w:sz w:val="24"/>
          <w:szCs w:val="24"/>
        </w:rPr>
        <w:t>In what diverse ways might the perception of gender difference be particularly relevant to the interpretation of literature? Make close reference to TWO OR MORE literary texts from the module in your discussion.</w:t>
      </w:r>
    </w:p>
    <w:p w14:paraId="098E2CF4" w14:textId="77777777" w:rsidR="007E34ED" w:rsidRDefault="007E34ED" w:rsidP="007E34ED">
      <w:pPr>
        <w:pStyle w:val="ListParagraph"/>
        <w:rPr>
          <w:rFonts w:ascii="Perpetua" w:hAnsi="Perpetua"/>
          <w:sz w:val="24"/>
          <w:szCs w:val="24"/>
        </w:rPr>
      </w:pPr>
    </w:p>
    <w:p w14:paraId="75098708" w14:textId="494D177B" w:rsidR="007E34ED" w:rsidRDefault="007E34ED" w:rsidP="007E34ED">
      <w:pPr>
        <w:ind w:left="360"/>
        <w:rPr>
          <w:rFonts w:ascii="Perpetua" w:hAnsi="Perpetua"/>
          <w:sz w:val="24"/>
          <w:szCs w:val="24"/>
        </w:rPr>
      </w:pPr>
      <w:r>
        <w:rPr>
          <w:rFonts w:ascii="Perpetua" w:hAnsi="Perpetua"/>
          <w:sz w:val="24"/>
          <w:szCs w:val="24"/>
        </w:rPr>
        <w:t xml:space="preserve">OR: </w:t>
      </w:r>
      <w:bookmarkStart w:id="0" w:name="_Hlk194868986"/>
      <w:r>
        <w:rPr>
          <w:rFonts w:ascii="Perpetua" w:hAnsi="Perpetua"/>
          <w:sz w:val="24"/>
          <w:szCs w:val="24"/>
        </w:rPr>
        <w:t>Write creatively in either prose or poetry</w:t>
      </w:r>
      <w:r w:rsidR="009824C2">
        <w:rPr>
          <w:rFonts w:ascii="Perpetua" w:hAnsi="Perpetua"/>
          <w:sz w:val="24"/>
          <w:szCs w:val="24"/>
        </w:rPr>
        <w:t xml:space="preserve"> in which gender difference is highly significant and likely to be particularly relevant to the interpretation of the writing.</w:t>
      </w:r>
      <w:bookmarkEnd w:id="0"/>
    </w:p>
    <w:p w14:paraId="6961E0A6" w14:textId="77777777" w:rsidR="00B257EB" w:rsidRDefault="00B257EB" w:rsidP="00B257EB">
      <w:pPr>
        <w:ind w:left="360"/>
        <w:rPr>
          <w:rFonts w:ascii="Perpetua" w:hAnsi="Perpetua"/>
          <w:sz w:val="24"/>
          <w:szCs w:val="24"/>
        </w:rPr>
      </w:pPr>
    </w:p>
    <w:p w14:paraId="6AF41FB0" w14:textId="77777777" w:rsidR="00B257EB" w:rsidRDefault="00B257EB" w:rsidP="00B257EB">
      <w:pPr>
        <w:numPr>
          <w:ilvl w:val="0"/>
          <w:numId w:val="21"/>
        </w:numPr>
        <w:rPr>
          <w:rFonts w:ascii="Perpetua" w:hAnsi="Perpetua"/>
          <w:sz w:val="24"/>
          <w:szCs w:val="24"/>
        </w:rPr>
      </w:pPr>
      <w:r>
        <w:rPr>
          <w:rFonts w:ascii="Perpetua" w:hAnsi="Perpetua"/>
          <w:sz w:val="24"/>
          <w:szCs w:val="24"/>
        </w:rPr>
        <w:t>New Historicist and Cultural Materialist</w:t>
      </w:r>
      <w:r w:rsidRPr="00846344">
        <w:rPr>
          <w:rFonts w:ascii="Perpetua" w:hAnsi="Perpetua"/>
          <w:sz w:val="24"/>
          <w:szCs w:val="24"/>
        </w:rPr>
        <w:t xml:space="preserve"> approach</w:t>
      </w:r>
      <w:r>
        <w:rPr>
          <w:rFonts w:ascii="Perpetua" w:hAnsi="Perpetua"/>
          <w:sz w:val="24"/>
          <w:szCs w:val="24"/>
        </w:rPr>
        <w:t>es</w:t>
      </w:r>
      <w:r w:rsidRPr="00846344">
        <w:rPr>
          <w:rFonts w:ascii="Perpetua" w:hAnsi="Perpetua"/>
          <w:sz w:val="24"/>
          <w:szCs w:val="24"/>
        </w:rPr>
        <w:t xml:space="preserve"> to literature </w:t>
      </w:r>
      <w:r>
        <w:rPr>
          <w:rFonts w:ascii="Perpetua" w:hAnsi="Perpetua"/>
          <w:sz w:val="24"/>
          <w:szCs w:val="24"/>
        </w:rPr>
        <w:t xml:space="preserve">tend to </w:t>
      </w:r>
      <w:r w:rsidRPr="00846344">
        <w:rPr>
          <w:rFonts w:ascii="Perpetua" w:hAnsi="Perpetua"/>
          <w:sz w:val="24"/>
          <w:szCs w:val="24"/>
        </w:rPr>
        <w:t xml:space="preserve">rest on a series of </w:t>
      </w:r>
      <w:r>
        <w:rPr>
          <w:rFonts w:ascii="Perpetua" w:hAnsi="Perpetua"/>
          <w:sz w:val="24"/>
          <w:szCs w:val="24"/>
        </w:rPr>
        <w:t>theoretical assumptions about literary texts and their relationships to society</w:t>
      </w:r>
      <w:r w:rsidRPr="00846344">
        <w:rPr>
          <w:rFonts w:ascii="Perpetua" w:hAnsi="Perpetua"/>
          <w:sz w:val="24"/>
          <w:szCs w:val="24"/>
        </w:rPr>
        <w:t>.</w:t>
      </w:r>
      <w:r>
        <w:rPr>
          <w:rFonts w:ascii="Perpetua" w:hAnsi="Perpetua"/>
          <w:sz w:val="24"/>
          <w:szCs w:val="24"/>
        </w:rPr>
        <w:t xml:space="preserve"> Examine some of the assumptions of EITHER New Historicism OR Cultural Materialism and consider how far they can be supported in relation to AT LEAST ONE of the literary texts you have read for the course</w:t>
      </w:r>
      <w:r w:rsidRPr="00846344">
        <w:rPr>
          <w:rFonts w:ascii="Perpetua" w:hAnsi="Perpetua"/>
          <w:sz w:val="24"/>
          <w:szCs w:val="24"/>
        </w:rPr>
        <w:t>.</w:t>
      </w:r>
    </w:p>
    <w:p w14:paraId="3270858B" w14:textId="77777777" w:rsidR="00B257EB" w:rsidRDefault="00B257EB" w:rsidP="00B257EB">
      <w:pPr>
        <w:ind w:left="360"/>
        <w:rPr>
          <w:rFonts w:ascii="Perpetua" w:hAnsi="Perpetua"/>
          <w:sz w:val="24"/>
          <w:szCs w:val="24"/>
        </w:rPr>
      </w:pPr>
    </w:p>
    <w:p w14:paraId="21C000D6" w14:textId="77777777" w:rsidR="00B257EB" w:rsidRDefault="00B257EB" w:rsidP="00B257EB">
      <w:pPr>
        <w:numPr>
          <w:ilvl w:val="0"/>
          <w:numId w:val="21"/>
        </w:numPr>
        <w:rPr>
          <w:rFonts w:ascii="Perpetua" w:hAnsi="Perpetua"/>
          <w:sz w:val="24"/>
          <w:szCs w:val="24"/>
        </w:rPr>
      </w:pPr>
      <w:r>
        <w:rPr>
          <w:rFonts w:ascii="Perpetua" w:hAnsi="Perpetua"/>
          <w:sz w:val="24"/>
          <w:szCs w:val="24"/>
        </w:rPr>
        <w:t xml:space="preserve">Examine some of the objections to New Historicism that have been raised by historians and literary critics. To what extent do you think they apply to Jean E. Howard’s essay, ‘Sex and Social Conflict: The Erotics of </w:t>
      </w:r>
      <w:r>
        <w:rPr>
          <w:rFonts w:ascii="Perpetua" w:hAnsi="Perpetua"/>
          <w:i/>
          <w:sz w:val="24"/>
          <w:szCs w:val="24"/>
        </w:rPr>
        <w:t>The Roaring Girl</w:t>
      </w:r>
      <w:r>
        <w:rPr>
          <w:rFonts w:ascii="Perpetua" w:hAnsi="Perpetua"/>
          <w:sz w:val="24"/>
          <w:szCs w:val="24"/>
        </w:rPr>
        <w:t>’?</w:t>
      </w:r>
    </w:p>
    <w:p w14:paraId="5DECD553" w14:textId="77777777" w:rsidR="00B257EB" w:rsidRDefault="00B257EB" w:rsidP="00B257EB">
      <w:pPr>
        <w:ind w:left="360"/>
        <w:rPr>
          <w:rFonts w:ascii="Perpetua" w:hAnsi="Perpetua"/>
          <w:sz w:val="24"/>
          <w:szCs w:val="24"/>
        </w:rPr>
      </w:pPr>
    </w:p>
    <w:p w14:paraId="61C0CB35" w14:textId="77777777" w:rsidR="00B257EB" w:rsidRDefault="00B257EB" w:rsidP="00B257EB">
      <w:pPr>
        <w:numPr>
          <w:ilvl w:val="0"/>
          <w:numId w:val="21"/>
        </w:numPr>
        <w:rPr>
          <w:rFonts w:ascii="Perpetua" w:hAnsi="Perpetua"/>
          <w:sz w:val="24"/>
          <w:szCs w:val="24"/>
        </w:rPr>
      </w:pPr>
      <w:r>
        <w:rPr>
          <w:rFonts w:ascii="Perpetua" w:hAnsi="Perpetua"/>
          <w:sz w:val="24"/>
          <w:szCs w:val="24"/>
        </w:rPr>
        <w:t>Referring to the relevant work of Francis Barker and Jonathan Dollimore, examine Cultural Materialist approaches to the question of identity in the early modern period. Illustrate your answer as fully as possible by making close reference to AT LEAST TWO literary texts.</w:t>
      </w:r>
    </w:p>
    <w:p w14:paraId="44D7B1CC" w14:textId="77777777" w:rsidR="00217DBD" w:rsidRPr="007072CF" w:rsidRDefault="00217DBD" w:rsidP="00217DBD">
      <w:pPr>
        <w:rPr>
          <w:rFonts w:ascii="Sylfaen" w:hAnsi="Sylfaen"/>
          <w:sz w:val="22"/>
          <w:szCs w:val="22"/>
        </w:rPr>
      </w:pPr>
    </w:p>
    <w:p w14:paraId="264DC31B" w14:textId="77777777" w:rsidR="0023733D" w:rsidRPr="007072CF" w:rsidRDefault="0023733D" w:rsidP="0023733D">
      <w:pPr>
        <w:rPr>
          <w:rFonts w:ascii="Sylfaen" w:hAnsi="Sylfaen"/>
          <w:sz w:val="22"/>
          <w:szCs w:val="22"/>
        </w:rPr>
      </w:pPr>
    </w:p>
    <w:p w14:paraId="2B56F80B" w14:textId="77777777" w:rsidR="0023733D" w:rsidRDefault="0023733D" w:rsidP="00D22D9C">
      <w:pPr>
        <w:jc w:val="both"/>
        <w:rPr>
          <w:rFonts w:ascii="Arial" w:hAnsi="Arial" w:cs="Arial"/>
          <w:sz w:val="22"/>
          <w:szCs w:val="22"/>
        </w:rPr>
      </w:pP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w:t>
      </w:r>
      <w:r w:rsidR="00D22D9C" w:rsidRPr="00A406E5">
        <w:rPr>
          <w:rFonts w:ascii="Arial" w:hAnsi="Arial" w:cs="Arial"/>
          <w:sz w:val="22"/>
          <w:szCs w:val="22"/>
        </w:rPr>
        <w:lastRenderedPageBreak/>
        <w:t xml:space="preserve">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9407A2" w14:textId="77777777" w:rsidR="00B50EA8" w:rsidRDefault="00B50EA8">
      <w:r>
        <w:separator/>
      </w:r>
    </w:p>
  </w:endnote>
  <w:endnote w:type="continuationSeparator" w:id="0">
    <w:p w14:paraId="4416C185"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altName w:val="Wingdings 3"/>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Perpetua">
    <w:altName w:val="Georgia"/>
    <w:panose1 w:val="02020502060401020303"/>
    <w:charset w:val="00"/>
    <w:family w:val="roman"/>
    <w:pitch w:val="variable"/>
    <w:sig w:usb0="00000003" w:usb1="00000000" w:usb2="00000000" w:usb3="00000000" w:csb0="00000001" w:csb1="00000000"/>
  </w:font>
  <w:font w:name="Sylfaen">
    <w:panose1 w:val="010A0502050306030303"/>
    <w:charset w:val="00"/>
    <w:family w:val="roman"/>
    <w:pitch w:val="variable"/>
    <w:sig w:usb0="040006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1024F9" w14:textId="77777777" w:rsidR="00B50EA8" w:rsidRDefault="00B50EA8">
      <w:r>
        <w:separator/>
      </w:r>
    </w:p>
  </w:footnote>
  <w:footnote w:type="continuationSeparator" w:id="0">
    <w:p w14:paraId="12B5B75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2403D7"/>
    <w:multiLevelType w:val="hybridMultilevel"/>
    <w:tmpl w:val="EEF24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080F47"/>
    <w:multiLevelType w:val="hybridMultilevel"/>
    <w:tmpl w:val="B25887F8"/>
    <w:lvl w:ilvl="0" w:tplc="0809000F">
      <w:start w:val="1"/>
      <w:numFmt w:val="decimal"/>
      <w:lvlText w:val="%1."/>
      <w:lvlJc w:val="left"/>
      <w:pPr>
        <w:ind w:left="1457" w:hanging="360"/>
      </w:pPr>
    </w:lvl>
    <w:lvl w:ilvl="1" w:tplc="08090019" w:tentative="1">
      <w:start w:val="1"/>
      <w:numFmt w:val="lowerLetter"/>
      <w:lvlText w:val="%2."/>
      <w:lvlJc w:val="left"/>
      <w:pPr>
        <w:ind w:left="2177" w:hanging="360"/>
      </w:pPr>
    </w:lvl>
    <w:lvl w:ilvl="2" w:tplc="0809001B" w:tentative="1">
      <w:start w:val="1"/>
      <w:numFmt w:val="lowerRoman"/>
      <w:lvlText w:val="%3."/>
      <w:lvlJc w:val="right"/>
      <w:pPr>
        <w:ind w:left="2897" w:hanging="180"/>
      </w:pPr>
    </w:lvl>
    <w:lvl w:ilvl="3" w:tplc="0809000F" w:tentative="1">
      <w:start w:val="1"/>
      <w:numFmt w:val="decimal"/>
      <w:lvlText w:val="%4."/>
      <w:lvlJc w:val="left"/>
      <w:pPr>
        <w:ind w:left="3617" w:hanging="360"/>
      </w:pPr>
    </w:lvl>
    <w:lvl w:ilvl="4" w:tplc="08090019" w:tentative="1">
      <w:start w:val="1"/>
      <w:numFmt w:val="lowerLetter"/>
      <w:lvlText w:val="%5."/>
      <w:lvlJc w:val="left"/>
      <w:pPr>
        <w:ind w:left="4337" w:hanging="360"/>
      </w:pPr>
    </w:lvl>
    <w:lvl w:ilvl="5" w:tplc="0809001B" w:tentative="1">
      <w:start w:val="1"/>
      <w:numFmt w:val="lowerRoman"/>
      <w:lvlText w:val="%6."/>
      <w:lvlJc w:val="right"/>
      <w:pPr>
        <w:ind w:left="5057" w:hanging="180"/>
      </w:pPr>
    </w:lvl>
    <w:lvl w:ilvl="6" w:tplc="0809000F" w:tentative="1">
      <w:start w:val="1"/>
      <w:numFmt w:val="decimal"/>
      <w:lvlText w:val="%7."/>
      <w:lvlJc w:val="left"/>
      <w:pPr>
        <w:ind w:left="5777" w:hanging="360"/>
      </w:pPr>
    </w:lvl>
    <w:lvl w:ilvl="7" w:tplc="08090019" w:tentative="1">
      <w:start w:val="1"/>
      <w:numFmt w:val="lowerLetter"/>
      <w:lvlText w:val="%8."/>
      <w:lvlJc w:val="left"/>
      <w:pPr>
        <w:ind w:left="6497" w:hanging="360"/>
      </w:pPr>
    </w:lvl>
    <w:lvl w:ilvl="8" w:tplc="0809001B" w:tentative="1">
      <w:start w:val="1"/>
      <w:numFmt w:val="lowerRoman"/>
      <w:lvlText w:val="%9."/>
      <w:lvlJc w:val="right"/>
      <w:pPr>
        <w:ind w:left="7217"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861BFC"/>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FFB36D2"/>
    <w:multiLevelType w:val="multilevel"/>
    <w:tmpl w:val="04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2742652">
    <w:abstractNumId w:val="3"/>
  </w:num>
  <w:num w:numId="2" w16cid:durableId="73672553">
    <w:abstractNumId w:val="12"/>
  </w:num>
  <w:num w:numId="3" w16cid:durableId="551386548">
    <w:abstractNumId w:val="19"/>
  </w:num>
  <w:num w:numId="4" w16cid:durableId="1328249599">
    <w:abstractNumId w:val="14"/>
  </w:num>
  <w:num w:numId="5" w16cid:durableId="1629507774">
    <w:abstractNumId w:val="10"/>
  </w:num>
  <w:num w:numId="6" w16cid:durableId="815100522">
    <w:abstractNumId w:val="18"/>
  </w:num>
  <w:num w:numId="7" w16cid:durableId="1664971962">
    <w:abstractNumId w:val="4"/>
  </w:num>
  <w:num w:numId="8" w16cid:durableId="420836819">
    <w:abstractNumId w:val="16"/>
  </w:num>
  <w:num w:numId="9" w16cid:durableId="1352684847">
    <w:abstractNumId w:val="13"/>
  </w:num>
  <w:num w:numId="10" w16cid:durableId="1326278409">
    <w:abstractNumId w:val="7"/>
  </w:num>
  <w:num w:numId="11" w16cid:durableId="1897081028">
    <w:abstractNumId w:val="8"/>
  </w:num>
  <w:num w:numId="12" w16cid:durableId="1114714032">
    <w:abstractNumId w:val="11"/>
  </w:num>
  <w:num w:numId="13" w16cid:durableId="1289899390">
    <w:abstractNumId w:val="15"/>
  </w:num>
  <w:num w:numId="14" w16cid:durableId="1550071778">
    <w:abstractNumId w:val="5"/>
  </w:num>
  <w:num w:numId="15" w16cid:durableId="255409480">
    <w:abstractNumId w:val="0"/>
  </w:num>
  <w:num w:numId="16" w16cid:durableId="595863372">
    <w:abstractNumId w:val="9"/>
  </w:num>
  <w:num w:numId="17" w16cid:durableId="605187800">
    <w:abstractNumId w:val="20"/>
  </w:num>
  <w:num w:numId="18" w16cid:durableId="630131328">
    <w:abstractNumId w:val="2"/>
  </w:num>
  <w:num w:numId="19" w16cid:durableId="183252020">
    <w:abstractNumId w:val="1"/>
  </w:num>
  <w:num w:numId="20" w16cid:durableId="724642687">
    <w:abstractNumId w:val="6"/>
  </w:num>
  <w:num w:numId="21" w16cid:durableId="1987977262">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7DBD"/>
    <w:rsid w:val="0022746E"/>
    <w:rsid w:val="00235F71"/>
    <w:rsid w:val="0023733D"/>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4F68"/>
    <w:rsid w:val="00426244"/>
    <w:rsid w:val="00451810"/>
    <w:rsid w:val="00470A38"/>
    <w:rsid w:val="00477880"/>
    <w:rsid w:val="004874DE"/>
    <w:rsid w:val="004B5334"/>
    <w:rsid w:val="004B62ED"/>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151E"/>
    <w:rsid w:val="005969E2"/>
    <w:rsid w:val="005A0359"/>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610"/>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E34ED"/>
    <w:rsid w:val="007F214F"/>
    <w:rsid w:val="00800069"/>
    <w:rsid w:val="008042F0"/>
    <w:rsid w:val="008310A0"/>
    <w:rsid w:val="00835D29"/>
    <w:rsid w:val="00842E7F"/>
    <w:rsid w:val="00852933"/>
    <w:rsid w:val="008566E5"/>
    <w:rsid w:val="008566FE"/>
    <w:rsid w:val="00865B46"/>
    <w:rsid w:val="00885054"/>
    <w:rsid w:val="00895734"/>
    <w:rsid w:val="00896134"/>
    <w:rsid w:val="008A62BC"/>
    <w:rsid w:val="008B43E7"/>
    <w:rsid w:val="008D3C30"/>
    <w:rsid w:val="008D763F"/>
    <w:rsid w:val="008F036F"/>
    <w:rsid w:val="008F1308"/>
    <w:rsid w:val="008F78C2"/>
    <w:rsid w:val="00904568"/>
    <w:rsid w:val="00911394"/>
    <w:rsid w:val="00923EF2"/>
    <w:rsid w:val="00926D25"/>
    <w:rsid w:val="00926E9D"/>
    <w:rsid w:val="009315A0"/>
    <w:rsid w:val="00932C6E"/>
    <w:rsid w:val="00933F10"/>
    <w:rsid w:val="00941797"/>
    <w:rsid w:val="009433C5"/>
    <w:rsid w:val="00950E71"/>
    <w:rsid w:val="00965881"/>
    <w:rsid w:val="009824C2"/>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257EB"/>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39B3"/>
    <w:rsid w:val="00C14E1F"/>
    <w:rsid w:val="00C315AF"/>
    <w:rsid w:val="00C36D9A"/>
    <w:rsid w:val="00C44A72"/>
    <w:rsid w:val="00C61FC2"/>
    <w:rsid w:val="00C705F9"/>
    <w:rsid w:val="00C80F0F"/>
    <w:rsid w:val="00C82DCC"/>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2EA9"/>
    <w:rsid w:val="00EE3132"/>
    <w:rsid w:val="00EE3D9D"/>
    <w:rsid w:val="00EE6F25"/>
    <w:rsid w:val="00F02126"/>
    <w:rsid w:val="00F03D85"/>
    <w:rsid w:val="00F07C8C"/>
    <w:rsid w:val="00F230BC"/>
    <w:rsid w:val="00F249F1"/>
    <w:rsid w:val="00F25B9D"/>
    <w:rsid w:val="00F2664E"/>
    <w:rsid w:val="00F31163"/>
    <w:rsid w:val="00F31C04"/>
    <w:rsid w:val="00F442A7"/>
    <w:rsid w:val="00F57A89"/>
    <w:rsid w:val="00F61A20"/>
    <w:rsid w:val="00F63DD9"/>
    <w:rsid w:val="00F66489"/>
    <w:rsid w:val="00F67644"/>
    <w:rsid w:val="00F8381F"/>
    <w:rsid w:val="00FA04CD"/>
    <w:rsid w:val="00FA0919"/>
    <w:rsid w:val="00FA25F5"/>
    <w:rsid w:val="00FA2810"/>
    <w:rsid w:val="00FA68F8"/>
    <w:rsid w:val="00FB1DC0"/>
    <w:rsid w:val="00FB3B4E"/>
    <w:rsid w:val="00FB4521"/>
    <w:rsid w:val="00FB4F84"/>
    <w:rsid w:val="00FB5CF8"/>
    <w:rsid w:val="00FF273B"/>
    <w:rsid w:val="00FF564C"/>
    <w:rsid w:val="27AD710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23733D"/>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23733D"/>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60BD12D-F7FB-4E44-A440-61EDD5870E64}">
  <ds:schemaRefs>
    <ds:schemaRef ds:uri="http://schemas.microsoft.com/sharepoint/v3/contenttype/forms"/>
  </ds:schemaRefs>
</ds:datastoreItem>
</file>

<file path=customXml/itemProps2.xml><?xml version="1.0" encoding="utf-8"?>
<ds:datastoreItem xmlns:ds="http://schemas.openxmlformats.org/officeDocument/2006/customXml" ds:itemID="{96CE7DFC-25C0-44AC-A999-3F744D7AA3B2}">
  <ds:schemaRefs>
    <ds:schemaRef ds:uri="http://schemas.microsoft.com/office/2006/metadata/properties"/>
    <ds:schemaRef ds:uri="9f8783c0-c358-4ee3-aa51-3e5b6a0988c7"/>
    <ds:schemaRef ds:uri="http://www.w3.org/XML/1998/namespace"/>
    <ds:schemaRef ds:uri="http://purl.org/dc/terms/"/>
    <ds:schemaRef ds:uri="http://purl.org/dc/dcmitype/"/>
    <ds:schemaRef ds:uri="http://purl.org/dc/elements/1.1/"/>
    <ds:schemaRef ds:uri="http://schemas.microsoft.com/office/2006/documentManagement/types"/>
    <ds:schemaRef ds:uri="http://schemas.microsoft.com/office/infopath/2007/PartnerControls"/>
    <ds:schemaRef ds:uri="http://schemas.openxmlformats.org/package/2006/metadata/core-properties"/>
    <ds:schemaRef ds:uri="b284688c-e99d-4c21-bef3-5c95a03109bd"/>
  </ds:schemaRefs>
</ds:datastoreItem>
</file>

<file path=customXml/itemProps3.xml><?xml version="1.0" encoding="utf-8"?>
<ds:datastoreItem xmlns:ds="http://schemas.openxmlformats.org/officeDocument/2006/customXml" ds:itemID="{F5D93B25-4104-43EF-8C82-8FE119B5C7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50</TotalTime>
  <Pages>10</Pages>
  <Words>4283</Words>
  <Characters>25136</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29361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Peter Mitchell</cp:lastModifiedBy>
  <cp:revision>6</cp:revision>
  <cp:lastPrinted>2014-10-10T07:42:00Z</cp:lastPrinted>
  <dcterms:created xsi:type="dcterms:W3CDTF">2025-04-06T20:08:00Z</dcterms:created>
  <dcterms:modified xsi:type="dcterms:W3CDTF">2025-04-29T22:11:00Z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