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51725970"/>
        <w:docPartObj>
          <w:docPartGallery w:val="Cover Pages"/>
          <w:docPartUnique/>
        </w:docPartObj>
      </w:sdtPr>
      <w:sdtEndPr>
        <w:rPr>
          <w:u w:val="single"/>
        </w:rPr>
      </w:sdtEndPr>
      <w:sdtContent>
        <w:p w14:paraId="4666740C" w14:textId="4EFB22A2" w:rsidR="00A838E8" w:rsidRDefault="00A838E8">
          <w:r>
            <w:rPr>
              <w:noProof/>
            </w:rPr>
            <mc:AlternateContent>
              <mc:Choice Requires="wpg">
                <w:drawing>
                  <wp:anchor distT="0" distB="0" distL="114300" distR="114300" simplePos="0" relativeHeight="251659264" behindDoc="1" locked="0" layoutInCell="1" allowOverlap="1" wp14:anchorId="637ECB05" wp14:editId="3DC1A2E5">
                    <wp:simplePos x="0" y="0"/>
                    <wp:positionH relativeFrom="page">
                      <wp:align>center</wp:align>
                    </wp:positionH>
                    <wp:positionV relativeFrom="page">
                      <wp:align>center</wp:align>
                    </wp:positionV>
                    <wp:extent cx="6852920" cy="9142730"/>
                    <wp:effectExtent l="0" t="0" r="2540" b="13462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33DD9E1" w14:textId="27BBB421" w:rsidR="00A838E8" w:rsidRDefault="00DC6DE4">
                                      <w:pPr>
                                        <w:pStyle w:val="NoSpacing"/>
                                        <w:rPr>
                                          <w:caps/>
                                          <w:color w:val="FFFFFF" w:themeColor="background1"/>
                                        </w:rPr>
                                      </w:pPr>
                                      <w:r>
                                        <w:rPr>
                                          <w:color w:val="FFFFFF" w:themeColor="background1"/>
                                          <w:sz w:val="32"/>
                                          <w:szCs w:val="32"/>
                                        </w:rPr>
                                        <w:t>Bethan Francis 1802113</w:t>
                                      </w:r>
                                    </w:p>
                                  </w:sdtContent>
                                </w:sdt>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D4FF05B" w14:textId="439D4C2F" w:rsidR="00A838E8" w:rsidRDefault="00A9047C">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Should the UK Decriminalize Drugs?</w:t>
                                      </w:r>
                                    </w:p>
                                  </w:sdtContent>
                                </w:sdt>
                                <w:p w14:paraId="6EC4AC98" w14:textId="6354740C" w:rsidR="00A838E8" w:rsidRDefault="00A838E8">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37ECB05"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PCnjmgMAAJQOAAAOAAAAZHJzL2Uyb0RvYy54bWzsV99P2zAQfp+0/8HK+0iTtrREpKiDgSYh&#13;&#10;QMDEs+s4TTTH9myXhP31Ozs/WmgpqBNs0vaS2vHd2ff183eXw6OqYOieKp0LHnvBXs9DlBOR5Hwe&#13;&#10;e99uTz+NPaQN5glmgtPYe6DaO5p8/HBYyoiGIhMsoQpBEK6jUsZeZoyMfF+TjBZY7wlJOSymQhXY&#13;&#10;wFTN/UThEqIXzA97vX2/FCqRShCqNbw9qRe9iYufppSYyzTV1CAWe3A2457KPWf26U8OcTRXWGY5&#13;&#10;aY6BdzhFgXMOm3ahTrDBaKHytVBFTpTQIjV7RBS+SNOcUJcDZBP0nmRzpsRCulzmUTmXHUwA7ROc&#13;&#10;dg5LLu7PlLyRVwqQKOUcsHAzm0uVqsL+wilR5SB76CCjlUEEXu6Ph+NeD5AlsHYQjoLRsAGVZID8&#13;&#10;mh/Jvrzg6bcb+4+OU0ogiF5ioH8Pg5sMS+qg1RFgcKVQngB/Q8iE4wKIeg3UwXzOKLIvHTjOsoNK&#13;&#10;RxpQexanUT8YAkFrgm1EKxj0g3FoDbqUcSSVNmdUFMgOYk/BKRyv8P25NrVpa2K31oLlyWnOmJvY&#13;&#10;S0OPmUL3GOiOCaHcBM0GjywZt/ZcWM86qH0DgLdJuZF5YNTaMX5NU8AH/u7QHcbdzvWN3BkynNB6&#13;&#10;/yHwwuUP6XUeLlkX0FqnsH8XO9gWuz5lY29dqbvcnXPvZefOw+0suOmci5wLtSkA6+BLa/sWpBoa&#13;&#10;i9JMJA/AHiVqadGSnObw151jba6wAi0BRoE+mkt4pEyUsSeakYcyoX5uem/tgd6w6qEStCn29I8F&#13;&#10;VtRD7CsH4h8Eg4EVMzcZDEeWtWp1Zba6whfFsQA+BKDEkrihtTesHaZKFHcgo1O7KyxhTmDv2CNG&#13;&#10;tZNjU2smCDGh06kzAwGT2JzzG0lscIuqpeZtdYeVbPhrgPkXor1sOHpC49rWenIxXRiR5o7jS1wb&#13;&#10;vOHiW3V6FwUAmNYVwN0iewDQilcrwKB/0AuH2xRg3A9HtcVbSkCrMf8l4G0kwFSzCvRpydr3VQMn&#13;&#10;AJ0cQEkZjzs9aNdWBAHWdlaE2T+oB2GrB7e2in8WFTQE7katyAEyFSxYFWx4sLU12NYUrLQNu0tC&#13;&#10;V9ht7UZQcvb70JXVMvu45Ld1tGkubEr10d1oQwPwijq7ubq/wvG9q3vyvW2Onq3u9mrXnWH7z/6J&#13;&#10;et/e4pWC/1Y3/C+r+e4bAD59XNvYfKbZb6vVuesRlh+Tk18AAAD//wMAUEsDBBQABgAIAAAAIQDI&#13;&#10;C2ab3wAAAAwBAAAPAAAAZHJzL2Rvd25yZXYueG1sTI8xb8IwEIX3SvwH6yp1K07TikKIgxAVndoB&#13;&#10;wsJm7COJiM9RbCD99z260OXpTk/37n35YnCtuGAfGk8KXsYJCCTjbUOVgl25fp6CCFGT1a0nVPCD&#13;&#10;ARbF6CHXmfVX2uBlGyvBIRQyraCOscukDKZGp8PYd0jsHX3vdOS1r6Tt9ZXDXSvTJJlIpxviD7Xu&#13;&#10;cFWjOW3PTsFp8x1wtS6rnXGmmQxfn+m+dEo9PQ4fc5blHETEId4v4MbA/aHgYgd/JhtEq4Bp4p/e&#13;&#10;vOR9loI48PT2OpuCLHL5H6L4BQAA//8DAFBLAQItABQABgAIAAAAIQC2gziS/gAAAOEBAAATAAAA&#13;&#10;AAAAAAAAAAAAAAAAAABbQ29udGVudF9UeXBlc10ueG1sUEsBAi0AFAAGAAgAAAAhADj9If/WAAAA&#13;&#10;lAEAAAsAAAAAAAAAAAAAAAAALwEAAF9yZWxzLy5yZWxzUEsBAi0AFAAGAAgAAAAhAME8KeOaAwAA&#13;&#10;lA4AAA4AAAAAAAAAAAAAAAAALgIAAGRycy9lMm9Eb2MueG1sUEsBAi0AFAAGAAgAAAAhAMgLZpvf&#13;&#10;AAAADAEAAA8AAAAAAAAAAAAAAAAA9AUAAGRycy9kb3ducmV2LnhtbFBLBQYAAAAABAAEAPMAAAAA&#13;&#10;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33DD9E1" w14:textId="27BBB421" w:rsidR="00A838E8" w:rsidRDefault="00DC6DE4">
                                <w:pPr>
                                  <w:pStyle w:val="NoSpacing"/>
                                  <w:rPr>
                                    <w:caps/>
                                    <w:color w:val="FFFFFF" w:themeColor="background1"/>
                                  </w:rPr>
                                </w:pPr>
                                <w:r>
                                  <w:rPr>
                                    <w:color w:val="FFFFFF" w:themeColor="background1"/>
                                    <w:sz w:val="32"/>
                                    <w:szCs w:val="32"/>
                                  </w:rPr>
                                  <w:t>Bethan Francis 1802113</w:t>
                                </w:r>
                              </w:p>
                            </w:sdtContent>
                          </w:sdt>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D4FF05B" w14:textId="439D4C2F" w:rsidR="00A838E8" w:rsidRDefault="00A9047C">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Should the UK Decriminalize Drugs?</w:t>
                                </w:r>
                              </w:p>
                            </w:sdtContent>
                          </w:sdt>
                          <w:p w14:paraId="6EC4AC98" w14:textId="6354740C" w:rsidR="00A838E8" w:rsidRDefault="00A838E8">
                            <w:pPr>
                              <w:pStyle w:val="NoSpacing"/>
                              <w:spacing w:before="240"/>
                              <w:rPr>
                                <w:caps/>
                                <w:color w:val="44546A" w:themeColor="text2"/>
                                <w:sz w:val="36"/>
                                <w:szCs w:val="36"/>
                              </w:rPr>
                            </w:pPr>
                          </w:p>
                        </w:txbxContent>
                      </v:textbox>
                    </v:shape>
                    <w10:wrap anchorx="page" anchory="page"/>
                  </v:group>
                </w:pict>
              </mc:Fallback>
            </mc:AlternateContent>
          </w:r>
        </w:p>
        <w:p w14:paraId="7A13A166" w14:textId="05EF78D5" w:rsidR="00A838E8" w:rsidRDefault="00A838E8">
          <w:pPr>
            <w:rPr>
              <w:u w:val="single"/>
            </w:rPr>
          </w:pPr>
          <w:r>
            <w:rPr>
              <w:u w:val="single"/>
            </w:rPr>
            <w:br w:type="page"/>
          </w:r>
        </w:p>
      </w:sdtContent>
    </w:sdt>
    <w:p w14:paraId="4C204171" w14:textId="16AB5421" w:rsidR="00B41B8C" w:rsidRDefault="00042D08" w:rsidP="00042D08">
      <w:pPr>
        <w:spacing w:line="360" w:lineRule="auto"/>
      </w:pPr>
      <w:r>
        <w:lastRenderedPageBreak/>
        <w:t xml:space="preserve">Under </w:t>
      </w:r>
      <w:r w:rsidR="00773677">
        <w:t xml:space="preserve">UK </w:t>
      </w:r>
      <w:r>
        <w:t>law a controlled drug is any drug that can be legally controlled</w:t>
      </w:r>
      <w:r w:rsidR="00C71FC7">
        <w:t>. Drugs that fall</w:t>
      </w:r>
      <w:r w:rsidR="00B83935">
        <w:t xml:space="preserve"> </w:t>
      </w:r>
      <w:r>
        <w:t xml:space="preserve">under this classification </w:t>
      </w:r>
      <w:r w:rsidR="00812A0E">
        <w:t>as</w:t>
      </w:r>
      <w:r>
        <w:t xml:space="preserve"> they </w:t>
      </w:r>
      <w:r w:rsidR="00812A0E">
        <w:t xml:space="preserve">may </w:t>
      </w:r>
      <w:r>
        <w:t>cause harmful effects to the human body</w:t>
      </w:r>
      <w:r w:rsidR="00C71FC7">
        <w:t>,</w:t>
      </w:r>
      <w:r>
        <w:t xml:space="preserve"> especially the brain. Controlled drugs in UK law fall into the Misuse of Drugs Act 1971, and can fall into one </w:t>
      </w:r>
      <w:r w:rsidR="008F53F1">
        <w:t>of</w:t>
      </w:r>
      <w:r>
        <w:t xml:space="preserve"> three classifications, Class A the highest class for</w:t>
      </w:r>
      <w:r w:rsidR="00A9047C">
        <w:t xml:space="preserve"> drugs</w:t>
      </w:r>
      <w:r>
        <w:t xml:space="preserve"> like heroin, ecstasy and cocaine, Class B containing cannabis leaves, cannabis resin and amphetamines and Class C </w:t>
      </w:r>
      <w:r w:rsidR="00D57B27">
        <w:t>including khat, tranquilizers and some painkillers</w:t>
      </w:r>
      <w:r w:rsidR="00B06899">
        <w:t xml:space="preserve"> (Bryant and Bryant, 2018)</w:t>
      </w:r>
      <w:r w:rsidR="00D57B27">
        <w:t xml:space="preserve">.  </w:t>
      </w:r>
      <w:r w:rsidR="00B06899">
        <w:t xml:space="preserve">From 2020/21 there were </w:t>
      </w:r>
      <w:r w:rsidR="00D94950">
        <w:t>around 210,000 drug offences recorded by</w:t>
      </w:r>
      <w:r w:rsidR="00145AC4">
        <w:t xml:space="preserve"> the</w:t>
      </w:r>
      <w:r w:rsidR="00D94950">
        <w:t xml:space="preserve"> police in England and Wales, 19% higher than in 2019/20</w:t>
      </w:r>
      <w:r w:rsidR="002B4924">
        <w:t xml:space="preserve"> (Allen and </w:t>
      </w:r>
      <w:proofErr w:type="spellStart"/>
      <w:r w:rsidR="002B4924">
        <w:t>Tunnicliffe</w:t>
      </w:r>
      <w:proofErr w:type="spellEnd"/>
      <w:r w:rsidR="002B4924">
        <w:t xml:space="preserve">, 2021). </w:t>
      </w:r>
      <w:r w:rsidR="009F6C01">
        <w:t xml:space="preserve">The </w:t>
      </w:r>
      <w:r w:rsidR="00CD3EB2">
        <w:t xml:space="preserve">Office for National </w:t>
      </w:r>
      <w:r w:rsidR="009F6C01">
        <w:t xml:space="preserve">Statistics </w:t>
      </w:r>
      <w:r w:rsidR="00CD3EB2">
        <w:t>(202</w:t>
      </w:r>
      <w:r w:rsidR="009F6C01">
        <w:t>0) d</w:t>
      </w:r>
      <w:r w:rsidR="00FE7657">
        <w:t xml:space="preserve">ata ending March 2020 indicated that approximately 3.2 million adults aged 16 to 59 had used drugs in the past year, of that 2.6 million of them had reported using cannabis as </w:t>
      </w:r>
      <w:r w:rsidR="009F7916">
        <w:t>this</w:t>
      </w:r>
      <w:r w:rsidR="00FE7657">
        <w:t xml:space="preserve"> is the biggest and most common drug in the UK.  This rases questions for the prosecution and policing of a Class B drug as well as if it needs to be criminalised when such a high percentage of the population is using </w:t>
      </w:r>
      <w:r w:rsidR="003721EC">
        <w:t>cannabis</w:t>
      </w:r>
      <w:r w:rsidR="00FE7657">
        <w:t xml:space="preserve">. </w:t>
      </w:r>
    </w:p>
    <w:p w14:paraId="15C33000" w14:textId="7C152712" w:rsidR="00C932F3" w:rsidRDefault="00C932F3" w:rsidP="00042D08">
      <w:pPr>
        <w:spacing w:line="360" w:lineRule="auto"/>
      </w:pPr>
    </w:p>
    <w:p w14:paraId="5288CAC9" w14:textId="0CDECFEC" w:rsidR="00C932F3" w:rsidRDefault="00D173AB" w:rsidP="00042D08">
      <w:pPr>
        <w:spacing w:line="360" w:lineRule="auto"/>
      </w:pPr>
      <w:r>
        <w:t xml:space="preserve">The international ways of dealing with drug use is fractured, as every nation has its own way of dealing with illicit drug use and there is not a standard solution to the problem. </w:t>
      </w:r>
      <w:proofErr w:type="gramStart"/>
      <w:r>
        <w:t>This is why</w:t>
      </w:r>
      <w:proofErr w:type="gramEnd"/>
      <w:r>
        <w:t xml:space="preserve"> the United Nations (UN) are promoting alternatives to the conviction and punishment to those who face drug addiction, rather promoting decriminalisation in cases where it is appropriate (</w:t>
      </w:r>
      <w:r w:rsidR="00FA18E1">
        <w:t xml:space="preserve">Stevens </w:t>
      </w:r>
      <w:r w:rsidR="00FA18E1">
        <w:rPr>
          <w:i/>
          <w:iCs/>
        </w:rPr>
        <w:t xml:space="preserve">et al, </w:t>
      </w:r>
      <w:r w:rsidR="00FA18E1">
        <w:t xml:space="preserve">2022). </w:t>
      </w:r>
      <w:r w:rsidR="00AB3676">
        <w:t xml:space="preserve">The United Kingdom is part of the </w:t>
      </w:r>
      <w:r w:rsidR="00B41B8C">
        <w:t>UN</w:t>
      </w:r>
      <w:r w:rsidR="00AB3676">
        <w:t>, but like other</w:t>
      </w:r>
      <w:r w:rsidR="00F92514">
        <w:t xml:space="preserve"> countries</w:t>
      </w:r>
      <w:r w:rsidR="00AB3676">
        <w:t xml:space="preserve"> has a different view on how to deal with illicit drug use and this can be seen in the Conservative </w:t>
      </w:r>
      <w:r w:rsidR="00EA1D47">
        <w:t xml:space="preserve">governments </w:t>
      </w:r>
      <w:r w:rsidR="00337E82">
        <w:t>ten-year</w:t>
      </w:r>
      <w:r w:rsidR="00EA1D47">
        <w:t xml:space="preserve"> plan to cut crime and save lives. </w:t>
      </w:r>
      <w:r w:rsidR="00337E82">
        <w:t>The plan looks at pushing services such as the Home Office and National Health Service (NHS) closer together for a more well rounder response to those who face illicit drug issues</w:t>
      </w:r>
      <w:r w:rsidR="00E25EA9">
        <w:t xml:space="preserve"> (</w:t>
      </w:r>
      <w:r w:rsidR="00EE7E4B">
        <w:t>HM Government, 2022)</w:t>
      </w:r>
      <w:r w:rsidR="00337E82">
        <w:t xml:space="preserve">.  Even though the plan talks about the introduction of the NHS and the potential of moving toward a more health centred approach for drug addiction, the focus of the government is still the drugs are criminal and that the people that abuse them should be punished for doing so. It leaves no room for decriminalization but rather pushes a </w:t>
      </w:r>
      <w:r w:rsidR="002D5A8F">
        <w:t>zero-tolerance</w:t>
      </w:r>
      <w:r w:rsidR="00EF574A">
        <w:t xml:space="preserve"> model towards drug abuse (</w:t>
      </w:r>
      <w:proofErr w:type="spellStart"/>
      <w:r w:rsidR="00EE7E4B">
        <w:t>Win</w:t>
      </w:r>
      <w:r w:rsidR="00A2221D">
        <w:t>stock</w:t>
      </w:r>
      <w:proofErr w:type="spellEnd"/>
      <w:r w:rsidR="00A2221D">
        <w:t>, Eastwood and Stevens, 2021</w:t>
      </w:r>
      <w:r w:rsidR="00D01C78">
        <w:t xml:space="preserve">). </w:t>
      </w:r>
    </w:p>
    <w:p w14:paraId="3E53C13E" w14:textId="2E2933CD" w:rsidR="00D01C78" w:rsidRDefault="00D01C78" w:rsidP="00042D08">
      <w:pPr>
        <w:spacing w:line="360" w:lineRule="auto"/>
      </w:pPr>
    </w:p>
    <w:p w14:paraId="7DB515DD" w14:textId="47518847" w:rsidR="00D01C78" w:rsidRDefault="00D01C78" w:rsidP="00042D08">
      <w:pPr>
        <w:spacing w:line="360" w:lineRule="auto"/>
      </w:pPr>
      <w:r>
        <w:t xml:space="preserve">The new strategy was welcomed by some as it put focus on areas that had been long neglected such as the drug treatment services within the NHS, but the overall feeling was that it </w:t>
      </w:r>
      <w:r w:rsidR="002D5A8F">
        <w:t xml:space="preserve">continues to be the same populist law and order position on drug and law </w:t>
      </w:r>
      <w:r w:rsidR="002D5A8F">
        <w:lastRenderedPageBreak/>
        <w:t xml:space="preserve">enforcement that has proven to be ineffective and counterproductive. There is increasing levels of drug abuse and related </w:t>
      </w:r>
      <w:r w:rsidR="00B77E8A">
        <w:t>violence,</w:t>
      </w:r>
      <w:r w:rsidR="002D5A8F">
        <w:t xml:space="preserve"> but the strategy fails to acknowledge that the current way of policing will not fix it and that a change is needed</w:t>
      </w:r>
      <w:r w:rsidR="00671F2E">
        <w:t xml:space="preserve"> (</w:t>
      </w:r>
      <w:proofErr w:type="spellStart"/>
      <w:r w:rsidR="00671F2E">
        <w:t>Rolles</w:t>
      </w:r>
      <w:proofErr w:type="spellEnd"/>
      <w:r w:rsidR="00671F2E">
        <w:t>, 2021)</w:t>
      </w:r>
      <w:r w:rsidR="002D5A8F">
        <w:t xml:space="preserve">. </w:t>
      </w:r>
      <w:r w:rsidR="00671F2E">
        <w:t xml:space="preserve"> </w:t>
      </w:r>
      <w:r w:rsidR="00EF77B1">
        <w:t xml:space="preserve">The Labour Party have a similar stance to illicit drug </w:t>
      </w:r>
      <w:r w:rsidR="00EB673D">
        <w:t>use,</w:t>
      </w:r>
      <w:r w:rsidR="00EF77B1">
        <w:t xml:space="preserve"> and this </w:t>
      </w:r>
      <w:r w:rsidR="00445152">
        <w:t>is outlined by Yvette Cooper MP who is the Shadow Home Sec</w:t>
      </w:r>
      <w:r w:rsidR="00167CA2">
        <w:t>retary</w:t>
      </w:r>
      <w:r w:rsidR="006B6BCC">
        <w:t xml:space="preserve">. </w:t>
      </w:r>
      <w:r w:rsidR="00EB673D">
        <w:t>She indicates that the plan</w:t>
      </w:r>
      <w:r w:rsidR="00A417B3">
        <w:t xml:space="preserve"> has been needed and that the seriousness of the illicit drug use problems in the UK has only grown</w:t>
      </w:r>
      <w:r w:rsidR="00933A4A">
        <w:t xml:space="preserve"> (</w:t>
      </w:r>
      <w:r w:rsidR="00090B8F">
        <w:t>Cordon, 2021)</w:t>
      </w:r>
      <w:r w:rsidR="00FD1712">
        <w:t xml:space="preserve">. </w:t>
      </w:r>
      <w:r w:rsidR="00F92C9A">
        <w:t>The main issue that Labour</w:t>
      </w:r>
      <w:r w:rsidR="00240E12">
        <w:t xml:space="preserve"> has with the </w:t>
      </w:r>
      <w:r w:rsidR="0027546C">
        <w:t>10-year</w:t>
      </w:r>
      <w:r w:rsidR="00240E12">
        <w:t xml:space="preserve"> plan is the need for the current government </w:t>
      </w:r>
      <w:r w:rsidR="0027546C">
        <w:t>to stick to the plan and follow through with it to completion. They need to show they are being</w:t>
      </w:r>
      <w:r w:rsidR="00A33EFB">
        <w:t xml:space="preserve"> </w:t>
      </w:r>
      <w:r w:rsidR="006804C1">
        <w:t xml:space="preserve">tough on drugs and crime fighting to fix the drugs issue </w:t>
      </w:r>
      <w:r w:rsidR="001B008F">
        <w:t>as Labour also</w:t>
      </w:r>
      <w:r w:rsidR="001F6897">
        <w:t xml:space="preserve"> agree with the plan they have put in place </w:t>
      </w:r>
      <w:r w:rsidR="006804C1">
        <w:t>(Labour, 2021)</w:t>
      </w:r>
      <w:r w:rsidR="00C672C5">
        <w:t>. Indicating that regardless of what government is in power the feeling for drugs is that they are illegal should remain illegal and that the individuals who misuse these substances should be treated as criminals, leaving no room for decriminalisation</w:t>
      </w:r>
      <w:r w:rsidR="00575601">
        <w:t xml:space="preserve"> (Holland, 2020)</w:t>
      </w:r>
      <w:r w:rsidR="00C672C5">
        <w:t xml:space="preserve">. </w:t>
      </w:r>
    </w:p>
    <w:p w14:paraId="2D1F36D7" w14:textId="77777777" w:rsidR="00833162" w:rsidRDefault="00833162" w:rsidP="00042D08">
      <w:pPr>
        <w:spacing w:line="360" w:lineRule="auto"/>
      </w:pPr>
    </w:p>
    <w:p w14:paraId="6B39A252" w14:textId="3919F71A" w:rsidR="00833162" w:rsidRDefault="00D016B0" w:rsidP="00042D08">
      <w:pPr>
        <w:spacing w:line="360" w:lineRule="auto"/>
      </w:pPr>
      <w:r>
        <w:t xml:space="preserve">There are </w:t>
      </w:r>
      <w:r w:rsidR="00401BAF">
        <w:t>four</w:t>
      </w:r>
      <w:r>
        <w:t xml:space="preserve"> options that </w:t>
      </w:r>
      <w:r w:rsidR="00401BAF">
        <w:t xml:space="preserve">are presented to work with the drugs crisis, the first being to leave things as they are which is what the UK government are seen to be doing. The second to be to extend the </w:t>
      </w:r>
      <w:r w:rsidR="00771269">
        <w:t>criminalisation of drugs to include alcohol and tobacco</w:t>
      </w:r>
      <w:r w:rsidR="00337AFD">
        <w:t xml:space="preserve">, the </w:t>
      </w:r>
      <w:r w:rsidR="008F725A">
        <w:t>third</w:t>
      </w:r>
      <w:r w:rsidR="00337AFD">
        <w:t xml:space="preserve"> </w:t>
      </w:r>
      <w:r w:rsidR="002B6E0E">
        <w:t>being</w:t>
      </w:r>
      <w:r w:rsidR="00337AFD">
        <w:t xml:space="preserve"> the most potentially viable option for the UK and that is to </w:t>
      </w:r>
      <w:r w:rsidR="0044684A">
        <w:t xml:space="preserve">decriminalise </w:t>
      </w:r>
      <w:r w:rsidR="00DD6604">
        <w:t>some,</w:t>
      </w:r>
      <w:r w:rsidR="0044684A">
        <w:t xml:space="preserve"> or all </w:t>
      </w:r>
      <w:r w:rsidR="00F25573">
        <w:t xml:space="preserve">currently </w:t>
      </w:r>
      <w:r w:rsidR="00B4536C">
        <w:t>illegal</w:t>
      </w:r>
      <w:r w:rsidR="00F25573">
        <w:t xml:space="preserve"> drugs </w:t>
      </w:r>
      <w:r w:rsidR="002B6E0E">
        <w:t xml:space="preserve">seen in the Netherlands and Canada. The final option is to </w:t>
      </w:r>
      <w:r w:rsidR="00DD6604">
        <w:t>legalise</w:t>
      </w:r>
      <w:r w:rsidR="002B6E0E">
        <w:t xml:space="preserve"> and regulate </w:t>
      </w:r>
      <w:r w:rsidR="00521C56">
        <w:t xml:space="preserve">some or all currently illegal </w:t>
      </w:r>
      <w:r w:rsidR="00D212F7">
        <w:t xml:space="preserve">drugs </w:t>
      </w:r>
      <w:r w:rsidR="00DD6604">
        <w:t xml:space="preserve">which is what Portugal has done by making drugs a </w:t>
      </w:r>
      <w:r w:rsidR="005F3FF4">
        <w:t>health issue not a criminal issue</w:t>
      </w:r>
      <w:r w:rsidR="009F563D">
        <w:t xml:space="preserve"> (</w:t>
      </w:r>
      <w:r w:rsidR="00B969CD">
        <w:t xml:space="preserve">Dalgarno, </w:t>
      </w:r>
      <w:proofErr w:type="spellStart"/>
      <w:r w:rsidR="00B969CD">
        <w:t>O’</w:t>
      </w:r>
      <w:r w:rsidR="00D541C0">
        <w:t>Rawe</w:t>
      </w:r>
      <w:proofErr w:type="spellEnd"/>
      <w:r w:rsidR="00D541C0">
        <w:t xml:space="preserve"> and </w:t>
      </w:r>
      <w:r w:rsidR="00AB0AD9">
        <w:t>Hamm</w:t>
      </w:r>
      <w:r w:rsidR="004B3388">
        <w:t>ersley, 2021)</w:t>
      </w:r>
      <w:r w:rsidR="005F3FF4">
        <w:t xml:space="preserve">. </w:t>
      </w:r>
      <w:r w:rsidR="006D0E82">
        <w:t xml:space="preserve">The UK government is too focused on </w:t>
      </w:r>
      <w:r w:rsidR="008F67D2">
        <w:t xml:space="preserve">the reduction of the criminal side of drugs rather </w:t>
      </w:r>
      <w:r w:rsidR="00977195">
        <w:t xml:space="preserve">than the regulation and treatment, that could then reduce crime </w:t>
      </w:r>
      <w:proofErr w:type="gramStart"/>
      <w:r w:rsidR="00977195">
        <w:t>as a result of</w:t>
      </w:r>
      <w:proofErr w:type="gramEnd"/>
      <w:r w:rsidR="00977195">
        <w:t xml:space="preserve"> </w:t>
      </w:r>
      <w:r w:rsidR="005611C3">
        <w:t>educati</w:t>
      </w:r>
      <w:r w:rsidR="006C68B9">
        <w:t>on</w:t>
      </w:r>
      <w:r w:rsidR="008C4387">
        <w:t xml:space="preserve"> and a reduction in individuals dependent on </w:t>
      </w:r>
      <w:r w:rsidR="0063320D">
        <w:t>drugs</w:t>
      </w:r>
      <w:r w:rsidR="00B50F0B">
        <w:t xml:space="preserve"> (</w:t>
      </w:r>
      <w:proofErr w:type="spellStart"/>
      <w:r w:rsidR="00B50F0B">
        <w:t>Schlag</w:t>
      </w:r>
      <w:proofErr w:type="spellEnd"/>
      <w:r w:rsidR="00B50F0B">
        <w:t>, 2020)</w:t>
      </w:r>
      <w:r w:rsidR="0063320D">
        <w:t>.</w:t>
      </w:r>
      <w:r w:rsidR="008C4387">
        <w:t xml:space="preserve"> </w:t>
      </w:r>
      <w:r w:rsidR="00BB05E3">
        <w:t>Individuals will always seek out drugs regardless of if they are illegal or legal</w:t>
      </w:r>
      <w:r w:rsidR="009E38CC">
        <w:t xml:space="preserve">, so having a market that the government could monitor and </w:t>
      </w:r>
      <w:r w:rsidR="0013006E">
        <w:t xml:space="preserve">regulate </w:t>
      </w:r>
      <w:r w:rsidR="00924438">
        <w:t xml:space="preserve">could reduce the amount that individuals </w:t>
      </w:r>
      <w:r w:rsidR="0063320D">
        <w:t>consume (Hunt and Stevens, 2004)</w:t>
      </w:r>
      <w:r w:rsidR="00924438">
        <w:t xml:space="preserve">. </w:t>
      </w:r>
      <w:r w:rsidR="00D3033A">
        <w:t xml:space="preserve">Decriminalisation </w:t>
      </w:r>
      <w:r w:rsidR="006D79E7">
        <w:t xml:space="preserve">is seen as an imperfect </w:t>
      </w:r>
      <w:r w:rsidR="009B4D3B">
        <w:t>com</w:t>
      </w:r>
      <w:r w:rsidR="00A41963">
        <w:t>promise</w:t>
      </w:r>
      <w:r w:rsidR="00E977D6">
        <w:t xml:space="preserve">, </w:t>
      </w:r>
      <w:r w:rsidR="001516B4">
        <w:t xml:space="preserve"> </w:t>
      </w:r>
      <w:r w:rsidR="002D27AC">
        <w:t>the harms</w:t>
      </w:r>
      <w:r w:rsidR="00E977D6">
        <w:t xml:space="preserve"> related to drug use</w:t>
      </w:r>
      <w:r w:rsidR="002D27AC">
        <w:t xml:space="preserve"> </w:t>
      </w:r>
      <w:r w:rsidR="008129B9">
        <w:t xml:space="preserve">are </w:t>
      </w:r>
      <w:r w:rsidR="00460D26">
        <w:t xml:space="preserve">more to do with the mindset of the users </w:t>
      </w:r>
      <w:r w:rsidR="005B6E36">
        <w:t xml:space="preserve">and the settings </w:t>
      </w:r>
      <w:r w:rsidR="00E977D6">
        <w:t>of</w:t>
      </w:r>
      <w:r w:rsidR="00CA1FF5">
        <w:t xml:space="preserve"> use</w:t>
      </w:r>
      <w:r w:rsidR="00E977D6">
        <w:t>,</w:t>
      </w:r>
      <w:r w:rsidR="0087005E">
        <w:t xml:space="preserve"> and if the drugs </w:t>
      </w:r>
      <w:r w:rsidR="002D0BF3">
        <w:t xml:space="preserve">are quality controlled, </w:t>
      </w:r>
      <w:r w:rsidR="0073446F">
        <w:t>priced fairly,</w:t>
      </w:r>
      <w:r w:rsidR="002D0BF3">
        <w:t xml:space="preserve"> and safely obtained by users and this would then reduce the criminal </w:t>
      </w:r>
      <w:r w:rsidR="00CA1516">
        <w:t xml:space="preserve">side of drug use </w:t>
      </w:r>
      <w:r w:rsidR="00095F8A">
        <w:t xml:space="preserve">(Shewan and Dalgarno, </w:t>
      </w:r>
      <w:r w:rsidR="003A050E">
        <w:t xml:space="preserve">2005). </w:t>
      </w:r>
    </w:p>
    <w:p w14:paraId="7F55DB25" w14:textId="77777777" w:rsidR="0073446F" w:rsidRDefault="0073446F" w:rsidP="00042D08">
      <w:pPr>
        <w:spacing w:line="360" w:lineRule="auto"/>
      </w:pPr>
    </w:p>
    <w:p w14:paraId="09ADD8FA" w14:textId="4BA45191" w:rsidR="0004463A" w:rsidRDefault="00D16E3C" w:rsidP="00042D08">
      <w:pPr>
        <w:spacing w:line="360" w:lineRule="auto"/>
      </w:pPr>
      <w:r>
        <w:lastRenderedPageBreak/>
        <w:t>Looking at countries that have legalised</w:t>
      </w:r>
      <w:r w:rsidR="00F64E89">
        <w:t xml:space="preserve"> drugs Canada is one of the mo</w:t>
      </w:r>
      <w:r w:rsidR="00CC36A9">
        <w:t>st</w:t>
      </w:r>
      <w:r w:rsidR="00F64E89">
        <w:t xml:space="preserve"> recent countries to legalise cannabis under the Cannabis Act 2018. </w:t>
      </w:r>
      <w:r>
        <w:t xml:space="preserve"> </w:t>
      </w:r>
      <w:r w:rsidR="00E84176">
        <w:t>Th</w:t>
      </w:r>
      <w:r w:rsidR="00806B1B">
        <w:t xml:space="preserve">ey </w:t>
      </w:r>
      <w:r w:rsidR="00E84176">
        <w:t xml:space="preserve">legalised the sales of cannabis, </w:t>
      </w:r>
      <w:proofErr w:type="gramStart"/>
      <w:r w:rsidR="00F0734E">
        <w:t>and also</w:t>
      </w:r>
      <w:proofErr w:type="gramEnd"/>
      <w:r w:rsidR="00E84176">
        <w:t xml:space="preserve"> allows </w:t>
      </w:r>
      <w:r w:rsidR="000D7B3B">
        <w:t>youth</w:t>
      </w:r>
      <w:r w:rsidR="003622E1">
        <w:t>s</w:t>
      </w:r>
      <w:r w:rsidR="000D7B3B">
        <w:t xml:space="preserve"> aged between 12 to 17 years of age to possess up to 5 grams of dried cannabis for personal consumption</w:t>
      </w:r>
      <w:r w:rsidR="001A30A7">
        <w:t xml:space="preserve"> (</w:t>
      </w:r>
      <w:r w:rsidR="00927AE3">
        <w:t>Parliament of C</w:t>
      </w:r>
      <w:r w:rsidR="00A160BD">
        <w:t>anada, 2018)</w:t>
      </w:r>
      <w:r w:rsidR="000D7B3B">
        <w:t xml:space="preserve">. This can be seen as controversial as it is allowing teenagers to take drugs </w:t>
      </w:r>
      <w:r w:rsidR="003478A5">
        <w:t xml:space="preserve">that could impact their mental health, but </w:t>
      </w:r>
      <w:proofErr w:type="gramStart"/>
      <w:r w:rsidR="003478A5">
        <w:t>as a result of</w:t>
      </w:r>
      <w:proofErr w:type="gramEnd"/>
      <w:r w:rsidR="003478A5">
        <w:t xml:space="preserve"> doing this </w:t>
      </w:r>
      <w:r w:rsidR="002557C9">
        <w:t xml:space="preserve">Canada has seen a </w:t>
      </w:r>
      <w:r w:rsidR="00C42F92">
        <w:t>decrease</w:t>
      </w:r>
      <w:r w:rsidR="002557C9">
        <w:t xml:space="preserve"> of 55% to 65</w:t>
      </w:r>
      <w:r w:rsidR="00BE3806">
        <w:t>% in</w:t>
      </w:r>
      <w:r w:rsidR="00C42F92">
        <w:t xml:space="preserve"> cannabis related crimes among both male and female youth</w:t>
      </w:r>
      <w:r w:rsidR="00886C3E">
        <w:t>s</w:t>
      </w:r>
      <w:r w:rsidR="00C42F92">
        <w:t xml:space="preserve">.  </w:t>
      </w:r>
      <w:r w:rsidR="00BE3806">
        <w:t xml:space="preserve">Indicating that the amount of violent drug related crime seen by the police can be </w:t>
      </w:r>
      <w:r w:rsidR="008F6985">
        <w:t>reduced if</w:t>
      </w:r>
      <w:r w:rsidR="00BE3806">
        <w:t xml:space="preserve"> drug acts are introduced in the correct way. </w:t>
      </w:r>
      <w:r w:rsidR="008F6985">
        <w:t xml:space="preserve">The main reason the Cannabis Act is working well in Canada is because it has </w:t>
      </w:r>
      <w:r w:rsidR="00FA1C19">
        <w:t>the primary goal of preventing cannabis harms in youth</w:t>
      </w:r>
      <w:r w:rsidR="00160404">
        <w:t>s</w:t>
      </w:r>
      <w:r w:rsidR="008F3183">
        <w:t xml:space="preserve"> (Callaghan </w:t>
      </w:r>
      <w:r w:rsidR="008F3183">
        <w:rPr>
          <w:i/>
          <w:iCs/>
        </w:rPr>
        <w:t xml:space="preserve">et al, </w:t>
      </w:r>
      <w:r w:rsidR="008F3183">
        <w:t>2021)</w:t>
      </w:r>
      <w:r w:rsidR="00FA1C19">
        <w:t xml:space="preserve">. </w:t>
      </w:r>
    </w:p>
    <w:p w14:paraId="065C281E" w14:textId="77777777" w:rsidR="0004463A" w:rsidRDefault="0004463A" w:rsidP="00042D08">
      <w:pPr>
        <w:spacing w:line="360" w:lineRule="auto"/>
      </w:pPr>
    </w:p>
    <w:p w14:paraId="734001D3" w14:textId="04239E22" w:rsidR="0073446F" w:rsidRDefault="0004463A" w:rsidP="00042D08">
      <w:pPr>
        <w:spacing w:line="360" w:lineRule="auto"/>
      </w:pPr>
      <w:r>
        <w:t>T</w:t>
      </w:r>
      <w:r w:rsidR="004457FB">
        <w:t xml:space="preserve">he act prohibits the promotion of products to young people trying to </w:t>
      </w:r>
      <w:r w:rsidR="00585B26">
        <w:t xml:space="preserve">deter them from taking part in the activity, as well as having a minimum age of sales places at eighteen. </w:t>
      </w:r>
      <w:r w:rsidR="000F0FA8">
        <w:t xml:space="preserve"> This was done </w:t>
      </w:r>
      <w:proofErr w:type="gramStart"/>
      <w:r w:rsidR="000F0FA8">
        <w:t>in order to</w:t>
      </w:r>
      <w:proofErr w:type="gramEnd"/>
      <w:r w:rsidR="000F0FA8">
        <w:t xml:space="preserve"> reduce the social burden that criminalization puts on youth</w:t>
      </w:r>
      <w:r w:rsidR="00260728">
        <w:t>s</w:t>
      </w:r>
      <w:r w:rsidR="000F0FA8">
        <w:t xml:space="preserve">, so they are not further stigmatised by a criminal conviction </w:t>
      </w:r>
      <w:r w:rsidR="00624338">
        <w:t>t</w:t>
      </w:r>
      <w:r w:rsidR="00033E8B">
        <w:t>h</w:t>
      </w:r>
      <w:r w:rsidR="00624338">
        <w:t>rough their adult life for trying something with friends</w:t>
      </w:r>
      <w:r w:rsidR="009F4DCB">
        <w:t xml:space="preserve"> (</w:t>
      </w:r>
      <w:r w:rsidR="00301035">
        <w:t>Watson and Erickson, 2019)</w:t>
      </w:r>
      <w:r w:rsidR="00624338">
        <w:t xml:space="preserve">.  It also as a result reduced the </w:t>
      </w:r>
      <w:r w:rsidR="00284B9E">
        <w:t xml:space="preserve">cannabis related criminalization of the Youth Justice System, as less passed through for those crimes it is no longer seen as a criminal offence </w:t>
      </w:r>
      <w:r w:rsidR="002D284C">
        <w:t xml:space="preserve">the financial burden of punishing those was decreased and there is more room for other criminal offences that some could see as more serious. </w:t>
      </w:r>
      <w:r w:rsidR="004229CF">
        <w:t xml:space="preserve">It recognises the harms </w:t>
      </w:r>
      <w:r w:rsidR="00530E57">
        <w:t>that are associated with criminal sanctions on young people and the stigma that penalties can have and works to reduce them</w:t>
      </w:r>
      <w:r w:rsidR="00307DEB">
        <w:t xml:space="preserve"> (Shan</w:t>
      </w:r>
      <w:r w:rsidR="00AF2A0E">
        <w:t xml:space="preserve">ahan </w:t>
      </w:r>
      <w:r w:rsidR="00D53148">
        <w:t xml:space="preserve">and </w:t>
      </w:r>
      <w:proofErr w:type="spellStart"/>
      <w:r w:rsidR="00D53148">
        <w:t>Cyenne</w:t>
      </w:r>
      <w:proofErr w:type="spellEnd"/>
      <w:r w:rsidR="00D53148">
        <w:t>, 2021)</w:t>
      </w:r>
      <w:r w:rsidR="00530E57">
        <w:t xml:space="preserve">. </w:t>
      </w:r>
      <w:r w:rsidR="00623D0F">
        <w:t xml:space="preserve"> </w:t>
      </w:r>
      <w:r w:rsidR="00832A5B">
        <w:t>It is importan</w:t>
      </w:r>
      <w:r w:rsidR="005F1652">
        <w:t>t</w:t>
      </w:r>
      <w:r w:rsidR="00832A5B">
        <w:t xml:space="preserve"> that the correct services are funded if a shift towards decriminalization is made as </w:t>
      </w:r>
      <w:r w:rsidR="00D16166">
        <w:t xml:space="preserve">health services, social services and even the criminal justice system will need the correct support for change and looking at the current state of the UK </w:t>
      </w:r>
      <w:proofErr w:type="spellStart"/>
      <w:r w:rsidR="00D16166">
        <w:t>it</w:t>
      </w:r>
      <w:r w:rsidR="00F40200">
        <w:t>s</w:t>
      </w:r>
      <w:proofErr w:type="spellEnd"/>
      <w:r w:rsidR="00D16166">
        <w:t xml:space="preserve"> clear that </w:t>
      </w:r>
      <w:r w:rsidR="006F4BC9">
        <w:t>the correct funding is not happening in the first place</w:t>
      </w:r>
      <w:r w:rsidR="000A2651">
        <w:t xml:space="preserve">. </w:t>
      </w:r>
      <w:r w:rsidR="00F969BF">
        <w:t>So,</w:t>
      </w:r>
      <w:r w:rsidR="006F4BC9">
        <w:t xml:space="preserve"> a move to a more health and social centred drugs policy may be suited for the reduction in crime but not for the benefit of the other services that need to be involved</w:t>
      </w:r>
      <w:r w:rsidR="001231D4">
        <w:t xml:space="preserve"> (</w:t>
      </w:r>
      <w:proofErr w:type="spellStart"/>
      <w:r w:rsidR="004A645B">
        <w:t>Cr</w:t>
      </w:r>
      <w:r w:rsidR="004A645B">
        <w:rPr>
          <w:rFonts w:ascii="Calibri" w:hAnsi="Calibri" w:cs="Calibri"/>
        </w:rPr>
        <w:t>é</w:t>
      </w:r>
      <w:r w:rsidR="003F2C69">
        <w:t>pault</w:t>
      </w:r>
      <w:proofErr w:type="spellEnd"/>
      <w:r w:rsidR="003F2C69">
        <w:t>, Rehm and Fischer, 2016)</w:t>
      </w:r>
      <w:r w:rsidR="006F4BC9">
        <w:t xml:space="preserve">.  </w:t>
      </w:r>
    </w:p>
    <w:p w14:paraId="00FF64C5" w14:textId="77777777" w:rsidR="00F47AB4" w:rsidRDefault="00F47AB4" w:rsidP="00042D08">
      <w:pPr>
        <w:spacing w:line="360" w:lineRule="auto"/>
      </w:pPr>
    </w:p>
    <w:p w14:paraId="30A77FFD" w14:textId="7DC97CBC" w:rsidR="00F47AB4" w:rsidRDefault="00A11825" w:rsidP="00042D08">
      <w:pPr>
        <w:spacing w:line="360" w:lineRule="auto"/>
      </w:pPr>
      <w:r>
        <w:t xml:space="preserve">To further this looking to America </w:t>
      </w:r>
      <w:r w:rsidR="00637B5D">
        <w:t xml:space="preserve">and the arrest rates in </w:t>
      </w:r>
      <w:r w:rsidR="00563D66">
        <w:t>thirty-eight</w:t>
      </w:r>
      <w:r w:rsidR="0020432B">
        <w:t xml:space="preserve"> states</w:t>
      </w:r>
      <w:r w:rsidR="00637B5D">
        <w:t xml:space="preserve"> four of which have </w:t>
      </w:r>
      <w:r w:rsidR="0020432B">
        <w:t>recreational cannabis legislation</w:t>
      </w:r>
      <w:r w:rsidR="00563D66">
        <w:t xml:space="preserve"> such as Colorado, </w:t>
      </w:r>
      <w:r w:rsidR="00850FD3">
        <w:t>Oregon,</w:t>
      </w:r>
      <w:r w:rsidR="00563D66">
        <w:t xml:space="preserve"> and Washington and this means they can use cannabis for recreational purposes. The</w:t>
      </w:r>
      <w:r w:rsidR="00637B5D">
        <w:t xml:space="preserve"> other seven have </w:t>
      </w:r>
      <w:r w:rsidR="00637B5D">
        <w:lastRenderedPageBreak/>
        <w:t xml:space="preserve">decriminalisation </w:t>
      </w:r>
      <w:r w:rsidR="00850FD3">
        <w:t xml:space="preserve">polices this includes </w:t>
      </w:r>
      <w:r w:rsidR="00535298">
        <w:t>California</w:t>
      </w:r>
      <w:r w:rsidR="00850FD3">
        <w:t xml:space="preserve">, Delaware </w:t>
      </w:r>
      <w:r w:rsidR="00CE520E">
        <w:t>Connecticut,</w:t>
      </w:r>
      <w:r w:rsidR="00535298">
        <w:t xml:space="preserve"> and other states. These states found that </w:t>
      </w:r>
      <w:r w:rsidR="00EF0402">
        <w:t>the cannabis possession arrest rates in youth</w:t>
      </w:r>
      <w:r w:rsidR="00FA7DEA">
        <w:t xml:space="preserve">s </w:t>
      </w:r>
      <w:r w:rsidR="00EF0402">
        <w:t xml:space="preserve">significantly decreased </w:t>
      </w:r>
      <w:r w:rsidR="00CE520E">
        <w:t>in states that had decriminalisation</w:t>
      </w:r>
      <w:r w:rsidR="009F38B4">
        <w:t xml:space="preserve"> (</w:t>
      </w:r>
      <w:r w:rsidR="002D14CA">
        <w:t xml:space="preserve">Plunk </w:t>
      </w:r>
      <w:r w:rsidR="002D14CA">
        <w:rPr>
          <w:i/>
          <w:iCs/>
        </w:rPr>
        <w:t xml:space="preserve">et al, </w:t>
      </w:r>
      <w:r w:rsidR="002D14CA">
        <w:t>2019)</w:t>
      </w:r>
      <w:r w:rsidR="00CE520E">
        <w:t xml:space="preserve">. </w:t>
      </w:r>
      <w:r w:rsidR="0010475C">
        <w:t xml:space="preserve">The </w:t>
      </w:r>
      <w:r w:rsidR="005A0E2F">
        <w:t>Colorado</w:t>
      </w:r>
      <w:r w:rsidR="0010475C">
        <w:t xml:space="preserve"> Division of Criminal </w:t>
      </w:r>
      <w:r w:rsidR="00681366">
        <w:t>Justice</w:t>
      </w:r>
      <w:r w:rsidR="0010475C">
        <w:t xml:space="preserve"> </w:t>
      </w:r>
      <w:r w:rsidR="00681366">
        <w:t>(2018)</w:t>
      </w:r>
      <w:r w:rsidR="005A0E2F">
        <w:t xml:space="preserve"> identified</w:t>
      </w:r>
      <w:r w:rsidR="00681366">
        <w:t xml:space="preserve"> a</w:t>
      </w:r>
      <w:r w:rsidR="005A0E2F">
        <w:t xml:space="preserve"> reduction</w:t>
      </w:r>
      <w:r w:rsidR="00681366">
        <w:t xml:space="preserve"> </w:t>
      </w:r>
      <w:r w:rsidR="005A0E2F">
        <w:t xml:space="preserve">of </w:t>
      </w:r>
      <w:r w:rsidR="00E51518">
        <w:t xml:space="preserve">17% to 37% between 2012 and 2017, in </w:t>
      </w:r>
      <w:r w:rsidR="006B28BD">
        <w:t>cannabis related arrests among youth</w:t>
      </w:r>
      <w:r w:rsidR="00111E1D">
        <w:t>s</w:t>
      </w:r>
      <w:r w:rsidR="006B28BD">
        <w:t xml:space="preserve"> and young adults.  </w:t>
      </w:r>
      <w:r w:rsidR="000F2267">
        <w:t xml:space="preserve">Indicating that the police and criminal justice system </w:t>
      </w:r>
      <w:r w:rsidR="00143A5A">
        <w:t>had a reduction in the time spent dealing with crime related to cannabis use</w:t>
      </w:r>
      <w:r w:rsidR="0082477D">
        <w:t>. T</w:t>
      </w:r>
      <w:r w:rsidR="000F2267">
        <w:t xml:space="preserve">he UK could clearly benefit </w:t>
      </w:r>
      <w:r w:rsidR="00A02909">
        <w:t xml:space="preserve">from a similar system as on two occasions reductions in crime related to drug use has been seen by decriminalising cannabis </w:t>
      </w:r>
      <w:r w:rsidR="0082477D">
        <w:t>use.</w:t>
      </w:r>
      <w:r w:rsidR="00A02909">
        <w:t xml:space="preserve"> </w:t>
      </w:r>
    </w:p>
    <w:p w14:paraId="63EA5109" w14:textId="77777777" w:rsidR="00770ED5" w:rsidRDefault="00770ED5" w:rsidP="00042D08">
      <w:pPr>
        <w:spacing w:line="360" w:lineRule="auto"/>
      </w:pPr>
    </w:p>
    <w:p w14:paraId="6F240F35" w14:textId="2A164FD7" w:rsidR="00770ED5" w:rsidRDefault="00770ED5" w:rsidP="00042D08">
      <w:pPr>
        <w:spacing w:line="360" w:lineRule="auto"/>
      </w:pPr>
      <w:r>
        <w:t xml:space="preserve">If the UK wanted to decriminalise drugs today a shift would be needed in multiple areas such as society, the </w:t>
      </w:r>
      <w:r w:rsidR="008C600D">
        <w:t>government,</w:t>
      </w:r>
      <w:r>
        <w:t xml:space="preserve"> and the criminal justice system. </w:t>
      </w:r>
      <w:r w:rsidR="00771037">
        <w:t>This is down to the fact that drugs and illicit drug use has always been seen as a criminal offence and as a negative thing</w:t>
      </w:r>
      <w:r w:rsidR="00070BAD">
        <w:t xml:space="preserve"> by society. </w:t>
      </w:r>
      <w:r w:rsidR="00426374">
        <w:t>A</w:t>
      </w:r>
      <w:r w:rsidR="00771037">
        <w:t xml:space="preserve">s more countries become more open </w:t>
      </w:r>
      <w:r w:rsidR="008C600D">
        <w:t>minded with</w:t>
      </w:r>
      <w:r w:rsidR="00092E34">
        <w:t xml:space="preserve"> cannabis legislation and see reductions in crime </w:t>
      </w:r>
      <w:proofErr w:type="gramStart"/>
      <w:r w:rsidR="00092E34">
        <w:t>as a result of</w:t>
      </w:r>
      <w:proofErr w:type="gramEnd"/>
      <w:r w:rsidR="00092E34">
        <w:t xml:space="preserve"> doing so it may be time for the criminal justice system to take a </w:t>
      </w:r>
      <w:r w:rsidR="008C600D">
        <w:t>different stance</w:t>
      </w:r>
      <w:r w:rsidR="000E55D0">
        <w:t xml:space="preserve"> (Monaghan, 2014)</w:t>
      </w:r>
      <w:r w:rsidR="008C600D">
        <w:t>. Society does not see drug use the same as when the Misuse of Drugs Act 1971 was introduced</w:t>
      </w:r>
      <w:r w:rsidR="001C2AD0">
        <w:t xml:space="preserve">, and this can be seen by the number of individuals who take part in drug use </w:t>
      </w:r>
      <w:r w:rsidR="008D6DA2">
        <w:t xml:space="preserve">so </w:t>
      </w:r>
      <w:proofErr w:type="gramStart"/>
      <w:r w:rsidR="008D6DA2">
        <w:t>it is clear that the</w:t>
      </w:r>
      <w:proofErr w:type="gramEnd"/>
      <w:r w:rsidR="008D6DA2">
        <w:t xml:space="preserve"> criminal sanctions need to change for drug use in some way to match the amount of drug use taking part in society</w:t>
      </w:r>
      <w:r w:rsidR="00402B2C">
        <w:t xml:space="preserve"> (Sandberg, 2012)</w:t>
      </w:r>
      <w:r w:rsidR="00FC04EC">
        <w:t xml:space="preserve">. </w:t>
      </w:r>
      <w:r w:rsidR="001C2AD0">
        <w:t xml:space="preserve"> </w:t>
      </w:r>
    </w:p>
    <w:p w14:paraId="3501A7E0" w14:textId="1B91FBC4" w:rsidR="00B44DAD" w:rsidRDefault="00B44DAD" w:rsidP="00042D08">
      <w:pPr>
        <w:spacing w:line="360" w:lineRule="auto"/>
      </w:pPr>
    </w:p>
    <w:p w14:paraId="4A745B4E" w14:textId="6CDF95A7" w:rsidR="00B44DAD" w:rsidRDefault="00B44DAD" w:rsidP="00042D08">
      <w:pPr>
        <w:spacing w:line="360" w:lineRule="auto"/>
      </w:pPr>
    </w:p>
    <w:p w14:paraId="587D0B19" w14:textId="501F996B" w:rsidR="00B44DAD" w:rsidRDefault="00B44DAD" w:rsidP="00042D08">
      <w:pPr>
        <w:spacing w:line="360" w:lineRule="auto"/>
      </w:pPr>
    </w:p>
    <w:p w14:paraId="674D87D1" w14:textId="246056FC" w:rsidR="00B44DAD" w:rsidRDefault="00B44DAD" w:rsidP="00042D08">
      <w:pPr>
        <w:spacing w:line="360" w:lineRule="auto"/>
      </w:pPr>
    </w:p>
    <w:p w14:paraId="1EF5D744" w14:textId="58501DC0" w:rsidR="00B44DAD" w:rsidRDefault="00B44DAD" w:rsidP="00042D08">
      <w:pPr>
        <w:spacing w:line="360" w:lineRule="auto"/>
      </w:pPr>
    </w:p>
    <w:p w14:paraId="1492249F" w14:textId="4593A162" w:rsidR="00B44DAD" w:rsidRDefault="00B44DAD" w:rsidP="00042D08">
      <w:pPr>
        <w:spacing w:line="360" w:lineRule="auto"/>
      </w:pPr>
    </w:p>
    <w:p w14:paraId="4BA2FA3A" w14:textId="466663CD" w:rsidR="00B44DAD" w:rsidRDefault="00B44DAD" w:rsidP="00042D08">
      <w:pPr>
        <w:spacing w:line="360" w:lineRule="auto"/>
      </w:pPr>
    </w:p>
    <w:p w14:paraId="610F9C6B" w14:textId="2EF092C2" w:rsidR="00B44DAD" w:rsidRDefault="00B44DAD" w:rsidP="00042D08">
      <w:pPr>
        <w:spacing w:line="360" w:lineRule="auto"/>
      </w:pPr>
    </w:p>
    <w:p w14:paraId="5E3AE6CE" w14:textId="14B54DDF" w:rsidR="00B44DAD" w:rsidRDefault="00B44DAD" w:rsidP="00042D08">
      <w:pPr>
        <w:spacing w:line="360" w:lineRule="auto"/>
      </w:pPr>
    </w:p>
    <w:p w14:paraId="0A79201C" w14:textId="63D17935" w:rsidR="00B44DAD" w:rsidRDefault="00B44DAD" w:rsidP="00042D08">
      <w:pPr>
        <w:spacing w:line="360" w:lineRule="auto"/>
      </w:pPr>
    </w:p>
    <w:p w14:paraId="7623D871" w14:textId="5833605C" w:rsidR="00B44DAD" w:rsidRDefault="00B44DAD" w:rsidP="00042D08">
      <w:pPr>
        <w:spacing w:line="360" w:lineRule="auto"/>
      </w:pPr>
    </w:p>
    <w:p w14:paraId="46048642" w14:textId="369F6DD7" w:rsidR="00B44DAD" w:rsidRDefault="00B44DAD" w:rsidP="00042D08">
      <w:pPr>
        <w:spacing w:line="360" w:lineRule="auto"/>
      </w:pPr>
    </w:p>
    <w:p w14:paraId="2FFD9568" w14:textId="2E59878E" w:rsidR="00B44DAD" w:rsidRDefault="00B44DAD" w:rsidP="00042D08">
      <w:pPr>
        <w:spacing w:line="360" w:lineRule="auto"/>
      </w:pPr>
    </w:p>
    <w:p w14:paraId="4EE45E2C" w14:textId="0B438DE0" w:rsidR="00B44DAD" w:rsidRDefault="00B44DAD" w:rsidP="00042D08">
      <w:pPr>
        <w:spacing w:line="360" w:lineRule="auto"/>
        <w:rPr>
          <w:u w:val="single"/>
        </w:rPr>
      </w:pPr>
      <w:r w:rsidRPr="00B44DAD">
        <w:rPr>
          <w:u w:val="single"/>
        </w:rPr>
        <w:lastRenderedPageBreak/>
        <w:t xml:space="preserve">Reference List </w:t>
      </w:r>
    </w:p>
    <w:p w14:paraId="44BDD447" w14:textId="77777777" w:rsidR="00B44DAD" w:rsidRPr="00F3561F" w:rsidRDefault="00B44DAD" w:rsidP="004B39B2">
      <w:pPr>
        <w:rPr>
          <w:rFonts w:cstheme="minorHAnsi"/>
        </w:rPr>
      </w:pPr>
      <w:r w:rsidRPr="00F3561F">
        <w:rPr>
          <w:rFonts w:cstheme="minorHAnsi"/>
        </w:rPr>
        <w:t xml:space="preserve">Allen, G. and </w:t>
      </w:r>
      <w:proofErr w:type="spellStart"/>
      <w:r w:rsidRPr="00F3561F">
        <w:rPr>
          <w:rFonts w:cstheme="minorHAnsi"/>
        </w:rPr>
        <w:t>Tunniclffe</w:t>
      </w:r>
      <w:proofErr w:type="spellEnd"/>
      <w:r w:rsidRPr="00F3561F">
        <w:rPr>
          <w:rFonts w:cstheme="minorHAnsi"/>
        </w:rPr>
        <w:t xml:space="preserve">, R. (2021) </w:t>
      </w:r>
      <w:r w:rsidRPr="00F3561F">
        <w:rPr>
          <w:rFonts w:cstheme="minorHAnsi"/>
          <w:i/>
          <w:iCs/>
        </w:rPr>
        <w:t xml:space="preserve">Drug Crime: Statistics for England and Wales. </w:t>
      </w:r>
      <w:r w:rsidRPr="00F3561F">
        <w:rPr>
          <w:rFonts w:cstheme="minorHAnsi"/>
        </w:rPr>
        <w:t xml:space="preserve">Available at: </w:t>
      </w:r>
      <w:hyperlink r:id="rId7" w:history="1">
        <w:r w:rsidRPr="00F3561F">
          <w:rPr>
            <w:rStyle w:val="Hyperlink"/>
            <w:rFonts w:cstheme="minorHAnsi"/>
          </w:rPr>
          <w:t>https://researchbriefings.files.parliament.uk/documents/CBP-9039/CBP-9039.pdf</w:t>
        </w:r>
      </w:hyperlink>
      <w:r w:rsidRPr="00F3561F">
        <w:rPr>
          <w:rFonts w:cstheme="minorHAnsi"/>
        </w:rPr>
        <w:t xml:space="preserve"> (Accessed: 21st April 2022). </w:t>
      </w:r>
    </w:p>
    <w:p w14:paraId="4185902B" w14:textId="77777777" w:rsidR="00B44DAD" w:rsidRPr="00694AAA" w:rsidRDefault="00B44DAD" w:rsidP="00F3561F">
      <w:pPr>
        <w:pStyle w:val="ListParagraph"/>
        <w:rPr>
          <w:rFonts w:cstheme="minorHAnsi"/>
        </w:rPr>
      </w:pPr>
    </w:p>
    <w:p w14:paraId="3BF89C6F" w14:textId="77777777" w:rsidR="00B44DAD" w:rsidRPr="00F3561F" w:rsidRDefault="00B44DAD" w:rsidP="004B39B2">
      <w:pPr>
        <w:rPr>
          <w:rFonts w:cstheme="minorHAnsi"/>
        </w:rPr>
      </w:pPr>
      <w:r w:rsidRPr="00F3561F">
        <w:rPr>
          <w:rFonts w:cstheme="minorHAnsi"/>
        </w:rPr>
        <w:t xml:space="preserve">Bryant, R. and Bryant, S. (2018) </w:t>
      </w:r>
      <w:r w:rsidRPr="00F3561F">
        <w:rPr>
          <w:rFonts w:cstheme="minorHAnsi"/>
          <w:i/>
          <w:iCs/>
        </w:rPr>
        <w:t xml:space="preserve">Blackstone’s Handbook for Policing Students 2019. </w:t>
      </w:r>
      <w:r w:rsidRPr="00F3561F">
        <w:rPr>
          <w:rFonts w:cstheme="minorHAnsi"/>
        </w:rPr>
        <w:t>13</w:t>
      </w:r>
      <w:r w:rsidRPr="00F3561F">
        <w:rPr>
          <w:rFonts w:cstheme="minorHAnsi"/>
          <w:vertAlign w:val="superscript"/>
        </w:rPr>
        <w:t>th</w:t>
      </w:r>
      <w:r w:rsidRPr="00F3561F">
        <w:rPr>
          <w:rFonts w:cstheme="minorHAnsi"/>
        </w:rPr>
        <w:t xml:space="preserve"> </w:t>
      </w:r>
      <w:proofErr w:type="spellStart"/>
      <w:r w:rsidRPr="00F3561F">
        <w:rPr>
          <w:rFonts w:cstheme="minorHAnsi"/>
        </w:rPr>
        <w:t>edn</w:t>
      </w:r>
      <w:proofErr w:type="spellEnd"/>
      <w:r w:rsidRPr="00F3561F">
        <w:rPr>
          <w:rFonts w:cstheme="minorHAnsi"/>
        </w:rPr>
        <w:t xml:space="preserve">. Oxford: Oxford University Press. </w:t>
      </w:r>
    </w:p>
    <w:p w14:paraId="4B962DDB" w14:textId="77777777" w:rsidR="00B44DAD" w:rsidRPr="006F1CC2" w:rsidRDefault="00B44DAD" w:rsidP="00F3561F">
      <w:pPr>
        <w:rPr>
          <w:rFonts w:cstheme="minorHAnsi"/>
        </w:rPr>
      </w:pPr>
    </w:p>
    <w:p w14:paraId="5B6A1B19" w14:textId="77777777" w:rsidR="00B44DAD" w:rsidRPr="00F3561F" w:rsidRDefault="00B44DAD" w:rsidP="004B39B2">
      <w:pPr>
        <w:rPr>
          <w:rFonts w:cstheme="minorHAnsi"/>
        </w:rPr>
      </w:pPr>
      <w:r w:rsidRPr="00F3561F">
        <w:rPr>
          <w:rFonts w:cstheme="minorHAnsi"/>
        </w:rPr>
        <w:t xml:space="preserve">Callaghan, R. </w:t>
      </w:r>
      <w:r w:rsidRPr="00F3561F">
        <w:rPr>
          <w:rFonts w:cstheme="minorHAnsi"/>
          <w:i/>
          <w:iCs/>
        </w:rPr>
        <w:t xml:space="preserve">et al. </w:t>
      </w:r>
      <w:r w:rsidRPr="00F3561F">
        <w:rPr>
          <w:rFonts w:cstheme="minorHAnsi"/>
        </w:rPr>
        <w:t xml:space="preserve">(2021) ‘Impacts of Canada’s Cannabis Legalization on Police-Reported Crime Among youth: Early Evidence’, </w:t>
      </w:r>
      <w:r w:rsidRPr="00F3561F">
        <w:rPr>
          <w:rFonts w:cstheme="minorHAnsi"/>
          <w:i/>
          <w:iCs/>
        </w:rPr>
        <w:t xml:space="preserve">Addiction, </w:t>
      </w:r>
      <w:r w:rsidRPr="00F3561F">
        <w:rPr>
          <w:rFonts w:cstheme="minorHAnsi"/>
        </w:rPr>
        <w:t xml:space="preserve">116(12), pp.3454-3462. DOI: 10.1111/add.15535. </w:t>
      </w:r>
    </w:p>
    <w:p w14:paraId="62AC0073" w14:textId="77777777" w:rsidR="00A3445E" w:rsidRDefault="00A3445E" w:rsidP="00F3561F">
      <w:pPr>
        <w:rPr>
          <w:rFonts w:eastAsia="Times New Roman" w:cstheme="minorHAnsi"/>
          <w:color w:val="333333"/>
          <w:shd w:val="clear" w:color="auto" w:fill="FFFFFF"/>
          <w:lang w:eastAsia="en-GB"/>
        </w:rPr>
      </w:pPr>
    </w:p>
    <w:p w14:paraId="7B9A1DC8" w14:textId="1B54A3CE" w:rsidR="00A3445E" w:rsidRPr="00F3561F" w:rsidRDefault="00A3445E" w:rsidP="004B39B2">
      <w:pPr>
        <w:rPr>
          <w:rFonts w:eastAsia="Times New Roman" w:cstheme="minorHAnsi"/>
          <w:color w:val="333333"/>
          <w:shd w:val="clear" w:color="auto" w:fill="FFFFFF"/>
          <w:lang w:eastAsia="en-GB"/>
        </w:rPr>
      </w:pPr>
      <w:r w:rsidRPr="00F3561F">
        <w:rPr>
          <w:rFonts w:eastAsia="Times New Roman" w:cstheme="minorHAnsi"/>
          <w:color w:val="333333"/>
          <w:shd w:val="clear" w:color="auto" w:fill="FFFFFF"/>
          <w:lang w:eastAsia="en-GB"/>
        </w:rPr>
        <w:t xml:space="preserve">Colorado Division of Criminal Justice. (2018) </w:t>
      </w:r>
      <w:r w:rsidRPr="00F3561F">
        <w:rPr>
          <w:rFonts w:eastAsia="Times New Roman" w:cstheme="minorHAnsi"/>
          <w:i/>
          <w:iCs/>
          <w:color w:val="333333"/>
          <w:shd w:val="clear" w:color="auto" w:fill="FFFFFF"/>
          <w:lang w:eastAsia="en-GB"/>
        </w:rPr>
        <w:t xml:space="preserve">Impacts of Marijuana Legalisation in Colorado: A Report Pursuant to Senate Bill 13-283. </w:t>
      </w:r>
      <w:r w:rsidRPr="00F3561F">
        <w:rPr>
          <w:rFonts w:eastAsia="Times New Roman" w:cstheme="minorHAnsi"/>
          <w:color w:val="333333"/>
          <w:shd w:val="clear" w:color="auto" w:fill="FFFFFF"/>
          <w:lang w:eastAsia="en-GB"/>
        </w:rPr>
        <w:t xml:space="preserve">Available at: </w:t>
      </w:r>
      <w:hyperlink r:id="rId8" w:history="1">
        <w:r w:rsidRPr="00F3561F">
          <w:rPr>
            <w:rStyle w:val="Hyperlink"/>
            <w:rFonts w:eastAsia="Times New Roman" w:cstheme="minorHAnsi"/>
            <w:shd w:val="clear" w:color="auto" w:fill="FFFFFF"/>
            <w:lang w:eastAsia="en-GB"/>
          </w:rPr>
          <w:t>https://cdpsdocs.state.co.us/ors/docs/reports/2018-SB13-283_Rpt.pdf</w:t>
        </w:r>
      </w:hyperlink>
      <w:r w:rsidRPr="00F3561F">
        <w:rPr>
          <w:rFonts w:eastAsia="Times New Roman" w:cstheme="minorHAnsi"/>
          <w:color w:val="333333"/>
          <w:shd w:val="clear" w:color="auto" w:fill="FFFFFF"/>
          <w:lang w:eastAsia="en-GB"/>
        </w:rPr>
        <w:t xml:space="preserve"> (Accessed: 22</w:t>
      </w:r>
      <w:r w:rsidRPr="00F3561F">
        <w:rPr>
          <w:rFonts w:eastAsia="Times New Roman" w:cstheme="minorHAnsi"/>
          <w:color w:val="333333"/>
          <w:shd w:val="clear" w:color="auto" w:fill="FFFFFF"/>
          <w:vertAlign w:val="superscript"/>
          <w:lang w:eastAsia="en-GB"/>
        </w:rPr>
        <w:t>nd</w:t>
      </w:r>
      <w:r w:rsidRPr="00F3561F">
        <w:rPr>
          <w:rFonts w:eastAsia="Times New Roman" w:cstheme="minorHAnsi"/>
          <w:color w:val="333333"/>
          <w:shd w:val="clear" w:color="auto" w:fill="FFFFFF"/>
          <w:lang w:eastAsia="en-GB"/>
        </w:rPr>
        <w:t xml:space="preserve"> April 2022). </w:t>
      </w:r>
    </w:p>
    <w:p w14:paraId="191CCD49" w14:textId="77777777" w:rsidR="00A3445E" w:rsidRDefault="00A3445E" w:rsidP="00F3561F">
      <w:pPr>
        <w:rPr>
          <w:rFonts w:eastAsia="Times New Roman" w:cstheme="minorHAnsi"/>
          <w:color w:val="333333"/>
          <w:shd w:val="clear" w:color="auto" w:fill="FFFFFF"/>
          <w:lang w:eastAsia="en-GB"/>
        </w:rPr>
      </w:pPr>
    </w:p>
    <w:p w14:paraId="627571F9" w14:textId="77777777" w:rsidR="00A3445E" w:rsidRPr="00F3561F" w:rsidRDefault="00A3445E" w:rsidP="004B39B2">
      <w:pPr>
        <w:rPr>
          <w:rFonts w:eastAsia="Times New Roman" w:cstheme="minorHAnsi"/>
          <w:color w:val="333333"/>
          <w:shd w:val="clear" w:color="auto" w:fill="FFFFFF"/>
          <w:lang w:eastAsia="en-GB"/>
        </w:rPr>
      </w:pPr>
      <w:r w:rsidRPr="00F3561F">
        <w:rPr>
          <w:rFonts w:eastAsia="Times New Roman" w:cstheme="minorHAnsi"/>
          <w:color w:val="333333"/>
          <w:shd w:val="clear" w:color="auto" w:fill="FFFFFF"/>
          <w:lang w:eastAsia="en-GB"/>
        </w:rPr>
        <w:t xml:space="preserve">Cordon, G. (2021) </w:t>
      </w:r>
      <w:r w:rsidRPr="00F3561F">
        <w:rPr>
          <w:rFonts w:eastAsia="Times New Roman" w:cstheme="minorHAnsi"/>
          <w:i/>
          <w:iCs/>
          <w:color w:val="333333"/>
          <w:shd w:val="clear" w:color="auto" w:fill="FFFFFF"/>
          <w:lang w:eastAsia="en-GB"/>
        </w:rPr>
        <w:t xml:space="preserve">Johnson Pledges to Smash ‘County Lines’ Drugs Gangs. </w:t>
      </w:r>
      <w:r w:rsidRPr="00F3561F">
        <w:rPr>
          <w:rFonts w:eastAsia="Times New Roman" w:cstheme="minorHAnsi"/>
          <w:color w:val="333333"/>
          <w:shd w:val="clear" w:color="auto" w:fill="FFFFFF"/>
          <w:lang w:eastAsia="en-GB"/>
        </w:rPr>
        <w:t xml:space="preserve">Available at: </w:t>
      </w:r>
      <w:hyperlink r:id="rId9" w:history="1">
        <w:r w:rsidRPr="00F3561F">
          <w:rPr>
            <w:rStyle w:val="Hyperlink"/>
            <w:rFonts w:eastAsia="Times New Roman" w:cstheme="minorHAnsi"/>
            <w:shd w:val="clear" w:color="auto" w:fill="FFFFFF"/>
            <w:lang w:eastAsia="en-GB"/>
          </w:rPr>
          <w:t>https://www.independent.co.uk/news/uk/boris-johnson-government-police-priti-patel-england-b1970298.html</w:t>
        </w:r>
      </w:hyperlink>
      <w:r w:rsidRPr="00F3561F">
        <w:rPr>
          <w:rFonts w:eastAsia="Times New Roman" w:cstheme="minorHAnsi"/>
          <w:color w:val="333333"/>
          <w:shd w:val="clear" w:color="auto" w:fill="FFFFFF"/>
          <w:lang w:eastAsia="en-GB"/>
        </w:rPr>
        <w:t xml:space="preserve"> (Accessed: 22</w:t>
      </w:r>
      <w:r w:rsidRPr="00F3561F">
        <w:rPr>
          <w:rFonts w:eastAsia="Times New Roman" w:cstheme="minorHAnsi"/>
          <w:color w:val="333333"/>
          <w:shd w:val="clear" w:color="auto" w:fill="FFFFFF"/>
          <w:vertAlign w:val="superscript"/>
          <w:lang w:eastAsia="en-GB"/>
        </w:rPr>
        <w:t>nd</w:t>
      </w:r>
      <w:r w:rsidRPr="00F3561F">
        <w:rPr>
          <w:rFonts w:eastAsia="Times New Roman" w:cstheme="minorHAnsi"/>
          <w:color w:val="333333"/>
          <w:shd w:val="clear" w:color="auto" w:fill="FFFFFF"/>
          <w:lang w:eastAsia="en-GB"/>
        </w:rPr>
        <w:t xml:space="preserve"> April 2022). </w:t>
      </w:r>
    </w:p>
    <w:p w14:paraId="4213EF08" w14:textId="77777777" w:rsidR="00B44DAD" w:rsidRPr="006F1CC2" w:rsidRDefault="00B44DAD" w:rsidP="00F3561F">
      <w:pPr>
        <w:rPr>
          <w:rFonts w:eastAsia="Times New Roman" w:cstheme="minorHAnsi"/>
          <w:color w:val="333333"/>
          <w:shd w:val="clear" w:color="auto" w:fill="FFFFFF"/>
          <w:lang w:eastAsia="en-GB"/>
        </w:rPr>
      </w:pPr>
    </w:p>
    <w:p w14:paraId="11C5D8C8" w14:textId="77777777" w:rsidR="00B44DAD" w:rsidRPr="00F3561F" w:rsidRDefault="00B44DAD" w:rsidP="004B39B2">
      <w:pPr>
        <w:rPr>
          <w:rFonts w:cstheme="minorHAnsi"/>
        </w:rPr>
      </w:pPr>
      <w:proofErr w:type="spellStart"/>
      <w:r w:rsidRPr="00F3561F">
        <w:rPr>
          <w:rFonts w:cstheme="minorHAnsi"/>
        </w:rPr>
        <w:t>Crépault</w:t>
      </w:r>
      <w:proofErr w:type="spellEnd"/>
      <w:r w:rsidRPr="00F3561F">
        <w:rPr>
          <w:rFonts w:cstheme="minorHAnsi"/>
        </w:rPr>
        <w:t xml:space="preserve">, J., Rehm, J. and Fischer, B. (2016) ‘The </w:t>
      </w:r>
      <w:r w:rsidRPr="00F3561F">
        <w:rPr>
          <w:rFonts w:cstheme="minorHAnsi"/>
          <w:i/>
          <w:iCs/>
        </w:rPr>
        <w:t xml:space="preserve">Cannabis Policy Framework </w:t>
      </w:r>
      <w:r w:rsidRPr="00F3561F">
        <w:rPr>
          <w:rFonts w:cstheme="minorHAnsi"/>
        </w:rPr>
        <w:t xml:space="preserve">by the Centre for Addiction and Mental Health: A Proposal for a Public Health Approach to Cannabis Policy in Canada’, </w:t>
      </w:r>
      <w:r w:rsidRPr="00F3561F">
        <w:rPr>
          <w:rFonts w:cstheme="minorHAnsi"/>
          <w:i/>
          <w:iCs/>
        </w:rPr>
        <w:t xml:space="preserve">International Journal of Drug Policy, </w:t>
      </w:r>
      <w:r w:rsidRPr="00F3561F">
        <w:rPr>
          <w:rFonts w:cstheme="minorHAnsi"/>
        </w:rPr>
        <w:t xml:space="preserve">34, pp.1-4. DOI: </w:t>
      </w:r>
      <w:hyperlink r:id="rId10" w:tgtFrame="_blank" w:tooltip="Persistent link using digital object identifier" w:history="1">
        <w:r w:rsidRPr="00F3561F">
          <w:rPr>
            <w:rStyle w:val="Hyperlink"/>
            <w:rFonts w:cstheme="minorHAnsi"/>
            <w:color w:val="FF6C00"/>
          </w:rPr>
          <w:t>10.1016/j.drugpo.2016.04.013</w:t>
        </w:r>
      </w:hyperlink>
      <w:r w:rsidRPr="00F3561F">
        <w:rPr>
          <w:rFonts w:cstheme="minorHAnsi"/>
        </w:rPr>
        <w:t>.</w:t>
      </w:r>
    </w:p>
    <w:p w14:paraId="6E1A2015" w14:textId="77777777" w:rsidR="00B44DAD" w:rsidRPr="00694AAA" w:rsidRDefault="00B44DAD" w:rsidP="00F3561F">
      <w:pPr>
        <w:pStyle w:val="ListParagraph"/>
        <w:rPr>
          <w:rFonts w:cstheme="minorHAnsi"/>
        </w:rPr>
      </w:pPr>
    </w:p>
    <w:p w14:paraId="7B4DC501" w14:textId="77777777" w:rsidR="00B44DAD" w:rsidRPr="00F3561F" w:rsidRDefault="00B44DAD" w:rsidP="004B39B2">
      <w:pPr>
        <w:rPr>
          <w:rFonts w:cstheme="minorHAnsi"/>
        </w:rPr>
      </w:pPr>
      <w:r w:rsidRPr="00F3561F">
        <w:rPr>
          <w:rFonts w:cstheme="minorHAnsi"/>
        </w:rPr>
        <w:t xml:space="preserve">Dalgarno, P. and </w:t>
      </w:r>
      <w:proofErr w:type="spellStart"/>
      <w:r w:rsidRPr="00F3561F">
        <w:rPr>
          <w:rFonts w:cstheme="minorHAnsi"/>
        </w:rPr>
        <w:t>O’Rawe</w:t>
      </w:r>
      <w:proofErr w:type="spellEnd"/>
      <w:r w:rsidRPr="00F3561F">
        <w:rPr>
          <w:rFonts w:cstheme="minorHAnsi"/>
        </w:rPr>
        <w:t xml:space="preserve">, S. and Hammersley, R. (2021) ‘Illegal Drugs in the UK: Is it Time for Considered Legislation to Improve Public Health’, </w:t>
      </w:r>
      <w:r w:rsidRPr="00F3561F">
        <w:rPr>
          <w:rFonts w:cstheme="minorHAnsi"/>
          <w:i/>
          <w:iCs/>
        </w:rPr>
        <w:t xml:space="preserve">Drug Science, </w:t>
      </w:r>
      <w:proofErr w:type="gramStart"/>
      <w:r w:rsidRPr="00F3561F">
        <w:rPr>
          <w:rFonts w:cstheme="minorHAnsi"/>
          <w:i/>
          <w:iCs/>
        </w:rPr>
        <w:t>Policy</w:t>
      </w:r>
      <w:proofErr w:type="gramEnd"/>
      <w:r w:rsidRPr="00F3561F">
        <w:rPr>
          <w:rFonts w:cstheme="minorHAnsi"/>
          <w:i/>
          <w:iCs/>
        </w:rPr>
        <w:t xml:space="preserve"> and Law, </w:t>
      </w:r>
      <w:r w:rsidRPr="00F3561F">
        <w:rPr>
          <w:rFonts w:cstheme="minorHAnsi"/>
        </w:rPr>
        <w:t xml:space="preserve">7, pp.1-9. DOI: </w:t>
      </w:r>
      <w:hyperlink r:id="rId11" w:history="1">
        <w:r w:rsidRPr="00F3561F">
          <w:rPr>
            <w:rStyle w:val="Hyperlink"/>
            <w:rFonts w:cstheme="minorHAnsi"/>
            <w:color w:val="006ACC"/>
            <w:shd w:val="clear" w:color="auto" w:fill="FFFFFF"/>
          </w:rPr>
          <w:t>10.1177/20503245211005351</w:t>
        </w:r>
      </w:hyperlink>
      <w:r w:rsidRPr="00F3561F">
        <w:rPr>
          <w:rFonts w:cstheme="minorHAnsi"/>
          <w:color w:val="333333"/>
          <w:shd w:val="clear" w:color="auto" w:fill="FFFFFF"/>
        </w:rPr>
        <w:t>.</w:t>
      </w:r>
    </w:p>
    <w:p w14:paraId="76D4206B" w14:textId="77777777" w:rsidR="001E0B69" w:rsidRDefault="001E0B69" w:rsidP="00F3561F">
      <w:pPr>
        <w:rPr>
          <w:rFonts w:cstheme="minorHAnsi"/>
        </w:rPr>
      </w:pPr>
    </w:p>
    <w:p w14:paraId="42EC9990" w14:textId="1E72654F" w:rsidR="001E0B69" w:rsidRPr="00F3561F" w:rsidRDefault="001E0B69" w:rsidP="004B39B2">
      <w:pPr>
        <w:rPr>
          <w:rFonts w:cstheme="minorHAnsi"/>
        </w:rPr>
      </w:pPr>
      <w:r w:rsidRPr="00F3561F">
        <w:rPr>
          <w:rFonts w:cstheme="minorHAnsi"/>
        </w:rPr>
        <w:t xml:space="preserve">HM Government. (2021) </w:t>
      </w:r>
      <w:r w:rsidRPr="00F3561F">
        <w:rPr>
          <w:rFonts w:cstheme="minorHAnsi"/>
          <w:i/>
          <w:iCs/>
        </w:rPr>
        <w:t xml:space="preserve">From Harm to Hope: A 10 Year Plan to Cut Crime and Save Lives. </w:t>
      </w:r>
      <w:r w:rsidRPr="00F3561F">
        <w:rPr>
          <w:rFonts w:cstheme="minorHAnsi"/>
        </w:rPr>
        <w:t xml:space="preserve">Available at: </w:t>
      </w:r>
      <w:hyperlink r:id="rId12" w:history="1">
        <w:r w:rsidRPr="00F3561F">
          <w:rPr>
            <w:rStyle w:val="Hyperlink"/>
            <w:rFonts w:cstheme="minorHAnsi"/>
          </w:rPr>
          <w:t>https://assets.publishing.service.gov.uk/government/uploads/system/uploads/attachment_data/file/1043484/From_harm_to_hope_PDF.pdf</w:t>
        </w:r>
      </w:hyperlink>
      <w:r w:rsidRPr="00F3561F">
        <w:rPr>
          <w:rFonts w:cstheme="minorHAnsi"/>
        </w:rPr>
        <w:t xml:space="preserve"> (Accessed: 21</w:t>
      </w:r>
      <w:r w:rsidRPr="00F3561F">
        <w:rPr>
          <w:rFonts w:cstheme="minorHAnsi"/>
          <w:vertAlign w:val="superscript"/>
        </w:rPr>
        <w:t>st</w:t>
      </w:r>
      <w:r w:rsidRPr="00F3561F">
        <w:rPr>
          <w:rFonts w:cstheme="minorHAnsi"/>
        </w:rPr>
        <w:t xml:space="preserve"> April 2022). </w:t>
      </w:r>
    </w:p>
    <w:p w14:paraId="1128072F" w14:textId="77777777" w:rsidR="002D60AE" w:rsidRDefault="002D60AE" w:rsidP="00F3561F">
      <w:pPr>
        <w:rPr>
          <w:rFonts w:cstheme="minorHAnsi"/>
        </w:rPr>
      </w:pPr>
    </w:p>
    <w:p w14:paraId="47A8431B" w14:textId="2160E814" w:rsidR="002D60AE" w:rsidRPr="00F3561F" w:rsidRDefault="002D60AE" w:rsidP="004B39B2">
      <w:pPr>
        <w:rPr>
          <w:rFonts w:cstheme="minorHAnsi"/>
        </w:rPr>
      </w:pPr>
      <w:r w:rsidRPr="00F3561F">
        <w:rPr>
          <w:rFonts w:cstheme="minorHAnsi"/>
        </w:rPr>
        <w:t>Holland, A</w:t>
      </w:r>
      <w:r w:rsidR="00704B74">
        <w:rPr>
          <w:rFonts w:cstheme="minorHAnsi"/>
        </w:rPr>
        <w:t xml:space="preserve">. </w:t>
      </w:r>
      <w:r w:rsidRPr="00F3561F">
        <w:rPr>
          <w:rFonts w:cstheme="minorHAnsi"/>
        </w:rPr>
        <w:t xml:space="preserve">(2020) ‘An Ethical Analysis of UK Drug Policy as an Example of a Criminal Justice Approach to Drugs: A Commentary on the Short Film Putting Drug Policy into Focus’, </w:t>
      </w:r>
      <w:r w:rsidRPr="00F3561F">
        <w:rPr>
          <w:rFonts w:cstheme="minorHAnsi"/>
          <w:i/>
          <w:iCs/>
        </w:rPr>
        <w:t xml:space="preserve">Harm Reduction Journal, </w:t>
      </w:r>
      <w:r w:rsidRPr="00F3561F">
        <w:rPr>
          <w:rFonts w:cstheme="minorHAnsi"/>
        </w:rPr>
        <w:t>17(1), pp. 97-97. DOI: 0.1186/s12954-020-00434-8.</w:t>
      </w:r>
    </w:p>
    <w:p w14:paraId="5580E1EA" w14:textId="77777777" w:rsidR="002D60AE" w:rsidRDefault="002D60AE" w:rsidP="00F3561F">
      <w:pPr>
        <w:rPr>
          <w:rFonts w:cstheme="minorHAnsi"/>
        </w:rPr>
      </w:pPr>
    </w:p>
    <w:p w14:paraId="1D234305" w14:textId="77777777" w:rsidR="002D60AE" w:rsidRPr="00F3561F" w:rsidRDefault="002D60AE" w:rsidP="004B39B2">
      <w:pPr>
        <w:rPr>
          <w:rFonts w:cstheme="minorHAnsi"/>
        </w:rPr>
      </w:pPr>
      <w:r w:rsidRPr="00F3561F">
        <w:rPr>
          <w:rFonts w:cstheme="minorHAnsi"/>
        </w:rPr>
        <w:t xml:space="preserve">Hunt, N. and Stevens, A. (2004) ‘Whose Harm? Harm Reduction and the Shift to Coercion in UK Drug Policy’, </w:t>
      </w:r>
      <w:r w:rsidRPr="00F3561F">
        <w:rPr>
          <w:rFonts w:cstheme="minorHAnsi"/>
          <w:i/>
          <w:iCs/>
        </w:rPr>
        <w:t xml:space="preserve">Societal Policy and Society, </w:t>
      </w:r>
      <w:r w:rsidRPr="00F3561F">
        <w:rPr>
          <w:rFonts w:cstheme="minorHAnsi"/>
        </w:rPr>
        <w:t>3(4), pp.333-342. DOI:10.1017/S1474746404001964</w:t>
      </w:r>
    </w:p>
    <w:p w14:paraId="678AEE79" w14:textId="77777777" w:rsidR="00B44DAD" w:rsidRPr="00694AAA" w:rsidRDefault="00B44DAD" w:rsidP="00F3561F">
      <w:pPr>
        <w:pStyle w:val="ListParagraph"/>
        <w:rPr>
          <w:rFonts w:cstheme="minorHAnsi"/>
        </w:rPr>
      </w:pPr>
    </w:p>
    <w:p w14:paraId="57EB8D4B" w14:textId="77777777" w:rsidR="00B44DAD" w:rsidRPr="00F3561F" w:rsidRDefault="00B44DAD" w:rsidP="004B39B2">
      <w:pPr>
        <w:rPr>
          <w:rFonts w:cstheme="minorHAnsi"/>
        </w:rPr>
      </w:pPr>
      <w:r w:rsidRPr="00F3561F">
        <w:rPr>
          <w:rFonts w:cstheme="minorHAnsi"/>
        </w:rPr>
        <w:t xml:space="preserve">Labour. (2021) </w:t>
      </w:r>
      <w:r w:rsidRPr="00F3561F">
        <w:rPr>
          <w:rFonts w:cstheme="minorHAnsi"/>
          <w:i/>
          <w:iCs/>
        </w:rPr>
        <w:t xml:space="preserve">Yvette Cooper responds to the publication of the Government’s drugs strategy. </w:t>
      </w:r>
      <w:r w:rsidRPr="00F3561F">
        <w:rPr>
          <w:rFonts w:cstheme="minorHAnsi"/>
        </w:rPr>
        <w:t xml:space="preserve">Available at: </w:t>
      </w:r>
      <w:hyperlink r:id="rId13" w:history="1">
        <w:r w:rsidRPr="00F3561F">
          <w:rPr>
            <w:rStyle w:val="Hyperlink"/>
            <w:rFonts w:cstheme="minorHAnsi"/>
          </w:rPr>
          <w:t>https://labour.org.uk/press/yvette-cooper-responds-to-the-publication-of-the-governments-drugs-strategy/?bsearch_highlight=drugs</w:t>
        </w:r>
      </w:hyperlink>
      <w:r w:rsidRPr="00F3561F">
        <w:rPr>
          <w:rFonts w:cstheme="minorHAnsi"/>
        </w:rPr>
        <w:t xml:space="preserve"> (Accessed: 21</w:t>
      </w:r>
      <w:r w:rsidRPr="00F3561F">
        <w:rPr>
          <w:rFonts w:cstheme="minorHAnsi"/>
          <w:vertAlign w:val="superscript"/>
        </w:rPr>
        <w:t>st</w:t>
      </w:r>
      <w:r w:rsidRPr="00F3561F">
        <w:rPr>
          <w:rFonts w:cstheme="minorHAnsi"/>
        </w:rPr>
        <w:t xml:space="preserve"> April 2022). </w:t>
      </w:r>
    </w:p>
    <w:p w14:paraId="02986153" w14:textId="77777777" w:rsidR="00B44DAD" w:rsidRPr="006F1CC2" w:rsidRDefault="00B44DAD" w:rsidP="00F3561F">
      <w:pPr>
        <w:rPr>
          <w:rFonts w:cstheme="minorHAnsi"/>
        </w:rPr>
      </w:pPr>
    </w:p>
    <w:p w14:paraId="2ADA4FEC" w14:textId="77777777" w:rsidR="00B44DAD" w:rsidRPr="00F3561F" w:rsidRDefault="00B44DAD" w:rsidP="004B39B2">
      <w:pPr>
        <w:rPr>
          <w:rFonts w:eastAsia="Times New Roman" w:cstheme="minorHAnsi"/>
          <w:lang w:eastAsia="en-GB"/>
        </w:rPr>
      </w:pPr>
      <w:r w:rsidRPr="00F3561F">
        <w:rPr>
          <w:rFonts w:eastAsia="Times New Roman" w:cstheme="minorHAnsi"/>
          <w:lang w:eastAsia="en-GB"/>
        </w:rPr>
        <w:t xml:space="preserve">Monaghan, M. (2014) ‘Drug Policy Governance in the UK: Lessons from Changes to and Debates Concerning the Classification of Cannabis Under the 1971 Misuse of Drugs Act’, </w:t>
      </w:r>
      <w:r w:rsidRPr="00F3561F">
        <w:rPr>
          <w:rFonts w:eastAsia="Times New Roman" w:cstheme="minorHAnsi"/>
          <w:i/>
          <w:iCs/>
          <w:lang w:eastAsia="en-GB"/>
        </w:rPr>
        <w:t xml:space="preserve">The International Journal of Drugs Policy, </w:t>
      </w:r>
      <w:r w:rsidRPr="00F3561F">
        <w:rPr>
          <w:rFonts w:eastAsia="Times New Roman" w:cstheme="minorHAnsi"/>
          <w:lang w:eastAsia="en-GB"/>
        </w:rPr>
        <w:t>25(5), pp.1025-1030. DOI:</w:t>
      </w:r>
      <w:r w:rsidRPr="00F3561F">
        <w:rPr>
          <w:rFonts w:eastAsia="Times New Roman" w:cstheme="minorHAnsi"/>
          <w:color w:val="3A3A3A"/>
          <w:shd w:val="clear" w:color="auto" w:fill="FFFFFF"/>
          <w:lang w:eastAsia="en-GB"/>
        </w:rPr>
        <w:t xml:space="preserve"> </w:t>
      </w:r>
      <w:r w:rsidRPr="00F3561F">
        <w:rPr>
          <w:rFonts w:eastAsia="Times New Roman" w:cstheme="minorHAnsi"/>
          <w:lang w:eastAsia="en-GB"/>
        </w:rPr>
        <w:t>10.1016/j.drugpo.2014.02.001.</w:t>
      </w:r>
    </w:p>
    <w:p w14:paraId="1438CF01" w14:textId="77777777" w:rsidR="00B44DAD" w:rsidRPr="00694AAA" w:rsidRDefault="00B44DAD" w:rsidP="00F3561F">
      <w:pPr>
        <w:pStyle w:val="ListParagraph"/>
        <w:rPr>
          <w:rFonts w:eastAsia="Times New Roman" w:cstheme="minorHAnsi"/>
          <w:lang w:eastAsia="en-GB"/>
        </w:rPr>
      </w:pPr>
    </w:p>
    <w:p w14:paraId="626A21AB" w14:textId="77777777" w:rsidR="00B44DAD" w:rsidRPr="00F3561F" w:rsidRDefault="00B44DAD" w:rsidP="004B39B2">
      <w:pPr>
        <w:rPr>
          <w:rFonts w:cstheme="minorHAnsi"/>
        </w:rPr>
      </w:pPr>
      <w:r w:rsidRPr="00F3561F">
        <w:rPr>
          <w:rFonts w:cstheme="minorHAnsi"/>
        </w:rPr>
        <w:t xml:space="preserve">Office for National Statistics. (2020) </w:t>
      </w:r>
      <w:r w:rsidRPr="00F3561F">
        <w:rPr>
          <w:rFonts w:cstheme="minorHAnsi"/>
          <w:i/>
          <w:iCs/>
        </w:rPr>
        <w:t xml:space="preserve">Drug Misuse in England and Wales: Year Ending March 2020. </w:t>
      </w:r>
      <w:r w:rsidRPr="00F3561F">
        <w:rPr>
          <w:rFonts w:cstheme="minorHAnsi"/>
        </w:rPr>
        <w:t xml:space="preserve">Available at: </w:t>
      </w:r>
      <w:hyperlink r:id="rId14" w:anchor=":~:text=For%20the%20year%20ending%20March%202020%2C%204.6%25%20of%20adults%20aged,9.9%25%20(around%20622%2C000)" w:history="1">
        <w:r w:rsidRPr="00F3561F">
          <w:rPr>
            <w:rStyle w:val="Hyperlink"/>
            <w:rFonts w:cstheme="minorHAnsi"/>
          </w:rPr>
          <w:t>https://www.ons.gov.uk/peoplepopulationandcommunity/crimeandjustice/articles/drugmisuseinenglandandwales/yearendingmarch2020#:~:text=For%20the%20year%20ending%20March%202020%2C%204.6%25%20of%20adults%20aged,9.9%25%20(around%20622%2C000)</w:t>
        </w:r>
      </w:hyperlink>
      <w:r w:rsidRPr="00F3561F">
        <w:rPr>
          <w:rFonts w:cstheme="minorHAnsi"/>
        </w:rPr>
        <w:t xml:space="preserve"> (Accessed: 21</w:t>
      </w:r>
      <w:r w:rsidRPr="00F3561F">
        <w:rPr>
          <w:rFonts w:cstheme="minorHAnsi"/>
          <w:vertAlign w:val="superscript"/>
        </w:rPr>
        <w:t>st</w:t>
      </w:r>
      <w:r w:rsidRPr="00F3561F">
        <w:rPr>
          <w:rFonts w:cstheme="minorHAnsi"/>
        </w:rPr>
        <w:t xml:space="preserve"> April 2022). </w:t>
      </w:r>
    </w:p>
    <w:p w14:paraId="1C9A81D4" w14:textId="77777777" w:rsidR="00B44DAD" w:rsidRPr="00694AAA" w:rsidRDefault="00B44DAD" w:rsidP="00F3561F">
      <w:pPr>
        <w:pStyle w:val="ListParagraph"/>
        <w:rPr>
          <w:rFonts w:cstheme="minorHAnsi"/>
        </w:rPr>
      </w:pPr>
    </w:p>
    <w:p w14:paraId="6E735A49" w14:textId="77777777" w:rsidR="00B44DAD" w:rsidRPr="00694AAA" w:rsidRDefault="00B44DAD" w:rsidP="00F3561F">
      <w:pPr>
        <w:pStyle w:val="ListParagraph"/>
        <w:rPr>
          <w:rFonts w:cstheme="minorHAnsi"/>
        </w:rPr>
      </w:pPr>
    </w:p>
    <w:p w14:paraId="5A5B8C2B" w14:textId="559B3E37" w:rsidR="00B44DAD" w:rsidRPr="00F3561F" w:rsidRDefault="00B44DAD" w:rsidP="004B39B2">
      <w:pPr>
        <w:rPr>
          <w:rFonts w:cstheme="minorHAnsi"/>
        </w:rPr>
      </w:pPr>
      <w:r w:rsidRPr="00F3561F">
        <w:rPr>
          <w:rFonts w:cstheme="minorHAnsi"/>
        </w:rPr>
        <w:t>Parliament of Canada</w:t>
      </w:r>
      <w:r w:rsidR="00704B74">
        <w:rPr>
          <w:rFonts w:cstheme="minorHAnsi"/>
        </w:rPr>
        <w:t xml:space="preserve">. </w:t>
      </w:r>
      <w:proofErr w:type="gramStart"/>
      <w:r w:rsidRPr="00F3561F">
        <w:rPr>
          <w:rFonts w:cstheme="minorHAnsi"/>
        </w:rPr>
        <w:t>(</w:t>
      </w:r>
      <w:proofErr w:type="gramEnd"/>
      <w:r w:rsidRPr="00F3561F">
        <w:rPr>
          <w:rFonts w:cstheme="minorHAnsi"/>
        </w:rPr>
        <w:t xml:space="preserve">2018) </w:t>
      </w:r>
      <w:r w:rsidRPr="00F3561F">
        <w:rPr>
          <w:rFonts w:cstheme="minorHAnsi"/>
          <w:i/>
          <w:iCs/>
        </w:rPr>
        <w:t xml:space="preserve">The Cannabis Act (Bill C-45): An Act Respecting Cannabis and to Amend the Controlled Drugs and Substances Act, the Criminal Code and Other Acts. </w:t>
      </w:r>
      <w:r w:rsidRPr="00F3561F">
        <w:rPr>
          <w:rFonts w:cstheme="minorHAnsi"/>
        </w:rPr>
        <w:t xml:space="preserve">Available at: </w:t>
      </w:r>
      <w:hyperlink r:id="rId15" w:history="1">
        <w:r w:rsidRPr="00F3561F">
          <w:rPr>
            <w:rStyle w:val="Hyperlink"/>
            <w:rFonts w:cstheme="minorHAnsi"/>
          </w:rPr>
          <w:t>https://www.parl.ca/DocumentViewer/en/42-1/bill/C-45/royal-assent</w:t>
        </w:r>
      </w:hyperlink>
      <w:r w:rsidRPr="00F3561F">
        <w:rPr>
          <w:rFonts w:cstheme="minorHAnsi"/>
        </w:rPr>
        <w:t xml:space="preserve"> (Accessed: 22</w:t>
      </w:r>
      <w:r w:rsidRPr="00F3561F">
        <w:rPr>
          <w:rFonts w:cstheme="minorHAnsi"/>
          <w:vertAlign w:val="superscript"/>
        </w:rPr>
        <w:t>nd</w:t>
      </w:r>
      <w:r w:rsidRPr="00F3561F">
        <w:rPr>
          <w:rFonts w:cstheme="minorHAnsi"/>
        </w:rPr>
        <w:t xml:space="preserve"> April 2022). </w:t>
      </w:r>
    </w:p>
    <w:p w14:paraId="051D2BF6" w14:textId="77777777" w:rsidR="00B44DAD" w:rsidRPr="00694AAA" w:rsidRDefault="00B44DAD" w:rsidP="00F3561F">
      <w:pPr>
        <w:pStyle w:val="ListParagraph"/>
        <w:rPr>
          <w:rFonts w:cstheme="minorHAnsi"/>
        </w:rPr>
      </w:pPr>
    </w:p>
    <w:p w14:paraId="4B2C23C7" w14:textId="77777777" w:rsidR="00B44DAD" w:rsidRPr="00F3561F" w:rsidRDefault="00B44DAD" w:rsidP="004B39B2">
      <w:pPr>
        <w:rPr>
          <w:rFonts w:eastAsia="Times New Roman" w:cstheme="minorHAnsi"/>
          <w:color w:val="333333"/>
          <w:shd w:val="clear" w:color="auto" w:fill="FFFFFF"/>
          <w:lang w:eastAsia="en-GB"/>
        </w:rPr>
      </w:pPr>
      <w:r w:rsidRPr="00F3561F">
        <w:rPr>
          <w:rFonts w:cstheme="minorHAnsi"/>
        </w:rPr>
        <w:t xml:space="preserve">Plunk, A. </w:t>
      </w:r>
      <w:r w:rsidRPr="00F3561F">
        <w:rPr>
          <w:rFonts w:cstheme="minorHAnsi"/>
          <w:i/>
          <w:iCs/>
        </w:rPr>
        <w:t xml:space="preserve">et al. </w:t>
      </w:r>
      <w:r w:rsidRPr="00F3561F">
        <w:rPr>
          <w:rFonts w:cstheme="minorHAnsi"/>
        </w:rPr>
        <w:t xml:space="preserve">(2019) ‘Youth and Adult Arrests for Cannabis Possession After Decriminalization and Legislation of Cannabis’, </w:t>
      </w:r>
      <w:r w:rsidRPr="00F3561F">
        <w:rPr>
          <w:rFonts w:cstheme="minorHAnsi"/>
          <w:i/>
          <w:iCs/>
        </w:rPr>
        <w:t xml:space="preserve">JAMA </w:t>
      </w:r>
      <w:proofErr w:type="spellStart"/>
      <w:r w:rsidRPr="00F3561F">
        <w:rPr>
          <w:rFonts w:cstheme="minorHAnsi"/>
          <w:i/>
          <w:iCs/>
        </w:rPr>
        <w:t>Pediatr</w:t>
      </w:r>
      <w:proofErr w:type="spellEnd"/>
      <w:r w:rsidRPr="00F3561F">
        <w:rPr>
          <w:rFonts w:cstheme="minorHAnsi"/>
          <w:i/>
          <w:iCs/>
        </w:rPr>
        <w:t xml:space="preserve">, </w:t>
      </w:r>
      <w:r w:rsidRPr="00F3561F">
        <w:rPr>
          <w:rFonts w:cstheme="minorHAnsi"/>
        </w:rPr>
        <w:t xml:space="preserve">173(8), pp.763-769. DOI: </w:t>
      </w:r>
      <w:r w:rsidRPr="00F3561F">
        <w:rPr>
          <w:rFonts w:eastAsia="Times New Roman" w:cstheme="minorHAnsi"/>
          <w:color w:val="333333"/>
          <w:shd w:val="clear" w:color="auto" w:fill="FFFFFF"/>
          <w:lang w:eastAsia="en-GB"/>
        </w:rPr>
        <w:t xml:space="preserve">10.1001/jamapediatrics.2019.1539. </w:t>
      </w:r>
    </w:p>
    <w:p w14:paraId="776577F6" w14:textId="77777777" w:rsidR="00B44DAD" w:rsidRPr="006F1CC2" w:rsidRDefault="00B44DAD" w:rsidP="00F3561F">
      <w:pPr>
        <w:rPr>
          <w:rFonts w:eastAsia="Times New Roman" w:cstheme="minorHAnsi"/>
          <w:color w:val="333333"/>
          <w:shd w:val="clear" w:color="auto" w:fill="FFFFFF"/>
          <w:lang w:eastAsia="en-GB"/>
        </w:rPr>
      </w:pPr>
    </w:p>
    <w:p w14:paraId="0AB7FD13" w14:textId="77777777" w:rsidR="00B44DAD" w:rsidRPr="00F3561F" w:rsidRDefault="00B44DAD" w:rsidP="004B39B2">
      <w:pPr>
        <w:rPr>
          <w:rFonts w:cstheme="minorHAnsi"/>
        </w:rPr>
      </w:pPr>
      <w:proofErr w:type="spellStart"/>
      <w:r w:rsidRPr="00F3561F">
        <w:rPr>
          <w:rFonts w:cstheme="minorHAnsi"/>
        </w:rPr>
        <w:t>Rolles</w:t>
      </w:r>
      <w:proofErr w:type="spellEnd"/>
      <w:r w:rsidRPr="00F3561F">
        <w:rPr>
          <w:rFonts w:cstheme="minorHAnsi"/>
        </w:rPr>
        <w:t xml:space="preserve">, S. (2021) ‘UK Drugs Strategy: Promised New Approach is Identical to Previous Strategies’, </w:t>
      </w:r>
      <w:r w:rsidRPr="00F3561F">
        <w:rPr>
          <w:rFonts w:cstheme="minorHAnsi"/>
          <w:i/>
          <w:iCs/>
        </w:rPr>
        <w:t xml:space="preserve">BMJ (Online), </w:t>
      </w:r>
      <w:r w:rsidRPr="00F3561F">
        <w:rPr>
          <w:rFonts w:cstheme="minorHAnsi"/>
        </w:rPr>
        <w:t>pp. n3129-n3129,</w:t>
      </w:r>
      <w:r w:rsidRPr="00F3561F">
        <w:rPr>
          <w:rFonts w:cstheme="minorHAnsi"/>
          <w:i/>
          <w:iCs/>
        </w:rPr>
        <w:t xml:space="preserve"> </w:t>
      </w:r>
      <w:r w:rsidRPr="00F3561F">
        <w:rPr>
          <w:rFonts w:cstheme="minorHAnsi"/>
        </w:rPr>
        <w:t>DOI: 10.1136/</w:t>
      </w:r>
      <w:proofErr w:type="gramStart"/>
      <w:r w:rsidRPr="00F3561F">
        <w:rPr>
          <w:rFonts w:cstheme="minorHAnsi"/>
        </w:rPr>
        <w:t>bmj.n</w:t>
      </w:r>
      <w:proofErr w:type="gramEnd"/>
      <w:r w:rsidRPr="00F3561F">
        <w:rPr>
          <w:rFonts w:cstheme="minorHAnsi"/>
        </w:rPr>
        <w:t>3129.</w:t>
      </w:r>
    </w:p>
    <w:p w14:paraId="4AB92258" w14:textId="77777777" w:rsidR="00ED7119" w:rsidRDefault="00ED7119" w:rsidP="00F3561F">
      <w:pPr>
        <w:ind w:left="360"/>
        <w:rPr>
          <w:rFonts w:eastAsia="Times New Roman" w:cstheme="minorHAnsi"/>
          <w:lang w:eastAsia="en-GB"/>
        </w:rPr>
      </w:pPr>
    </w:p>
    <w:p w14:paraId="3B6767A1" w14:textId="4929D5D3" w:rsidR="00ED7119" w:rsidRPr="00F3561F" w:rsidRDefault="00ED7119" w:rsidP="004B39B2">
      <w:pPr>
        <w:rPr>
          <w:rFonts w:eastAsia="Times New Roman" w:cstheme="minorHAnsi"/>
          <w:lang w:eastAsia="en-GB"/>
        </w:rPr>
      </w:pPr>
      <w:r w:rsidRPr="00F3561F">
        <w:rPr>
          <w:rFonts w:eastAsia="Times New Roman" w:cstheme="minorHAnsi"/>
          <w:lang w:eastAsia="en-GB"/>
        </w:rPr>
        <w:t xml:space="preserve">Sandberg, S. (2012) ‘Is Cannabis use Normalised, Celebrated or Neutralised? Analysing Talk as Action’, </w:t>
      </w:r>
      <w:r w:rsidRPr="00F3561F">
        <w:rPr>
          <w:rFonts w:eastAsia="Times New Roman" w:cstheme="minorHAnsi"/>
          <w:i/>
          <w:iCs/>
          <w:lang w:eastAsia="en-GB"/>
        </w:rPr>
        <w:t xml:space="preserve">Addiction Research and Theory, </w:t>
      </w:r>
      <w:r w:rsidRPr="00F3561F">
        <w:rPr>
          <w:rFonts w:eastAsia="Times New Roman" w:cstheme="minorHAnsi"/>
          <w:lang w:eastAsia="en-GB"/>
        </w:rPr>
        <w:t>20(5), pp.375-381. DOI: 10.3109/16066359.2011.638147.</w:t>
      </w:r>
    </w:p>
    <w:p w14:paraId="64FCE0FB" w14:textId="77777777" w:rsidR="00ED7119" w:rsidRDefault="00ED7119" w:rsidP="00F3561F">
      <w:pPr>
        <w:ind w:left="360"/>
        <w:rPr>
          <w:rFonts w:eastAsia="Times New Roman" w:cstheme="minorHAnsi"/>
          <w:lang w:eastAsia="en-GB"/>
        </w:rPr>
      </w:pPr>
    </w:p>
    <w:p w14:paraId="08FF6747" w14:textId="77777777" w:rsidR="00ED7119" w:rsidRPr="00F3561F" w:rsidRDefault="00ED7119" w:rsidP="004B39B2">
      <w:pPr>
        <w:rPr>
          <w:rFonts w:eastAsia="Times New Roman" w:cstheme="minorHAnsi"/>
          <w:lang w:eastAsia="en-GB"/>
        </w:rPr>
      </w:pPr>
      <w:proofErr w:type="spellStart"/>
      <w:r w:rsidRPr="00F3561F">
        <w:rPr>
          <w:rFonts w:eastAsia="Times New Roman" w:cstheme="minorHAnsi"/>
          <w:lang w:eastAsia="en-GB"/>
        </w:rPr>
        <w:t>Schlag</w:t>
      </w:r>
      <w:proofErr w:type="spellEnd"/>
      <w:r w:rsidRPr="00F3561F">
        <w:rPr>
          <w:rFonts w:eastAsia="Times New Roman" w:cstheme="minorHAnsi"/>
          <w:lang w:eastAsia="en-GB"/>
        </w:rPr>
        <w:t xml:space="preserve">, A. (2020) ‘Percentages of Problem Drug use and their Implications for Policy Making: A Review of the Literature’, </w:t>
      </w:r>
      <w:r w:rsidRPr="00F3561F">
        <w:rPr>
          <w:rFonts w:eastAsia="Times New Roman" w:cstheme="minorHAnsi"/>
          <w:i/>
          <w:iCs/>
          <w:lang w:eastAsia="en-GB"/>
        </w:rPr>
        <w:t xml:space="preserve">Drug Science, Policy, and Law, </w:t>
      </w:r>
      <w:r w:rsidRPr="00F3561F">
        <w:rPr>
          <w:rFonts w:eastAsia="Times New Roman" w:cstheme="minorHAnsi"/>
          <w:lang w:eastAsia="en-GB"/>
        </w:rPr>
        <w:t>6, pp. 1-9.  DOI:  10.1177/2050324520904540.</w:t>
      </w:r>
    </w:p>
    <w:p w14:paraId="3CE6CC09" w14:textId="77777777" w:rsidR="00B44DAD" w:rsidRPr="006F1CC2" w:rsidRDefault="00B44DAD" w:rsidP="00F3561F">
      <w:pPr>
        <w:rPr>
          <w:rFonts w:eastAsia="Times New Roman" w:cstheme="minorHAnsi"/>
          <w:lang w:eastAsia="en-GB"/>
        </w:rPr>
      </w:pPr>
    </w:p>
    <w:p w14:paraId="7D2E5B78" w14:textId="77777777" w:rsidR="00B44DAD" w:rsidRPr="00F3561F" w:rsidRDefault="00B44DAD" w:rsidP="004B39B2">
      <w:pPr>
        <w:rPr>
          <w:rStyle w:val="Hyperlink"/>
          <w:rFonts w:cstheme="minorHAnsi"/>
          <w:color w:val="auto"/>
          <w:u w:val="none"/>
        </w:rPr>
      </w:pPr>
      <w:r w:rsidRPr="00F3561F">
        <w:rPr>
          <w:rFonts w:cstheme="minorHAnsi"/>
        </w:rPr>
        <w:t xml:space="preserve">Shanahan, M. and </w:t>
      </w:r>
      <w:proofErr w:type="spellStart"/>
      <w:r w:rsidRPr="00F3561F">
        <w:rPr>
          <w:rFonts w:cstheme="minorHAnsi"/>
        </w:rPr>
        <w:t>Cyrenne</w:t>
      </w:r>
      <w:proofErr w:type="spellEnd"/>
      <w:r w:rsidRPr="00F3561F">
        <w:rPr>
          <w:rFonts w:cstheme="minorHAnsi"/>
        </w:rPr>
        <w:t xml:space="preserve">, P. (2021) ‘Cannabis Polices in Canada: How Will We Know Which is Best?’, </w:t>
      </w:r>
      <w:r w:rsidRPr="00F3561F">
        <w:rPr>
          <w:rFonts w:cstheme="minorHAnsi"/>
          <w:i/>
          <w:iCs/>
        </w:rPr>
        <w:t xml:space="preserve">International Journal of Drug Policy, </w:t>
      </w:r>
      <w:r w:rsidRPr="00F3561F">
        <w:rPr>
          <w:rFonts w:cstheme="minorHAnsi"/>
        </w:rPr>
        <w:t xml:space="preserve">91. DOI: </w:t>
      </w:r>
      <w:hyperlink r:id="rId16" w:tgtFrame="_blank" w:tooltip="Persistent link using digital object identifier" w:history="1">
        <w:r w:rsidRPr="00F3561F">
          <w:rPr>
            <w:rStyle w:val="Hyperlink"/>
            <w:rFonts w:cstheme="minorHAnsi"/>
          </w:rPr>
          <w:t>10.1016/j.drugpo.2019.09.004</w:t>
        </w:r>
      </w:hyperlink>
    </w:p>
    <w:p w14:paraId="76780181" w14:textId="77777777" w:rsidR="00B44DAD" w:rsidRPr="006F1CC2" w:rsidRDefault="00B44DAD" w:rsidP="00F3561F">
      <w:pPr>
        <w:rPr>
          <w:rFonts w:cstheme="minorHAnsi"/>
        </w:rPr>
      </w:pPr>
    </w:p>
    <w:p w14:paraId="74DE95E4" w14:textId="77777777" w:rsidR="00B44DAD" w:rsidRPr="00F3561F" w:rsidRDefault="00B44DAD" w:rsidP="004B39B2">
      <w:pPr>
        <w:rPr>
          <w:rFonts w:cstheme="minorHAnsi"/>
        </w:rPr>
      </w:pPr>
      <w:r w:rsidRPr="00F3561F">
        <w:rPr>
          <w:rFonts w:cstheme="minorHAnsi"/>
        </w:rPr>
        <w:t xml:space="preserve">Shewan, D. and Dalgarno, P. (2005) ‘Evidence for Controlled Heroin Use? Low Levels of Negative Health and Social Outcomes Among Non-Treatment Heroin Users in Glasgow (Scotland)’, </w:t>
      </w:r>
      <w:r w:rsidRPr="00F3561F">
        <w:rPr>
          <w:rFonts w:cstheme="minorHAnsi"/>
          <w:i/>
          <w:iCs/>
        </w:rPr>
        <w:t xml:space="preserve">British Journal of Health Psychology, </w:t>
      </w:r>
      <w:r w:rsidRPr="00F3561F">
        <w:rPr>
          <w:rFonts w:cstheme="minorHAnsi"/>
        </w:rPr>
        <w:t xml:space="preserve">10, pp.33-48. DOI: </w:t>
      </w:r>
      <w:hyperlink r:id="rId17" w:history="1">
        <w:r w:rsidRPr="00F3561F">
          <w:rPr>
            <w:rStyle w:val="Hyperlink"/>
            <w:rFonts w:cstheme="minorHAnsi"/>
          </w:rPr>
          <w:t>10.1177/20503245211005351</w:t>
        </w:r>
      </w:hyperlink>
      <w:r w:rsidRPr="00F3561F">
        <w:rPr>
          <w:rFonts w:cstheme="minorHAnsi"/>
        </w:rPr>
        <w:t>.</w:t>
      </w:r>
    </w:p>
    <w:p w14:paraId="1A29388D" w14:textId="77777777" w:rsidR="00B44DAD" w:rsidRPr="00694AAA" w:rsidRDefault="00B44DAD" w:rsidP="00F3561F">
      <w:pPr>
        <w:pStyle w:val="ListParagraph"/>
        <w:rPr>
          <w:rFonts w:cstheme="minorHAnsi"/>
        </w:rPr>
      </w:pPr>
    </w:p>
    <w:p w14:paraId="3A6B4247" w14:textId="77777777" w:rsidR="00B44DAD" w:rsidRPr="00F3561F" w:rsidRDefault="00B44DAD" w:rsidP="004B39B2">
      <w:pPr>
        <w:rPr>
          <w:rStyle w:val="Hyperlink"/>
          <w:rFonts w:cstheme="minorHAnsi"/>
          <w:color w:val="auto"/>
          <w:u w:val="none"/>
        </w:rPr>
      </w:pPr>
      <w:r w:rsidRPr="00F3561F">
        <w:rPr>
          <w:rFonts w:cstheme="minorHAnsi"/>
        </w:rPr>
        <w:t xml:space="preserve">Stevens, A. </w:t>
      </w:r>
      <w:r w:rsidRPr="00F3561F">
        <w:rPr>
          <w:rFonts w:cstheme="minorHAnsi"/>
          <w:i/>
          <w:iCs/>
        </w:rPr>
        <w:t xml:space="preserve">et al. </w:t>
      </w:r>
      <w:r w:rsidRPr="00F3561F">
        <w:rPr>
          <w:rFonts w:cstheme="minorHAnsi"/>
        </w:rPr>
        <w:t xml:space="preserve">(2022) ‘Depenalization, Diversion and Decriminalization: A Realist Review and Programme Theory of Alternatives to Criminalization for Simple Drug Possession’, </w:t>
      </w:r>
      <w:r w:rsidRPr="00F3561F">
        <w:rPr>
          <w:rFonts w:cstheme="minorHAnsi"/>
          <w:i/>
          <w:iCs/>
        </w:rPr>
        <w:t xml:space="preserve">European Journal of Criminal Law, </w:t>
      </w:r>
      <w:r w:rsidRPr="00F3561F">
        <w:rPr>
          <w:rFonts w:cstheme="minorHAnsi"/>
        </w:rPr>
        <w:t>19(1), pp.29-54. DOI:</w:t>
      </w:r>
      <w:r w:rsidRPr="00F3561F">
        <w:rPr>
          <w:rFonts w:eastAsia="Times New Roman" w:cstheme="minorHAnsi"/>
          <w:lang w:eastAsia="en-GB"/>
        </w:rPr>
        <w:t xml:space="preserve"> </w:t>
      </w:r>
      <w:hyperlink r:id="rId18" w:history="1">
        <w:r w:rsidRPr="00F3561F">
          <w:rPr>
            <w:rStyle w:val="Hyperlink"/>
            <w:rFonts w:cstheme="minorHAnsi"/>
          </w:rPr>
          <w:t>10.1177/1477370819887514</w:t>
        </w:r>
      </w:hyperlink>
    </w:p>
    <w:p w14:paraId="3FDA7B74" w14:textId="77777777" w:rsidR="00B44DAD" w:rsidRPr="006F1CC2" w:rsidRDefault="00B44DAD" w:rsidP="00F3561F">
      <w:pPr>
        <w:rPr>
          <w:rFonts w:cstheme="minorHAnsi"/>
        </w:rPr>
      </w:pPr>
    </w:p>
    <w:p w14:paraId="3BBEECEE" w14:textId="77777777" w:rsidR="00B44DAD" w:rsidRPr="00F3561F" w:rsidRDefault="00B44DAD" w:rsidP="004B39B2">
      <w:pPr>
        <w:rPr>
          <w:rFonts w:cstheme="minorHAnsi"/>
        </w:rPr>
      </w:pPr>
      <w:r w:rsidRPr="00F3561F">
        <w:rPr>
          <w:rFonts w:cstheme="minorHAnsi"/>
        </w:rPr>
        <w:lastRenderedPageBreak/>
        <w:t xml:space="preserve">Watson, T. and Erickson, P. (2019) ‘Cannabis Legalization in Canada: How Might ‘Strict’ Regulation Impact Youth’, </w:t>
      </w:r>
      <w:r w:rsidRPr="00F3561F">
        <w:rPr>
          <w:rFonts w:cstheme="minorHAnsi"/>
          <w:i/>
          <w:iCs/>
        </w:rPr>
        <w:t xml:space="preserve">Drugs: Education, Prevention and Policy, </w:t>
      </w:r>
      <w:r w:rsidRPr="00F3561F">
        <w:rPr>
          <w:rFonts w:cstheme="minorHAnsi"/>
        </w:rPr>
        <w:t xml:space="preserve">26(1), pp.1-5. DOI: </w:t>
      </w:r>
      <w:hyperlink r:id="rId19" w:history="1">
        <w:r w:rsidRPr="00F3561F">
          <w:rPr>
            <w:rStyle w:val="Hyperlink"/>
            <w:rFonts w:cstheme="minorHAnsi"/>
          </w:rPr>
          <w:t>10.1080/09687637.2018.1482258</w:t>
        </w:r>
      </w:hyperlink>
      <w:r w:rsidRPr="00F3561F">
        <w:rPr>
          <w:rFonts w:cstheme="minorHAnsi"/>
        </w:rPr>
        <w:t xml:space="preserve">. </w:t>
      </w:r>
    </w:p>
    <w:p w14:paraId="26942D7F" w14:textId="77777777" w:rsidR="00B44DAD" w:rsidRPr="00694AAA" w:rsidRDefault="00B44DAD" w:rsidP="00F3561F">
      <w:pPr>
        <w:pStyle w:val="ListParagraph"/>
        <w:rPr>
          <w:rFonts w:cstheme="minorHAnsi"/>
        </w:rPr>
      </w:pPr>
    </w:p>
    <w:p w14:paraId="1DA21C1C" w14:textId="77777777" w:rsidR="00B44DAD" w:rsidRPr="00F3561F" w:rsidRDefault="00B44DAD" w:rsidP="004B39B2">
      <w:pPr>
        <w:rPr>
          <w:rFonts w:eastAsia="Times New Roman" w:cstheme="minorHAnsi"/>
          <w:color w:val="3A3A3A"/>
          <w:shd w:val="clear" w:color="auto" w:fill="FFFFFF"/>
          <w:lang w:eastAsia="en-GB"/>
        </w:rPr>
      </w:pPr>
      <w:proofErr w:type="spellStart"/>
      <w:r w:rsidRPr="00F3561F">
        <w:rPr>
          <w:rFonts w:eastAsia="Times New Roman" w:cstheme="minorHAnsi"/>
          <w:color w:val="333333"/>
          <w:shd w:val="clear" w:color="auto" w:fill="FFFFFF"/>
          <w:lang w:eastAsia="en-GB"/>
        </w:rPr>
        <w:t>Winstock</w:t>
      </w:r>
      <w:proofErr w:type="spellEnd"/>
      <w:r w:rsidRPr="00F3561F">
        <w:rPr>
          <w:rFonts w:eastAsia="Times New Roman" w:cstheme="minorHAnsi"/>
          <w:color w:val="333333"/>
          <w:shd w:val="clear" w:color="auto" w:fill="FFFFFF"/>
          <w:lang w:eastAsia="en-GB"/>
        </w:rPr>
        <w:t xml:space="preserve">, A., Eastwood, N. and Stevens, A. (2021) ‘Another Drug Strategy for the UK’, </w:t>
      </w:r>
      <w:r w:rsidRPr="00F3561F">
        <w:rPr>
          <w:rFonts w:eastAsia="Times New Roman" w:cstheme="minorHAnsi"/>
          <w:i/>
          <w:iCs/>
          <w:color w:val="333333"/>
          <w:shd w:val="clear" w:color="auto" w:fill="FFFFFF"/>
          <w:lang w:eastAsia="en-GB"/>
        </w:rPr>
        <w:t xml:space="preserve">BMJ (Online), </w:t>
      </w:r>
      <w:r w:rsidRPr="00F3561F">
        <w:rPr>
          <w:rFonts w:eastAsia="Times New Roman" w:cstheme="minorHAnsi"/>
          <w:color w:val="333333"/>
          <w:shd w:val="clear" w:color="auto" w:fill="FFFFFF"/>
          <w:lang w:eastAsia="en-GB"/>
        </w:rPr>
        <w:t>375, pp. n3097-n3097. DOI:</w:t>
      </w:r>
      <w:r w:rsidRPr="00F3561F">
        <w:rPr>
          <w:rFonts w:cstheme="minorHAnsi"/>
          <w:color w:val="3A3A3A"/>
          <w:shd w:val="clear" w:color="auto" w:fill="FFFFFF"/>
        </w:rPr>
        <w:t xml:space="preserve"> </w:t>
      </w:r>
      <w:r w:rsidRPr="00F3561F">
        <w:rPr>
          <w:rFonts w:eastAsia="Times New Roman" w:cstheme="minorHAnsi"/>
          <w:color w:val="3A3A3A"/>
          <w:shd w:val="clear" w:color="auto" w:fill="FFFFFF"/>
          <w:lang w:eastAsia="en-GB"/>
        </w:rPr>
        <w:t>10.1136/</w:t>
      </w:r>
      <w:proofErr w:type="gramStart"/>
      <w:r w:rsidRPr="00F3561F">
        <w:rPr>
          <w:rFonts w:eastAsia="Times New Roman" w:cstheme="minorHAnsi"/>
          <w:color w:val="3A3A3A"/>
          <w:shd w:val="clear" w:color="auto" w:fill="FFFFFF"/>
          <w:lang w:eastAsia="en-GB"/>
        </w:rPr>
        <w:t>bmj.n</w:t>
      </w:r>
      <w:proofErr w:type="gramEnd"/>
      <w:r w:rsidRPr="00F3561F">
        <w:rPr>
          <w:rFonts w:eastAsia="Times New Roman" w:cstheme="minorHAnsi"/>
          <w:color w:val="3A3A3A"/>
          <w:shd w:val="clear" w:color="auto" w:fill="FFFFFF"/>
          <w:lang w:eastAsia="en-GB"/>
        </w:rPr>
        <w:t>3097.</w:t>
      </w:r>
    </w:p>
    <w:p w14:paraId="39A6880B" w14:textId="77777777" w:rsidR="00B44DAD" w:rsidRPr="00B44DAD" w:rsidRDefault="00B44DAD" w:rsidP="00F3561F">
      <w:pPr>
        <w:spacing w:line="360" w:lineRule="auto"/>
        <w:rPr>
          <w:u w:val="single"/>
        </w:rPr>
      </w:pPr>
    </w:p>
    <w:p w14:paraId="6D025925" w14:textId="77777777" w:rsidR="00C672C5" w:rsidRDefault="00C672C5" w:rsidP="00F3561F">
      <w:pPr>
        <w:spacing w:line="360" w:lineRule="auto"/>
      </w:pPr>
    </w:p>
    <w:p w14:paraId="69A0FC3D" w14:textId="77777777" w:rsidR="00C672C5" w:rsidRPr="00FA18E1" w:rsidRDefault="00C672C5" w:rsidP="00F3561F">
      <w:pPr>
        <w:spacing w:line="360" w:lineRule="auto"/>
      </w:pPr>
    </w:p>
    <w:sectPr w:rsidR="00C672C5" w:rsidRPr="00FA18E1" w:rsidSect="00A838E8">
      <w:headerReference w:type="default" r:id="rId2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7AB3DE" w14:textId="77777777" w:rsidR="00A81D8B" w:rsidRDefault="00A81D8B" w:rsidP="009E1886">
      <w:r>
        <w:separator/>
      </w:r>
    </w:p>
  </w:endnote>
  <w:endnote w:type="continuationSeparator" w:id="0">
    <w:p w14:paraId="37EEBCCA" w14:textId="77777777" w:rsidR="00A81D8B" w:rsidRDefault="00A81D8B" w:rsidP="009E18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BFBBA8" w14:textId="77777777" w:rsidR="00A81D8B" w:rsidRDefault="00A81D8B" w:rsidP="009E1886">
      <w:r>
        <w:separator/>
      </w:r>
    </w:p>
  </w:footnote>
  <w:footnote w:type="continuationSeparator" w:id="0">
    <w:p w14:paraId="0570C344" w14:textId="77777777" w:rsidR="00A81D8B" w:rsidRDefault="00A81D8B" w:rsidP="009E18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A764E3" w14:textId="3B8FC944" w:rsidR="009E1886" w:rsidRDefault="009E1886">
    <w:pPr>
      <w:pStyle w:val="Header"/>
    </w:pPr>
    <w:r>
      <w:t>Bethan Francis 1802113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7D4C59"/>
    <w:multiLevelType w:val="hybridMultilevel"/>
    <w:tmpl w:val="6932110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ED639C"/>
    <w:multiLevelType w:val="hybridMultilevel"/>
    <w:tmpl w:val="6A548F7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1914481">
    <w:abstractNumId w:val="0"/>
  </w:num>
  <w:num w:numId="2" w16cid:durableId="15147580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D08"/>
    <w:rsid w:val="000274EC"/>
    <w:rsid w:val="00033E8B"/>
    <w:rsid w:val="00042D08"/>
    <w:rsid w:val="0004463A"/>
    <w:rsid w:val="000477DB"/>
    <w:rsid w:val="00061E4D"/>
    <w:rsid w:val="00070BAD"/>
    <w:rsid w:val="00090B8F"/>
    <w:rsid w:val="00092E34"/>
    <w:rsid w:val="00095F8A"/>
    <w:rsid w:val="000A2651"/>
    <w:rsid w:val="000D28FD"/>
    <w:rsid w:val="000D7B3B"/>
    <w:rsid w:val="000E4958"/>
    <w:rsid w:val="000E55D0"/>
    <w:rsid w:val="000E57E0"/>
    <w:rsid w:val="000F0FA8"/>
    <w:rsid w:val="000F2267"/>
    <w:rsid w:val="00100DBB"/>
    <w:rsid w:val="0010475C"/>
    <w:rsid w:val="00111E1D"/>
    <w:rsid w:val="00117F3D"/>
    <w:rsid w:val="001231D4"/>
    <w:rsid w:val="00125968"/>
    <w:rsid w:val="0013006E"/>
    <w:rsid w:val="00143A5A"/>
    <w:rsid w:val="00145AC4"/>
    <w:rsid w:val="001516B4"/>
    <w:rsid w:val="00160404"/>
    <w:rsid w:val="00166C6B"/>
    <w:rsid w:val="00167CA2"/>
    <w:rsid w:val="001978F8"/>
    <w:rsid w:val="001A30A7"/>
    <w:rsid w:val="001B008F"/>
    <w:rsid w:val="001B46B2"/>
    <w:rsid w:val="001B5F30"/>
    <w:rsid w:val="001C2AD0"/>
    <w:rsid w:val="001E0B69"/>
    <w:rsid w:val="001F6897"/>
    <w:rsid w:val="0020432B"/>
    <w:rsid w:val="00240E12"/>
    <w:rsid w:val="002557C9"/>
    <w:rsid w:val="00260728"/>
    <w:rsid w:val="0027546C"/>
    <w:rsid w:val="00284B9E"/>
    <w:rsid w:val="00287ABD"/>
    <w:rsid w:val="002A3B76"/>
    <w:rsid w:val="002B20D6"/>
    <w:rsid w:val="002B4924"/>
    <w:rsid w:val="002B6E0E"/>
    <w:rsid w:val="002C24CE"/>
    <w:rsid w:val="002D0BF3"/>
    <w:rsid w:val="002D14CA"/>
    <w:rsid w:val="002D27AC"/>
    <w:rsid w:val="002D284C"/>
    <w:rsid w:val="002D5A8F"/>
    <w:rsid w:val="002D60AE"/>
    <w:rsid w:val="00301035"/>
    <w:rsid w:val="00302DA6"/>
    <w:rsid w:val="00307DEB"/>
    <w:rsid w:val="003131E8"/>
    <w:rsid w:val="00313617"/>
    <w:rsid w:val="003165AD"/>
    <w:rsid w:val="00337AFD"/>
    <w:rsid w:val="00337E82"/>
    <w:rsid w:val="003478A5"/>
    <w:rsid w:val="003622E1"/>
    <w:rsid w:val="003721EC"/>
    <w:rsid w:val="003A050E"/>
    <w:rsid w:val="003A0E31"/>
    <w:rsid w:val="003B1E6F"/>
    <w:rsid w:val="003D2066"/>
    <w:rsid w:val="003E297E"/>
    <w:rsid w:val="003F2C69"/>
    <w:rsid w:val="003F450C"/>
    <w:rsid w:val="00401BAF"/>
    <w:rsid w:val="00402B2C"/>
    <w:rsid w:val="004229CF"/>
    <w:rsid w:val="00426374"/>
    <w:rsid w:val="00433576"/>
    <w:rsid w:val="00445152"/>
    <w:rsid w:val="004457FB"/>
    <w:rsid w:val="0044684A"/>
    <w:rsid w:val="00460D26"/>
    <w:rsid w:val="00473A0F"/>
    <w:rsid w:val="004A645B"/>
    <w:rsid w:val="004B3388"/>
    <w:rsid w:val="004B39B2"/>
    <w:rsid w:val="004C1690"/>
    <w:rsid w:val="004D6934"/>
    <w:rsid w:val="00521C56"/>
    <w:rsid w:val="005242F7"/>
    <w:rsid w:val="00524BE4"/>
    <w:rsid w:val="00530E57"/>
    <w:rsid w:val="00535298"/>
    <w:rsid w:val="005538A4"/>
    <w:rsid w:val="00557A75"/>
    <w:rsid w:val="005611C3"/>
    <w:rsid w:val="00563D66"/>
    <w:rsid w:val="00575601"/>
    <w:rsid w:val="00585B26"/>
    <w:rsid w:val="005A0E2F"/>
    <w:rsid w:val="005A5DD5"/>
    <w:rsid w:val="005B4600"/>
    <w:rsid w:val="005B6E36"/>
    <w:rsid w:val="005F1652"/>
    <w:rsid w:val="005F3FF4"/>
    <w:rsid w:val="00606FF1"/>
    <w:rsid w:val="00623D0F"/>
    <w:rsid w:val="00624338"/>
    <w:rsid w:val="0063320D"/>
    <w:rsid w:val="00637B5D"/>
    <w:rsid w:val="00671F2E"/>
    <w:rsid w:val="006804C1"/>
    <w:rsid w:val="00681366"/>
    <w:rsid w:val="006B28BD"/>
    <w:rsid w:val="006B6BCC"/>
    <w:rsid w:val="006C21D2"/>
    <w:rsid w:val="006C68B9"/>
    <w:rsid w:val="006D0E82"/>
    <w:rsid w:val="006D79E7"/>
    <w:rsid w:val="006F4BC9"/>
    <w:rsid w:val="00704B74"/>
    <w:rsid w:val="0073446F"/>
    <w:rsid w:val="00737715"/>
    <w:rsid w:val="00770167"/>
    <w:rsid w:val="00770ED5"/>
    <w:rsid w:val="00771037"/>
    <w:rsid w:val="00771269"/>
    <w:rsid w:val="00773677"/>
    <w:rsid w:val="007B572E"/>
    <w:rsid w:val="007F78DC"/>
    <w:rsid w:val="00806B1B"/>
    <w:rsid w:val="008129B9"/>
    <w:rsid w:val="00812A0E"/>
    <w:rsid w:val="0082477D"/>
    <w:rsid w:val="008329A5"/>
    <w:rsid w:val="00832A5B"/>
    <w:rsid w:val="00833162"/>
    <w:rsid w:val="0084663A"/>
    <w:rsid w:val="00850FD3"/>
    <w:rsid w:val="0087005E"/>
    <w:rsid w:val="00886C3E"/>
    <w:rsid w:val="00892A06"/>
    <w:rsid w:val="008C4387"/>
    <w:rsid w:val="008C600D"/>
    <w:rsid w:val="008D6DA2"/>
    <w:rsid w:val="008F3183"/>
    <w:rsid w:val="008F3BE5"/>
    <w:rsid w:val="008F53F1"/>
    <w:rsid w:val="008F67D2"/>
    <w:rsid w:val="008F6985"/>
    <w:rsid w:val="008F725A"/>
    <w:rsid w:val="00924438"/>
    <w:rsid w:val="009248C5"/>
    <w:rsid w:val="00927AE3"/>
    <w:rsid w:val="00933A4A"/>
    <w:rsid w:val="00977195"/>
    <w:rsid w:val="00993324"/>
    <w:rsid w:val="00994590"/>
    <w:rsid w:val="009A4EDD"/>
    <w:rsid w:val="009B4D3B"/>
    <w:rsid w:val="009D6293"/>
    <w:rsid w:val="009E043C"/>
    <w:rsid w:val="009E1886"/>
    <w:rsid w:val="009E38CC"/>
    <w:rsid w:val="009F38B4"/>
    <w:rsid w:val="009F4DCB"/>
    <w:rsid w:val="009F563D"/>
    <w:rsid w:val="009F6C01"/>
    <w:rsid w:val="009F7916"/>
    <w:rsid w:val="00A02909"/>
    <w:rsid w:val="00A11825"/>
    <w:rsid w:val="00A160BD"/>
    <w:rsid w:val="00A1679D"/>
    <w:rsid w:val="00A2221D"/>
    <w:rsid w:val="00A260B3"/>
    <w:rsid w:val="00A33EFB"/>
    <w:rsid w:val="00A3445E"/>
    <w:rsid w:val="00A417B3"/>
    <w:rsid w:val="00A41963"/>
    <w:rsid w:val="00A7108C"/>
    <w:rsid w:val="00A81D8B"/>
    <w:rsid w:val="00A838E8"/>
    <w:rsid w:val="00A9047C"/>
    <w:rsid w:val="00A90F3E"/>
    <w:rsid w:val="00AB0AD9"/>
    <w:rsid w:val="00AB3676"/>
    <w:rsid w:val="00AF2A0E"/>
    <w:rsid w:val="00AF403F"/>
    <w:rsid w:val="00B017D0"/>
    <w:rsid w:val="00B05240"/>
    <w:rsid w:val="00B06899"/>
    <w:rsid w:val="00B41B8C"/>
    <w:rsid w:val="00B44DAD"/>
    <w:rsid w:val="00B4536C"/>
    <w:rsid w:val="00B50F0B"/>
    <w:rsid w:val="00B77E8A"/>
    <w:rsid w:val="00B83935"/>
    <w:rsid w:val="00B969CD"/>
    <w:rsid w:val="00BB05E3"/>
    <w:rsid w:val="00BD5882"/>
    <w:rsid w:val="00BE3806"/>
    <w:rsid w:val="00BE4803"/>
    <w:rsid w:val="00C222C9"/>
    <w:rsid w:val="00C42F92"/>
    <w:rsid w:val="00C53AFA"/>
    <w:rsid w:val="00C57023"/>
    <w:rsid w:val="00C672C5"/>
    <w:rsid w:val="00C71FC7"/>
    <w:rsid w:val="00C932F3"/>
    <w:rsid w:val="00CA1516"/>
    <w:rsid w:val="00CA1FF5"/>
    <w:rsid w:val="00CC36A9"/>
    <w:rsid w:val="00CD3EB2"/>
    <w:rsid w:val="00CE520E"/>
    <w:rsid w:val="00D016B0"/>
    <w:rsid w:val="00D01C78"/>
    <w:rsid w:val="00D16166"/>
    <w:rsid w:val="00D16E3C"/>
    <w:rsid w:val="00D173AB"/>
    <w:rsid w:val="00D212F7"/>
    <w:rsid w:val="00D3033A"/>
    <w:rsid w:val="00D40551"/>
    <w:rsid w:val="00D516AB"/>
    <w:rsid w:val="00D53148"/>
    <w:rsid w:val="00D541C0"/>
    <w:rsid w:val="00D57B27"/>
    <w:rsid w:val="00D604EB"/>
    <w:rsid w:val="00D913C3"/>
    <w:rsid w:val="00D94950"/>
    <w:rsid w:val="00D9504E"/>
    <w:rsid w:val="00DB47F1"/>
    <w:rsid w:val="00DC6DE4"/>
    <w:rsid w:val="00DD6604"/>
    <w:rsid w:val="00DE47A3"/>
    <w:rsid w:val="00DE6238"/>
    <w:rsid w:val="00E25EA9"/>
    <w:rsid w:val="00E326B2"/>
    <w:rsid w:val="00E51518"/>
    <w:rsid w:val="00E6114A"/>
    <w:rsid w:val="00E65CC8"/>
    <w:rsid w:val="00E768CE"/>
    <w:rsid w:val="00E84176"/>
    <w:rsid w:val="00E948DA"/>
    <w:rsid w:val="00E977D6"/>
    <w:rsid w:val="00EA1D47"/>
    <w:rsid w:val="00EB673D"/>
    <w:rsid w:val="00EC6463"/>
    <w:rsid w:val="00ED7119"/>
    <w:rsid w:val="00EE7E4B"/>
    <w:rsid w:val="00EF0402"/>
    <w:rsid w:val="00EF574A"/>
    <w:rsid w:val="00EF77B1"/>
    <w:rsid w:val="00F00B81"/>
    <w:rsid w:val="00F0734E"/>
    <w:rsid w:val="00F25573"/>
    <w:rsid w:val="00F3561F"/>
    <w:rsid w:val="00F40200"/>
    <w:rsid w:val="00F47AB4"/>
    <w:rsid w:val="00F51EE3"/>
    <w:rsid w:val="00F64E89"/>
    <w:rsid w:val="00F92514"/>
    <w:rsid w:val="00F92C9A"/>
    <w:rsid w:val="00F969BF"/>
    <w:rsid w:val="00FA18E1"/>
    <w:rsid w:val="00FA1C19"/>
    <w:rsid w:val="00FA7DEA"/>
    <w:rsid w:val="00FC04EC"/>
    <w:rsid w:val="00FD1712"/>
    <w:rsid w:val="00FE15CF"/>
    <w:rsid w:val="00FE7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BD5F6"/>
  <w15:chartTrackingRefBased/>
  <w15:docId w15:val="{CE3389FF-884B-EC41-A602-09BBBDE57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1886"/>
    <w:pPr>
      <w:tabs>
        <w:tab w:val="center" w:pos="4680"/>
        <w:tab w:val="right" w:pos="9360"/>
      </w:tabs>
    </w:pPr>
  </w:style>
  <w:style w:type="character" w:customStyle="1" w:styleId="HeaderChar">
    <w:name w:val="Header Char"/>
    <w:basedOn w:val="DefaultParagraphFont"/>
    <w:link w:val="Header"/>
    <w:uiPriority w:val="99"/>
    <w:rsid w:val="009E1886"/>
  </w:style>
  <w:style w:type="paragraph" w:styleId="Footer">
    <w:name w:val="footer"/>
    <w:basedOn w:val="Normal"/>
    <w:link w:val="FooterChar"/>
    <w:uiPriority w:val="99"/>
    <w:unhideWhenUsed/>
    <w:rsid w:val="009E1886"/>
    <w:pPr>
      <w:tabs>
        <w:tab w:val="center" w:pos="4680"/>
        <w:tab w:val="right" w:pos="9360"/>
      </w:tabs>
    </w:pPr>
  </w:style>
  <w:style w:type="character" w:customStyle="1" w:styleId="FooterChar">
    <w:name w:val="Footer Char"/>
    <w:basedOn w:val="DefaultParagraphFont"/>
    <w:link w:val="Footer"/>
    <w:uiPriority w:val="99"/>
    <w:rsid w:val="009E1886"/>
  </w:style>
  <w:style w:type="character" w:styleId="Hyperlink">
    <w:name w:val="Hyperlink"/>
    <w:basedOn w:val="DefaultParagraphFont"/>
    <w:uiPriority w:val="99"/>
    <w:unhideWhenUsed/>
    <w:rsid w:val="00B44DAD"/>
    <w:rPr>
      <w:color w:val="0563C1" w:themeColor="hyperlink"/>
      <w:u w:val="single"/>
    </w:rPr>
  </w:style>
  <w:style w:type="paragraph" w:styleId="ListParagraph">
    <w:name w:val="List Paragraph"/>
    <w:basedOn w:val="Normal"/>
    <w:uiPriority w:val="34"/>
    <w:qFormat/>
    <w:rsid w:val="00B44DAD"/>
    <w:pPr>
      <w:ind w:left="720"/>
      <w:contextualSpacing/>
    </w:pPr>
  </w:style>
  <w:style w:type="paragraph" w:styleId="NoSpacing">
    <w:name w:val="No Spacing"/>
    <w:link w:val="NoSpacingChar"/>
    <w:uiPriority w:val="1"/>
    <w:qFormat/>
    <w:rsid w:val="00A838E8"/>
    <w:rPr>
      <w:rFonts w:eastAsiaTheme="minorEastAsia"/>
      <w:sz w:val="22"/>
      <w:szCs w:val="22"/>
      <w:lang w:val="en-US" w:eastAsia="zh-CN"/>
    </w:rPr>
  </w:style>
  <w:style w:type="character" w:customStyle="1" w:styleId="NoSpacingChar">
    <w:name w:val="No Spacing Char"/>
    <w:basedOn w:val="DefaultParagraphFont"/>
    <w:link w:val="NoSpacing"/>
    <w:uiPriority w:val="1"/>
    <w:rsid w:val="00A838E8"/>
    <w:rPr>
      <w:rFonts w:eastAsiaTheme="minorEastAsia"/>
      <w:sz w:val="22"/>
      <w:szCs w:val="22"/>
      <w:lang w:val="en-US" w:eastAsia="zh-CN"/>
    </w:rPr>
  </w:style>
  <w:style w:type="character" w:styleId="UnresolvedMention">
    <w:name w:val="Unresolved Mention"/>
    <w:basedOn w:val="DefaultParagraphFont"/>
    <w:uiPriority w:val="99"/>
    <w:semiHidden/>
    <w:unhideWhenUsed/>
    <w:rsid w:val="003136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258566">
      <w:bodyDiv w:val="1"/>
      <w:marLeft w:val="0"/>
      <w:marRight w:val="0"/>
      <w:marTop w:val="0"/>
      <w:marBottom w:val="0"/>
      <w:divBdr>
        <w:top w:val="none" w:sz="0" w:space="0" w:color="auto"/>
        <w:left w:val="none" w:sz="0" w:space="0" w:color="auto"/>
        <w:bottom w:val="none" w:sz="0" w:space="0" w:color="auto"/>
        <w:right w:val="none" w:sz="0" w:space="0" w:color="auto"/>
      </w:divBdr>
    </w:div>
    <w:div w:id="639262373">
      <w:bodyDiv w:val="1"/>
      <w:marLeft w:val="0"/>
      <w:marRight w:val="0"/>
      <w:marTop w:val="0"/>
      <w:marBottom w:val="0"/>
      <w:divBdr>
        <w:top w:val="none" w:sz="0" w:space="0" w:color="auto"/>
        <w:left w:val="none" w:sz="0" w:space="0" w:color="auto"/>
        <w:bottom w:val="none" w:sz="0" w:space="0" w:color="auto"/>
        <w:right w:val="none" w:sz="0" w:space="0" w:color="auto"/>
      </w:divBdr>
    </w:div>
    <w:div w:id="690952219">
      <w:bodyDiv w:val="1"/>
      <w:marLeft w:val="0"/>
      <w:marRight w:val="0"/>
      <w:marTop w:val="0"/>
      <w:marBottom w:val="0"/>
      <w:divBdr>
        <w:top w:val="none" w:sz="0" w:space="0" w:color="auto"/>
        <w:left w:val="none" w:sz="0" w:space="0" w:color="auto"/>
        <w:bottom w:val="none" w:sz="0" w:space="0" w:color="auto"/>
        <w:right w:val="none" w:sz="0" w:space="0" w:color="auto"/>
      </w:divBdr>
    </w:div>
    <w:div w:id="810755382">
      <w:bodyDiv w:val="1"/>
      <w:marLeft w:val="0"/>
      <w:marRight w:val="0"/>
      <w:marTop w:val="0"/>
      <w:marBottom w:val="0"/>
      <w:divBdr>
        <w:top w:val="none" w:sz="0" w:space="0" w:color="auto"/>
        <w:left w:val="none" w:sz="0" w:space="0" w:color="auto"/>
        <w:bottom w:val="none" w:sz="0" w:space="0" w:color="auto"/>
        <w:right w:val="none" w:sz="0" w:space="0" w:color="auto"/>
      </w:divBdr>
    </w:div>
    <w:div w:id="1440685571">
      <w:bodyDiv w:val="1"/>
      <w:marLeft w:val="0"/>
      <w:marRight w:val="0"/>
      <w:marTop w:val="0"/>
      <w:marBottom w:val="0"/>
      <w:divBdr>
        <w:top w:val="none" w:sz="0" w:space="0" w:color="auto"/>
        <w:left w:val="none" w:sz="0" w:space="0" w:color="auto"/>
        <w:bottom w:val="none" w:sz="0" w:space="0" w:color="auto"/>
        <w:right w:val="none" w:sz="0" w:space="0" w:color="auto"/>
      </w:divBdr>
    </w:div>
    <w:div w:id="1467351351">
      <w:bodyDiv w:val="1"/>
      <w:marLeft w:val="0"/>
      <w:marRight w:val="0"/>
      <w:marTop w:val="0"/>
      <w:marBottom w:val="0"/>
      <w:divBdr>
        <w:top w:val="none" w:sz="0" w:space="0" w:color="auto"/>
        <w:left w:val="none" w:sz="0" w:space="0" w:color="auto"/>
        <w:bottom w:val="none" w:sz="0" w:space="0" w:color="auto"/>
        <w:right w:val="none" w:sz="0" w:space="0" w:color="auto"/>
      </w:divBdr>
    </w:div>
    <w:div w:id="1558929777">
      <w:bodyDiv w:val="1"/>
      <w:marLeft w:val="0"/>
      <w:marRight w:val="0"/>
      <w:marTop w:val="0"/>
      <w:marBottom w:val="0"/>
      <w:divBdr>
        <w:top w:val="none" w:sz="0" w:space="0" w:color="auto"/>
        <w:left w:val="none" w:sz="0" w:space="0" w:color="auto"/>
        <w:bottom w:val="none" w:sz="0" w:space="0" w:color="auto"/>
        <w:right w:val="none" w:sz="0" w:space="0" w:color="auto"/>
      </w:divBdr>
    </w:div>
    <w:div w:id="1786847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dpsdocs.state.co.us/ors/docs/reports/2018-SB13-283_Rpt.pdf" TargetMode="External"/><Relationship Id="rId13" Type="http://schemas.openxmlformats.org/officeDocument/2006/relationships/hyperlink" Target="https://labour.org.uk/press/yvette-cooper-responds-to-the-publication-of-the-governments-drugs-strategy/?bsearch_highlight=drugs" TargetMode="External"/><Relationship Id="rId18" Type="http://schemas.openxmlformats.org/officeDocument/2006/relationships/hyperlink" Target="https://doi.org/10.1177%2F1477370819887514"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researchbriefings.files.parliament.uk/documents/CBP-9039/CBP-9039.pdf" TargetMode="External"/><Relationship Id="rId12" Type="http://schemas.openxmlformats.org/officeDocument/2006/relationships/hyperlink" Target="https://assets.publishing.service.gov.uk/government/uploads/system/uploads/attachment_data/file/1043484/From_harm_to_hope_PDF.pdf" TargetMode="External"/><Relationship Id="rId17" Type="http://schemas.openxmlformats.org/officeDocument/2006/relationships/hyperlink" Target="https://doi.org/10.1177/20503245211005351" TargetMode="External"/><Relationship Id="rId2" Type="http://schemas.openxmlformats.org/officeDocument/2006/relationships/styles" Target="styles.xml"/><Relationship Id="rId16" Type="http://schemas.openxmlformats.org/officeDocument/2006/relationships/hyperlink" Target="https://doi.org/10.1016/j.drugpo.2019.09.004"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20503245211005351" TargetMode="External"/><Relationship Id="rId5" Type="http://schemas.openxmlformats.org/officeDocument/2006/relationships/footnotes" Target="footnotes.xml"/><Relationship Id="rId15" Type="http://schemas.openxmlformats.org/officeDocument/2006/relationships/hyperlink" Target="https://www.parl.ca/DocumentViewer/en/42-1/bill/C-45/royal-assent" TargetMode="External"/><Relationship Id="rId10" Type="http://schemas.openxmlformats.org/officeDocument/2006/relationships/hyperlink" Target="https://doi.org/10.1016/j.drugpo.2016.04.013" TargetMode="External"/><Relationship Id="rId19" Type="http://schemas.openxmlformats.org/officeDocument/2006/relationships/hyperlink" Target="https://doi.org/10.1080/09687637.2018.1482258" TargetMode="External"/><Relationship Id="rId4" Type="http://schemas.openxmlformats.org/officeDocument/2006/relationships/webSettings" Target="webSettings.xml"/><Relationship Id="rId9" Type="http://schemas.openxmlformats.org/officeDocument/2006/relationships/hyperlink" Target="https://www.independent.co.uk/news/uk/boris-johnson-government-police-priti-patel-england-b1970298.html" TargetMode="External"/><Relationship Id="rId14" Type="http://schemas.openxmlformats.org/officeDocument/2006/relationships/hyperlink" Target="https://www.ons.gov.uk/peoplepopulationandcommunity/crimeandjustice/articles/drugmisuseinenglandandwales/yearendingmarch202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1393</TotalTime>
  <Pages>8</Pages>
  <Words>2381</Words>
  <Characters>13574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Should the UK Decriminalize Drugs?</dc:title>
  <dc:subject/>
  <dc:creator>Bethan Francis 1802113</dc:creator>
  <cp:keywords/>
  <dc:description/>
  <cp:lastModifiedBy>Beth Francis (1802113)</cp:lastModifiedBy>
  <cp:revision>258</cp:revision>
  <dcterms:created xsi:type="dcterms:W3CDTF">2022-04-22T14:22:00Z</dcterms:created>
  <dcterms:modified xsi:type="dcterms:W3CDTF">2022-05-04T15:42:00Z</dcterms:modified>
</cp:coreProperties>
</file>