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9E507" w14:textId="31D7758D" w:rsidR="007B6622" w:rsidRPr="00306D30" w:rsidRDefault="007B6622">
      <w:pPr>
        <w:rPr>
          <w:rFonts w:cstheme="minorHAnsi"/>
          <w:sz w:val="24"/>
          <w:szCs w:val="24"/>
        </w:rPr>
      </w:pPr>
      <w:r w:rsidRPr="00306D30">
        <w:rPr>
          <w:rFonts w:cstheme="minorHAnsi"/>
          <w:sz w:val="24"/>
          <w:szCs w:val="24"/>
        </w:rPr>
        <w:t>AC 1</w:t>
      </w:r>
      <w:r w:rsidR="00087930" w:rsidRPr="00306D30">
        <w:rPr>
          <w:rFonts w:cstheme="minorHAnsi"/>
          <w:sz w:val="24"/>
          <w:szCs w:val="24"/>
        </w:rPr>
        <w:t>.1</w:t>
      </w:r>
    </w:p>
    <w:p w14:paraId="66052124" w14:textId="38361826" w:rsidR="0024746D" w:rsidRPr="00306D30" w:rsidRDefault="00D17E0F">
      <w:pPr>
        <w:rPr>
          <w:rFonts w:cstheme="minorHAnsi"/>
          <w:sz w:val="24"/>
          <w:szCs w:val="24"/>
        </w:rPr>
      </w:pPr>
      <w:r w:rsidRPr="00306D30">
        <w:rPr>
          <w:rFonts w:cstheme="minorHAnsi"/>
          <w:sz w:val="24"/>
          <w:szCs w:val="24"/>
        </w:rPr>
        <w:t xml:space="preserve">Taylor and Woodhams argue that to be successful it is necessary to establish a resourcing strategy that attracts the right candidates and distinguishes it from its competitors (Taylor, Woodhams, 2012). A competitor analysis examines various strategic factors of an </w:t>
      </w:r>
      <w:r w:rsidR="00CA1392" w:rsidRPr="00306D30">
        <w:rPr>
          <w:rFonts w:cstheme="minorHAnsi"/>
          <w:sz w:val="24"/>
          <w:szCs w:val="24"/>
        </w:rPr>
        <w:t>organisation’s</w:t>
      </w:r>
      <w:r w:rsidRPr="00306D30">
        <w:rPr>
          <w:rFonts w:cstheme="minorHAnsi"/>
          <w:sz w:val="24"/>
          <w:szCs w:val="24"/>
        </w:rPr>
        <w:t xml:space="preserve"> competitors, evaluates the competitive </w:t>
      </w:r>
      <w:r w:rsidR="00CA1392" w:rsidRPr="00306D30">
        <w:rPr>
          <w:rFonts w:cstheme="minorHAnsi"/>
          <w:sz w:val="24"/>
          <w:szCs w:val="24"/>
        </w:rPr>
        <w:t>environment,</w:t>
      </w:r>
      <w:r w:rsidRPr="00306D30">
        <w:rPr>
          <w:rFonts w:cstheme="minorHAnsi"/>
          <w:sz w:val="24"/>
          <w:szCs w:val="24"/>
        </w:rPr>
        <w:t xml:space="preserve"> and </w:t>
      </w:r>
      <w:r w:rsidR="003F46A7" w:rsidRPr="00306D30">
        <w:rPr>
          <w:rFonts w:cstheme="minorHAnsi"/>
          <w:sz w:val="24"/>
          <w:szCs w:val="24"/>
        </w:rPr>
        <w:t xml:space="preserve">identifies the indirect and direct competitors in the “war for talent” </w:t>
      </w:r>
      <w:sdt>
        <w:sdtPr>
          <w:rPr>
            <w:rFonts w:cstheme="minorHAnsi"/>
            <w:sz w:val="24"/>
            <w:szCs w:val="24"/>
          </w:rPr>
          <w:id w:val="-1800681241"/>
          <w:citation/>
        </w:sdtPr>
        <w:sdtEndPr/>
        <w:sdtContent>
          <w:r w:rsidR="003F46A7" w:rsidRPr="00306D30">
            <w:rPr>
              <w:rFonts w:cstheme="minorHAnsi"/>
              <w:sz w:val="24"/>
              <w:szCs w:val="24"/>
            </w:rPr>
            <w:fldChar w:fldCharType="begin"/>
          </w:r>
          <w:r w:rsidR="003F46A7" w:rsidRPr="00306D30">
            <w:rPr>
              <w:rFonts w:cstheme="minorHAnsi"/>
              <w:sz w:val="24"/>
              <w:szCs w:val="24"/>
            </w:rPr>
            <w:instrText xml:space="preserve"> CITATION Kel17 \l 2057 </w:instrText>
          </w:r>
          <w:r w:rsidR="003F46A7" w:rsidRPr="00306D30">
            <w:rPr>
              <w:rFonts w:cstheme="minorHAnsi"/>
              <w:sz w:val="24"/>
              <w:szCs w:val="24"/>
            </w:rPr>
            <w:fldChar w:fldCharType="separate"/>
          </w:r>
          <w:r w:rsidR="003F46A7" w:rsidRPr="00306D30">
            <w:rPr>
              <w:rFonts w:cstheme="minorHAnsi"/>
              <w:noProof/>
              <w:sz w:val="24"/>
              <w:szCs w:val="24"/>
            </w:rPr>
            <w:t>(Keller, 2017)</w:t>
          </w:r>
          <w:r w:rsidR="003F46A7" w:rsidRPr="00306D30">
            <w:rPr>
              <w:rFonts w:cstheme="minorHAnsi"/>
              <w:sz w:val="24"/>
              <w:szCs w:val="24"/>
            </w:rPr>
            <w:fldChar w:fldCharType="end"/>
          </w:r>
        </w:sdtContent>
      </w:sdt>
      <w:r w:rsidR="003F46A7" w:rsidRPr="00306D30">
        <w:rPr>
          <w:rFonts w:cstheme="minorHAnsi"/>
          <w:sz w:val="24"/>
          <w:szCs w:val="24"/>
        </w:rPr>
        <w:t xml:space="preserve">.  </w:t>
      </w:r>
      <w:r w:rsidR="00034802">
        <w:rPr>
          <w:rFonts w:cstheme="minorHAnsi"/>
          <w:sz w:val="24"/>
          <w:szCs w:val="24"/>
        </w:rPr>
        <w:t>S</w:t>
      </w:r>
      <w:r w:rsidR="003F46A7" w:rsidRPr="00306D30">
        <w:rPr>
          <w:rFonts w:cstheme="minorHAnsi"/>
          <w:sz w:val="24"/>
          <w:szCs w:val="24"/>
        </w:rPr>
        <w:t xml:space="preserve">trategic aspects considered in a competitor analysis </w:t>
      </w:r>
      <w:r w:rsidR="00CA1392" w:rsidRPr="00306D30">
        <w:rPr>
          <w:rFonts w:cstheme="minorHAnsi"/>
          <w:sz w:val="24"/>
          <w:szCs w:val="24"/>
        </w:rPr>
        <w:t>include</w:t>
      </w:r>
      <w:r w:rsidR="003F46A7" w:rsidRPr="00306D30">
        <w:rPr>
          <w:rFonts w:cstheme="minorHAnsi"/>
          <w:sz w:val="24"/>
          <w:szCs w:val="24"/>
        </w:rPr>
        <w:t xml:space="preserve"> </w:t>
      </w:r>
      <w:r w:rsidR="00CA1392" w:rsidRPr="00306D30">
        <w:rPr>
          <w:rFonts w:cstheme="minorHAnsi"/>
          <w:sz w:val="24"/>
          <w:szCs w:val="24"/>
        </w:rPr>
        <w:t xml:space="preserve">brand image, strengths and weaknesses of competitors and the competitors’ position in the employment market. </w:t>
      </w:r>
      <w:r w:rsidR="003F46A7" w:rsidRPr="00306D30">
        <w:rPr>
          <w:rFonts w:cstheme="minorHAnsi"/>
          <w:sz w:val="24"/>
          <w:szCs w:val="24"/>
        </w:rPr>
        <w:t xml:space="preserve"> </w:t>
      </w:r>
      <w:r w:rsidR="00306D30">
        <w:rPr>
          <w:rFonts w:cstheme="minorHAnsi"/>
          <w:sz w:val="24"/>
          <w:szCs w:val="24"/>
        </w:rPr>
        <w:t>I</w:t>
      </w:r>
      <w:r w:rsidR="00CA1392" w:rsidRPr="00306D30">
        <w:rPr>
          <w:rFonts w:cstheme="minorHAnsi"/>
          <w:sz w:val="24"/>
          <w:szCs w:val="24"/>
        </w:rPr>
        <w:t>t assesses other aspects, such as salaries, non-financial benefits, such as flexible working, job security, the work environment and training and development opportunities</w:t>
      </w:r>
      <w:r w:rsidR="007E5E97" w:rsidRPr="00306D30">
        <w:rPr>
          <w:rFonts w:cstheme="minorHAnsi"/>
          <w:sz w:val="24"/>
          <w:szCs w:val="24"/>
        </w:rPr>
        <w:t xml:space="preserve"> </w:t>
      </w:r>
      <w:r w:rsidR="005E088F" w:rsidRPr="00306D30">
        <w:rPr>
          <w:rFonts w:cstheme="minorHAnsi"/>
          <w:sz w:val="24"/>
          <w:szCs w:val="24"/>
        </w:rPr>
        <w:t xml:space="preserve">(Taylor, Woodhams, 2012). </w:t>
      </w:r>
      <w:r w:rsidR="00CA1392" w:rsidRPr="00306D30">
        <w:rPr>
          <w:rFonts w:cstheme="minorHAnsi"/>
          <w:sz w:val="24"/>
          <w:szCs w:val="24"/>
        </w:rPr>
        <w:t xml:space="preserve">Crucially, the analysis should appraise the future situation, not simply the present circumstances. </w:t>
      </w:r>
      <w:r w:rsidR="004350C8" w:rsidRPr="00306D30">
        <w:rPr>
          <w:rFonts w:cstheme="minorHAnsi"/>
          <w:sz w:val="24"/>
          <w:szCs w:val="24"/>
        </w:rPr>
        <w:t>A</w:t>
      </w:r>
      <w:r w:rsidR="00CA1392" w:rsidRPr="00306D30">
        <w:rPr>
          <w:rFonts w:cstheme="minorHAnsi"/>
          <w:sz w:val="24"/>
          <w:szCs w:val="24"/>
        </w:rPr>
        <w:t xml:space="preserve">n organisation may consider the impact of a competitor developing an employer </w:t>
      </w:r>
      <w:r w:rsidR="00306D30" w:rsidRPr="00306D30">
        <w:rPr>
          <w:rFonts w:cstheme="minorHAnsi"/>
          <w:sz w:val="24"/>
          <w:szCs w:val="24"/>
        </w:rPr>
        <w:t>brand. A</w:t>
      </w:r>
      <w:r w:rsidR="00CA1392" w:rsidRPr="00306D30">
        <w:rPr>
          <w:rFonts w:cstheme="minorHAnsi"/>
          <w:sz w:val="24"/>
          <w:szCs w:val="24"/>
        </w:rPr>
        <w:t xml:space="preserve"> competitor analysis enables an organisation to </w:t>
      </w:r>
      <w:r w:rsidR="005E088F" w:rsidRPr="00306D30">
        <w:rPr>
          <w:rFonts w:cstheme="minorHAnsi"/>
          <w:sz w:val="24"/>
          <w:szCs w:val="24"/>
        </w:rPr>
        <w:t xml:space="preserve">identify facets of its competitors which can determine its own resourcing strategy. The results can also help an organisation ascertain which corporate elements characterise it as an employer and position </w:t>
      </w:r>
      <w:r w:rsidR="001D447C" w:rsidRPr="00306D30">
        <w:rPr>
          <w:rFonts w:cstheme="minorHAnsi"/>
          <w:sz w:val="24"/>
          <w:szCs w:val="24"/>
        </w:rPr>
        <w:t>itself accordingly</w:t>
      </w:r>
      <w:r w:rsidR="005E088F" w:rsidRPr="00306D30">
        <w:rPr>
          <w:rFonts w:cstheme="minorHAnsi"/>
          <w:sz w:val="24"/>
          <w:szCs w:val="24"/>
        </w:rPr>
        <w:t xml:space="preserve"> in the labour market.</w:t>
      </w:r>
    </w:p>
    <w:p w14:paraId="7D11467A" w14:textId="1F622261" w:rsidR="006141E6" w:rsidRPr="00306D30" w:rsidRDefault="001D447C">
      <w:pPr>
        <w:rPr>
          <w:rFonts w:cstheme="minorHAnsi"/>
          <w:sz w:val="24"/>
          <w:szCs w:val="24"/>
        </w:rPr>
      </w:pPr>
      <w:r w:rsidRPr="00306D30">
        <w:rPr>
          <w:rFonts w:cstheme="minorHAnsi"/>
          <w:sz w:val="24"/>
          <w:szCs w:val="24"/>
        </w:rPr>
        <w:t>Historically</w:t>
      </w:r>
      <w:r w:rsidR="00052410" w:rsidRPr="00306D30">
        <w:rPr>
          <w:rFonts w:cstheme="minorHAnsi"/>
          <w:sz w:val="24"/>
          <w:szCs w:val="24"/>
        </w:rPr>
        <w:t>,</w:t>
      </w:r>
      <w:r w:rsidRPr="00306D30">
        <w:rPr>
          <w:rFonts w:cstheme="minorHAnsi"/>
          <w:sz w:val="24"/>
          <w:szCs w:val="24"/>
        </w:rPr>
        <w:t xml:space="preserve"> the phrase </w:t>
      </w:r>
      <w:r w:rsidR="007C7EF6" w:rsidRPr="00306D30">
        <w:rPr>
          <w:rFonts w:cstheme="minorHAnsi"/>
          <w:sz w:val="24"/>
          <w:szCs w:val="24"/>
        </w:rPr>
        <w:t>‘</w:t>
      </w:r>
      <w:r w:rsidRPr="00306D30">
        <w:rPr>
          <w:rFonts w:cstheme="minorHAnsi"/>
          <w:sz w:val="24"/>
          <w:szCs w:val="24"/>
        </w:rPr>
        <w:t>employer of choic</w:t>
      </w:r>
      <w:r w:rsidR="007C7EF6" w:rsidRPr="00306D30">
        <w:rPr>
          <w:rFonts w:cstheme="minorHAnsi"/>
          <w:sz w:val="24"/>
          <w:szCs w:val="24"/>
        </w:rPr>
        <w:t xml:space="preserve">e’ </w:t>
      </w:r>
      <w:r w:rsidRPr="00306D30">
        <w:rPr>
          <w:rFonts w:cstheme="minorHAnsi"/>
          <w:sz w:val="24"/>
          <w:szCs w:val="24"/>
        </w:rPr>
        <w:t xml:space="preserve">has been linked with recruitment strategies </w:t>
      </w:r>
      <w:r w:rsidR="00170D3B" w:rsidRPr="00306D30">
        <w:rPr>
          <w:rFonts w:cstheme="minorHAnsi"/>
          <w:sz w:val="24"/>
          <w:szCs w:val="24"/>
        </w:rPr>
        <w:t>that attract</w:t>
      </w:r>
      <w:r w:rsidRPr="00306D30">
        <w:rPr>
          <w:rFonts w:cstheme="minorHAnsi"/>
          <w:sz w:val="24"/>
          <w:szCs w:val="24"/>
        </w:rPr>
        <w:t xml:space="preserve"> and retain employees.</w:t>
      </w:r>
      <w:r w:rsidR="008E5812" w:rsidRPr="00306D30">
        <w:rPr>
          <w:rFonts w:cstheme="minorHAnsi"/>
          <w:sz w:val="24"/>
          <w:szCs w:val="24"/>
        </w:rPr>
        <w:t xml:space="preserve"> Post pandemic, attitudes to home working have changed and employees increasingly expect flexibility at work. McCartney argues that organizations that operate </w:t>
      </w:r>
      <w:r w:rsidR="006F0581" w:rsidRPr="00306D30">
        <w:rPr>
          <w:rFonts w:cstheme="minorHAnsi"/>
          <w:sz w:val="24"/>
          <w:szCs w:val="24"/>
        </w:rPr>
        <w:t>outside a</w:t>
      </w:r>
      <w:r w:rsidR="008E5812" w:rsidRPr="00306D30">
        <w:rPr>
          <w:rFonts w:cstheme="minorHAnsi"/>
          <w:sz w:val="24"/>
          <w:szCs w:val="24"/>
        </w:rPr>
        <w:t xml:space="preserve"> strict 9 to 5 will be </w:t>
      </w:r>
      <w:r w:rsidR="00C20D31" w:rsidRPr="00306D30">
        <w:rPr>
          <w:rFonts w:cstheme="minorHAnsi"/>
          <w:sz w:val="24"/>
          <w:szCs w:val="24"/>
        </w:rPr>
        <w:t>“hugely</w:t>
      </w:r>
      <w:r w:rsidR="008E5812" w:rsidRPr="00306D30">
        <w:rPr>
          <w:rFonts w:cstheme="minorHAnsi"/>
          <w:sz w:val="24"/>
          <w:szCs w:val="24"/>
        </w:rPr>
        <w:t xml:space="preserve"> attractive to a diverse pool of talent” </w:t>
      </w:r>
      <w:sdt>
        <w:sdtPr>
          <w:rPr>
            <w:rFonts w:cstheme="minorHAnsi"/>
            <w:sz w:val="24"/>
            <w:szCs w:val="24"/>
          </w:rPr>
          <w:id w:val="-43216167"/>
          <w:citation/>
        </w:sdtPr>
        <w:sdtEndPr/>
        <w:sdtContent>
          <w:r w:rsidR="00C20D31" w:rsidRPr="00306D30">
            <w:rPr>
              <w:rFonts w:cstheme="minorHAnsi"/>
              <w:sz w:val="24"/>
              <w:szCs w:val="24"/>
            </w:rPr>
            <w:fldChar w:fldCharType="begin"/>
          </w:r>
          <w:r w:rsidR="00C20D31" w:rsidRPr="00306D30">
            <w:rPr>
              <w:rFonts w:cstheme="minorHAnsi"/>
              <w:sz w:val="24"/>
              <w:szCs w:val="24"/>
            </w:rPr>
            <w:instrText xml:space="preserve"> CITATION Cla21 \l 2057 </w:instrText>
          </w:r>
          <w:r w:rsidR="00C20D31" w:rsidRPr="00306D30">
            <w:rPr>
              <w:rFonts w:cstheme="minorHAnsi"/>
              <w:sz w:val="24"/>
              <w:szCs w:val="24"/>
            </w:rPr>
            <w:fldChar w:fldCharType="separate"/>
          </w:r>
          <w:r w:rsidR="00C20D31" w:rsidRPr="00306D30">
            <w:rPr>
              <w:rFonts w:cstheme="minorHAnsi"/>
              <w:noProof/>
              <w:sz w:val="24"/>
              <w:szCs w:val="24"/>
            </w:rPr>
            <w:t>(McCartney, 2021)</w:t>
          </w:r>
          <w:r w:rsidR="00C20D31" w:rsidRPr="00306D30">
            <w:rPr>
              <w:rFonts w:cstheme="minorHAnsi"/>
              <w:sz w:val="24"/>
              <w:szCs w:val="24"/>
            </w:rPr>
            <w:fldChar w:fldCharType="end"/>
          </w:r>
        </w:sdtContent>
      </w:sdt>
      <w:r w:rsidR="00C20D31" w:rsidRPr="00306D30">
        <w:rPr>
          <w:rFonts w:cstheme="minorHAnsi"/>
          <w:sz w:val="24"/>
          <w:szCs w:val="24"/>
        </w:rPr>
        <w:t xml:space="preserve">, highlighting the importance of firms offering flexible working.  Meeting the development needs of employees is </w:t>
      </w:r>
      <w:r w:rsidR="00C963FC">
        <w:rPr>
          <w:rFonts w:cstheme="minorHAnsi"/>
          <w:sz w:val="24"/>
          <w:szCs w:val="24"/>
        </w:rPr>
        <w:t>an</w:t>
      </w:r>
      <w:r w:rsidR="00C20D31" w:rsidRPr="00306D30">
        <w:rPr>
          <w:rFonts w:cstheme="minorHAnsi"/>
          <w:sz w:val="24"/>
          <w:szCs w:val="24"/>
        </w:rPr>
        <w:t xml:space="preserve"> aspect of being an employer of choice. Research by Right Management found that 60% of employees would be more loyal if these needs were being met. </w:t>
      </w:r>
      <w:sdt>
        <w:sdtPr>
          <w:rPr>
            <w:rFonts w:cstheme="minorHAnsi"/>
            <w:sz w:val="24"/>
            <w:szCs w:val="24"/>
          </w:rPr>
          <w:id w:val="-58320790"/>
          <w:citation/>
        </w:sdtPr>
        <w:sdtEndPr/>
        <w:sdtContent>
          <w:r w:rsidR="00C20D31" w:rsidRPr="00306D30">
            <w:rPr>
              <w:rFonts w:cstheme="minorHAnsi"/>
              <w:sz w:val="24"/>
              <w:szCs w:val="24"/>
            </w:rPr>
            <w:fldChar w:fldCharType="begin"/>
          </w:r>
          <w:r w:rsidR="00C20D31" w:rsidRPr="00306D30">
            <w:rPr>
              <w:rFonts w:cstheme="minorHAnsi"/>
              <w:sz w:val="24"/>
              <w:szCs w:val="24"/>
            </w:rPr>
            <w:instrText xml:space="preserve"> CITATION Jac21 \l 2057 </w:instrText>
          </w:r>
          <w:r w:rsidR="00C20D31" w:rsidRPr="00306D30">
            <w:rPr>
              <w:rFonts w:cstheme="minorHAnsi"/>
              <w:sz w:val="24"/>
              <w:szCs w:val="24"/>
            </w:rPr>
            <w:fldChar w:fldCharType="separate"/>
          </w:r>
          <w:r w:rsidR="00C20D31" w:rsidRPr="00306D30">
            <w:rPr>
              <w:rFonts w:cstheme="minorHAnsi"/>
              <w:noProof/>
              <w:sz w:val="24"/>
              <w:szCs w:val="24"/>
            </w:rPr>
            <w:t>(Jacobs, 2021)</w:t>
          </w:r>
          <w:r w:rsidR="00C20D31" w:rsidRPr="00306D30">
            <w:rPr>
              <w:rFonts w:cstheme="minorHAnsi"/>
              <w:sz w:val="24"/>
              <w:szCs w:val="24"/>
            </w:rPr>
            <w:fldChar w:fldCharType="end"/>
          </w:r>
        </w:sdtContent>
      </w:sdt>
      <w:r w:rsidR="004075E6" w:rsidRPr="00306D30">
        <w:rPr>
          <w:rFonts w:cstheme="minorHAnsi"/>
          <w:sz w:val="24"/>
          <w:szCs w:val="24"/>
        </w:rPr>
        <w:t>.  Liberty IT ranks highly on “Great Places to Work” and development is a high priority</w:t>
      </w:r>
      <w:r w:rsidR="001220D4" w:rsidRPr="00306D30">
        <w:rPr>
          <w:rFonts w:cstheme="minorHAnsi"/>
          <w:sz w:val="24"/>
          <w:szCs w:val="24"/>
        </w:rPr>
        <w:t xml:space="preserve">. During 2021 27% of </w:t>
      </w:r>
      <w:r w:rsidR="00170D3B" w:rsidRPr="00306D30">
        <w:rPr>
          <w:rFonts w:cstheme="minorHAnsi"/>
          <w:sz w:val="24"/>
          <w:szCs w:val="24"/>
        </w:rPr>
        <w:t>its</w:t>
      </w:r>
      <w:r w:rsidR="001220D4" w:rsidRPr="00306D30">
        <w:rPr>
          <w:rFonts w:cstheme="minorHAnsi"/>
          <w:sz w:val="24"/>
          <w:szCs w:val="24"/>
        </w:rPr>
        <w:t xml:space="preserve"> employees were promoted. </w:t>
      </w:r>
      <w:sdt>
        <w:sdtPr>
          <w:rPr>
            <w:rFonts w:cstheme="minorHAnsi"/>
            <w:sz w:val="24"/>
            <w:szCs w:val="24"/>
          </w:rPr>
          <w:id w:val="557822743"/>
          <w:citation/>
        </w:sdtPr>
        <w:sdtEndPr/>
        <w:sdtContent>
          <w:r w:rsidR="0039183F" w:rsidRPr="00306D30">
            <w:rPr>
              <w:rFonts w:cstheme="minorHAnsi"/>
              <w:sz w:val="24"/>
              <w:szCs w:val="24"/>
            </w:rPr>
            <w:fldChar w:fldCharType="begin"/>
          </w:r>
          <w:r w:rsidR="0039183F" w:rsidRPr="00306D30">
            <w:rPr>
              <w:rFonts w:cstheme="minorHAnsi"/>
              <w:sz w:val="24"/>
              <w:szCs w:val="24"/>
            </w:rPr>
            <w:instrText xml:space="preserve"> CITATION Jac21 \l 2057 </w:instrText>
          </w:r>
          <w:r w:rsidR="0039183F" w:rsidRPr="00306D30">
            <w:rPr>
              <w:rFonts w:cstheme="minorHAnsi"/>
              <w:sz w:val="24"/>
              <w:szCs w:val="24"/>
            </w:rPr>
            <w:fldChar w:fldCharType="separate"/>
          </w:r>
          <w:r w:rsidR="0039183F" w:rsidRPr="00306D30">
            <w:rPr>
              <w:rFonts w:cstheme="minorHAnsi"/>
              <w:noProof/>
              <w:sz w:val="24"/>
              <w:szCs w:val="24"/>
            </w:rPr>
            <w:t>(Jacobs, 2021)</w:t>
          </w:r>
          <w:r w:rsidR="0039183F" w:rsidRPr="00306D30">
            <w:rPr>
              <w:rFonts w:cstheme="minorHAnsi"/>
              <w:sz w:val="24"/>
              <w:szCs w:val="24"/>
            </w:rPr>
            <w:fldChar w:fldCharType="end"/>
          </w:r>
        </w:sdtContent>
      </w:sdt>
      <w:r w:rsidR="0039183F" w:rsidRPr="00306D30">
        <w:rPr>
          <w:rFonts w:cstheme="minorHAnsi"/>
          <w:sz w:val="24"/>
          <w:szCs w:val="24"/>
        </w:rPr>
        <w:t xml:space="preserve"> </w:t>
      </w:r>
      <w:r w:rsidR="006F0581" w:rsidRPr="00306D30">
        <w:rPr>
          <w:rFonts w:cstheme="minorHAnsi"/>
          <w:sz w:val="24"/>
          <w:szCs w:val="24"/>
        </w:rPr>
        <w:t xml:space="preserve">The importance of development in building a reputation as an employer of choice is echoed by Phelan, who </w:t>
      </w:r>
      <w:r w:rsidR="00DB681C" w:rsidRPr="00306D30">
        <w:rPr>
          <w:rFonts w:cstheme="minorHAnsi"/>
          <w:sz w:val="24"/>
          <w:szCs w:val="24"/>
        </w:rPr>
        <w:t>cautions that employees are likely to look elsewhere if they are not provided with “opportunities for growth</w:t>
      </w:r>
      <w:r w:rsidR="009B5BA9" w:rsidRPr="00306D30">
        <w:rPr>
          <w:rFonts w:cstheme="minorHAnsi"/>
          <w:sz w:val="24"/>
          <w:szCs w:val="24"/>
        </w:rPr>
        <w:t xml:space="preserve">” </w:t>
      </w:r>
      <w:sdt>
        <w:sdtPr>
          <w:rPr>
            <w:rFonts w:cstheme="minorHAnsi"/>
            <w:sz w:val="24"/>
            <w:szCs w:val="24"/>
          </w:rPr>
          <w:id w:val="2071079842"/>
          <w:citation/>
        </w:sdtPr>
        <w:sdtEndPr/>
        <w:sdtContent>
          <w:r w:rsidR="0080548B" w:rsidRPr="00306D30">
            <w:rPr>
              <w:rFonts w:cstheme="minorHAnsi"/>
              <w:sz w:val="24"/>
              <w:szCs w:val="24"/>
            </w:rPr>
            <w:fldChar w:fldCharType="begin"/>
          </w:r>
          <w:r w:rsidR="0080548B" w:rsidRPr="00306D30">
            <w:rPr>
              <w:rFonts w:cstheme="minorHAnsi"/>
              <w:sz w:val="24"/>
              <w:szCs w:val="24"/>
            </w:rPr>
            <w:instrText xml:space="preserve"> CITATION Phe21 \l 2057 </w:instrText>
          </w:r>
          <w:r w:rsidR="0080548B" w:rsidRPr="00306D30">
            <w:rPr>
              <w:rFonts w:cstheme="minorHAnsi"/>
              <w:sz w:val="24"/>
              <w:szCs w:val="24"/>
            </w:rPr>
            <w:fldChar w:fldCharType="separate"/>
          </w:r>
          <w:r w:rsidR="0080548B" w:rsidRPr="00306D30">
            <w:rPr>
              <w:rFonts w:cstheme="minorHAnsi"/>
              <w:noProof/>
              <w:sz w:val="24"/>
              <w:szCs w:val="24"/>
            </w:rPr>
            <w:t>(Phelan, 2021)</w:t>
          </w:r>
          <w:r w:rsidR="0080548B" w:rsidRPr="00306D30">
            <w:rPr>
              <w:rFonts w:cstheme="minorHAnsi"/>
              <w:sz w:val="24"/>
              <w:szCs w:val="24"/>
            </w:rPr>
            <w:fldChar w:fldCharType="end"/>
          </w:r>
        </w:sdtContent>
      </w:sdt>
    </w:p>
    <w:p w14:paraId="3174A8A5" w14:textId="77777777" w:rsidR="002A6130" w:rsidRPr="002A6130" w:rsidRDefault="002A6130" w:rsidP="002A6130">
      <w:pPr>
        <w:spacing w:before="100" w:beforeAutospacing="1" w:line="264" w:lineRule="auto"/>
        <w:rPr>
          <w:rFonts w:eastAsia="Times New Roman" w:cstheme="minorHAnsi"/>
          <w:kern w:val="0"/>
          <w:sz w:val="24"/>
          <w:szCs w:val="24"/>
          <w:lang w:eastAsia="en-GB"/>
          <w14:ligatures w14:val="none"/>
        </w:rPr>
      </w:pPr>
      <w:r w:rsidRPr="002A6130">
        <w:rPr>
          <w:rFonts w:eastAsia="Times New Roman" w:cstheme="minorHAnsi"/>
          <w:kern w:val="0"/>
          <w:sz w:val="24"/>
          <w:szCs w:val="24"/>
          <w:lang w:eastAsia="en-GB"/>
          <w14:ligatures w14:val="none"/>
        </w:rPr>
        <w:t>(AC 1.2)</w:t>
      </w:r>
    </w:p>
    <w:p w14:paraId="63767E08" w14:textId="23B925C2" w:rsidR="002A6130" w:rsidRPr="002A6130" w:rsidRDefault="002A6130" w:rsidP="002A6130">
      <w:pPr>
        <w:rPr>
          <w:rFonts w:cstheme="minorHAnsi"/>
          <w:color w:val="000000"/>
          <w:sz w:val="24"/>
          <w:szCs w:val="24"/>
          <w:shd w:val="clear" w:color="auto" w:fill="FFFFFF"/>
        </w:rPr>
      </w:pPr>
      <w:r w:rsidRPr="002A6130">
        <w:rPr>
          <w:rFonts w:cstheme="minorHAnsi"/>
          <w:sz w:val="24"/>
          <w:szCs w:val="24"/>
        </w:rPr>
        <w:t>Changing labour markets impact resourcing decisions significantly.  A labour market can be considered as tight when there are “</w:t>
      </w:r>
      <w:r w:rsidRPr="002A6130">
        <w:rPr>
          <w:rFonts w:cstheme="minorHAnsi"/>
          <w:color w:val="0B0C0C"/>
          <w:sz w:val="24"/>
          <w:szCs w:val="24"/>
          <w:shd w:val="clear" w:color="auto" w:fill="FFFFFF"/>
        </w:rPr>
        <w:t xml:space="preserve">vacant jobs are plentiful and available workers are scarce” (Gov.Uk,2022). This impacts resourcing decisions as organisations may struggle to acquire suitable candidates for their roles and </w:t>
      </w:r>
      <w:r w:rsidR="00C963FC" w:rsidRPr="002A6130">
        <w:rPr>
          <w:rFonts w:cstheme="minorHAnsi"/>
          <w:color w:val="0B0C0C"/>
          <w:sz w:val="24"/>
          <w:szCs w:val="24"/>
          <w:shd w:val="clear" w:color="auto" w:fill="FFFFFF"/>
        </w:rPr>
        <w:t>may need</w:t>
      </w:r>
      <w:r w:rsidRPr="002A6130">
        <w:rPr>
          <w:rFonts w:cstheme="minorHAnsi"/>
          <w:color w:val="0B0C0C"/>
          <w:sz w:val="24"/>
          <w:szCs w:val="24"/>
          <w:shd w:val="clear" w:color="auto" w:fill="FFFFFF"/>
        </w:rPr>
        <w:t xml:space="preserve"> to reconsider their resourcing strategies. </w:t>
      </w:r>
      <w:r w:rsidR="00306D30">
        <w:rPr>
          <w:rFonts w:cstheme="minorHAnsi"/>
          <w:color w:val="0B0C0C"/>
          <w:sz w:val="24"/>
          <w:szCs w:val="24"/>
          <w:shd w:val="clear" w:color="auto" w:fill="FFFFFF"/>
        </w:rPr>
        <w:t>P</w:t>
      </w:r>
      <w:r w:rsidRPr="002A6130">
        <w:rPr>
          <w:rFonts w:cstheme="minorHAnsi"/>
          <w:color w:val="0B0C0C"/>
          <w:sz w:val="24"/>
          <w:szCs w:val="24"/>
          <w:shd w:val="clear" w:color="auto" w:fill="FFFFFF"/>
        </w:rPr>
        <w:t xml:space="preserve">rior to the war in Ukraine, Puffin </w:t>
      </w:r>
      <w:r w:rsidR="00170D3B" w:rsidRPr="002A6130">
        <w:rPr>
          <w:rFonts w:cstheme="minorHAnsi"/>
          <w:color w:val="0B0C0C"/>
          <w:sz w:val="24"/>
          <w:szCs w:val="24"/>
          <w:shd w:val="clear" w:color="auto" w:fill="FFFFFF"/>
        </w:rPr>
        <w:t>Produce harvesting</w:t>
      </w:r>
      <w:r w:rsidRPr="002A6130">
        <w:rPr>
          <w:rFonts w:cstheme="minorHAnsi"/>
          <w:color w:val="0B0C0C"/>
          <w:sz w:val="24"/>
          <w:szCs w:val="24"/>
          <w:shd w:val="clear" w:color="auto" w:fill="FFFFFF"/>
        </w:rPr>
        <w:t xml:space="preserve"> </w:t>
      </w:r>
      <w:r w:rsidR="00170D3B" w:rsidRPr="002A6130">
        <w:rPr>
          <w:rFonts w:cstheme="minorHAnsi"/>
          <w:color w:val="0B0C0C"/>
          <w:sz w:val="24"/>
          <w:szCs w:val="24"/>
          <w:shd w:val="clear" w:color="auto" w:fill="FFFFFF"/>
        </w:rPr>
        <w:t>was done</w:t>
      </w:r>
      <w:r w:rsidRPr="002A6130">
        <w:rPr>
          <w:rFonts w:cstheme="minorHAnsi"/>
          <w:color w:val="0B0C0C"/>
          <w:sz w:val="24"/>
          <w:szCs w:val="24"/>
          <w:shd w:val="clear" w:color="auto" w:fill="FFFFFF"/>
        </w:rPr>
        <w:t xml:space="preserve"> by Ukrainian workers on a Seasonal worker visa. Este notes th</w:t>
      </w:r>
      <w:r w:rsidRPr="002A6130">
        <w:rPr>
          <w:rFonts w:cstheme="minorHAnsi"/>
          <w:color w:val="000000"/>
          <w:sz w:val="24"/>
          <w:szCs w:val="24"/>
          <w:shd w:val="clear" w:color="auto" w:fill="FFFFFF"/>
        </w:rPr>
        <w:t>at at the end of 2020, there were an </w:t>
      </w:r>
      <w:hyperlink r:id="rId9" w:history="1">
        <w:r w:rsidRPr="00170D3B">
          <w:rPr>
            <w:rFonts w:cstheme="minorHAnsi"/>
            <w:sz w:val="24"/>
            <w:szCs w:val="24"/>
            <w:shd w:val="clear" w:color="auto" w:fill="FFFFFF"/>
          </w:rPr>
          <w:t>estimated</w:t>
        </w:r>
      </w:hyperlink>
      <w:r w:rsidRPr="00170D3B">
        <w:rPr>
          <w:rFonts w:cstheme="minorHAnsi"/>
          <w:sz w:val="24"/>
          <w:szCs w:val="24"/>
          <w:shd w:val="clear" w:color="auto" w:fill="FFFFFF"/>
        </w:rPr>
        <w:t> </w:t>
      </w:r>
      <w:r w:rsidRPr="002A6130">
        <w:rPr>
          <w:rFonts w:cstheme="minorHAnsi"/>
          <w:color w:val="000000"/>
          <w:sz w:val="24"/>
          <w:szCs w:val="24"/>
          <w:shd w:val="clear" w:color="auto" w:fill="FFFFFF"/>
        </w:rPr>
        <w:t xml:space="preserve">“9,600 Ukrainian citizens in the UK with temporary visas” </w:t>
      </w:r>
      <w:sdt>
        <w:sdtPr>
          <w:rPr>
            <w:rFonts w:cstheme="minorHAnsi"/>
            <w:color w:val="000000"/>
            <w:sz w:val="24"/>
            <w:szCs w:val="24"/>
            <w:shd w:val="clear" w:color="auto" w:fill="FFFFFF"/>
          </w:rPr>
          <w:id w:val="1230493588"/>
          <w:citation/>
        </w:sdtPr>
        <w:sdtEndPr/>
        <w:sdtContent>
          <w:r w:rsidRPr="002A6130">
            <w:rPr>
              <w:rFonts w:cstheme="minorHAnsi"/>
              <w:color w:val="000000"/>
              <w:sz w:val="24"/>
              <w:szCs w:val="24"/>
              <w:shd w:val="clear" w:color="auto" w:fill="FFFFFF"/>
            </w:rPr>
            <w:fldChar w:fldCharType="begin"/>
          </w:r>
          <w:r w:rsidRPr="002A6130">
            <w:rPr>
              <w:rFonts w:cstheme="minorHAnsi"/>
              <w:color w:val="000000"/>
              <w:sz w:val="24"/>
              <w:szCs w:val="24"/>
              <w:shd w:val="clear" w:color="auto" w:fill="FFFFFF"/>
            </w:rPr>
            <w:instrText xml:space="preserve"> CITATION Est22 \l 2057 </w:instrText>
          </w:r>
          <w:r w:rsidRPr="002A6130">
            <w:rPr>
              <w:rFonts w:cstheme="minorHAnsi"/>
              <w:color w:val="000000"/>
              <w:sz w:val="24"/>
              <w:szCs w:val="24"/>
              <w:shd w:val="clear" w:color="auto" w:fill="FFFFFF"/>
            </w:rPr>
            <w:fldChar w:fldCharType="separate"/>
          </w:r>
          <w:r w:rsidRPr="002A6130">
            <w:rPr>
              <w:rFonts w:cstheme="minorHAnsi"/>
              <w:noProof/>
              <w:color w:val="000000"/>
              <w:sz w:val="24"/>
              <w:szCs w:val="24"/>
              <w:shd w:val="clear" w:color="auto" w:fill="FFFFFF"/>
            </w:rPr>
            <w:t>(Este, 2022)</w:t>
          </w:r>
          <w:r w:rsidRPr="002A6130">
            <w:rPr>
              <w:rFonts w:cstheme="minorHAnsi"/>
              <w:color w:val="000000"/>
              <w:sz w:val="24"/>
              <w:szCs w:val="24"/>
              <w:shd w:val="clear" w:color="auto" w:fill="FFFFFF"/>
            </w:rPr>
            <w:fldChar w:fldCharType="end"/>
          </w:r>
        </w:sdtContent>
      </w:sdt>
      <w:r w:rsidRPr="002A6130">
        <w:rPr>
          <w:rFonts w:cstheme="minorHAnsi"/>
          <w:color w:val="000000"/>
          <w:sz w:val="24"/>
          <w:szCs w:val="24"/>
          <w:shd w:val="clear" w:color="auto" w:fill="FFFFFF"/>
        </w:rPr>
        <w:t xml:space="preserve">. </w:t>
      </w:r>
      <w:r w:rsidR="00AB59BD">
        <w:rPr>
          <w:rFonts w:cstheme="minorHAnsi"/>
          <w:color w:val="000000"/>
          <w:sz w:val="24"/>
          <w:szCs w:val="24"/>
          <w:shd w:val="clear" w:color="auto" w:fill="FFFFFF"/>
        </w:rPr>
        <w:t>T</w:t>
      </w:r>
      <w:r w:rsidRPr="002A6130">
        <w:rPr>
          <w:rFonts w:cstheme="minorHAnsi"/>
          <w:color w:val="000000"/>
          <w:sz w:val="24"/>
          <w:szCs w:val="24"/>
          <w:shd w:val="clear" w:color="auto" w:fill="FFFFFF"/>
        </w:rPr>
        <w:t xml:space="preserve">he war led to difficulties in recruiting harvest workers from Ukraine and it became necessary to source labour from further afield, and the seasonal harvest workers currently employed at Puffin Produce are </w:t>
      </w:r>
      <w:r w:rsidR="00306D30" w:rsidRPr="002A6130">
        <w:rPr>
          <w:rFonts w:cstheme="minorHAnsi"/>
          <w:color w:val="000000"/>
          <w:sz w:val="24"/>
          <w:szCs w:val="24"/>
          <w:shd w:val="clear" w:color="auto" w:fill="FFFFFF"/>
        </w:rPr>
        <w:t>largely from</w:t>
      </w:r>
      <w:r w:rsidRPr="002A6130">
        <w:rPr>
          <w:rFonts w:cstheme="minorHAnsi"/>
          <w:color w:val="000000"/>
          <w:sz w:val="24"/>
          <w:szCs w:val="24"/>
          <w:shd w:val="clear" w:color="auto" w:fill="FFFFFF"/>
        </w:rPr>
        <w:t xml:space="preserve"> Kyrgyzstan.</w:t>
      </w:r>
    </w:p>
    <w:p w14:paraId="53CDECAB" w14:textId="4F3BE509" w:rsidR="002A6130" w:rsidRPr="002A6130" w:rsidRDefault="00850F07" w:rsidP="002A6130">
      <w:pPr>
        <w:rPr>
          <w:rFonts w:cstheme="minorHAnsi"/>
          <w:color w:val="202020"/>
          <w:sz w:val="24"/>
          <w:szCs w:val="24"/>
          <w:shd w:val="clear" w:color="auto" w:fill="FFFFFF"/>
        </w:rPr>
      </w:pPr>
      <w:r>
        <w:rPr>
          <w:rFonts w:cstheme="minorHAnsi"/>
          <w:color w:val="000000"/>
          <w:sz w:val="24"/>
          <w:szCs w:val="24"/>
          <w:shd w:val="clear" w:color="auto" w:fill="FFFFFF"/>
        </w:rPr>
        <w:t>A</w:t>
      </w:r>
      <w:r w:rsidR="002A6130" w:rsidRPr="002A6130">
        <w:rPr>
          <w:rFonts w:cstheme="minorHAnsi"/>
          <w:color w:val="000000"/>
          <w:sz w:val="24"/>
          <w:szCs w:val="24"/>
          <w:shd w:val="clear" w:color="auto" w:fill="FFFFFF"/>
        </w:rPr>
        <w:t xml:space="preserve"> loose labour market occurs when the supply of labour is high, with “few</w:t>
      </w:r>
      <w:r w:rsidR="002A6130" w:rsidRPr="002A6130">
        <w:rPr>
          <w:rFonts w:cstheme="minorHAnsi"/>
          <w:color w:val="202020"/>
          <w:sz w:val="24"/>
          <w:szCs w:val="24"/>
          <w:shd w:val="clear" w:color="auto" w:fill="FFFFFF"/>
        </w:rPr>
        <w:t xml:space="preserve"> vacancies and lots of jobseekers” </w:t>
      </w:r>
      <w:sdt>
        <w:sdtPr>
          <w:rPr>
            <w:rFonts w:cstheme="minorHAnsi"/>
            <w:color w:val="202020"/>
            <w:sz w:val="24"/>
            <w:szCs w:val="24"/>
            <w:shd w:val="clear" w:color="auto" w:fill="FFFFFF"/>
          </w:rPr>
          <w:id w:val="-928497630"/>
          <w:citation/>
        </w:sdtPr>
        <w:sdtEndPr/>
        <w:sdtContent>
          <w:r w:rsidR="002A6130" w:rsidRPr="002A6130">
            <w:rPr>
              <w:rFonts w:cstheme="minorHAnsi"/>
              <w:color w:val="202020"/>
              <w:sz w:val="24"/>
              <w:szCs w:val="24"/>
              <w:shd w:val="clear" w:color="auto" w:fill="FFFFFF"/>
            </w:rPr>
            <w:fldChar w:fldCharType="begin"/>
          </w:r>
          <w:r w:rsidR="002A6130" w:rsidRPr="002A6130">
            <w:rPr>
              <w:rFonts w:cstheme="minorHAnsi"/>
              <w:color w:val="202020"/>
              <w:sz w:val="24"/>
              <w:szCs w:val="24"/>
              <w:shd w:val="clear" w:color="auto" w:fill="FFFFFF"/>
            </w:rPr>
            <w:instrText xml:space="preserve"> CITATION Boy23 \l 2057 </w:instrText>
          </w:r>
          <w:r w:rsidR="002A6130" w:rsidRPr="002A6130">
            <w:rPr>
              <w:rFonts w:cstheme="minorHAnsi"/>
              <w:color w:val="202020"/>
              <w:sz w:val="24"/>
              <w:szCs w:val="24"/>
              <w:shd w:val="clear" w:color="auto" w:fill="FFFFFF"/>
            </w:rPr>
            <w:fldChar w:fldCharType="separate"/>
          </w:r>
          <w:r w:rsidR="002A6130" w:rsidRPr="002A6130">
            <w:rPr>
              <w:rFonts w:cstheme="minorHAnsi"/>
              <w:noProof/>
              <w:color w:val="202020"/>
              <w:sz w:val="24"/>
              <w:szCs w:val="24"/>
              <w:shd w:val="clear" w:color="auto" w:fill="FFFFFF"/>
            </w:rPr>
            <w:t>(Boys, 2023)</w:t>
          </w:r>
          <w:r w:rsidR="002A6130" w:rsidRPr="002A6130">
            <w:rPr>
              <w:rFonts w:cstheme="minorHAnsi"/>
              <w:color w:val="202020"/>
              <w:sz w:val="24"/>
              <w:szCs w:val="24"/>
              <w:shd w:val="clear" w:color="auto" w:fill="FFFFFF"/>
            </w:rPr>
            <w:fldChar w:fldCharType="end"/>
          </w:r>
        </w:sdtContent>
      </w:sdt>
      <w:r w:rsidR="002A6130" w:rsidRPr="002A6130">
        <w:rPr>
          <w:rFonts w:cstheme="minorHAnsi"/>
          <w:color w:val="202020"/>
          <w:sz w:val="24"/>
          <w:szCs w:val="24"/>
          <w:shd w:val="clear" w:color="auto" w:fill="FFFFFF"/>
        </w:rPr>
        <w:t xml:space="preserve">. </w:t>
      </w:r>
      <w:r w:rsidR="00AB59BD">
        <w:rPr>
          <w:rFonts w:cstheme="minorHAnsi"/>
          <w:color w:val="202020"/>
          <w:sz w:val="24"/>
          <w:szCs w:val="24"/>
          <w:shd w:val="clear" w:color="auto" w:fill="FFFFFF"/>
        </w:rPr>
        <w:t>O</w:t>
      </w:r>
      <w:r w:rsidR="002A6130" w:rsidRPr="002A6130">
        <w:rPr>
          <w:rFonts w:cstheme="minorHAnsi"/>
          <w:color w:val="202020"/>
          <w:sz w:val="24"/>
          <w:szCs w:val="24"/>
          <w:shd w:val="clear" w:color="auto" w:fill="FFFFFF"/>
        </w:rPr>
        <w:t xml:space="preserve">rganisations seeking to employ lower skilled employees, may </w:t>
      </w:r>
      <w:r w:rsidR="002A6130" w:rsidRPr="002A6130">
        <w:rPr>
          <w:rFonts w:cstheme="minorHAnsi"/>
          <w:color w:val="202020"/>
          <w:sz w:val="24"/>
          <w:szCs w:val="24"/>
          <w:shd w:val="clear" w:color="auto" w:fill="FFFFFF"/>
        </w:rPr>
        <w:lastRenderedPageBreak/>
        <w:t xml:space="preserve">not need to adopt a “sophisticated approach” </w:t>
      </w:r>
      <w:sdt>
        <w:sdtPr>
          <w:rPr>
            <w:rFonts w:cstheme="minorHAnsi"/>
            <w:color w:val="202020"/>
            <w:sz w:val="24"/>
            <w:szCs w:val="24"/>
            <w:shd w:val="clear" w:color="auto" w:fill="FFFFFF"/>
          </w:rPr>
          <w:id w:val="1969778217"/>
          <w:citation/>
        </w:sdtPr>
        <w:sdtEndPr/>
        <w:sdtContent>
          <w:r w:rsidR="002A6130" w:rsidRPr="002A6130">
            <w:rPr>
              <w:rFonts w:cstheme="minorHAnsi"/>
              <w:color w:val="202020"/>
              <w:sz w:val="24"/>
              <w:szCs w:val="24"/>
              <w:shd w:val="clear" w:color="auto" w:fill="FFFFFF"/>
            </w:rPr>
            <w:fldChar w:fldCharType="begin"/>
          </w:r>
          <w:r w:rsidR="002A6130" w:rsidRPr="002A6130">
            <w:rPr>
              <w:rFonts w:cstheme="minorHAnsi"/>
              <w:color w:val="202020"/>
              <w:sz w:val="24"/>
              <w:szCs w:val="24"/>
              <w:shd w:val="clear" w:color="auto" w:fill="FFFFFF"/>
            </w:rPr>
            <w:instrText xml:space="preserve"> CITATION Tay19 \l 2057 </w:instrText>
          </w:r>
          <w:r w:rsidR="002A6130" w:rsidRPr="002A6130">
            <w:rPr>
              <w:rFonts w:cstheme="minorHAnsi"/>
              <w:color w:val="202020"/>
              <w:sz w:val="24"/>
              <w:szCs w:val="24"/>
              <w:shd w:val="clear" w:color="auto" w:fill="FFFFFF"/>
            </w:rPr>
            <w:fldChar w:fldCharType="separate"/>
          </w:r>
          <w:r w:rsidR="002A6130" w:rsidRPr="002A6130">
            <w:rPr>
              <w:rFonts w:cstheme="minorHAnsi"/>
              <w:noProof/>
              <w:color w:val="202020"/>
              <w:sz w:val="24"/>
              <w:szCs w:val="24"/>
              <w:shd w:val="clear" w:color="auto" w:fill="FFFFFF"/>
            </w:rPr>
            <w:t>(Taylor, 2019)</w:t>
          </w:r>
          <w:r w:rsidR="002A6130" w:rsidRPr="002A6130">
            <w:rPr>
              <w:rFonts w:cstheme="minorHAnsi"/>
              <w:color w:val="202020"/>
              <w:sz w:val="24"/>
              <w:szCs w:val="24"/>
              <w:shd w:val="clear" w:color="auto" w:fill="FFFFFF"/>
            </w:rPr>
            <w:fldChar w:fldCharType="end"/>
          </w:r>
        </w:sdtContent>
      </w:sdt>
      <w:r w:rsidR="002A6130" w:rsidRPr="002A6130">
        <w:rPr>
          <w:rFonts w:cstheme="minorHAnsi"/>
          <w:color w:val="202020"/>
          <w:sz w:val="24"/>
          <w:szCs w:val="24"/>
          <w:shd w:val="clear" w:color="auto" w:fill="FFFFFF"/>
        </w:rPr>
        <w:t xml:space="preserve"> to recruitment. </w:t>
      </w:r>
      <w:r w:rsidR="00170D3B">
        <w:rPr>
          <w:rFonts w:cstheme="minorHAnsi"/>
          <w:color w:val="202020"/>
          <w:sz w:val="24"/>
          <w:szCs w:val="24"/>
          <w:shd w:val="clear" w:color="auto" w:fill="FFFFFF"/>
        </w:rPr>
        <w:t>R</w:t>
      </w:r>
      <w:r w:rsidR="00170D3B" w:rsidRPr="002A6130">
        <w:rPr>
          <w:rFonts w:cstheme="minorHAnsi"/>
          <w:color w:val="202020"/>
          <w:sz w:val="24"/>
          <w:szCs w:val="24"/>
          <w:shd w:val="clear" w:color="auto" w:fill="FFFFFF"/>
        </w:rPr>
        <w:t xml:space="preserve">ecruiting </w:t>
      </w:r>
      <w:r w:rsidR="00170D3B">
        <w:rPr>
          <w:rFonts w:cstheme="minorHAnsi"/>
          <w:color w:val="202020"/>
          <w:sz w:val="24"/>
          <w:szCs w:val="24"/>
          <w:shd w:val="clear" w:color="auto" w:fill="FFFFFF"/>
        </w:rPr>
        <w:t>costs</w:t>
      </w:r>
      <w:r w:rsidR="00306D30">
        <w:rPr>
          <w:rFonts w:cstheme="minorHAnsi"/>
          <w:color w:val="202020"/>
          <w:sz w:val="24"/>
          <w:szCs w:val="24"/>
          <w:shd w:val="clear" w:color="auto" w:fill="FFFFFF"/>
        </w:rPr>
        <w:t xml:space="preserve"> </w:t>
      </w:r>
      <w:r w:rsidR="002A6130" w:rsidRPr="002A6130">
        <w:rPr>
          <w:rFonts w:cstheme="minorHAnsi"/>
          <w:color w:val="202020"/>
          <w:sz w:val="24"/>
          <w:szCs w:val="24"/>
          <w:shd w:val="clear" w:color="auto" w:fill="FFFFFF"/>
        </w:rPr>
        <w:t>are lower, it is not necessary to “sell” jobs and retaining staff becomes easier.</w:t>
      </w:r>
    </w:p>
    <w:p w14:paraId="48A96326" w14:textId="0601F323" w:rsidR="00D611A0" w:rsidRPr="00306D30" w:rsidRDefault="002A6130" w:rsidP="00D611A0">
      <w:pPr>
        <w:rPr>
          <w:rFonts w:cstheme="minorHAnsi"/>
          <w:color w:val="202020"/>
          <w:sz w:val="24"/>
          <w:szCs w:val="24"/>
          <w:shd w:val="clear" w:color="auto" w:fill="FFFFFF"/>
        </w:rPr>
      </w:pPr>
      <w:proofErr w:type="spellStart"/>
      <w:r w:rsidRPr="002A6130">
        <w:rPr>
          <w:rFonts w:cstheme="minorHAnsi"/>
          <w:color w:val="202020"/>
          <w:sz w:val="24"/>
          <w:szCs w:val="24"/>
          <w:shd w:val="clear" w:color="auto" w:fill="FFFFFF"/>
        </w:rPr>
        <w:t>Blut</w:t>
      </w:r>
      <w:proofErr w:type="spellEnd"/>
      <w:r w:rsidRPr="002A6130">
        <w:rPr>
          <w:rFonts w:cstheme="minorHAnsi"/>
          <w:color w:val="202020"/>
          <w:sz w:val="24"/>
          <w:szCs w:val="24"/>
          <w:shd w:val="clear" w:color="auto" w:fill="FFFFFF"/>
        </w:rPr>
        <w:t xml:space="preserve"> and Wang state that developments in technology “highly impact” resourcing decisions” </w:t>
      </w:r>
      <w:r w:rsidR="00170D3B" w:rsidRPr="002A6130">
        <w:rPr>
          <w:rFonts w:cstheme="minorHAnsi"/>
          <w:color w:val="202020"/>
          <w:sz w:val="24"/>
          <w:szCs w:val="24"/>
          <w:shd w:val="clear" w:color="auto" w:fill="FFFFFF"/>
        </w:rPr>
        <w:t>(</w:t>
      </w:r>
      <w:proofErr w:type="spellStart"/>
      <w:r w:rsidR="00170D3B" w:rsidRPr="002A6130">
        <w:rPr>
          <w:rFonts w:cstheme="minorHAnsi"/>
          <w:color w:val="202020"/>
          <w:sz w:val="24"/>
          <w:szCs w:val="24"/>
          <w:shd w:val="clear" w:color="auto" w:fill="FFFFFF"/>
        </w:rPr>
        <w:t>Blut</w:t>
      </w:r>
      <w:proofErr w:type="spellEnd"/>
      <w:r w:rsidRPr="002A6130">
        <w:rPr>
          <w:rFonts w:cstheme="minorHAnsi"/>
          <w:color w:val="202020"/>
          <w:sz w:val="24"/>
          <w:szCs w:val="24"/>
          <w:shd w:val="clear" w:color="auto" w:fill="FFFFFF"/>
        </w:rPr>
        <w:t xml:space="preserve">, Wang, 2020) Puffin Produce has invested in technology which </w:t>
      </w:r>
      <w:r w:rsidR="00170D3B" w:rsidRPr="002A6130">
        <w:rPr>
          <w:rFonts w:cstheme="minorHAnsi"/>
          <w:color w:val="202020"/>
          <w:sz w:val="24"/>
          <w:szCs w:val="24"/>
          <w:shd w:val="clear" w:color="auto" w:fill="FFFFFF"/>
        </w:rPr>
        <w:t>removes the</w:t>
      </w:r>
      <w:r w:rsidRPr="002A6130">
        <w:rPr>
          <w:rFonts w:cstheme="minorHAnsi"/>
          <w:color w:val="202020"/>
          <w:sz w:val="24"/>
          <w:szCs w:val="24"/>
          <w:shd w:val="clear" w:color="auto" w:fill="FFFFFF"/>
        </w:rPr>
        <w:t xml:space="preserve"> requirement to harvest leeks by hand. This resulted in a surplus of employees and rather than recruit to fill vacancies which required similar skills, the harvest workers were redeployed to other areas of the business to fill the vacancies. </w:t>
      </w:r>
    </w:p>
    <w:p w14:paraId="5AE4669E" w14:textId="67C34134" w:rsidR="00D611A0" w:rsidRPr="00306D30" w:rsidRDefault="00D611A0" w:rsidP="00D611A0">
      <w:pPr>
        <w:rPr>
          <w:rFonts w:cstheme="minorHAnsi"/>
          <w:color w:val="202020"/>
          <w:sz w:val="24"/>
          <w:szCs w:val="24"/>
          <w:shd w:val="clear" w:color="auto" w:fill="FFFFFF"/>
        </w:rPr>
      </w:pPr>
      <w:r w:rsidRPr="00306D30">
        <w:rPr>
          <w:rFonts w:cstheme="minorHAnsi"/>
          <w:sz w:val="24"/>
          <w:szCs w:val="24"/>
        </w:rPr>
        <w:t xml:space="preserve"> (</w:t>
      </w:r>
      <w:r w:rsidRPr="00306D30">
        <w:rPr>
          <w:rFonts w:cstheme="minorHAnsi"/>
          <w:b/>
          <w:bCs/>
          <w:sz w:val="24"/>
          <w:szCs w:val="24"/>
        </w:rPr>
        <w:t>AC 1.3)</w:t>
      </w:r>
    </w:p>
    <w:p w14:paraId="7DCA0B81" w14:textId="5F5D4947" w:rsidR="00D611A0" w:rsidRPr="00306D30" w:rsidRDefault="00D611A0" w:rsidP="00D611A0">
      <w:pPr>
        <w:rPr>
          <w:rFonts w:cstheme="minorHAnsi"/>
          <w:sz w:val="24"/>
          <w:szCs w:val="24"/>
        </w:rPr>
      </w:pPr>
      <w:r w:rsidRPr="00306D30">
        <w:rPr>
          <w:rFonts w:cstheme="minorHAnsi"/>
          <w:sz w:val="24"/>
          <w:szCs w:val="24"/>
        </w:rPr>
        <w:t xml:space="preserve">The role of government is key to ensuring that future skills are met. This is done by establishing policies that provide guidance to employers in enacting employee development, providing financial support to supplement the implementations </w:t>
      </w:r>
      <w:sdt>
        <w:sdtPr>
          <w:rPr>
            <w:rFonts w:cstheme="minorHAnsi"/>
            <w:sz w:val="24"/>
            <w:szCs w:val="24"/>
          </w:rPr>
          <w:id w:val="2078780846"/>
          <w:citation/>
        </w:sdtPr>
        <w:sdtEndPr/>
        <w:sdtContent>
          <w:r w:rsidRPr="00306D30">
            <w:rPr>
              <w:rFonts w:cstheme="minorHAnsi"/>
              <w:sz w:val="24"/>
              <w:szCs w:val="24"/>
            </w:rPr>
            <w:fldChar w:fldCharType="begin"/>
          </w:r>
          <w:r w:rsidRPr="00306D30">
            <w:rPr>
              <w:rFonts w:cstheme="minorHAnsi"/>
              <w:sz w:val="24"/>
              <w:szCs w:val="24"/>
            </w:rPr>
            <w:instrText xml:space="preserve"> CITATION Hac18 \l 2057 </w:instrText>
          </w:r>
          <w:r w:rsidRPr="00306D30">
            <w:rPr>
              <w:rFonts w:cstheme="minorHAnsi"/>
              <w:sz w:val="24"/>
              <w:szCs w:val="24"/>
            </w:rPr>
            <w:fldChar w:fldCharType="separate"/>
          </w:r>
          <w:r w:rsidRPr="00306D30">
            <w:rPr>
              <w:rFonts w:cstheme="minorHAnsi"/>
              <w:noProof/>
              <w:sz w:val="24"/>
              <w:szCs w:val="24"/>
            </w:rPr>
            <w:t>(Hackitt, 2018)</w:t>
          </w:r>
          <w:r w:rsidRPr="00306D30">
            <w:rPr>
              <w:rFonts w:cstheme="minorHAnsi"/>
              <w:sz w:val="24"/>
              <w:szCs w:val="24"/>
            </w:rPr>
            <w:fldChar w:fldCharType="end"/>
          </w:r>
        </w:sdtContent>
      </w:sdt>
      <w:r w:rsidRPr="00306D30">
        <w:rPr>
          <w:rFonts w:cstheme="minorHAnsi"/>
          <w:sz w:val="24"/>
          <w:szCs w:val="24"/>
        </w:rPr>
        <w:t xml:space="preserve">.It establishes legislation that empowers individuals to access training.  In 2021, the Skills for Jobs White Paper </w:t>
      </w:r>
      <w:sdt>
        <w:sdtPr>
          <w:rPr>
            <w:rFonts w:cstheme="minorHAnsi"/>
            <w:sz w:val="24"/>
            <w:szCs w:val="24"/>
          </w:rPr>
          <w:id w:val="931012742"/>
          <w:citation/>
        </w:sdtPr>
        <w:sdtEndPr/>
        <w:sdtContent>
          <w:r w:rsidRPr="00306D30">
            <w:rPr>
              <w:rFonts w:cstheme="minorHAnsi"/>
              <w:sz w:val="24"/>
              <w:szCs w:val="24"/>
            </w:rPr>
            <w:fldChar w:fldCharType="begin"/>
          </w:r>
          <w:r w:rsidRPr="00306D30">
            <w:rPr>
              <w:rFonts w:cstheme="minorHAnsi"/>
              <w:sz w:val="24"/>
              <w:szCs w:val="24"/>
            </w:rPr>
            <w:instrText xml:space="preserve"> CITATION Gov21 \l 2057 </w:instrText>
          </w:r>
          <w:r w:rsidRPr="00306D30">
            <w:rPr>
              <w:rFonts w:cstheme="minorHAnsi"/>
              <w:sz w:val="24"/>
              <w:szCs w:val="24"/>
            </w:rPr>
            <w:fldChar w:fldCharType="separate"/>
          </w:r>
          <w:r w:rsidRPr="00306D30">
            <w:rPr>
              <w:rFonts w:cstheme="minorHAnsi"/>
              <w:noProof/>
              <w:sz w:val="24"/>
              <w:szCs w:val="24"/>
            </w:rPr>
            <w:t>(Gov.UK, 2021)</w:t>
          </w:r>
          <w:r w:rsidRPr="00306D30">
            <w:rPr>
              <w:rFonts w:cstheme="minorHAnsi"/>
              <w:sz w:val="24"/>
              <w:szCs w:val="24"/>
            </w:rPr>
            <w:fldChar w:fldCharType="end"/>
          </w:r>
        </w:sdtContent>
      </w:sdt>
      <w:r w:rsidRPr="00306D30">
        <w:rPr>
          <w:rFonts w:cstheme="minorHAnsi"/>
          <w:sz w:val="24"/>
          <w:szCs w:val="24"/>
        </w:rPr>
        <w:t>, was launched, which the government hopes will transform post 16 education and training</w:t>
      </w:r>
      <w:r w:rsidR="007C24F7">
        <w:rPr>
          <w:rFonts w:cstheme="minorHAnsi"/>
          <w:sz w:val="24"/>
          <w:szCs w:val="24"/>
        </w:rPr>
        <w:t xml:space="preserve"> </w:t>
      </w:r>
      <w:r w:rsidR="00170D3B">
        <w:rPr>
          <w:rFonts w:cstheme="minorHAnsi"/>
          <w:sz w:val="24"/>
          <w:szCs w:val="24"/>
        </w:rPr>
        <w:t xml:space="preserve">and </w:t>
      </w:r>
      <w:r w:rsidR="00170D3B" w:rsidRPr="00306D30">
        <w:rPr>
          <w:rFonts w:cstheme="minorHAnsi"/>
          <w:sz w:val="24"/>
          <w:szCs w:val="24"/>
        </w:rPr>
        <w:t>enhance</w:t>
      </w:r>
      <w:r w:rsidRPr="00306D30">
        <w:rPr>
          <w:rFonts w:cstheme="minorHAnsi"/>
          <w:sz w:val="24"/>
          <w:szCs w:val="24"/>
        </w:rPr>
        <w:t xml:space="preserve"> skills</w:t>
      </w:r>
      <w:r w:rsidR="007C24F7">
        <w:rPr>
          <w:rFonts w:cstheme="minorHAnsi"/>
          <w:sz w:val="24"/>
          <w:szCs w:val="24"/>
        </w:rPr>
        <w:t>.</w:t>
      </w:r>
      <w:r w:rsidRPr="00306D30">
        <w:rPr>
          <w:rFonts w:cstheme="minorHAnsi"/>
          <w:sz w:val="24"/>
          <w:szCs w:val="24"/>
        </w:rPr>
        <w:t xml:space="preserve"> The white paper presents a commitment to increase the number of adults participating in high quality training, with a target of 200,000 people in England completing high quality training by 2030 </w:t>
      </w:r>
      <w:sdt>
        <w:sdtPr>
          <w:rPr>
            <w:rFonts w:cstheme="minorHAnsi"/>
            <w:sz w:val="24"/>
            <w:szCs w:val="24"/>
          </w:rPr>
          <w:id w:val="-806469076"/>
          <w:citation/>
        </w:sdtPr>
        <w:sdtEndPr/>
        <w:sdtContent>
          <w:r w:rsidRPr="00306D30">
            <w:rPr>
              <w:rFonts w:cstheme="minorHAnsi"/>
              <w:sz w:val="24"/>
              <w:szCs w:val="24"/>
            </w:rPr>
            <w:fldChar w:fldCharType="begin"/>
          </w:r>
          <w:r w:rsidRPr="00306D30">
            <w:rPr>
              <w:rFonts w:cstheme="minorHAnsi"/>
              <w:sz w:val="24"/>
              <w:szCs w:val="24"/>
            </w:rPr>
            <w:instrText xml:space="preserve"> CITATION Cro22 \l 2057 </w:instrText>
          </w:r>
          <w:r w:rsidRPr="00306D30">
            <w:rPr>
              <w:rFonts w:cstheme="minorHAnsi"/>
              <w:sz w:val="24"/>
              <w:szCs w:val="24"/>
            </w:rPr>
            <w:fldChar w:fldCharType="separate"/>
          </w:r>
          <w:r w:rsidRPr="00306D30">
            <w:rPr>
              <w:rFonts w:cstheme="minorHAnsi"/>
              <w:noProof/>
              <w:sz w:val="24"/>
              <w:szCs w:val="24"/>
            </w:rPr>
            <w:t>(Crowley, 2022)</w:t>
          </w:r>
          <w:r w:rsidRPr="00306D30">
            <w:rPr>
              <w:rFonts w:cstheme="minorHAnsi"/>
              <w:sz w:val="24"/>
              <w:szCs w:val="24"/>
            </w:rPr>
            <w:fldChar w:fldCharType="end"/>
          </w:r>
        </w:sdtContent>
      </w:sdt>
      <w:r w:rsidRPr="00306D30">
        <w:rPr>
          <w:rFonts w:cstheme="minorHAnsi"/>
          <w:sz w:val="24"/>
          <w:szCs w:val="24"/>
        </w:rPr>
        <w:t>. Financial support is provided through £65 million Strategic Development Fund to implement the plans. The Skills and Post 16 Education Act, 2022</w:t>
      </w:r>
      <w:sdt>
        <w:sdtPr>
          <w:rPr>
            <w:rFonts w:cstheme="minorHAnsi"/>
            <w:sz w:val="24"/>
            <w:szCs w:val="24"/>
          </w:rPr>
          <w:id w:val="919373122"/>
          <w:citation/>
        </w:sdtPr>
        <w:sdtEndPr/>
        <w:sdtContent>
          <w:r w:rsidRPr="00306D30">
            <w:rPr>
              <w:rFonts w:cstheme="minorHAnsi"/>
              <w:sz w:val="24"/>
              <w:szCs w:val="24"/>
            </w:rPr>
            <w:fldChar w:fldCharType="begin"/>
          </w:r>
          <w:r w:rsidRPr="00306D30">
            <w:rPr>
              <w:rFonts w:cstheme="minorHAnsi"/>
              <w:sz w:val="24"/>
              <w:szCs w:val="24"/>
            </w:rPr>
            <w:instrText xml:space="preserve"> CITATION Gov21 \l 2057 </w:instrText>
          </w:r>
          <w:r w:rsidRPr="00306D30">
            <w:rPr>
              <w:rFonts w:cstheme="minorHAnsi"/>
              <w:sz w:val="24"/>
              <w:szCs w:val="24"/>
            </w:rPr>
            <w:fldChar w:fldCharType="separate"/>
          </w:r>
          <w:r w:rsidRPr="00306D30">
            <w:rPr>
              <w:rFonts w:cstheme="minorHAnsi"/>
              <w:noProof/>
              <w:sz w:val="24"/>
              <w:szCs w:val="24"/>
            </w:rPr>
            <w:t xml:space="preserve"> (Gov.UK, 2021)</w:t>
          </w:r>
          <w:r w:rsidRPr="00306D30">
            <w:rPr>
              <w:rFonts w:cstheme="minorHAnsi"/>
              <w:sz w:val="24"/>
              <w:szCs w:val="24"/>
            </w:rPr>
            <w:fldChar w:fldCharType="end"/>
          </w:r>
        </w:sdtContent>
      </w:sdt>
      <w:r w:rsidRPr="00306D30">
        <w:rPr>
          <w:rFonts w:cstheme="minorHAnsi"/>
          <w:sz w:val="24"/>
          <w:szCs w:val="24"/>
        </w:rPr>
        <w:t xml:space="preserve"> allows people to access training and financial support through student loans at any point in their lives. </w:t>
      </w:r>
    </w:p>
    <w:p w14:paraId="4B285424" w14:textId="2A80776C" w:rsidR="00D611A0" w:rsidRPr="00306D30" w:rsidRDefault="00D611A0" w:rsidP="00D611A0">
      <w:pPr>
        <w:rPr>
          <w:rFonts w:cstheme="minorHAnsi"/>
          <w:color w:val="000000"/>
          <w:sz w:val="24"/>
          <w:szCs w:val="24"/>
          <w:shd w:val="clear" w:color="auto" w:fill="FFFFFF"/>
        </w:rPr>
      </w:pPr>
      <w:r w:rsidRPr="00306D30">
        <w:rPr>
          <w:rFonts w:cstheme="minorHAnsi"/>
          <w:sz w:val="24"/>
          <w:szCs w:val="24"/>
        </w:rPr>
        <w:t>Allas, Fairburn, and Foote advise that employers should undertake strategic workforce planning, improve the training offer, and foster a culture of lifelong learning. (Allas, Fairburn, Foote, 2020). Morrisons</w:t>
      </w:r>
      <w:r w:rsidR="00FF69A8">
        <w:rPr>
          <w:rFonts w:cstheme="minorHAnsi"/>
          <w:sz w:val="24"/>
          <w:szCs w:val="24"/>
        </w:rPr>
        <w:t xml:space="preserve"> </w:t>
      </w:r>
      <w:r w:rsidRPr="00306D30">
        <w:rPr>
          <w:rFonts w:cstheme="minorHAnsi"/>
          <w:sz w:val="24"/>
          <w:szCs w:val="24"/>
        </w:rPr>
        <w:t>offers an apprenticeship scheme for butchers, bakers, and fishmongers, which allows its colleagues to gain “</w:t>
      </w:r>
      <w:r w:rsidRPr="00306D30">
        <w:rPr>
          <w:rFonts w:cstheme="minorHAnsi"/>
          <w:color w:val="000000"/>
          <w:sz w:val="24"/>
          <w:szCs w:val="24"/>
          <w:shd w:val="clear" w:color="auto" w:fill="FFFFFF"/>
        </w:rPr>
        <w:t xml:space="preserve">technical knowledge, practical experience and wider skills” </w:t>
      </w:r>
      <w:sdt>
        <w:sdtPr>
          <w:rPr>
            <w:rFonts w:cstheme="minorHAnsi"/>
            <w:color w:val="000000"/>
            <w:sz w:val="24"/>
            <w:szCs w:val="24"/>
            <w:shd w:val="clear" w:color="auto" w:fill="FFFFFF"/>
          </w:rPr>
          <w:id w:val="-305401898"/>
          <w:citation/>
        </w:sdtPr>
        <w:sdtEndPr/>
        <w:sdtContent>
          <w:r w:rsidRPr="00306D30">
            <w:rPr>
              <w:rFonts w:cstheme="minorHAnsi"/>
              <w:color w:val="000000"/>
              <w:sz w:val="24"/>
              <w:szCs w:val="24"/>
              <w:shd w:val="clear" w:color="auto" w:fill="FFFFFF"/>
            </w:rPr>
            <w:fldChar w:fldCharType="begin"/>
          </w:r>
          <w:r w:rsidRPr="00306D30">
            <w:rPr>
              <w:rFonts w:cstheme="minorHAnsi"/>
              <w:color w:val="000000"/>
              <w:sz w:val="24"/>
              <w:szCs w:val="24"/>
              <w:shd w:val="clear" w:color="auto" w:fill="FFFFFF"/>
            </w:rPr>
            <w:instrText xml:space="preserve"> CITATION Mor22 \l 2057 </w:instrText>
          </w:r>
          <w:r w:rsidRPr="00306D30">
            <w:rPr>
              <w:rFonts w:cstheme="minorHAnsi"/>
              <w:color w:val="000000"/>
              <w:sz w:val="24"/>
              <w:szCs w:val="24"/>
              <w:shd w:val="clear" w:color="auto" w:fill="FFFFFF"/>
            </w:rPr>
            <w:fldChar w:fldCharType="separate"/>
          </w:r>
          <w:r w:rsidRPr="00306D30">
            <w:rPr>
              <w:rFonts w:cstheme="minorHAnsi"/>
              <w:noProof/>
              <w:color w:val="000000"/>
              <w:sz w:val="24"/>
              <w:szCs w:val="24"/>
              <w:shd w:val="clear" w:color="auto" w:fill="FFFFFF"/>
            </w:rPr>
            <w:t>(Morrisons, 2022)</w:t>
          </w:r>
          <w:r w:rsidRPr="00306D30">
            <w:rPr>
              <w:rFonts w:cstheme="minorHAnsi"/>
              <w:color w:val="000000"/>
              <w:sz w:val="24"/>
              <w:szCs w:val="24"/>
              <w:shd w:val="clear" w:color="auto" w:fill="FFFFFF"/>
            </w:rPr>
            <w:fldChar w:fldCharType="end"/>
          </w:r>
        </w:sdtContent>
      </w:sdt>
      <w:r w:rsidRPr="00306D30">
        <w:rPr>
          <w:rFonts w:cstheme="minorHAnsi"/>
          <w:color w:val="000000"/>
          <w:sz w:val="24"/>
          <w:szCs w:val="24"/>
          <w:shd w:val="clear" w:color="auto" w:fill="FFFFFF"/>
        </w:rPr>
        <w:t xml:space="preserve">.  Danise argues that by investing in employee’s growth and development, they are likely to feel valued and less likely to leave an organisation </w:t>
      </w:r>
      <w:sdt>
        <w:sdtPr>
          <w:rPr>
            <w:rFonts w:cstheme="minorHAnsi"/>
            <w:color w:val="000000"/>
            <w:sz w:val="24"/>
            <w:szCs w:val="24"/>
            <w:shd w:val="clear" w:color="auto" w:fill="FFFFFF"/>
          </w:rPr>
          <w:id w:val="-1493861862"/>
          <w:citation/>
        </w:sdtPr>
        <w:sdtEndPr/>
        <w:sdtContent>
          <w:r w:rsidRPr="00306D30">
            <w:rPr>
              <w:rFonts w:cstheme="minorHAnsi"/>
              <w:color w:val="000000"/>
              <w:sz w:val="24"/>
              <w:szCs w:val="24"/>
              <w:shd w:val="clear" w:color="auto" w:fill="FFFFFF"/>
            </w:rPr>
            <w:fldChar w:fldCharType="begin"/>
          </w:r>
          <w:r w:rsidRPr="00306D30">
            <w:rPr>
              <w:rFonts w:cstheme="minorHAnsi"/>
              <w:color w:val="000000"/>
              <w:sz w:val="24"/>
              <w:szCs w:val="24"/>
              <w:shd w:val="clear" w:color="auto" w:fill="FFFFFF"/>
            </w:rPr>
            <w:instrText xml:space="preserve"> CITATION Dan22 \l 2057 </w:instrText>
          </w:r>
          <w:r w:rsidRPr="00306D30">
            <w:rPr>
              <w:rFonts w:cstheme="minorHAnsi"/>
              <w:color w:val="000000"/>
              <w:sz w:val="24"/>
              <w:szCs w:val="24"/>
              <w:shd w:val="clear" w:color="auto" w:fill="FFFFFF"/>
            </w:rPr>
            <w:fldChar w:fldCharType="separate"/>
          </w:r>
          <w:r w:rsidRPr="00306D30">
            <w:rPr>
              <w:rFonts w:cstheme="minorHAnsi"/>
              <w:noProof/>
              <w:color w:val="000000"/>
              <w:sz w:val="24"/>
              <w:szCs w:val="24"/>
              <w:shd w:val="clear" w:color="auto" w:fill="FFFFFF"/>
            </w:rPr>
            <w:t>(Danise, 2022)</w:t>
          </w:r>
          <w:r w:rsidRPr="00306D30">
            <w:rPr>
              <w:rFonts w:cstheme="minorHAnsi"/>
              <w:color w:val="000000"/>
              <w:sz w:val="24"/>
              <w:szCs w:val="24"/>
              <w:shd w:val="clear" w:color="auto" w:fill="FFFFFF"/>
            </w:rPr>
            <w:fldChar w:fldCharType="end"/>
          </w:r>
        </w:sdtContent>
      </w:sdt>
      <w:r w:rsidRPr="00306D30">
        <w:rPr>
          <w:rFonts w:cstheme="minorHAnsi"/>
          <w:color w:val="000000"/>
          <w:sz w:val="24"/>
          <w:szCs w:val="24"/>
          <w:shd w:val="clear" w:color="auto" w:fill="FFFFFF"/>
        </w:rPr>
        <w:t xml:space="preserve">. Upskilling </w:t>
      </w:r>
      <w:r w:rsidR="00FF69A8">
        <w:rPr>
          <w:rFonts w:cstheme="minorHAnsi"/>
          <w:color w:val="000000"/>
          <w:sz w:val="24"/>
          <w:szCs w:val="24"/>
          <w:shd w:val="clear" w:color="auto" w:fill="FFFFFF"/>
        </w:rPr>
        <w:t>can</w:t>
      </w:r>
      <w:r w:rsidRPr="00306D30">
        <w:rPr>
          <w:rFonts w:cstheme="minorHAnsi"/>
          <w:color w:val="000000"/>
          <w:sz w:val="24"/>
          <w:szCs w:val="24"/>
          <w:shd w:val="clear" w:color="auto" w:fill="FFFFFF"/>
        </w:rPr>
        <w:t xml:space="preserve"> reduce recruitment costs, boost morale, and improve the reputation of the organisation. Upskilling can be </w:t>
      </w:r>
      <w:r w:rsidR="00170D3B" w:rsidRPr="00306D30">
        <w:rPr>
          <w:rFonts w:cstheme="minorHAnsi"/>
          <w:color w:val="000000"/>
          <w:sz w:val="24"/>
          <w:szCs w:val="24"/>
          <w:shd w:val="clear" w:color="auto" w:fill="FFFFFF"/>
        </w:rPr>
        <w:t>costly, the</w:t>
      </w:r>
      <w:r w:rsidRPr="00306D30">
        <w:rPr>
          <w:rFonts w:cstheme="minorHAnsi"/>
          <w:color w:val="000000"/>
          <w:sz w:val="24"/>
          <w:szCs w:val="24"/>
          <w:shd w:val="clear" w:color="auto" w:fill="FFFFFF"/>
        </w:rPr>
        <w:t xml:space="preserve"> IFS found that average employer spending on training has decreased by 27% per trainee since 2011. </w:t>
      </w:r>
      <w:sdt>
        <w:sdtPr>
          <w:rPr>
            <w:rFonts w:cstheme="minorHAnsi"/>
            <w:color w:val="000000"/>
            <w:sz w:val="24"/>
            <w:szCs w:val="24"/>
            <w:shd w:val="clear" w:color="auto" w:fill="FFFFFF"/>
          </w:rPr>
          <w:id w:val="668683701"/>
          <w:citation/>
        </w:sdtPr>
        <w:sdtEndPr/>
        <w:sdtContent>
          <w:r w:rsidRPr="00306D30">
            <w:rPr>
              <w:rFonts w:cstheme="minorHAnsi"/>
              <w:color w:val="000000"/>
              <w:sz w:val="24"/>
              <w:szCs w:val="24"/>
              <w:shd w:val="clear" w:color="auto" w:fill="FFFFFF"/>
            </w:rPr>
            <w:fldChar w:fldCharType="begin"/>
          </w:r>
          <w:r w:rsidRPr="00306D30">
            <w:rPr>
              <w:rFonts w:cstheme="minorHAnsi"/>
              <w:color w:val="000000"/>
              <w:sz w:val="24"/>
              <w:szCs w:val="24"/>
              <w:shd w:val="clear" w:color="auto" w:fill="FFFFFF"/>
            </w:rPr>
            <w:instrText xml:space="preserve"> CITATION Tah23 \l 2057 </w:instrText>
          </w:r>
          <w:r w:rsidRPr="00306D30">
            <w:rPr>
              <w:rFonts w:cstheme="minorHAnsi"/>
              <w:color w:val="000000"/>
              <w:sz w:val="24"/>
              <w:szCs w:val="24"/>
              <w:shd w:val="clear" w:color="auto" w:fill="FFFFFF"/>
            </w:rPr>
            <w:fldChar w:fldCharType="separate"/>
          </w:r>
          <w:r w:rsidRPr="00306D30">
            <w:rPr>
              <w:rFonts w:cstheme="minorHAnsi"/>
              <w:noProof/>
              <w:color w:val="000000"/>
              <w:sz w:val="24"/>
              <w:szCs w:val="24"/>
              <w:shd w:val="clear" w:color="auto" w:fill="FFFFFF"/>
            </w:rPr>
            <w:t>(Tahir, 2023)</w:t>
          </w:r>
          <w:r w:rsidRPr="00306D30">
            <w:rPr>
              <w:rFonts w:cstheme="minorHAnsi"/>
              <w:color w:val="000000"/>
              <w:sz w:val="24"/>
              <w:szCs w:val="24"/>
              <w:shd w:val="clear" w:color="auto" w:fill="FFFFFF"/>
            </w:rPr>
            <w:fldChar w:fldCharType="end"/>
          </w:r>
        </w:sdtContent>
      </w:sdt>
      <w:r w:rsidRPr="00306D30">
        <w:rPr>
          <w:rFonts w:cstheme="minorHAnsi"/>
          <w:color w:val="000000"/>
          <w:sz w:val="24"/>
          <w:szCs w:val="24"/>
          <w:shd w:val="clear" w:color="auto" w:fill="FFFFFF"/>
        </w:rPr>
        <w:t>.</w:t>
      </w:r>
    </w:p>
    <w:p w14:paraId="3C8FBB10" w14:textId="7F73CD39" w:rsidR="004900DA" w:rsidRPr="00306D30" w:rsidRDefault="00D611A0" w:rsidP="004900DA">
      <w:pPr>
        <w:rPr>
          <w:rFonts w:cstheme="minorHAnsi"/>
          <w:color w:val="000000"/>
          <w:sz w:val="24"/>
          <w:szCs w:val="24"/>
          <w:shd w:val="clear" w:color="auto" w:fill="FFFFFF"/>
        </w:rPr>
      </w:pPr>
      <w:r w:rsidRPr="00306D30">
        <w:rPr>
          <w:rFonts w:cstheme="minorHAnsi"/>
          <w:color w:val="000000"/>
          <w:sz w:val="24"/>
          <w:szCs w:val="24"/>
          <w:shd w:val="clear" w:color="auto" w:fill="FFFFFF"/>
        </w:rPr>
        <w:t xml:space="preserve">Trade unions have a role in safeguarding that future skills are met. They do this is by establishing union led agendas that focus on providing training programmes for employees. Stone notes that trade unions represent employee needs and assess the skills needs and set them out to employers (Stone et al, 2020). Trade unions represent employees in the event of a conflict. If employees request a training programme be applied, and the employer is unwilling, the trade unions examine the case, weigh up the benefits to the employees and lobby the employer for a satisfactory </w:t>
      </w:r>
      <w:r w:rsidR="00170D3B" w:rsidRPr="00306D30">
        <w:rPr>
          <w:rFonts w:cstheme="minorHAnsi"/>
          <w:color w:val="000000"/>
          <w:sz w:val="24"/>
          <w:szCs w:val="24"/>
          <w:shd w:val="clear" w:color="auto" w:fill="FFFFFF"/>
        </w:rPr>
        <w:t>resolution.</w:t>
      </w:r>
    </w:p>
    <w:p w14:paraId="186C1FA9" w14:textId="77777777" w:rsidR="00FF69A8" w:rsidRDefault="00FF69A8" w:rsidP="004900DA">
      <w:pPr>
        <w:rPr>
          <w:rFonts w:eastAsia="Times New Roman" w:cstheme="minorHAnsi"/>
          <w:b/>
          <w:bCs/>
          <w:kern w:val="0"/>
          <w:sz w:val="24"/>
          <w:szCs w:val="24"/>
          <w:lang w:eastAsia="en-GB"/>
          <w14:ligatures w14:val="none"/>
        </w:rPr>
      </w:pPr>
    </w:p>
    <w:p w14:paraId="037EAE30" w14:textId="77777777" w:rsidR="00C50DEB" w:rsidRDefault="00C50DEB" w:rsidP="004900DA">
      <w:pPr>
        <w:rPr>
          <w:rFonts w:eastAsia="Times New Roman" w:cstheme="minorHAnsi"/>
          <w:b/>
          <w:bCs/>
          <w:kern w:val="0"/>
          <w:sz w:val="24"/>
          <w:szCs w:val="24"/>
          <w:lang w:eastAsia="en-GB"/>
          <w14:ligatures w14:val="none"/>
        </w:rPr>
      </w:pPr>
    </w:p>
    <w:p w14:paraId="7C7BF12F" w14:textId="77777777" w:rsidR="00C50DEB" w:rsidRDefault="00C50DEB" w:rsidP="004900DA">
      <w:pPr>
        <w:rPr>
          <w:rFonts w:eastAsia="Times New Roman" w:cstheme="minorHAnsi"/>
          <w:b/>
          <w:bCs/>
          <w:kern w:val="0"/>
          <w:sz w:val="24"/>
          <w:szCs w:val="24"/>
          <w:lang w:eastAsia="en-GB"/>
          <w14:ligatures w14:val="none"/>
        </w:rPr>
      </w:pPr>
    </w:p>
    <w:p w14:paraId="219F59BC" w14:textId="77777777" w:rsidR="00850F07" w:rsidRDefault="00850F07" w:rsidP="004900DA">
      <w:pPr>
        <w:rPr>
          <w:rFonts w:eastAsia="Times New Roman" w:cstheme="minorHAnsi"/>
          <w:b/>
          <w:bCs/>
          <w:kern w:val="0"/>
          <w:sz w:val="24"/>
          <w:szCs w:val="24"/>
          <w:lang w:eastAsia="en-GB"/>
          <w14:ligatures w14:val="none"/>
        </w:rPr>
      </w:pPr>
    </w:p>
    <w:p w14:paraId="04D772B7" w14:textId="6F7CCBB2" w:rsidR="00DD126C" w:rsidRPr="00306D30" w:rsidRDefault="004900DA" w:rsidP="004900DA">
      <w:pPr>
        <w:rPr>
          <w:rFonts w:eastAsia="Times New Roman" w:cstheme="minorHAnsi"/>
          <w:b/>
          <w:bCs/>
          <w:kern w:val="0"/>
          <w:sz w:val="24"/>
          <w:szCs w:val="24"/>
          <w:lang w:eastAsia="en-GB"/>
          <w14:ligatures w14:val="none"/>
        </w:rPr>
      </w:pPr>
      <w:r w:rsidRPr="004900DA">
        <w:rPr>
          <w:rFonts w:eastAsia="Times New Roman" w:cstheme="minorHAnsi"/>
          <w:b/>
          <w:bCs/>
          <w:kern w:val="0"/>
          <w:sz w:val="24"/>
          <w:szCs w:val="24"/>
          <w:lang w:eastAsia="en-GB"/>
          <w14:ligatures w14:val="none"/>
        </w:rPr>
        <w:lastRenderedPageBreak/>
        <w:t>AC 2.1</w:t>
      </w:r>
    </w:p>
    <w:p w14:paraId="2E0F366C" w14:textId="69E415A7" w:rsidR="00DB7B65" w:rsidRDefault="004900DA" w:rsidP="004900DA">
      <w:pPr>
        <w:rPr>
          <w:rFonts w:cstheme="minorHAnsi"/>
          <w:sz w:val="24"/>
          <w:szCs w:val="24"/>
        </w:rPr>
      </w:pPr>
      <w:r w:rsidRPr="004900DA">
        <w:rPr>
          <w:rFonts w:cstheme="minorHAnsi"/>
          <w:sz w:val="24"/>
          <w:szCs w:val="24"/>
        </w:rPr>
        <w:t xml:space="preserve"> The CIPD defines workforce planning as the process of “balancing labour supply against demand” </w:t>
      </w:r>
      <w:sdt>
        <w:sdtPr>
          <w:rPr>
            <w:rFonts w:cstheme="minorHAnsi"/>
            <w:sz w:val="24"/>
            <w:szCs w:val="24"/>
          </w:rPr>
          <w:id w:val="-943615732"/>
          <w:citation/>
        </w:sdtPr>
        <w:sdtEndPr/>
        <w:sdtContent>
          <w:r w:rsidRPr="004900DA">
            <w:rPr>
              <w:rFonts w:cstheme="minorHAnsi"/>
              <w:sz w:val="24"/>
              <w:szCs w:val="24"/>
            </w:rPr>
            <w:fldChar w:fldCharType="begin"/>
          </w:r>
          <w:r w:rsidRPr="004900DA">
            <w:rPr>
              <w:rFonts w:cstheme="minorHAnsi"/>
              <w:sz w:val="24"/>
              <w:szCs w:val="24"/>
            </w:rPr>
            <w:instrText xml:space="preserve"> CITATION Geo23 \l 2057 </w:instrText>
          </w:r>
          <w:r w:rsidRPr="004900DA">
            <w:rPr>
              <w:rFonts w:cstheme="minorHAnsi"/>
              <w:sz w:val="24"/>
              <w:szCs w:val="24"/>
            </w:rPr>
            <w:fldChar w:fldCharType="separate"/>
          </w:r>
          <w:r w:rsidRPr="004900DA">
            <w:rPr>
              <w:rFonts w:cstheme="minorHAnsi"/>
              <w:noProof/>
              <w:sz w:val="24"/>
              <w:szCs w:val="24"/>
            </w:rPr>
            <w:t>(George, 2023)</w:t>
          </w:r>
          <w:r w:rsidRPr="004900DA">
            <w:rPr>
              <w:rFonts w:cstheme="minorHAnsi"/>
              <w:sz w:val="24"/>
              <w:szCs w:val="24"/>
            </w:rPr>
            <w:fldChar w:fldCharType="end"/>
          </w:r>
        </w:sdtContent>
      </w:sdt>
      <w:r w:rsidRPr="004900DA">
        <w:rPr>
          <w:rFonts w:cstheme="minorHAnsi"/>
          <w:sz w:val="24"/>
          <w:szCs w:val="24"/>
        </w:rPr>
        <w:t xml:space="preserve">.Effective workforce </w:t>
      </w:r>
      <w:r w:rsidR="00FF69A8" w:rsidRPr="004900DA">
        <w:rPr>
          <w:rFonts w:cstheme="minorHAnsi"/>
          <w:sz w:val="24"/>
          <w:szCs w:val="24"/>
        </w:rPr>
        <w:t>planning impacts</w:t>
      </w:r>
      <w:r w:rsidRPr="004900DA">
        <w:rPr>
          <w:rFonts w:cstheme="minorHAnsi"/>
          <w:sz w:val="24"/>
          <w:szCs w:val="24"/>
        </w:rPr>
        <w:t xml:space="preserve"> </w:t>
      </w:r>
      <w:r w:rsidR="00FF69A8">
        <w:rPr>
          <w:rFonts w:cstheme="minorHAnsi"/>
          <w:sz w:val="24"/>
          <w:szCs w:val="24"/>
        </w:rPr>
        <w:t>an</w:t>
      </w:r>
      <w:r w:rsidRPr="004900DA">
        <w:rPr>
          <w:rFonts w:cstheme="minorHAnsi"/>
          <w:sz w:val="24"/>
          <w:szCs w:val="24"/>
        </w:rPr>
        <w:t xml:space="preserve"> organisation in various ways. </w:t>
      </w:r>
      <w:r w:rsidR="00850F07">
        <w:rPr>
          <w:rFonts w:cstheme="minorHAnsi"/>
          <w:sz w:val="24"/>
          <w:szCs w:val="24"/>
        </w:rPr>
        <w:t>I</w:t>
      </w:r>
      <w:r w:rsidRPr="004900DA">
        <w:rPr>
          <w:rFonts w:cstheme="minorHAnsi"/>
          <w:sz w:val="24"/>
          <w:szCs w:val="24"/>
        </w:rPr>
        <w:t xml:space="preserve">t can help organisations to improve their retention rates. If there is a clear plan, appropriate staffing levels and transparent standards, employees are less likely to become </w:t>
      </w:r>
      <w:r w:rsidR="00FF69A8" w:rsidRPr="004900DA">
        <w:rPr>
          <w:rFonts w:cstheme="minorHAnsi"/>
          <w:sz w:val="24"/>
          <w:szCs w:val="24"/>
        </w:rPr>
        <w:t>underutilised</w:t>
      </w:r>
      <w:r w:rsidRPr="004900DA">
        <w:rPr>
          <w:rFonts w:cstheme="minorHAnsi"/>
          <w:sz w:val="24"/>
          <w:szCs w:val="24"/>
        </w:rPr>
        <w:t xml:space="preserve"> or overworked</w:t>
      </w:r>
      <w:proofErr w:type="gramStart"/>
      <w:r w:rsidRPr="004900DA">
        <w:rPr>
          <w:rFonts w:cstheme="minorHAnsi"/>
          <w:sz w:val="24"/>
          <w:szCs w:val="24"/>
        </w:rPr>
        <w:t>. ,</w:t>
      </w:r>
      <w:proofErr w:type="gramEnd"/>
      <w:r w:rsidRPr="004900DA">
        <w:rPr>
          <w:rFonts w:cstheme="minorHAnsi"/>
          <w:sz w:val="24"/>
          <w:szCs w:val="24"/>
        </w:rPr>
        <w:t xml:space="preserve"> </w:t>
      </w:r>
      <w:r w:rsidR="00DB7B65">
        <w:rPr>
          <w:rFonts w:cstheme="minorHAnsi"/>
          <w:sz w:val="24"/>
          <w:szCs w:val="24"/>
        </w:rPr>
        <w:t>T</w:t>
      </w:r>
      <w:r w:rsidRPr="004900DA">
        <w:rPr>
          <w:rFonts w:cstheme="minorHAnsi"/>
          <w:sz w:val="24"/>
          <w:szCs w:val="24"/>
        </w:rPr>
        <w:t>alent</w:t>
      </w:r>
      <w:r w:rsidR="00850F07">
        <w:rPr>
          <w:rFonts w:cstheme="minorHAnsi"/>
          <w:sz w:val="24"/>
          <w:szCs w:val="24"/>
        </w:rPr>
        <w:t xml:space="preserve"> is</w:t>
      </w:r>
      <w:r w:rsidRPr="004900DA">
        <w:rPr>
          <w:rFonts w:cstheme="minorHAnsi"/>
          <w:sz w:val="24"/>
          <w:szCs w:val="24"/>
        </w:rPr>
        <w:t xml:space="preserve"> developed and provided with opportunities for growth. Organ states that where workforce planning is aligned with strategic planning “the workforce can feel united in a common goal”</w:t>
      </w:r>
      <w:sdt>
        <w:sdtPr>
          <w:rPr>
            <w:rFonts w:cstheme="minorHAnsi"/>
            <w:sz w:val="24"/>
            <w:szCs w:val="24"/>
          </w:rPr>
          <w:id w:val="2003543549"/>
          <w:citation/>
        </w:sdtPr>
        <w:sdtEndPr/>
        <w:sdtContent>
          <w:r w:rsidRPr="004900DA">
            <w:rPr>
              <w:rFonts w:cstheme="minorHAnsi"/>
              <w:sz w:val="24"/>
              <w:szCs w:val="24"/>
            </w:rPr>
            <w:fldChar w:fldCharType="begin"/>
          </w:r>
          <w:r w:rsidRPr="004900DA">
            <w:rPr>
              <w:rFonts w:cstheme="minorHAnsi"/>
              <w:sz w:val="24"/>
              <w:szCs w:val="24"/>
            </w:rPr>
            <w:instrText xml:space="preserve"> CITATION Org23 \l 2057 </w:instrText>
          </w:r>
          <w:r w:rsidRPr="004900DA">
            <w:rPr>
              <w:rFonts w:cstheme="minorHAnsi"/>
              <w:sz w:val="24"/>
              <w:szCs w:val="24"/>
            </w:rPr>
            <w:fldChar w:fldCharType="separate"/>
          </w:r>
          <w:r w:rsidRPr="004900DA">
            <w:rPr>
              <w:rFonts w:cstheme="minorHAnsi"/>
              <w:noProof/>
              <w:sz w:val="24"/>
              <w:szCs w:val="24"/>
            </w:rPr>
            <w:t xml:space="preserve"> (Organ, 2023)</w:t>
          </w:r>
          <w:r w:rsidRPr="004900DA">
            <w:rPr>
              <w:rFonts w:cstheme="minorHAnsi"/>
              <w:sz w:val="24"/>
              <w:szCs w:val="24"/>
            </w:rPr>
            <w:fldChar w:fldCharType="end"/>
          </w:r>
        </w:sdtContent>
      </w:sdt>
    </w:p>
    <w:p w14:paraId="689BDEBC" w14:textId="632D554E" w:rsidR="004900DA" w:rsidRPr="004900DA" w:rsidRDefault="00DB7B65" w:rsidP="004900DA">
      <w:pPr>
        <w:rPr>
          <w:rFonts w:cstheme="minorHAnsi"/>
          <w:sz w:val="24"/>
          <w:szCs w:val="24"/>
        </w:rPr>
      </w:pPr>
      <w:r>
        <w:rPr>
          <w:rFonts w:cstheme="minorHAnsi"/>
          <w:sz w:val="24"/>
          <w:szCs w:val="24"/>
        </w:rPr>
        <w:t>W</w:t>
      </w:r>
      <w:r w:rsidR="004900DA" w:rsidRPr="004900DA">
        <w:rPr>
          <w:rFonts w:cstheme="minorHAnsi"/>
          <w:sz w:val="24"/>
          <w:szCs w:val="24"/>
        </w:rPr>
        <w:t xml:space="preserve">orkforce planning </w:t>
      </w:r>
      <w:r w:rsidR="0048074A">
        <w:rPr>
          <w:rFonts w:cstheme="minorHAnsi"/>
          <w:sz w:val="24"/>
          <w:szCs w:val="24"/>
        </w:rPr>
        <w:t>helps</w:t>
      </w:r>
      <w:r w:rsidR="004900DA" w:rsidRPr="004900DA">
        <w:rPr>
          <w:rFonts w:cstheme="minorHAnsi"/>
          <w:sz w:val="24"/>
          <w:szCs w:val="24"/>
        </w:rPr>
        <w:t xml:space="preserve"> to decrease recruitment costs, resources and time spent recruiting. Acquiring a detailed overview of the staffing and organisational needs and productivity levels ensures that the business is maximising its existing talent. As a result, it can reduce recruitment costs and time and ensure the smooth operations of day-to-day activities. Kingdom Recruitment notes this lead</w:t>
      </w:r>
      <w:r w:rsidR="005B1D7D">
        <w:rPr>
          <w:rFonts w:cstheme="minorHAnsi"/>
          <w:sz w:val="24"/>
          <w:szCs w:val="24"/>
        </w:rPr>
        <w:t>s</w:t>
      </w:r>
      <w:r w:rsidR="004900DA" w:rsidRPr="004900DA">
        <w:rPr>
          <w:rFonts w:cstheme="minorHAnsi"/>
          <w:sz w:val="24"/>
          <w:szCs w:val="24"/>
        </w:rPr>
        <w:t xml:space="preserve"> to an increase in morale, which in turn positively impacts productivity and consequently, revenue.</w:t>
      </w:r>
      <w:sdt>
        <w:sdtPr>
          <w:rPr>
            <w:rFonts w:cstheme="minorHAnsi"/>
            <w:sz w:val="24"/>
            <w:szCs w:val="24"/>
          </w:rPr>
          <w:id w:val="1667595310"/>
          <w:citation/>
        </w:sdtPr>
        <w:sdtEndPr/>
        <w:sdtContent>
          <w:r w:rsidR="003A4C9E">
            <w:rPr>
              <w:rFonts w:cstheme="minorHAnsi"/>
              <w:sz w:val="24"/>
              <w:szCs w:val="24"/>
            </w:rPr>
            <w:fldChar w:fldCharType="begin"/>
          </w:r>
          <w:r w:rsidR="003A4C9E">
            <w:rPr>
              <w:rFonts w:cstheme="minorHAnsi"/>
              <w:sz w:val="24"/>
              <w:szCs w:val="24"/>
            </w:rPr>
            <w:instrText xml:space="preserve"> CITATION Kin24 \l 2057 </w:instrText>
          </w:r>
          <w:r w:rsidR="003A4C9E">
            <w:rPr>
              <w:rFonts w:cstheme="minorHAnsi"/>
              <w:sz w:val="24"/>
              <w:szCs w:val="24"/>
            </w:rPr>
            <w:fldChar w:fldCharType="separate"/>
          </w:r>
          <w:r w:rsidR="003A4C9E">
            <w:rPr>
              <w:rFonts w:cstheme="minorHAnsi"/>
              <w:noProof/>
              <w:sz w:val="24"/>
              <w:szCs w:val="24"/>
            </w:rPr>
            <w:t xml:space="preserve"> </w:t>
          </w:r>
          <w:r w:rsidR="003A4C9E" w:rsidRPr="003A4C9E">
            <w:rPr>
              <w:rFonts w:cstheme="minorHAnsi"/>
              <w:noProof/>
              <w:sz w:val="24"/>
              <w:szCs w:val="24"/>
            </w:rPr>
            <w:t>(Kingdom Recruitment, 2024)</w:t>
          </w:r>
          <w:r w:rsidR="003A4C9E">
            <w:rPr>
              <w:rFonts w:cstheme="minorHAnsi"/>
              <w:sz w:val="24"/>
              <w:szCs w:val="24"/>
            </w:rPr>
            <w:fldChar w:fldCharType="end"/>
          </w:r>
        </w:sdtContent>
      </w:sdt>
    </w:p>
    <w:p w14:paraId="3EBCCF94" w14:textId="6E1FA6D2" w:rsidR="004900DA" w:rsidRPr="004900DA" w:rsidRDefault="004900DA" w:rsidP="004900DA">
      <w:pPr>
        <w:rPr>
          <w:rFonts w:cstheme="minorHAnsi"/>
          <w:sz w:val="24"/>
          <w:szCs w:val="24"/>
        </w:rPr>
      </w:pPr>
      <w:r w:rsidRPr="004900DA">
        <w:rPr>
          <w:rFonts w:cstheme="minorHAnsi"/>
          <w:sz w:val="24"/>
          <w:szCs w:val="24"/>
        </w:rPr>
        <w:t>In an organisation where people are considered a high priority, utilising strategic workforce planning  help</w:t>
      </w:r>
      <w:r w:rsidR="00FF69A8">
        <w:rPr>
          <w:rFonts w:cstheme="minorHAnsi"/>
          <w:sz w:val="24"/>
          <w:szCs w:val="24"/>
        </w:rPr>
        <w:t>s</w:t>
      </w:r>
      <w:r w:rsidRPr="004900DA">
        <w:rPr>
          <w:rFonts w:cstheme="minorHAnsi"/>
          <w:sz w:val="24"/>
          <w:szCs w:val="24"/>
        </w:rPr>
        <w:t xml:space="preserve"> businesses to cater better to the well-being of its workforces wellbeing,  improving the work life experience  and enhancing productivity and retention</w:t>
      </w:r>
      <w:sdt>
        <w:sdtPr>
          <w:rPr>
            <w:rFonts w:cstheme="minorHAnsi"/>
            <w:sz w:val="24"/>
            <w:szCs w:val="24"/>
          </w:rPr>
          <w:id w:val="-1918234848"/>
          <w:citation/>
        </w:sdtPr>
        <w:sdtEndPr/>
        <w:sdtContent>
          <w:r w:rsidRPr="004900DA">
            <w:rPr>
              <w:rFonts w:cstheme="minorHAnsi"/>
              <w:sz w:val="24"/>
              <w:szCs w:val="24"/>
            </w:rPr>
            <w:fldChar w:fldCharType="begin"/>
          </w:r>
          <w:r w:rsidRPr="004900DA">
            <w:rPr>
              <w:rFonts w:cstheme="minorHAnsi"/>
              <w:sz w:val="24"/>
              <w:szCs w:val="24"/>
            </w:rPr>
            <w:instrText xml:space="preserve"> CITATION Ken22 \l 2057 </w:instrText>
          </w:r>
          <w:r w:rsidRPr="004900DA">
            <w:rPr>
              <w:rFonts w:cstheme="minorHAnsi"/>
              <w:sz w:val="24"/>
              <w:szCs w:val="24"/>
            </w:rPr>
            <w:fldChar w:fldCharType="separate"/>
          </w:r>
          <w:r w:rsidRPr="004900DA">
            <w:rPr>
              <w:rFonts w:cstheme="minorHAnsi"/>
              <w:noProof/>
              <w:sz w:val="24"/>
              <w:szCs w:val="24"/>
            </w:rPr>
            <w:t xml:space="preserve"> (Kennard, 2022)</w:t>
          </w:r>
          <w:r w:rsidRPr="004900DA">
            <w:rPr>
              <w:rFonts w:cstheme="minorHAnsi"/>
              <w:sz w:val="24"/>
              <w:szCs w:val="24"/>
            </w:rPr>
            <w:fldChar w:fldCharType="end"/>
          </w:r>
        </w:sdtContent>
      </w:sdt>
      <w:r w:rsidR="00170D3B">
        <w:rPr>
          <w:rFonts w:cstheme="minorHAnsi"/>
          <w:sz w:val="24"/>
          <w:szCs w:val="24"/>
        </w:rPr>
        <w:t>.</w:t>
      </w:r>
      <w:r w:rsidRPr="004900DA">
        <w:rPr>
          <w:rFonts w:cstheme="minorHAnsi"/>
          <w:sz w:val="24"/>
          <w:szCs w:val="24"/>
        </w:rPr>
        <w:t>Flexible workforce plans and engaged employees ensure a business evolve</w:t>
      </w:r>
      <w:r w:rsidR="005B1D7D">
        <w:rPr>
          <w:rFonts w:cstheme="minorHAnsi"/>
          <w:sz w:val="24"/>
          <w:szCs w:val="24"/>
        </w:rPr>
        <w:t>s</w:t>
      </w:r>
      <w:r w:rsidRPr="004900DA">
        <w:rPr>
          <w:rFonts w:cstheme="minorHAnsi"/>
          <w:sz w:val="24"/>
          <w:szCs w:val="24"/>
        </w:rPr>
        <w:t xml:space="preserve"> and pivot</w:t>
      </w:r>
      <w:r w:rsidR="005B1D7D">
        <w:rPr>
          <w:rFonts w:cstheme="minorHAnsi"/>
          <w:sz w:val="24"/>
          <w:szCs w:val="24"/>
        </w:rPr>
        <w:t xml:space="preserve">s </w:t>
      </w:r>
      <w:r w:rsidRPr="004900DA">
        <w:rPr>
          <w:rFonts w:cstheme="minorHAnsi"/>
          <w:sz w:val="24"/>
          <w:szCs w:val="24"/>
        </w:rPr>
        <w:t xml:space="preserve">as required, customising the strategy to achieve the organisational goals to  meet the requirements, talents, and experiences of </w:t>
      </w:r>
      <w:r w:rsidR="00FF69A8">
        <w:rPr>
          <w:rFonts w:cstheme="minorHAnsi"/>
          <w:sz w:val="24"/>
          <w:szCs w:val="24"/>
        </w:rPr>
        <w:t>employees.</w:t>
      </w:r>
      <w:r w:rsidRPr="004900DA">
        <w:rPr>
          <w:rFonts w:cstheme="minorHAnsi"/>
          <w:sz w:val="24"/>
          <w:szCs w:val="24"/>
        </w:rPr>
        <w:t xml:space="preserve"> </w:t>
      </w:r>
    </w:p>
    <w:p w14:paraId="68F37822" w14:textId="77777777" w:rsidR="00D611A0" w:rsidRPr="00306D30" w:rsidRDefault="00D611A0" w:rsidP="00D611A0">
      <w:pPr>
        <w:rPr>
          <w:rFonts w:cstheme="minorHAnsi"/>
          <w:sz w:val="24"/>
          <w:szCs w:val="24"/>
        </w:rPr>
      </w:pPr>
    </w:p>
    <w:p w14:paraId="5F549EF2" w14:textId="77777777" w:rsidR="00D611A0" w:rsidRPr="00306D30" w:rsidRDefault="00D611A0" w:rsidP="00D611A0">
      <w:pPr>
        <w:rPr>
          <w:rFonts w:cstheme="minorHAnsi"/>
          <w:sz w:val="24"/>
          <w:szCs w:val="24"/>
        </w:rPr>
      </w:pPr>
    </w:p>
    <w:p w14:paraId="1197C546" w14:textId="0677BE76" w:rsidR="006554E6" w:rsidRPr="00306D30" w:rsidRDefault="006554E6" w:rsidP="006554E6">
      <w:pPr>
        <w:spacing w:before="100" w:beforeAutospacing="1" w:line="264" w:lineRule="auto"/>
        <w:rPr>
          <w:rFonts w:eastAsia="Times New Roman" w:cstheme="minorHAnsi"/>
          <w:b/>
          <w:bCs/>
          <w:kern w:val="0"/>
          <w:sz w:val="24"/>
          <w:szCs w:val="24"/>
          <w:lang w:eastAsia="en-GB"/>
          <w14:ligatures w14:val="none"/>
        </w:rPr>
      </w:pPr>
      <w:r w:rsidRPr="006554E6">
        <w:rPr>
          <w:rFonts w:eastAsia="Times New Roman" w:cstheme="minorHAnsi"/>
          <w:b/>
          <w:bCs/>
          <w:kern w:val="0"/>
          <w:sz w:val="24"/>
          <w:szCs w:val="24"/>
          <w:lang w:eastAsia="en-GB"/>
          <w14:ligatures w14:val="none"/>
        </w:rPr>
        <w:t>AC 2.2</w:t>
      </w:r>
    </w:p>
    <w:p w14:paraId="2133660C" w14:textId="3E26337F" w:rsidR="006554E6" w:rsidRPr="006554E6" w:rsidRDefault="006554E6" w:rsidP="006554E6">
      <w:pPr>
        <w:spacing w:before="100" w:beforeAutospacing="1" w:line="264" w:lineRule="auto"/>
        <w:rPr>
          <w:rFonts w:cstheme="minorHAnsi"/>
          <w:sz w:val="24"/>
          <w:szCs w:val="24"/>
        </w:rPr>
      </w:pPr>
      <w:r w:rsidRPr="006554E6">
        <w:rPr>
          <w:rFonts w:cstheme="minorHAnsi"/>
          <w:sz w:val="24"/>
          <w:szCs w:val="24"/>
        </w:rPr>
        <w:t xml:space="preserve">Managerial judgment is one technique used to support workforce planning. This technique relies on consultancy from experts or senior managers to predict the future demand of labour </w:t>
      </w:r>
      <w:sdt>
        <w:sdtPr>
          <w:rPr>
            <w:rFonts w:cstheme="minorHAnsi"/>
            <w:sz w:val="24"/>
            <w:szCs w:val="24"/>
          </w:rPr>
          <w:id w:val="1808045478"/>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(Taylor, 2019)</w:t>
          </w:r>
          <w:r w:rsidRPr="006554E6">
            <w:rPr>
              <w:rFonts w:cstheme="minorHAnsi"/>
              <w:sz w:val="24"/>
              <w:szCs w:val="24"/>
            </w:rPr>
            <w:fldChar w:fldCharType="end"/>
          </w:r>
        </w:sdtContent>
      </w:sdt>
      <w:r w:rsidRPr="006554E6">
        <w:rPr>
          <w:rFonts w:cstheme="minorHAnsi"/>
          <w:sz w:val="24"/>
          <w:szCs w:val="24"/>
        </w:rPr>
        <w:t>. This approach work</w:t>
      </w:r>
      <w:r w:rsidR="003A6476">
        <w:rPr>
          <w:rFonts w:cstheme="minorHAnsi"/>
          <w:sz w:val="24"/>
          <w:szCs w:val="24"/>
        </w:rPr>
        <w:t>s</w:t>
      </w:r>
      <w:r w:rsidRPr="006554E6">
        <w:rPr>
          <w:rFonts w:cstheme="minorHAnsi"/>
          <w:sz w:val="24"/>
          <w:szCs w:val="24"/>
        </w:rPr>
        <w:t xml:space="preserve"> well for new or smaller companies as it does not involve the collection and analysis of data and can be less time consuming. </w:t>
      </w:r>
      <w:r w:rsidR="00FF69A8">
        <w:rPr>
          <w:rFonts w:cstheme="minorHAnsi"/>
          <w:sz w:val="24"/>
          <w:szCs w:val="24"/>
        </w:rPr>
        <w:t>A</w:t>
      </w:r>
      <w:r w:rsidRPr="006554E6">
        <w:rPr>
          <w:rFonts w:cstheme="minorHAnsi"/>
          <w:sz w:val="24"/>
          <w:szCs w:val="24"/>
        </w:rPr>
        <w:t xml:space="preserve">s this is a subjective approach, critics </w:t>
      </w:r>
      <w:r w:rsidR="003A6476" w:rsidRPr="006554E6">
        <w:rPr>
          <w:rFonts w:cstheme="minorHAnsi"/>
          <w:sz w:val="24"/>
          <w:szCs w:val="24"/>
        </w:rPr>
        <w:t>argue changes</w:t>
      </w:r>
      <w:r w:rsidRPr="006554E6">
        <w:rPr>
          <w:rFonts w:cstheme="minorHAnsi"/>
          <w:sz w:val="24"/>
          <w:szCs w:val="24"/>
        </w:rPr>
        <w:t xml:space="preserve"> in the external environment can be too complex for “a single or group of brains” </w:t>
      </w:r>
      <w:sdt>
        <w:sdtPr>
          <w:rPr>
            <w:rFonts w:cstheme="minorHAnsi"/>
            <w:sz w:val="24"/>
            <w:szCs w:val="24"/>
          </w:rPr>
          <w:id w:val="-1122767209"/>
          <w:citation/>
        </w:sdtPr>
        <w:sdtEndPr/>
        <w:sdtContent>
          <w:r w:rsidRPr="006554E6">
            <w:rPr>
              <w:rFonts w:cstheme="minorHAnsi"/>
              <w:sz w:val="24"/>
              <w:szCs w:val="24"/>
            </w:rPr>
            <w:fldChar w:fldCharType="begin"/>
          </w:r>
          <w:r w:rsidRPr="006554E6">
            <w:rPr>
              <w:rFonts w:cstheme="minorHAnsi"/>
              <w:sz w:val="24"/>
              <w:szCs w:val="24"/>
            </w:rPr>
            <w:instrText xml:space="preserve"> CITATION Sta71 \l 2057 </w:instrText>
          </w:r>
          <w:r w:rsidRPr="006554E6">
            <w:rPr>
              <w:rFonts w:cstheme="minorHAnsi"/>
              <w:sz w:val="24"/>
              <w:szCs w:val="24"/>
            </w:rPr>
            <w:fldChar w:fldCharType="separate"/>
          </w:r>
          <w:r w:rsidRPr="006554E6">
            <w:rPr>
              <w:rFonts w:cstheme="minorHAnsi"/>
              <w:noProof/>
              <w:sz w:val="24"/>
              <w:szCs w:val="24"/>
            </w:rPr>
            <w:t>(Stainer, 1971)</w:t>
          </w:r>
          <w:r w:rsidRPr="006554E6">
            <w:rPr>
              <w:rFonts w:cstheme="minorHAnsi"/>
              <w:sz w:val="24"/>
              <w:szCs w:val="24"/>
            </w:rPr>
            <w:fldChar w:fldCharType="end"/>
          </w:r>
        </w:sdtContent>
      </w:sdt>
      <w:r w:rsidRPr="006554E6">
        <w:rPr>
          <w:rFonts w:cstheme="minorHAnsi"/>
          <w:sz w:val="24"/>
          <w:szCs w:val="24"/>
        </w:rPr>
        <w:t xml:space="preserve">. </w:t>
      </w:r>
      <w:r w:rsidR="00FF69A8">
        <w:rPr>
          <w:rFonts w:cstheme="minorHAnsi"/>
          <w:sz w:val="24"/>
          <w:szCs w:val="24"/>
        </w:rPr>
        <w:t>T</w:t>
      </w:r>
      <w:r w:rsidRPr="006554E6">
        <w:rPr>
          <w:rFonts w:cstheme="minorHAnsi"/>
          <w:sz w:val="24"/>
          <w:szCs w:val="24"/>
        </w:rPr>
        <w:t xml:space="preserve">here </w:t>
      </w:r>
      <w:r w:rsidR="00170D3B" w:rsidRPr="006554E6">
        <w:rPr>
          <w:rFonts w:cstheme="minorHAnsi"/>
          <w:sz w:val="24"/>
          <w:szCs w:val="24"/>
        </w:rPr>
        <w:t>is the</w:t>
      </w:r>
      <w:r w:rsidRPr="006554E6">
        <w:rPr>
          <w:rFonts w:cstheme="minorHAnsi"/>
          <w:sz w:val="24"/>
          <w:szCs w:val="24"/>
        </w:rPr>
        <w:t xml:space="preserve"> risk of bias because of “organisational politics and emotional attachment”</w:t>
      </w:r>
      <w:sdt>
        <w:sdtPr>
          <w:rPr>
            <w:rFonts w:cstheme="minorHAnsi"/>
            <w:sz w:val="24"/>
            <w:szCs w:val="24"/>
          </w:rPr>
          <w:id w:val="-104818333"/>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 xml:space="preserve"> (Taylor, 2019)</w:t>
          </w:r>
          <w:r w:rsidRPr="006554E6">
            <w:rPr>
              <w:rFonts w:cstheme="minorHAnsi"/>
              <w:sz w:val="24"/>
              <w:szCs w:val="24"/>
            </w:rPr>
            <w:fldChar w:fldCharType="end"/>
          </w:r>
        </w:sdtContent>
      </w:sdt>
      <w:r w:rsidRPr="006554E6">
        <w:rPr>
          <w:rFonts w:cstheme="minorHAnsi"/>
          <w:sz w:val="24"/>
          <w:szCs w:val="24"/>
        </w:rPr>
        <w:t>.</w:t>
      </w:r>
    </w:p>
    <w:p w14:paraId="4BDEA7FC" w14:textId="3B4B4D97" w:rsidR="006554E6" w:rsidRPr="006554E6" w:rsidRDefault="006554E6" w:rsidP="006554E6">
      <w:pPr>
        <w:rPr>
          <w:rFonts w:cstheme="minorHAnsi"/>
          <w:sz w:val="24"/>
          <w:szCs w:val="24"/>
        </w:rPr>
      </w:pPr>
      <w:r w:rsidRPr="006554E6">
        <w:rPr>
          <w:rFonts w:cstheme="minorHAnsi"/>
          <w:sz w:val="24"/>
          <w:szCs w:val="24"/>
        </w:rPr>
        <w:t xml:space="preserve">Systematic techniques </w:t>
      </w:r>
      <w:r w:rsidR="00170D3B" w:rsidRPr="006554E6">
        <w:rPr>
          <w:rFonts w:cstheme="minorHAnsi"/>
          <w:sz w:val="24"/>
          <w:szCs w:val="24"/>
        </w:rPr>
        <w:t>may be</w:t>
      </w:r>
      <w:r w:rsidRPr="006554E6">
        <w:rPr>
          <w:rFonts w:cstheme="minorHAnsi"/>
          <w:sz w:val="24"/>
          <w:szCs w:val="24"/>
        </w:rPr>
        <w:t xml:space="preserve"> employed to support workforce planning. This technique involves estimating future requirements by analysing “past and current experience” </w:t>
      </w:r>
      <w:sdt>
        <w:sdtPr>
          <w:rPr>
            <w:rFonts w:cstheme="minorHAnsi"/>
            <w:sz w:val="24"/>
            <w:szCs w:val="24"/>
          </w:rPr>
          <w:id w:val="-287975489"/>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(Taylor, 2019)</w:t>
          </w:r>
          <w:r w:rsidRPr="006554E6">
            <w:rPr>
              <w:rFonts w:cstheme="minorHAnsi"/>
              <w:sz w:val="24"/>
              <w:szCs w:val="24"/>
            </w:rPr>
            <w:fldChar w:fldCharType="end"/>
          </w:r>
        </w:sdtContent>
      </w:sdt>
      <w:r w:rsidRPr="006554E6">
        <w:rPr>
          <w:rFonts w:cstheme="minorHAnsi"/>
          <w:sz w:val="24"/>
          <w:szCs w:val="24"/>
        </w:rPr>
        <w:t xml:space="preserve">. These techniques are often comprised of ratio trend analysis, which examines historic business patterns and the number of people employed in various roles to “forecast activity levels to determine an adjusted number of people required” </w:t>
      </w:r>
      <w:sdt>
        <w:sdtPr>
          <w:rPr>
            <w:rFonts w:cstheme="minorHAnsi"/>
            <w:sz w:val="24"/>
            <w:szCs w:val="24"/>
          </w:rPr>
          <w:id w:val="1621875227"/>
          <w:citation/>
        </w:sdtPr>
        <w:sdtEndPr/>
        <w:sdtContent>
          <w:r w:rsidRPr="006554E6">
            <w:rPr>
              <w:rFonts w:cstheme="minorHAnsi"/>
              <w:sz w:val="24"/>
              <w:szCs w:val="24"/>
            </w:rPr>
            <w:fldChar w:fldCharType="begin"/>
          </w:r>
          <w:r w:rsidRPr="006554E6">
            <w:rPr>
              <w:rFonts w:cstheme="minorHAnsi"/>
              <w:sz w:val="24"/>
              <w:szCs w:val="24"/>
            </w:rPr>
            <w:instrText xml:space="preserve"> CITATION Arm20 \l 2057 </w:instrText>
          </w:r>
          <w:r w:rsidRPr="006554E6">
            <w:rPr>
              <w:rFonts w:cstheme="minorHAnsi"/>
              <w:sz w:val="24"/>
              <w:szCs w:val="24"/>
            </w:rPr>
            <w:fldChar w:fldCharType="separate"/>
          </w:r>
          <w:r w:rsidRPr="006554E6">
            <w:rPr>
              <w:rFonts w:cstheme="minorHAnsi"/>
              <w:noProof/>
              <w:sz w:val="24"/>
              <w:szCs w:val="24"/>
            </w:rPr>
            <w:t>(Armstrong, 2020)</w:t>
          </w:r>
          <w:r w:rsidRPr="006554E6">
            <w:rPr>
              <w:rFonts w:cstheme="minorHAnsi"/>
              <w:sz w:val="24"/>
              <w:szCs w:val="24"/>
            </w:rPr>
            <w:fldChar w:fldCharType="end"/>
          </w:r>
        </w:sdtContent>
      </w:sdt>
      <w:r w:rsidRPr="006554E6">
        <w:rPr>
          <w:rFonts w:cstheme="minorHAnsi"/>
          <w:sz w:val="24"/>
          <w:szCs w:val="24"/>
        </w:rPr>
        <w:t xml:space="preserve">.  This approach can be straightforward in “stable business environments” </w:t>
      </w:r>
      <w:sdt>
        <w:sdtPr>
          <w:rPr>
            <w:rFonts w:cstheme="minorHAnsi"/>
            <w:sz w:val="24"/>
            <w:szCs w:val="24"/>
          </w:rPr>
          <w:id w:val="-1560704337"/>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(Taylor, 2019)</w:t>
          </w:r>
          <w:r w:rsidRPr="006554E6">
            <w:rPr>
              <w:rFonts w:cstheme="minorHAnsi"/>
              <w:sz w:val="24"/>
              <w:szCs w:val="24"/>
            </w:rPr>
            <w:fldChar w:fldCharType="end"/>
          </w:r>
        </w:sdtContent>
      </w:sdt>
      <w:r w:rsidRPr="006554E6">
        <w:rPr>
          <w:rFonts w:cstheme="minorHAnsi"/>
          <w:sz w:val="24"/>
          <w:szCs w:val="24"/>
        </w:rPr>
        <w:t>, and is often used in the public sector and can be useful where an organisation experiences predictable, cyclical fluctuations, such as an expected uplift in sales at Christmas in a retail business.  Taylor cautions that this can be a complex technique to implement, requiring analysis of separate time series for various departments.</w:t>
      </w:r>
      <w:sdt>
        <w:sdtPr>
          <w:rPr>
            <w:rFonts w:cstheme="minorHAnsi"/>
            <w:sz w:val="24"/>
            <w:szCs w:val="24"/>
          </w:rPr>
          <w:id w:val="390401812"/>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 xml:space="preserve"> (Taylor, 2019)</w:t>
          </w:r>
          <w:r w:rsidRPr="006554E6">
            <w:rPr>
              <w:rFonts w:cstheme="minorHAnsi"/>
              <w:sz w:val="24"/>
              <w:szCs w:val="24"/>
            </w:rPr>
            <w:fldChar w:fldCharType="end"/>
          </w:r>
        </w:sdtContent>
      </w:sdt>
      <w:r w:rsidRPr="006554E6">
        <w:rPr>
          <w:rFonts w:cstheme="minorHAnsi"/>
          <w:sz w:val="24"/>
          <w:szCs w:val="24"/>
        </w:rPr>
        <w:t xml:space="preserve">.   </w:t>
      </w:r>
      <w:r w:rsidR="003A6476" w:rsidRPr="006554E6">
        <w:rPr>
          <w:rFonts w:cstheme="minorHAnsi"/>
          <w:sz w:val="24"/>
          <w:szCs w:val="24"/>
        </w:rPr>
        <w:t>Fluctuations</w:t>
      </w:r>
      <w:r w:rsidRPr="006554E6">
        <w:rPr>
          <w:rFonts w:cstheme="minorHAnsi"/>
          <w:sz w:val="24"/>
          <w:szCs w:val="24"/>
        </w:rPr>
        <w:t xml:space="preserve"> are less predictable and inevitably require adjusting, nearer to the date in question. If an organisation is complex and experiences several fluctuations, it </w:t>
      </w:r>
      <w:r w:rsidR="00FE6F49">
        <w:rPr>
          <w:rFonts w:cstheme="minorHAnsi"/>
          <w:sz w:val="24"/>
          <w:szCs w:val="24"/>
        </w:rPr>
        <w:t>is</w:t>
      </w:r>
      <w:r w:rsidRPr="006554E6">
        <w:rPr>
          <w:rFonts w:cstheme="minorHAnsi"/>
          <w:sz w:val="24"/>
          <w:szCs w:val="24"/>
        </w:rPr>
        <w:t xml:space="preserve"> useful to implement </w:t>
      </w:r>
      <w:r w:rsidR="00FE6F49" w:rsidRPr="006554E6">
        <w:rPr>
          <w:rFonts w:cstheme="minorHAnsi"/>
          <w:sz w:val="24"/>
          <w:szCs w:val="24"/>
        </w:rPr>
        <w:t>software, to</w:t>
      </w:r>
      <w:r w:rsidRPr="006554E6">
        <w:rPr>
          <w:rFonts w:cstheme="minorHAnsi"/>
          <w:sz w:val="24"/>
          <w:szCs w:val="24"/>
        </w:rPr>
        <w:t xml:space="preserve"> assist this process. </w:t>
      </w:r>
    </w:p>
    <w:p w14:paraId="37DF4F48" w14:textId="77777777" w:rsidR="006554E6" w:rsidRPr="00306D30" w:rsidRDefault="006554E6" w:rsidP="006554E6">
      <w:pPr>
        <w:rPr>
          <w:rFonts w:cstheme="minorHAnsi"/>
          <w:sz w:val="24"/>
          <w:szCs w:val="24"/>
        </w:rPr>
      </w:pPr>
    </w:p>
    <w:p w14:paraId="3ED4DFFA" w14:textId="3A80030F" w:rsidR="00971B38" w:rsidRPr="00306D30" w:rsidRDefault="00971B38" w:rsidP="00046897">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2.3</w:t>
      </w:r>
    </w:p>
    <w:p w14:paraId="5155C01C" w14:textId="12A46CFF" w:rsidR="00971B38" w:rsidRPr="00306D30" w:rsidRDefault="00971B38" w:rsidP="00046897">
      <w:pPr>
        <w:pStyle w:val="Nornal"/>
        <w:rPr>
          <w:rFonts w:asciiTheme="minorHAnsi" w:hAnsiTheme="minorHAnsi" w:cstheme="minorHAnsi"/>
          <w:color w:val="333333"/>
          <w:sz w:val="24"/>
          <w:szCs w:val="24"/>
          <w:shd w:val="clear" w:color="auto" w:fill="FFFFFF"/>
        </w:rPr>
      </w:pPr>
      <w:r w:rsidRPr="00306D30">
        <w:rPr>
          <w:rFonts w:asciiTheme="minorHAnsi" w:hAnsiTheme="minorHAnsi" w:cstheme="minorHAnsi"/>
          <w:sz w:val="24"/>
          <w:szCs w:val="24"/>
        </w:rPr>
        <w:t xml:space="preserve">Succession planning </w:t>
      </w:r>
      <w:r w:rsidR="00953055">
        <w:rPr>
          <w:rFonts w:asciiTheme="minorHAnsi" w:hAnsiTheme="minorHAnsi" w:cstheme="minorHAnsi"/>
          <w:sz w:val="24"/>
          <w:szCs w:val="24"/>
        </w:rPr>
        <w:t>is</w:t>
      </w:r>
      <w:r w:rsidR="00FE6F49">
        <w:rPr>
          <w:rFonts w:asciiTheme="minorHAnsi" w:hAnsiTheme="minorHAnsi" w:cstheme="minorHAnsi"/>
          <w:sz w:val="24"/>
          <w:szCs w:val="24"/>
        </w:rPr>
        <w:t xml:space="preserve"> a</w:t>
      </w:r>
      <w:r w:rsidRPr="00306D30">
        <w:rPr>
          <w:rFonts w:asciiTheme="minorHAnsi" w:hAnsiTheme="minorHAnsi" w:cstheme="minorHAnsi"/>
          <w:sz w:val="24"/>
          <w:szCs w:val="24"/>
        </w:rPr>
        <w:t xml:space="preserve"> “process</w:t>
      </w:r>
      <w:r w:rsidRPr="00306D30">
        <w:rPr>
          <w:rFonts w:asciiTheme="minorHAnsi" w:hAnsiTheme="minorHAnsi" w:cstheme="minorHAnsi"/>
          <w:color w:val="333333"/>
          <w:sz w:val="24"/>
          <w:szCs w:val="24"/>
          <w:shd w:val="clear" w:color="auto" w:fill="FFFFFF"/>
        </w:rPr>
        <w:t xml:space="preserve"> for identifying and developing employees who have the potential to fill key positions in the organisation” </w:t>
      </w:r>
      <w:sdt>
        <w:sdtPr>
          <w:rPr>
            <w:rFonts w:asciiTheme="minorHAnsi" w:hAnsiTheme="minorHAnsi" w:cstheme="minorHAnsi"/>
            <w:color w:val="333333"/>
            <w:sz w:val="24"/>
            <w:szCs w:val="24"/>
            <w:shd w:val="clear" w:color="auto" w:fill="FFFFFF"/>
          </w:rPr>
          <w:id w:val="-131331212"/>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Whind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(Whitford, n.d)</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One approach to succession planning is to fill important leadership positions </w:t>
      </w:r>
      <w:r w:rsidR="00FE6F49">
        <w:rPr>
          <w:rFonts w:asciiTheme="minorHAnsi" w:hAnsiTheme="minorHAnsi" w:cstheme="minorHAnsi"/>
          <w:color w:val="333333"/>
          <w:sz w:val="24"/>
          <w:szCs w:val="24"/>
          <w:shd w:val="clear" w:color="auto" w:fill="FFFFFF"/>
        </w:rPr>
        <w:t>internally</w:t>
      </w:r>
      <w:r w:rsidRPr="00306D30">
        <w:rPr>
          <w:rFonts w:asciiTheme="minorHAnsi" w:hAnsiTheme="minorHAnsi" w:cstheme="minorHAnsi"/>
          <w:color w:val="333333"/>
          <w:sz w:val="24"/>
          <w:szCs w:val="24"/>
          <w:shd w:val="clear" w:color="auto" w:fill="FFFFFF"/>
        </w:rPr>
        <w:t xml:space="preserve">. Foot argues that  advantages </w:t>
      </w:r>
      <w:r w:rsidR="00953055">
        <w:rPr>
          <w:rFonts w:asciiTheme="minorHAnsi" w:hAnsiTheme="minorHAnsi" w:cstheme="minorHAnsi"/>
          <w:color w:val="333333"/>
          <w:sz w:val="24"/>
          <w:szCs w:val="24"/>
          <w:shd w:val="clear" w:color="auto" w:fill="FFFFFF"/>
        </w:rPr>
        <w:t>to</w:t>
      </w:r>
      <w:r w:rsidRPr="00306D30">
        <w:rPr>
          <w:rFonts w:asciiTheme="minorHAnsi" w:hAnsiTheme="minorHAnsi" w:cstheme="minorHAnsi"/>
          <w:color w:val="333333"/>
          <w:sz w:val="24"/>
          <w:szCs w:val="24"/>
          <w:shd w:val="clear" w:color="auto" w:fill="FFFFFF"/>
        </w:rPr>
        <w:t xml:space="preserve"> this approach are that internal candidates already have organisational knowledge, it reduce</w:t>
      </w:r>
      <w:r w:rsidR="00953055">
        <w:rPr>
          <w:rFonts w:asciiTheme="minorHAnsi" w:hAnsiTheme="minorHAnsi" w:cstheme="minorHAnsi"/>
          <w:color w:val="333333"/>
          <w:sz w:val="24"/>
          <w:szCs w:val="24"/>
          <w:shd w:val="clear" w:color="auto" w:fill="FFFFFF"/>
        </w:rPr>
        <w:t>s</w:t>
      </w:r>
      <w:r w:rsidRPr="00306D30">
        <w:rPr>
          <w:rFonts w:asciiTheme="minorHAnsi" w:hAnsiTheme="minorHAnsi" w:cstheme="minorHAnsi"/>
          <w:color w:val="333333"/>
          <w:sz w:val="24"/>
          <w:szCs w:val="24"/>
          <w:shd w:val="clear" w:color="auto" w:fill="FFFFFF"/>
        </w:rPr>
        <w:t xml:space="preserve"> onboarding time and provides “uninterrupted momentum”</w:t>
      </w:r>
      <w:sdt>
        <w:sdtPr>
          <w:rPr>
            <w:rFonts w:asciiTheme="minorHAnsi" w:hAnsiTheme="minorHAnsi" w:cstheme="minorHAnsi"/>
            <w:color w:val="333333"/>
            <w:sz w:val="24"/>
            <w:szCs w:val="24"/>
            <w:shd w:val="clear" w:color="auto" w:fill="FFFFFF"/>
          </w:rPr>
          <w:id w:val="-1891255692"/>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Foo22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 xml:space="preserve"> (Foot, 2022)</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Historically, employees gained experience thorough upward moves, however organisations are now less hierarchical, and CIPD notes that lateral moves are an alternative to way to gain broader experience </w:t>
      </w:r>
      <w:sdt>
        <w:sdtPr>
          <w:rPr>
            <w:rFonts w:asciiTheme="minorHAnsi" w:hAnsiTheme="minorHAnsi" w:cstheme="minorHAnsi"/>
            <w:color w:val="333333"/>
            <w:sz w:val="24"/>
            <w:szCs w:val="24"/>
            <w:shd w:val="clear" w:color="auto" w:fill="FFFFFF"/>
          </w:rPr>
          <w:id w:val="914666035"/>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CIP211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(CIPD, 2021)</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Internal secondments also provide opportunities for development, although for these to be successful, individuals must be provided with extensive support throughout. </w:t>
      </w:r>
      <w:r w:rsidR="00953055">
        <w:rPr>
          <w:rFonts w:asciiTheme="minorHAnsi" w:hAnsiTheme="minorHAnsi" w:cstheme="minorHAnsi"/>
          <w:color w:val="333333"/>
          <w:sz w:val="24"/>
          <w:szCs w:val="24"/>
          <w:shd w:val="clear" w:color="auto" w:fill="FFFFFF"/>
        </w:rPr>
        <w:t>A</w:t>
      </w:r>
      <w:r w:rsidRPr="00306D30">
        <w:rPr>
          <w:rFonts w:asciiTheme="minorHAnsi" w:hAnsiTheme="minorHAnsi" w:cstheme="minorHAnsi"/>
          <w:color w:val="333333"/>
          <w:sz w:val="24"/>
          <w:szCs w:val="24"/>
          <w:shd w:val="clear" w:color="auto" w:fill="FFFFFF"/>
        </w:rPr>
        <w:t xml:space="preserve"> strong internal succession plan is that of Apple. When Steve Jobs passed away, his successor, Tim Cook</w:t>
      </w:r>
      <w:r w:rsidR="00EB386F">
        <w:rPr>
          <w:rFonts w:asciiTheme="minorHAnsi" w:hAnsiTheme="minorHAnsi" w:cstheme="minorHAnsi"/>
          <w:color w:val="333333"/>
          <w:sz w:val="24"/>
          <w:szCs w:val="24"/>
          <w:shd w:val="clear" w:color="auto" w:fill="FFFFFF"/>
        </w:rPr>
        <w:t xml:space="preserve"> </w:t>
      </w:r>
      <w:r w:rsidRPr="00306D30">
        <w:rPr>
          <w:rFonts w:asciiTheme="minorHAnsi" w:hAnsiTheme="minorHAnsi" w:cstheme="minorHAnsi"/>
          <w:color w:val="333333"/>
          <w:sz w:val="24"/>
          <w:szCs w:val="24"/>
          <w:shd w:val="clear" w:color="auto" w:fill="FFFFFF"/>
        </w:rPr>
        <w:t xml:space="preserve">was already serving as </w:t>
      </w:r>
      <w:r w:rsidR="00170D3B">
        <w:rPr>
          <w:rFonts w:asciiTheme="minorHAnsi" w:hAnsiTheme="minorHAnsi" w:cstheme="minorHAnsi"/>
          <w:color w:val="333333"/>
          <w:sz w:val="24"/>
          <w:szCs w:val="24"/>
          <w:shd w:val="clear" w:color="auto" w:fill="FFFFFF"/>
        </w:rPr>
        <w:t xml:space="preserve">COO </w:t>
      </w:r>
      <w:r w:rsidR="00170D3B" w:rsidRPr="00306D30">
        <w:rPr>
          <w:rFonts w:asciiTheme="minorHAnsi" w:hAnsiTheme="minorHAnsi" w:cstheme="minorHAnsi"/>
          <w:color w:val="333333"/>
          <w:sz w:val="24"/>
          <w:szCs w:val="24"/>
          <w:shd w:val="clear" w:color="auto" w:fill="FFFFFF"/>
        </w:rPr>
        <w:t>succeeded</w:t>
      </w:r>
      <w:r w:rsidRPr="00306D30">
        <w:rPr>
          <w:rFonts w:asciiTheme="minorHAnsi" w:hAnsiTheme="minorHAnsi" w:cstheme="minorHAnsi"/>
          <w:color w:val="333333"/>
          <w:sz w:val="24"/>
          <w:szCs w:val="24"/>
          <w:shd w:val="clear" w:color="auto" w:fill="FFFFFF"/>
        </w:rPr>
        <w:t xml:space="preserve"> Jobs. This ensured a smooth transition and Cook has maintained the success of the Company</w:t>
      </w:r>
      <w:r w:rsidR="00170D3B">
        <w:rPr>
          <w:rFonts w:asciiTheme="minorHAnsi" w:hAnsiTheme="minorHAnsi" w:cstheme="minorHAnsi"/>
          <w:color w:val="333333"/>
          <w:sz w:val="24"/>
          <w:szCs w:val="24"/>
          <w:shd w:val="clear" w:color="auto" w:fill="FFFFFF"/>
        </w:rPr>
        <w:t xml:space="preserve"> </w:t>
      </w:r>
      <w:sdt>
        <w:sdtPr>
          <w:rPr>
            <w:rFonts w:asciiTheme="minorHAnsi" w:hAnsiTheme="minorHAnsi" w:cstheme="minorHAnsi"/>
            <w:color w:val="333333"/>
            <w:sz w:val="24"/>
            <w:szCs w:val="24"/>
            <w:shd w:val="clear" w:color="auto" w:fill="FFFFFF"/>
          </w:rPr>
          <w:id w:val="-80297094"/>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Lat23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(Lattimer, 2023)</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w:t>
      </w:r>
    </w:p>
    <w:p w14:paraId="61B7E483" w14:textId="6A484AB8" w:rsidR="00971B38" w:rsidRPr="00306D30" w:rsidRDefault="00971B38" w:rsidP="00046897">
      <w:pPr>
        <w:pStyle w:val="Nornal"/>
        <w:rPr>
          <w:rFonts w:asciiTheme="minorHAnsi" w:hAnsiTheme="minorHAnsi" w:cstheme="minorHAnsi"/>
          <w:color w:val="333333"/>
          <w:sz w:val="24"/>
          <w:szCs w:val="24"/>
          <w:shd w:val="clear" w:color="auto" w:fill="FFFFFF"/>
        </w:rPr>
      </w:pPr>
      <w:r w:rsidRPr="00306D30">
        <w:rPr>
          <w:rFonts w:asciiTheme="minorHAnsi" w:hAnsiTheme="minorHAnsi" w:cstheme="minorHAnsi"/>
          <w:color w:val="333333"/>
          <w:sz w:val="24"/>
          <w:szCs w:val="24"/>
          <w:shd w:val="clear" w:color="auto" w:fill="FFFFFF"/>
        </w:rPr>
        <w:t xml:space="preserve">Whilst internally recruited leaders already have tacit knowledge and external hires may be equipped with fresh ideas, Taylor argues, there is an alternative approach to succession  and contingency planning, </w:t>
      </w:r>
      <w:r w:rsidR="00361E97">
        <w:rPr>
          <w:rFonts w:asciiTheme="minorHAnsi" w:hAnsiTheme="minorHAnsi" w:cstheme="minorHAnsi"/>
          <w:color w:val="333333"/>
          <w:sz w:val="24"/>
          <w:szCs w:val="24"/>
          <w:shd w:val="clear" w:color="auto" w:fill="FFFFFF"/>
        </w:rPr>
        <w:t>involving</w:t>
      </w:r>
      <w:r w:rsidRPr="00306D30">
        <w:rPr>
          <w:rFonts w:asciiTheme="minorHAnsi" w:hAnsiTheme="minorHAnsi" w:cstheme="minorHAnsi"/>
          <w:color w:val="333333"/>
          <w:sz w:val="24"/>
          <w:szCs w:val="24"/>
          <w:shd w:val="clear" w:color="auto" w:fill="FFFFFF"/>
        </w:rPr>
        <w:t xml:space="preserve"> appointing former employees to senior positions.</w:t>
      </w:r>
      <w:sdt>
        <w:sdtPr>
          <w:rPr>
            <w:rFonts w:asciiTheme="minorHAnsi" w:hAnsiTheme="minorHAnsi" w:cstheme="minorHAnsi"/>
            <w:color w:val="333333"/>
            <w:sz w:val="24"/>
            <w:szCs w:val="24"/>
            <w:shd w:val="clear" w:color="auto" w:fill="FFFFFF"/>
          </w:rPr>
          <w:id w:val="787634998"/>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Tay19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 xml:space="preserve"> (Taylor, 2019)</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This approach  reduce</w:t>
      </w:r>
      <w:r w:rsidR="009E6F52">
        <w:rPr>
          <w:rFonts w:asciiTheme="minorHAnsi" w:hAnsiTheme="minorHAnsi" w:cstheme="minorHAnsi"/>
          <w:color w:val="333333"/>
          <w:sz w:val="24"/>
          <w:szCs w:val="24"/>
          <w:shd w:val="clear" w:color="auto" w:fill="FFFFFF"/>
        </w:rPr>
        <w:t>s</w:t>
      </w:r>
      <w:r w:rsidRPr="00306D30">
        <w:rPr>
          <w:rFonts w:asciiTheme="minorHAnsi" w:hAnsiTheme="minorHAnsi" w:cstheme="minorHAnsi"/>
          <w:color w:val="333333"/>
          <w:sz w:val="24"/>
          <w:szCs w:val="24"/>
          <w:shd w:val="clear" w:color="auto" w:fill="FFFFFF"/>
        </w:rPr>
        <w:t xml:space="preserve"> the risk of unsatisfactory experiences with external hires, who may prove to be a unsuitable cultural fit. The advantages of appointing former employees, are that they </w:t>
      </w:r>
      <w:r w:rsidR="003B67FB" w:rsidRPr="00306D30">
        <w:rPr>
          <w:rFonts w:asciiTheme="minorHAnsi" w:hAnsiTheme="minorHAnsi" w:cstheme="minorHAnsi"/>
          <w:color w:val="333333"/>
          <w:sz w:val="24"/>
          <w:szCs w:val="24"/>
          <w:shd w:val="clear" w:color="auto" w:fill="FFFFFF"/>
        </w:rPr>
        <w:t>are familiar</w:t>
      </w:r>
      <w:r w:rsidRPr="00306D30">
        <w:rPr>
          <w:rFonts w:asciiTheme="minorHAnsi" w:hAnsiTheme="minorHAnsi" w:cstheme="minorHAnsi"/>
          <w:color w:val="333333"/>
          <w:sz w:val="24"/>
          <w:szCs w:val="24"/>
          <w:shd w:val="clear" w:color="auto" w:fill="FFFFFF"/>
        </w:rPr>
        <w:t xml:space="preserve"> with organisation, and they have acquired a “breadth of knowledge” from their time in other organisations. Hirsh argues that potential external hires can be included in succession planning </w:t>
      </w:r>
      <w:r w:rsidR="00CA4904" w:rsidRPr="00306D30">
        <w:rPr>
          <w:rFonts w:asciiTheme="minorHAnsi" w:hAnsiTheme="minorHAnsi" w:cstheme="minorHAnsi"/>
          <w:color w:val="333333"/>
          <w:sz w:val="24"/>
          <w:szCs w:val="24"/>
          <w:shd w:val="clear" w:color="auto" w:fill="FFFFFF"/>
        </w:rPr>
        <w:t xml:space="preserve">and </w:t>
      </w:r>
      <w:r w:rsidR="00170D3B" w:rsidRPr="00306D30">
        <w:rPr>
          <w:rFonts w:asciiTheme="minorHAnsi" w:hAnsiTheme="minorHAnsi" w:cstheme="minorHAnsi"/>
          <w:color w:val="333333"/>
          <w:sz w:val="24"/>
          <w:szCs w:val="24"/>
          <w:shd w:val="clear" w:color="auto" w:fill="FFFFFF"/>
        </w:rPr>
        <w:t>named as</w:t>
      </w:r>
      <w:r w:rsidRPr="00306D30">
        <w:rPr>
          <w:rFonts w:asciiTheme="minorHAnsi" w:hAnsiTheme="minorHAnsi" w:cstheme="minorHAnsi"/>
          <w:color w:val="333333"/>
          <w:sz w:val="24"/>
          <w:szCs w:val="24"/>
          <w:shd w:val="clear" w:color="auto" w:fill="FFFFFF"/>
        </w:rPr>
        <w:t xml:space="preserve"> members of the talent pool from where successors may emerge. </w:t>
      </w:r>
      <w:sdt>
        <w:sdtPr>
          <w:rPr>
            <w:rFonts w:asciiTheme="minorHAnsi" w:hAnsiTheme="minorHAnsi" w:cstheme="minorHAnsi"/>
            <w:color w:val="333333"/>
            <w:sz w:val="24"/>
            <w:szCs w:val="24"/>
            <w:shd w:val="clear" w:color="auto" w:fill="FFFFFF"/>
          </w:rPr>
          <w:id w:val="2062979016"/>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Hir12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(Hirsh, 2012)</w:t>
          </w:r>
          <w:r w:rsidRPr="00306D30">
            <w:rPr>
              <w:rFonts w:asciiTheme="minorHAnsi" w:hAnsiTheme="minorHAnsi" w:cstheme="minorHAnsi"/>
              <w:color w:val="333333"/>
              <w:sz w:val="24"/>
              <w:szCs w:val="24"/>
              <w:shd w:val="clear" w:color="auto" w:fill="FFFFFF"/>
            </w:rPr>
            <w:fldChar w:fldCharType="end"/>
          </w:r>
        </w:sdtContent>
      </w:sdt>
    </w:p>
    <w:p w14:paraId="725C8152" w14:textId="77777777" w:rsidR="00DD0089" w:rsidRPr="00306D30" w:rsidRDefault="00DD0089" w:rsidP="00046897">
      <w:pPr>
        <w:pStyle w:val="Nornal"/>
        <w:rPr>
          <w:rFonts w:asciiTheme="minorHAnsi" w:hAnsiTheme="minorHAnsi" w:cstheme="minorHAnsi"/>
          <w:color w:val="333333"/>
          <w:sz w:val="24"/>
          <w:szCs w:val="24"/>
          <w:shd w:val="clear" w:color="auto" w:fill="FFFFFF"/>
        </w:rPr>
      </w:pPr>
    </w:p>
    <w:p w14:paraId="0A8DD2A0" w14:textId="54767E1E" w:rsidR="00DD0089" w:rsidRPr="00DD0089" w:rsidRDefault="00A912F4" w:rsidP="00DD0089">
      <w:pPr>
        <w:spacing w:before="100" w:beforeAutospacing="1" w:line="264" w:lineRule="auto"/>
        <w:rPr>
          <w:rFonts w:eastAsia="Times New Roman" w:cstheme="minorHAnsi"/>
          <w:b/>
          <w:bCs/>
          <w:kern w:val="0"/>
          <w:sz w:val="24"/>
          <w:szCs w:val="24"/>
          <w:lang w:eastAsia="en-GB"/>
          <w14:ligatures w14:val="none"/>
        </w:rPr>
      </w:pPr>
      <w:r w:rsidRPr="00306D30">
        <w:rPr>
          <w:rFonts w:eastAsia="Times New Roman" w:cstheme="minorHAnsi"/>
          <w:b/>
          <w:bCs/>
          <w:kern w:val="0"/>
          <w:sz w:val="24"/>
          <w:szCs w:val="24"/>
          <w:lang w:eastAsia="en-GB"/>
          <w14:ligatures w14:val="none"/>
        </w:rPr>
        <w:t>AC 2.4</w:t>
      </w:r>
    </w:p>
    <w:p w14:paraId="7DD60708" w14:textId="3BFFA8EA"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 xml:space="preserve">The benefits of advertising vacancies on the organisation’s website are </w:t>
      </w:r>
      <w:r w:rsidR="00170D3B" w:rsidRPr="00DD0089">
        <w:rPr>
          <w:rFonts w:eastAsia="Times New Roman" w:cstheme="minorHAnsi"/>
          <w:kern w:val="0"/>
          <w:sz w:val="24"/>
          <w:szCs w:val="24"/>
          <w:lang w:eastAsia="en-GB"/>
          <w14:ligatures w14:val="none"/>
        </w:rPr>
        <w:t xml:space="preserve">that </w:t>
      </w:r>
      <w:r w:rsidR="00170D3B">
        <w:rPr>
          <w:rFonts w:eastAsia="Times New Roman" w:cstheme="minorHAnsi"/>
          <w:kern w:val="0"/>
          <w:sz w:val="24"/>
          <w:szCs w:val="24"/>
          <w:lang w:eastAsia="en-GB"/>
          <w14:ligatures w14:val="none"/>
        </w:rPr>
        <w:t>it</w:t>
      </w:r>
      <w:r w:rsidR="008706BC">
        <w:rPr>
          <w:rFonts w:eastAsia="Times New Roman" w:cstheme="minorHAnsi"/>
          <w:kern w:val="0"/>
          <w:sz w:val="24"/>
          <w:szCs w:val="24"/>
          <w:lang w:eastAsia="en-GB"/>
          <w14:ligatures w14:val="none"/>
        </w:rPr>
        <w:t xml:space="preserve"> </w:t>
      </w:r>
      <w:r w:rsidRPr="00DD0089">
        <w:rPr>
          <w:rFonts w:eastAsia="Times New Roman" w:cstheme="minorHAnsi"/>
          <w:kern w:val="0"/>
          <w:sz w:val="24"/>
          <w:szCs w:val="24"/>
          <w:lang w:eastAsia="en-GB"/>
          <w14:ligatures w14:val="none"/>
        </w:rPr>
        <w:t>rea</w:t>
      </w:r>
      <w:r w:rsidR="008706BC">
        <w:rPr>
          <w:rFonts w:eastAsia="Times New Roman" w:cstheme="minorHAnsi"/>
          <w:kern w:val="0"/>
          <w:sz w:val="24"/>
          <w:szCs w:val="24"/>
          <w:lang w:eastAsia="en-GB"/>
          <w14:ligatures w14:val="none"/>
        </w:rPr>
        <w:t>c</w:t>
      </w:r>
      <w:r w:rsidRPr="00DD0089">
        <w:rPr>
          <w:rFonts w:eastAsia="Times New Roman" w:cstheme="minorHAnsi"/>
          <w:kern w:val="0"/>
          <w:sz w:val="24"/>
          <w:szCs w:val="24"/>
          <w:lang w:eastAsia="en-GB"/>
          <w14:ligatures w14:val="none"/>
        </w:rPr>
        <w:t>h</w:t>
      </w:r>
      <w:r w:rsidR="008706BC">
        <w:rPr>
          <w:rFonts w:eastAsia="Times New Roman" w:cstheme="minorHAnsi"/>
          <w:kern w:val="0"/>
          <w:sz w:val="24"/>
          <w:szCs w:val="24"/>
          <w:lang w:eastAsia="en-GB"/>
          <w14:ligatures w14:val="none"/>
        </w:rPr>
        <w:t>es</w:t>
      </w:r>
      <w:r w:rsidRPr="00DD0089">
        <w:rPr>
          <w:rFonts w:eastAsia="Times New Roman" w:cstheme="minorHAnsi"/>
          <w:kern w:val="0"/>
          <w:sz w:val="24"/>
          <w:szCs w:val="24"/>
          <w:lang w:eastAsia="en-GB"/>
          <w14:ligatures w14:val="none"/>
        </w:rPr>
        <w:t xml:space="preserve"> a broad range of potential candidates </w:t>
      </w:r>
      <w:r w:rsidR="00170D3B" w:rsidRPr="00DD0089">
        <w:rPr>
          <w:rFonts w:eastAsia="Times New Roman" w:cstheme="minorHAnsi"/>
          <w:kern w:val="0"/>
          <w:sz w:val="24"/>
          <w:szCs w:val="24"/>
          <w:lang w:eastAsia="en-GB"/>
          <w14:ligatures w14:val="none"/>
        </w:rPr>
        <w:t>and is a</w:t>
      </w:r>
      <w:r w:rsidRPr="00DD0089">
        <w:rPr>
          <w:rFonts w:eastAsia="Times New Roman" w:cstheme="minorHAnsi"/>
          <w:kern w:val="0"/>
          <w:sz w:val="24"/>
          <w:szCs w:val="24"/>
          <w:lang w:eastAsia="en-GB"/>
          <w14:ligatures w14:val="none"/>
        </w:rPr>
        <w:t xml:space="preserve"> quick and inexpensive way to advertise vacancies. I</w:t>
      </w:r>
      <w:r w:rsidR="008706BC">
        <w:rPr>
          <w:rFonts w:eastAsia="Times New Roman" w:cstheme="minorHAnsi"/>
          <w:kern w:val="0"/>
          <w:sz w:val="24"/>
          <w:szCs w:val="24"/>
          <w:lang w:eastAsia="en-GB"/>
          <w14:ligatures w14:val="none"/>
        </w:rPr>
        <w:t>f</w:t>
      </w:r>
      <w:r w:rsidRPr="00DD0089">
        <w:rPr>
          <w:rFonts w:eastAsia="Times New Roman" w:cstheme="minorHAnsi"/>
          <w:kern w:val="0"/>
          <w:sz w:val="24"/>
          <w:szCs w:val="24"/>
          <w:lang w:eastAsia="en-GB"/>
          <w14:ligatures w14:val="none"/>
        </w:rPr>
        <w:t xml:space="preserve"> the organisation has a strong brand; this increases the likelihood of candidates seeking out opportunities. The drawback of </w:t>
      </w:r>
      <w:r w:rsidR="00170D3B" w:rsidRPr="00DD0089">
        <w:rPr>
          <w:rFonts w:eastAsia="Times New Roman" w:cstheme="minorHAnsi"/>
          <w:kern w:val="0"/>
          <w:sz w:val="24"/>
          <w:szCs w:val="24"/>
          <w:lang w:eastAsia="en-GB"/>
          <w14:ligatures w14:val="none"/>
        </w:rPr>
        <w:t>this,</w:t>
      </w:r>
      <w:r w:rsidRPr="00DD0089">
        <w:rPr>
          <w:rFonts w:eastAsia="Times New Roman" w:cstheme="minorHAnsi"/>
          <w:kern w:val="0"/>
          <w:sz w:val="24"/>
          <w:szCs w:val="24"/>
          <w:lang w:eastAsia="en-GB"/>
          <w14:ligatures w14:val="none"/>
        </w:rPr>
        <w:t xml:space="preserve"> is that postings maybe less visible than those on well know recruitment sites</w:t>
      </w:r>
      <w:sdt>
        <w:sdtPr>
          <w:rPr>
            <w:rFonts w:eastAsia="Times New Roman" w:cstheme="minorHAnsi"/>
            <w:kern w:val="0"/>
            <w:sz w:val="24"/>
            <w:szCs w:val="24"/>
            <w:lang w:eastAsia="en-GB"/>
            <w14:ligatures w14:val="none"/>
          </w:rPr>
          <w:id w:val="-839934067"/>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Dav231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 xml:space="preserve"> (Davidson Morris, 2023)</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It </w:t>
      </w:r>
      <w:r w:rsidR="00170D3B" w:rsidRPr="00DD0089">
        <w:rPr>
          <w:rFonts w:eastAsia="Times New Roman" w:cstheme="minorHAnsi"/>
          <w:kern w:val="0"/>
          <w:sz w:val="24"/>
          <w:szCs w:val="24"/>
          <w:lang w:eastAsia="en-GB"/>
          <w14:ligatures w14:val="none"/>
        </w:rPr>
        <w:t>may generate</w:t>
      </w:r>
      <w:r w:rsidRPr="00DD0089">
        <w:rPr>
          <w:rFonts w:eastAsia="Times New Roman" w:cstheme="minorHAnsi"/>
          <w:kern w:val="0"/>
          <w:sz w:val="24"/>
          <w:szCs w:val="24"/>
          <w:lang w:eastAsia="en-GB"/>
          <w14:ligatures w14:val="none"/>
        </w:rPr>
        <w:t xml:space="preserve"> irrelevant or poor-quality applications which can be time consuming to sift through.</w:t>
      </w:r>
    </w:p>
    <w:p w14:paraId="16D8C5FB" w14:textId="268B641E"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 xml:space="preserve">An alternative to this could be to outsource recruitment to an agency. High quality agencies can access a large pool of candidates and typically these will be “pre-screened and pre referenced” </w:t>
      </w:r>
      <w:sdt>
        <w:sdtPr>
          <w:rPr>
            <w:rFonts w:eastAsia="Times New Roman" w:cstheme="minorHAnsi"/>
            <w:kern w:val="0"/>
            <w:sz w:val="24"/>
            <w:szCs w:val="24"/>
            <w:lang w:eastAsia="en-GB"/>
            <w14:ligatures w14:val="none"/>
          </w:rPr>
          <w:id w:val="254027024"/>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Dav231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(Davidson Morris, 2023)</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Using a recruitment agency to source candidates can also be time saving.  </w:t>
      </w:r>
      <w:proofErr w:type="spellStart"/>
      <w:r w:rsidRPr="00DD0089">
        <w:rPr>
          <w:rFonts w:eastAsia="Times New Roman" w:cstheme="minorHAnsi"/>
          <w:kern w:val="0"/>
          <w:sz w:val="24"/>
          <w:szCs w:val="24"/>
          <w:lang w:eastAsia="en-GB"/>
          <w14:ligatures w14:val="none"/>
        </w:rPr>
        <w:t>Zojceska</w:t>
      </w:r>
      <w:proofErr w:type="spellEnd"/>
      <w:r w:rsidRPr="00DD0089">
        <w:rPr>
          <w:rFonts w:eastAsia="Times New Roman" w:cstheme="minorHAnsi"/>
          <w:kern w:val="0"/>
          <w:sz w:val="24"/>
          <w:szCs w:val="24"/>
          <w:lang w:eastAsia="en-GB"/>
          <w14:ligatures w14:val="none"/>
        </w:rPr>
        <w:t xml:space="preserve"> cautions that using agencies can be </w:t>
      </w:r>
      <w:r w:rsidR="00C244AB">
        <w:rPr>
          <w:rFonts w:eastAsia="Times New Roman" w:cstheme="minorHAnsi"/>
          <w:kern w:val="0"/>
          <w:sz w:val="24"/>
          <w:szCs w:val="24"/>
          <w:lang w:eastAsia="en-GB"/>
          <w14:ligatures w14:val="none"/>
        </w:rPr>
        <w:t>expensive</w:t>
      </w:r>
      <w:sdt>
        <w:sdtPr>
          <w:rPr>
            <w:rFonts w:eastAsia="Times New Roman" w:cstheme="minorHAnsi"/>
            <w:kern w:val="0"/>
            <w:sz w:val="24"/>
            <w:szCs w:val="24"/>
            <w:lang w:eastAsia="en-GB"/>
            <w14:ligatures w14:val="none"/>
          </w:rPr>
          <w:id w:val="-1045593304"/>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Zoj18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(Zojceska, 2018)</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w:t>
      </w:r>
    </w:p>
    <w:p w14:paraId="152FDC44" w14:textId="7C8ECED4"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 xml:space="preserve">The advantages of managers interviewing candidates is that it can provide an opportunity for interviewers to ask questions, to establish if the competencies and experience align with the job specification. A face-to-face </w:t>
      </w:r>
      <w:r w:rsidR="00C244AB" w:rsidRPr="00DD0089">
        <w:rPr>
          <w:rFonts w:eastAsia="Times New Roman" w:cstheme="minorHAnsi"/>
          <w:kern w:val="0"/>
          <w:sz w:val="24"/>
          <w:szCs w:val="24"/>
          <w:lang w:eastAsia="en-GB"/>
          <w14:ligatures w14:val="none"/>
        </w:rPr>
        <w:t>interview allows</w:t>
      </w:r>
      <w:r w:rsidRPr="00DD0089">
        <w:rPr>
          <w:rFonts w:eastAsia="Times New Roman" w:cstheme="minorHAnsi"/>
          <w:kern w:val="0"/>
          <w:sz w:val="24"/>
          <w:szCs w:val="24"/>
          <w:lang w:eastAsia="en-GB"/>
          <w14:ligatures w14:val="none"/>
        </w:rPr>
        <w:t xml:space="preserve"> the interviewer to assess if the candidate would be a suitable fit for the organisation.  Armstrong notes that interviews “rely on the skill of the manager” </w:t>
      </w:r>
      <w:sdt>
        <w:sdtPr>
          <w:rPr>
            <w:rFonts w:eastAsia="Times New Roman" w:cstheme="minorHAnsi"/>
            <w:kern w:val="0"/>
            <w:sz w:val="24"/>
            <w:szCs w:val="24"/>
            <w:lang w:eastAsia="en-GB"/>
            <w14:ligatures w14:val="none"/>
          </w:rPr>
          <w:id w:val="499476239"/>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Arm20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(Armstrong, 2020)</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Interviews </w:t>
      </w:r>
      <w:r w:rsidR="00C244AB" w:rsidRPr="00DD0089">
        <w:rPr>
          <w:rFonts w:eastAsia="Times New Roman" w:cstheme="minorHAnsi"/>
          <w:kern w:val="0"/>
          <w:sz w:val="24"/>
          <w:szCs w:val="24"/>
          <w:lang w:eastAsia="en-GB"/>
          <w14:ligatures w14:val="none"/>
        </w:rPr>
        <w:t>can involve</w:t>
      </w:r>
      <w:r w:rsidRPr="00DD0089">
        <w:rPr>
          <w:rFonts w:eastAsia="Times New Roman" w:cstheme="minorHAnsi"/>
          <w:kern w:val="0"/>
          <w:sz w:val="24"/>
          <w:szCs w:val="24"/>
          <w:lang w:eastAsia="en-GB"/>
          <w14:ligatures w14:val="none"/>
        </w:rPr>
        <w:t xml:space="preserve"> stereotyping and may result in subjective and discriminatory judgments by interviewers </w:t>
      </w:r>
      <w:sdt>
        <w:sdtPr>
          <w:rPr>
            <w:rFonts w:eastAsia="Times New Roman" w:cstheme="minorHAnsi"/>
            <w:kern w:val="0"/>
            <w:sz w:val="24"/>
            <w:szCs w:val="24"/>
            <w:lang w:eastAsia="en-GB"/>
            <w14:ligatures w14:val="none"/>
          </w:rPr>
          <w:id w:val="-1400590879"/>
          <w:citation/>
        </w:sdtPr>
        <w:sdtEndPr/>
        <w:sdtContent>
          <w:r w:rsidRPr="003A4C9E">
            <w:rPr>
              <w:rFonts w:eastAsia="Times New Roman" w:cstheme="minorHAnsi"/>
              <w:kern w:val="0"/>
              <w:sz w:val="24"/>
              <w:szCs w:val="24"/>
              <w:lang w:eastAsia="en-GB"/>
              <w14:ligatures w14:val="none"/>
            </w:rPr>
            <w:fldChar w:fldCharType="begin"/>
          </w:r>
          <w:r w:rsidRPr="003A4C9E">
            <w:rPr>
              <w:rFonts w:eastAsia="Times New Roman" w:cstheme="minorHAnsi"/>
              <w:kern w:val="0"/>
              <w:sz w:val="24"/>
              <w:szCs w:val="24"/>
              <w:lang w:eastAsia="en-GB"/>
              <w14:ligatures w14:val="none"/>
            </w:rPr>
            <w:instrText xml:space="preserve"> CITATION McC23 \l 2057 </w:instrText>
          </w:r>
          <w:r w:rsidRPr="003A4C9E">
            <w:rPr>
              <w:rFonts w:eastAsia="Times New Roman" w:cstheme="minorHAnsi"/>
              <w:kern w:val="0"/>
              <w:sz w:val="24"/>
              <w:szCs w:val="24"/>
              <w:lang w:eastAsia="en-GB"/>
              <w14:ligatures w14:val="none"/>
            </w:rPr>
            <w:fldChar w:fldCharType="separate"/>
          </w:r>
          <w:r w:rsidRPr="003A4C9E">
            <w:rPr>
              <w:rFonts w:eastAsia="Times New Roman" w:cstheme="minorHAnsi"/>
              <w:noProof/>
              <w:kern w:val="0"/>
              <w:sz w:val="24"/>
              <w:szCs w:val="24"/>
              <w:lang w:eastAsia="en-GB"/>
              <w14:ligatures w14:val="none"/>
            </w:rPr>
            <w:t>(McCartney, 2023)</w:t>
          </w:r>
          <w:r w:rsidRPr="003A4C9E">
            <w:rPr>
              <w:rFonts w:eastAsia="Times New Roman" w:cstheme="minorHAnsi"/>
              <w:kern w:val="0"/>
              <w:sz w:val="24"/>
              <w:szCs w:val="24"/>
              <w:lang w:eastAsia="en-GB"/>
              <w14:ligatures w14:val="none"/>
            </w:rPr>
            <w:fldChar w:fldCharType="end"/>
          </w:r>
        </w:sdtContent>
      </w:sdt>
      <w:r w:rsidR="00170D3B" w:rsidRPr="003A4C9E">
        <w:rPr>
          <w:rFonts w:eastAsia="Times New Roman" w:cstheme="minorHAnsi"/>
          <w:kern w:val="0"/>
          <w:sz w:val="24"/>
          <w:szCs w:val="24"/>
          <w:lang w:eastAsia="en-GB"/>
          <w14:ligatures w14:val="none"/>
        </w:rPr>
        <w:t>.</w:t>
      </w:r>
    </w:p>
    <w:p w14:paraId="6821EB60" w14:textId="49042789"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Assessment centres bring candidates together in a group and use different assessment techniques to ascertain the suitability of individual group members for the roles. Advocates for assessment centres argue that the provide more information about candidates than interviews,</w:t>
      </w:r>
      <w:sdt>
        <w:sdtPr>
          <w:rPr>
            <w:rFonts w:eastAsia="Times New Roman" w:cstheme="minorHAnsi"/>
            <w:kern w:val="0"/>
            <w:sz w:val="24"/>
            <w:szCs w:val="24"/>
            <w:lang w:eastAsia="en-GB"/>
            <w14:ligatures w14:val="none"/>
          </w:rPr>
          <w:id w:val="-301462828"/>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Arm20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 xml:space="preserve"> (Armstrong, 2020)</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w:t>
      </w:r>
      <w:r w:rsidR="00766ECA">
        <w:rPr>
          <w:rFonts w:eastAsia="Times New Roman" w:cstheme="minorHAnsi"/>
          <w:kern w:val="0"/>
          <w:sz w:val="24"/>
          <w:szCs w:val="24"/>
          <w:lang w:eastAsia="en-GB"/>
          <w14:ligatures w14:val="none"/>
        </w:rPr>
        <w:t>R</w:t>
      </w:r>
      <w:r w:rsidRPr="00DD0089">
        <w:rPr>
          <w:rFonts w:eastAsia="Times New Roman" w:cstheme="minorHAnsi"/>
          <w:kern w:val="0"/>
          <w:sz w:val="24"/>
          <w:szCs w:val="24"/>
          <w:lang w:eastAsia="en-GB"/>
          <w14:ligatures w14:val="none"/>
        </w:rPr>
        <w:t>esearch by Schmidt and Hunter found that assessment centres alone have a limited ability to predict how an individual will perform in a role. (Schmidt, Hunter, 1998</w:t>
      </w:r>
      <w:proofErr w:type="gramStart"/>
      <w:r w:rsidRPr="00DD0089">
        <w:rPr>
          <w:rFonts w:eastAsia="Times New Roman" w:cstheme="minorHAnsi"/>
          <w:kern w:val="0"/>
          <w:sz w:val="24"/>
          <w:szCs w:val="24"/>
          <w:lang w:eastAsia="en-GB"/>
          <w14:ligatures w14:val="none"/>
        </w:rPr>
        <w:t>) .</w:t>
      </w:r>
      <w:proofErr w:type="gramEnd"/>
      <w:r w:rsidRPr="00DD0089">
        <w:rPr>
          <w:rFonts w:eastAsia="Times New Roman" w:cstheme="minorHAnsi"/>
          <w:kern w:val="0"/>
          <w:sz w:val="24"/>
          <w:szCs w:val="24"/>
          <w:lang w:eastAsia="en-GB"/>
          <w14:ligatures w14:val="none"/>
        </w:rPr>
        <w:t xml:space="preserve"> Assessment centres </w:t>
      </w:r>
      <w:r w:rsidR="00C244AB" w:rsidRPr="00DD0089">
        <w:rPr>
          <w:rFonts w:eastAsia="Times New Roman" w:cstheme="minorHAnsi"/>
          <w:kern w:val="0"/>
          <w:sz w:val="24"/>
          <w:szCs w:val="24"/>
          <w:lang w:eastAsia="en-GB"/>
          <w14:ligatures w14:val="none"/>
        </w:rPr>
        <w:t>can be</w:t>
      </w:r>
      <w:r w:rsidRPr="00DD0089">
        <w:rPr>
          <w:rFonts w:eastAsia="Times New Roman" w:cstheme="minorHAnsi"/>
          <w:kern w:val="0"/>
          <w:sz w:val="24"/>
          <w:szCs w:val="24"/>
          <w:lang w:eastAsia="en-GB"/>
          <w14:ligatures w14:val="none"/>
        </w:rPr>
        <w:t xml:space="preserve"> expensive and time consuming</w:t>
      </w:r>
      <w:r w:rsidR="00C244AB">
        <w:rPr>
          <w:rFonts w:eastAsia="Times New Roman" w:cstheme="minorHAnsi"/>
          <w:kern w:val="0"/>
          <w:sz w:val="24"/>
          <w:szCs w:val="24"/>
          <w:lang w:eastAsia="en-GB"/>
          <w14:ligatures w14:val="none"/>
        </w:rPr>
        <w:t>.</w:t>
      </w:r>
      <w:r w:rsidRPr="00DD0089">
        <w:rPr>
          <w:rFonts w:eastAsia="Times New Roman" w:cstheme="minorHAnsi"/>
          <w:kern w:val="0"/>
          <w:sz w:val="24"/>
          <w:szCs w:val="24"/>
          <w:lang w:eastAsia="en-GB"/>
          <w14:ligatures w14:val="none"/>
        </w:rPr>
        <w:t xml:space="preserve"> </w:t>
      </w:r>
    </w:p>
    <w:p w14:paraId="38AEEEF1" w14:textId="24E7768F" w:rsidR="002C1C24" w:rsidRPr="002C1C24" w:rsidRDefault="002C1C24" w:rsidP="002C1C24">
      <w:pPr>
        <w:spacing w:before="100" w:beforeAutospacing="1" w:line="264" w:lineRule="auto"/>
        <w:rPr>
          <w:rFonts w:eastAsia="Times New Roman" w:cstheme="minorHAnsi"/>
          <w:b/>
          <w:bCs/>
          <w:kern w:val="0"/>
          <w:sz w:val="24"/>
          <w:szCs w:val="24"/>
          <w:lang w:eastAsia="en-GB"/>
          <w14:ligatures w14:val="none"/>
        </w:rPr>
      </w:pPr>
      <w:r w:rsidRPr="002C1C24">
        <w:rPr>
          <w:rFonts w:eastAsia="Times New Roman" w:cstheme="minorHAnsi"/>
          <w:b/>
          <w:bCs/>
          <w:kern w:val="0"/>
          <w:sz w:val="24"/>
          <w:szCs w:val="24"/>
          <w:lang w:eastAsia="en-GB"/>
          <w14:ligatures w14:val="none"/>
        </w:rPr>
        <w:t>AC 3.1</w:t>
      </w:r>
    </w:p>
    <w:p w14:paraId="7A2860CA" w14:textId="77777777" w:rsidR="002C1C24" w:rsidRPr="002C1C24"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The Great Resignation is a term given to a trend of employees who choose to resign or change jobs. This trend has largely emerged because of life and work changes caused by the pandemic</w:t>
      </w:r>
      <w:sdt>
        <w:sdtPr>
          <w:rPr>
            <w:rFonts w:cstheme="minorHAnsi"/>
            <w:color w:val="202020"/>
            <w:sz w:val="24"/>
            <w:szCs w:val="24"/>
            <w:shd w:val="clear" w:color="auto" w:fill="FFFFFF"/>
          </w:rPr>
          <w:id w:val="-199950550"/>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Micnd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 xml:space="preserve"> (Michael Page, n.d)</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The increase in remote working and furlough payments, opening opportunities, for individuals to “take stock” of their lives. Research by Microsoft found that 43% of employees were “likely or somewhat likely to leave their jobs in the next 12 months “</w:t>
      </w:r>
      <w:sdt>
        <w:sdtPr>
          <w:rPr>
            <w:rFonts w:cstheme="minorHAnsi"/>
            <w:color w:val="202020"/>
            <w:sz w:val="24"/>
            <w:szCs w:val="24"/>
            <w:shd w:val="clear" w:color="auto" w:fill="FFFFFF"/>
          </w:rPr>
          <w:id w:val="-1269308704"/>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Mic22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 xml:space="preserve"> (Microsoft,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t>
      </w:r>
    </w:p>
    <w:p w14:paraId="7A161F23" w14:textId="2EE4C8AC" w:rsidR="002C1C24" w:rsidRPr="002C1C24"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 xml:space="preserve">The combination of inflation increasing ahead of wage rises and a tight labour market has led to a growing retention trend in “reverse retention” tactics </w:t>
      </w:r>
      <w:sdt>
        <w:sdtPr>
          <w:rPr>
            <w:rFonts w:cstheme="minorHAnsi"/>
            <w:color w:val="202020"/>
            <w:sz w:val="24"/>
            <w:szCs w:val="24"/>
            <w:shd w:val="clear" w:color="auto" w:fill="FFFFFF"/>
          </w:rPr>
          <w:id w:val="767821804"/>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Mcv22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(Mcvey,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t>
      </w:r>
      <w:r w:rsidR="00DD07EF">
        <w:rPr>
          <w:rFonts w:cstheme="minorHAnsi"/>
          <w:color w:val="202020"/>
          <w:sz w:val="24"/>
          <w:szCs w:val="24"/>
          <w:shd w:val="clear" w:color="auto" w:fill="FFFFFF"/>
        </w:rPr>
        <w:t>A</w:t>
      </w:r>
      <w:r w:rsidRPr="002C1C24">
        <w:rPr>
          <w:rFonts w:cstheme="minorHAnsi"/>
          <w:color w:val="202020"/>
          <w:sz w:val="24"/>
          <w:szCs w:val="24"/>
          <w:shd w:val="clear" w:color="auto" w:fill="FFFFFF"/>
        </w:rPr>
        <w:t xml:space="preserve"> tactic where employees threaten to leave their current workplace, hoping to secure an improved employment package. </w:t>
      </w:r>
      <w:proofErr w:type="spellStart"/>
      <w:r w:rsidRPr="002C1C24">
        <w:rPr>
          <w:rFonts w:cstheme="minorHAnsi"/>
          <w:color w:val="202020"/>
          <w:sz w:val="24"/>
          <w:szCs w:val="24"/>
          <w:shd w:val="clear" w:color="auto" w:fill="FFFFFF"/>
        </w:rPr>
        <w:t>Visiers</w:t>
      </w:r>
      <w:proofErr w:type="spellEnd"/>
      <w:r w:rsidRPr="002C1C24">
        <w:rPr>
          <w:rFonts w:cstheme="minorHAnsi"/>
          <w:color w:val="202020"/>
          <w:sz w:val="24"/>
          <w:szCs w:val="24"/>
          <w:shd w:val="clear" w:color="auto" w:fill="FFFFFF"/>
        </w:rPr>
        <w:t xml:space="preserve"> market survey data revealed that 71% of British workers do not feel their employer has sufficiently supported them with the rising cost of living. </w:t>
      </w:r>
      <w:sdt>
        <w:sdtPr>
          <w:rPr>
            <w:rFonts w:cstheme="minorHAnsi"/>
            <w:color w:val="202020"/>
            <w:sz w:val="24"/>
            <w:szCs w:val="24"/>
            <w:shd w:val="clear" w:color="auto" w:fill="FFFFFF"/>
          </w:rPr>
          <w:id w:val="1442421234"/>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Vis22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(Visiers,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t>
      </w:r>
      <w:r w:rsidR="007A44CE">
        <w:rPr>
          <w:rFonts w:cstheme="minorHAnsi"/>
          <w:color w:val="202020"/>
          <w:sz w:val="24"/>
          <w:szCs w:val="24"/>
          <w:shd w:val="clear" w:color="auto" w:fill="FFFFFF"/>
        </w:rPr>
        <w:t>T</w:t>
      </w:r>
      <w:r w:rsidRPr="002C1C24">
        <w:rPr>
          <w:rFonts w:cstheme="minorHAnsi"/>
          <w:color w:val="202020"/>
          <w:sz w:val="24"/>
          <w:szCs w:val="24"/>
          <w:shd w:val="clear" w:color="auto" w:fill="FFFFFF"/>
        </w:rPr>
        <w:t xml:space="preserve">he research suggests that employees are also “acutely aware” of the  </w:t>
      </w:r>
      <w:sdt>
        <w:sdtPr>
          <w:rPr>
            <w:rFonts w:cstheme="minorHAnsi"/>
            <w:color w:val="202020"/>
            <w:sz w:val="24"/>
            <w:szCs w:val="24"/>
            <w:shd w:val="clear" w:color="auto" w:fill="FFFFFF"/>
          </w:rPr>
          <w:id w:val="449981913"/>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Mcv22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(Mcvey,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challenges organisations are facing to recruit.  Kashyap notes, this increases their negotiating power. </w:t>
      </w:r>
      <w:sdt>
        <w:sdtPr>
          <w:rPr>
            <w:rFonts w:cstheme="minorHAnsi"/>
            <w:color w:val="202020"/>
            <w:sz w:val="24"/>
            <w:szCs w:val="24"/>
            <w:shd w:val="clear" w:color="auto" w:fill="FFFFFF"/>
          </w:rPr>
          <w:id w:val="-614832049"/>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Kas22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(Kashyap, 2022)</w:t>
          </w:r>
          <w:r w:rsidRPr="002C1C24">
            <w:rPr>
              <w:rFonts w:cstheme="minorHAnsi"/>
              <w:color w:val="202020"/>
              <w:sz w:val="24"/>
              <w:szCs w:val="24"/>
              <w:shd w:val="clear" w:color="auto" w:fill="FFFFFF"/>
            </w:rPr>
            <w:fldChar w:fldCharType="end"/>
          </w:r>
        </w:sdtContent>
      </w:sdt>
    </w:p>
    <w:p w14:paraId="3DB5885D" w14:textId="7B59698D" w:rsidR="002C1C24" w:rsidRPr="002C1C24"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 xml:space="preserve">People leave organisations </w:t>
      </w:r>
      <w:r w:rsidR="00170D3B" w:rsidRPr="002C1C24">
        <w:rPr>
          <w:rFonts w:cstheme="minorHAnsi"/>
          <w:color w:val="202020"/>
          <w:sz w:val="24"/>
          <w:szCs w:val="24"/>
          <w:shd w:val="clear" w:color="auto" w:fill="FFFFFF"/>
        </w:rPr>
        <w:t xml:space="preserve">for </w:t>
      </w:r>
      <w:r w:rsidR="00170D3B">
        <w:rPr>
          <w:rFonts w:cstheme="minorHAnsi"/>
          <w:color w:val="202020"/>
          <w:sz w:val="24"/>
          <w:szCs w:val="24"/>
          <w:shd w:val="clear" w:color="auto" w:fill="FFFFFF"/>
        </w:rPr>
        <w:t>various</w:t>
      </w:r>
      <w:r w:rsidR="00DD07EF">
        <w:rPr>
          <w:rFonts w:cstheme="minorHAnsi"/>
          <w:color w:val="202020"/>
          <w:sz w:val="24"/>
          <w:szCs w:val="24"/>
          <w:shd w:val="clear" w:color="auto" w:fill="FFFFFF"/>
        </w:rPr>
        <w:t xml:space="preserve"> </w:t>
      </w:r>
      <w:r w:rsidRPr="002C1C24">
        <w:rPr>
          <w:rFonts w:cstheme="minorHAnsi"/>
          <w:color w:val="202020"/>
          <w:sz w:val="24"/>
          <w:szCs w:val="24"/>
          <w:shd w:val="clear" w:color="auto" w:fill="FFFFFF"/>
        </w:rPr>
        <w:t xml:space="preserve">reasons, broadly categorised as “push and pull factors” </w:t>
      </w:r>
      <w:sdt>
        <w:sdtPr>
          <w:rPr>
            <w:rFonts w:cstheme="minorHAnsi"/>
            <w:color w:val="202020"/>
            <w:sz w:val="24"/>
            <w:szCs w:val="24"/>
            <w:shd w:val="clear" w:color="auto" w:fill="FFFFFF"/>
          </w:rPr>
          <w:id w:val="473645919"/>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Tay19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(Taylor, 2019)</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Push factors include inadequate compensation; if salaries and benefits do not correspond with industry standards or employee expectations, it leads to an increased likelihood of individuals exploring opportunities that provide “better remuneration”. </w:t>
      </w:r>
      <w:sdt>
        <w:sdtPr>
          <w:rPr>
            <w:rFonts w:cstheme="minorHAnsi"/>
            <w:color w:val="202020"/>
            <w:sz w:val="24"/>
            <w:szCs w:val="24"/>
            <w:shd w:val="clear" w:color="auto" w:fill="FFFFFF"/>
          </w:rPr>
          <w:id w:val="1279058680"/>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Peond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(People CXD, n.d)</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Career </w:t>
      </w:r>
      <w:r w:rsidR="00DD07EF" w:rsidRPr="002C1C24">
        <w:rPr>
          <w:rFonts w:cstheme="minorHAnsi"/>
          <w:color w:val="202020"/>
          <w:sz w:val="24"/>
          <w:szCs w:val="24"/>
          <w:shd w:val="clear" w:color="auto" w:fill="FFFFFF"/>
        </w:rPr>
        <w:t>development influences</w:t>
      </w:r>
      <w:r w:rsidRPr="002C1C24">
        <w:rPr>
          <w:rFonts w:cstheme="minorHAnsi"/>
          <w:color w:val="202020"/>
          <w:sz w:val="24"/>
          <w:szCs w:val="24"/>
          <w:shd w:val="clear" w:color="auto" w:fill="FFFFFF"/>
        </w:rPr>
        <w:t xml:space="preserve"> people leaving organisations, if they perceive there is a lack of opportunities for growth. Research by GO 1 found that 2 in 5 workers could leave their workplace because of the lack of career opportunities. </w:t>
      </w:r>
      <w:sdt>
        <w:sdtPr>
          <w:rPr>
            <w:rFonts w:cstheme="minorHAnsi"/>
            <w:color w:val="202020"/>
            <w:sz w:val="24"/>
            <w:szCs w:val="24"/>
            <w:shd w:val="clear" w:color="auto" w:fill="FFFFFF"/>
          </w:rPr>
          <w:id w:val="-780642352"/>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GO122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(GO1,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w:t>
      </w:r>
    </w:p>
    <w:p w14:paraId="783D1AFE" w14:textId="0CF6E5FD" w:rsidR="002C1C24" w:rsidRPr="00306D30"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 xml:space="preserve">Pull </w:t>
      </w:r>
      <w:r w:rsidR="00137B48" w:rsidRPr="002C1C24">
        <w:rPr>
          <w:rFonts w:cstheme="minorHAnsi"/>
          <w:color w:val="202020"/>
          <w:sz w:val="24"/>
          <w:szCs w:val="24"/>
          <w:shd w:val="clear" w:color="auto" w:fill="FFFFFF"/>
        </w:rPr>
        <w:t>factors include</w:t>
      </w:r>
      <w:r w:rsidRPr="002C1C24">
        <w:rPr>
          <w:rFonts w:cstheme="minorHAnsi"/>
          <w:color w:val="202020"/>
          <w:sz w:val="24"/>
          <w:szCs w:val="24"/>
          <w:shd w:val="clear" w:color="auto" w:fill="FFFFFF"/>
        </w:rPr>
        <w:t xml:space="preserve"> competitive compensation and benefits packages. Randstads research revealed that, 53% of participants wanted a pay increase in addition to the usual pay increases. </w:t>
      </w:r>
      <w:sdt>
        <w:sdtPr>
          <w:rPr>
            <w:rFonts w:cstheme="minorHAnsi"/>
            <w:color w:val="202020"/>
            <w:sz w:val="24"/>
            <w:szCs w:val="24"/>
            <w:shd w:val="clear" w:color="auto" w:fill="FFFFFF"/>
          </w:rPr>
          <w:id w:val="599463719"/>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Ran22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(Randstad,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Well-being and work life balance </w:t>
      </w:r>
      <w:r w:rsidR="00137B48" w:rsidRPr="002C1C24">
        <w:rPr>
          <w:rFonts w:cstheme="minorHAnsi"/>
          <w:color w:val="202020"/>
          <w:sz w:val="24"/>
          <w:szCs w:val="24"/>
          <w:shd w:val="clear" w:color="auto" w:fill="FFFFFF"/>
        </w:rPr>
        <w:t>are important</w:t>
      </w:r>
      <w:r w:rsidRPr="002C1C24">
        <w:rPr>
          <w:rFonts w:cstheme="minorHAnsi"/>
          <w:color w:val="202020"/>
          <w:sz w:val="24"/>
          <w:szCs w:val="24"/>
          <w:shd w:val="clear" w:color="auto" w:fill="FFFFFF"/>
        </w:rPr>
        <w:t xml:space="preserve"> pull factors. People CXD notes that people are increasingly drawn to organisations that prioritise their wellbeing. </w:t>
      </w:r>
      <w:sdt>
        <w:sdtPr>
          <w:rPr>
            <w:rFonts w:cstheme="minorHAnsi"/>
            <w:color w:val="202020"/>
            <w:sz w:val="24"/>
            <w:szCs w:val="24"/>
            <w:shd w:val="clear" w:color="auto" w:fill="FFFFFF"/>
          </w:rPr>
          <w:id w:val="-182363042"/>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Peond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(People CXD, n.d)</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Brand suggests that flexible work benefits “are proven to appeal to workers” </w:t>
      </w:r>
      <w:sdt>
        <w:sdtPr>
          <w:rPr>
            <w:rFonts w:cstheme="minorHAnsi"/>
            <w:color w:val="202020"/>
            <w:sz w:val="24"/>
            <w:szCs w:val="24"/>
            <w:shd w:val="clear" w:color="auto" w:fill="FFFFFF"/>
          </w:rPr>
          <w:id w:val="-326817845"/>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Bra23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(Brand, 2023)</w:t>
          </w:r>
          <w:r w:rsidRPr="002C1C24">
            <w:rPr>
              <w:rFonts w:cstheme="minorHAnsi"/>
              <w:color w:val="202020"/>
              <w:sz w:val="24"/>
              <w:szCs w:val="24"/>
              <w:shd w:val="clear" w:color="auto" w:fill="FFFFFF"/>
            </w:rPr>
            <w:fldChar w:fldCharType="end"/>
          </w:r>
        </w:sdtContent>
      </w:sdt>
    </w:p>
    <w:p w14:paraId="3606EE62" w14:textId="77777777" w:rsidR="000D1752" w:rsidRPr="00306D30" w:rsidRDefault="000D1752" w:rsidP="002C1C24">
      <w:pPr>
        <w:rPr>
          <w:rFonts w:cstheme="minorHAnsi"/>
          <w:color w:val="202020"/>
          <w:sz w:val="24"/>
          <w:szCs w:val="24"/>
          <w:shd w:val="clear" w:color="auto" w:fill="FFFFFF"/>
        </w:rPr>
      </w:pPr>
    </w:p>
    <w:p w14:paraId="3D7B8AE6" w14:textId="2ACAE958" w:rsidR="000D1752" w:rsidRPr="00306D30" w:rsidRDefault="000D1752" w:rsidP="000D1752">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3.2</w:t>
      </w:r>
    </w:p>
    <w:p w14:paraId="478C6562" w14:textId="77777777" w:rsidR="000D1752" w:rsidRPr="00306D30" w:rsidRDefault="000D1752" w:rsidP="000D1752">
      <w:pPr>
        <w:rPr>
          <w:rFonts w:cstheme="minorHAnsi"/>
          <w:color w:val="202020"/>
          <w:sz w:val="24"/>
          <w:szCs w:val="24"/>
          <w:shd w:val="clear" w:color="auto" w:fill="FFFFFF"/>
        </w:rPr>
      </w:pPr>
      <w:r w:rsidRPr="00306D30">
        <w:rPr>
          <w:rFonts w:cstheme="minorHAnsi"/>
          <w:sz w:val="24"/>
          <w:szCs w:val="24"/>
        </w:rPr>
        <w:t>The CIPD defines talent as “</w:t>
      </w:r>
      <w:r w:rsidRPr="00306D30">
        <w:rPr>
          <w:rStyle w:val="Strong"/>
          <w:rFonts w:cstheme="minorHAnsi"/>
          <w:color w:val="202020"/>
          <w:sz w:val="24"/>
          <w:szCs w:val="24"/>
          <w:shd w:val="clear" w:color="auto" w:fill="FFFFFF"/>
        </w:rPr>
        <w:t>individuals</w:t>
      </w:r>
      <w:r w:rsidRPr="00306D30">
        <w:rPr>
          <w:rFonts w:cstheme="minorHAnsi"/>
          <w:color w:val="202020"/>
          <w:sz w:val="24"/>
          <w:szCs w:val="24"/>
          <w:shd w:val="clear" w:color="auto" w:fill="FFFFFF"/>
        </w:rPr>
        <w:t xml:space="preserve"> who can make a significant difference to an organisational performance by reaching their highest levels of potential” </w:t>
      </w:r>
      <w:sdt>
        <w:sdtPr>
          <w:rPr>
            <w:rFonts w:cstheme="minorHAnsi"/>
            <w:color w:val="202020"/>
            <w:sz w:val="24"/>
            <w:szCs w:val="24"/>
            <w:shd w:val="clear" w:color="auto" w:fill="FFFFFF"/>
          </w:rPr>
          <w:id w:val="706455172"/>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CIP21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(CIPD, 2021)</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w:t>
      </w:r>
    </w:p>
    <w:p w14:paraId="701A338B" w14:textId="77777777" w:rsidR="000D1752" w:rsidRPr="00306D30" w:rsidRDefault="000D1752" w:rsidP="000D1752">
      <w:pPr>
        <w:rPr>
          <w:rFonts w:cstheme="minorHAnsi"/>
          <w:color w:val="202020"/>
          <w:sz w:val="24"/>
          <w:szCs w:val="24"/>
          <w:shd w:val="clear" w:color="auto" w:fill="FFFFFF"/>
        </w:rPr>
      </w:pPr>
      <w:r w:rsidRPr="00306D30">
        <w:rPr>
          <w:rFonts w:cstheme="minorHAnsi"/>
          <w:color w:val="202020"/>
          <w:sz w:val="24"/>
          <w:szCs w:val="24"/>
          <w:shd w:val="clear" w:color="auto" w:fill="FFFFFF"/>
        </w:rPr>
        <w:t xml:space="preserve">One approach that organisations can take to develop and retain talent is using training and development initiatives. LinkedIn Workplace Learning Report 2023 found the most popular way to improve retention is by “providing learning opportunities” </w:t>
      </w:r>
      <w:sdt>
        <w:sdtPr>
          <w:rPr>
            <w:rFonts w:cstheme="minorHAnsi"/>
            <w:color w:val="202020"/>
            <w:sz w:val="24"/>
            <w:szCs w:val="24"/>
            <w:shd w:val="clear" w:color="auto" w:fill="FFFFFF"/>
          </w:rPr>
          <w:id w:val="1333802413"/>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Lin23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(LinkedIn, 2023)</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 xml:space="preserve">. This is echoed by </w:t>
      </w:r>
      <w:proofErr w:type="spellStart"/>
      <w:r w:rsidRPr="00306D30">
        <w:rPr>
          <w:rFonts w:cstheme="minorHAnsi"/>
          <w:color w:val="202020"/>
          <w:sz w:val="24"/>
          <w:szCs w:val="24"/>
          <w:shd w:val="clear" w:color="auto" w:fill="FFFFFF"/>
        </w:rPr>
        <w:t>Avrachan</w:t>
      </w:r>
      <w:proofErr w:type="spellEnd"/>
      <w:r w:rsidRPr="00306D30">
        <w:rPr>
          <w:rFonts w:cstheme="minorHAnsi"/>
          <w:color w:val="202020"/>
          <w:sz w:val="24"/>
          <w:szCs w:val="24"/>
          <w:shd w:val="clear" w:color="auto" w:fill="FFFFFF"/>
        </w:rPr>
        <w:t xml:space="preserve">, who cautions that if organisations fail to provide clear paths for growth, it can lead to increased attrition. </w:t>
      </w:r>
      <w:sdt>
        <w:sdtPr>
          <w:rPr>
            <w:rFonts w:cstheme="minorHAnsi"/>
            <w:color w:val="202020"/>
            <w:sz w:val="24"/>
            <w:szCs w:val="24"/>
            <w:shd w:val="clear" w:color="auto" w:fill="FFFFFF"/>
          </w:rPr>
          <w:id w:val="-305477686"/>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Avr23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(Avrachan, 2023)</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 xml:space="preserve">. Morrisons provides opportunities for development through its Pathways programmes. It combines business learning opportunities, on the job training and developmental workshops so employees can “build…a retail career” </w:t>
      </w:r>
      <w:sdt>
        <w:sdtPr>
          <w:rPr>
            <w:rFonts w:cstheme="minorHAnsi"/>
            <w:color w:val="202020"/>
            <w:sz w:val="24"/>
            <w:szCs w:val="24"/>
            <w:shd w:val="clear" w:color="auto" w:fill="FFFFFF"/>
          </w:rPr>
          <w:id w:val="1300656745"/>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Mornd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(Morrisons, n.d)</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w:t>
      </w:r>
    </w:p>
    <w:p w14:paraId="38385E9F" w14:textId="5B273D00" w:rsidR="000D1752" w:rsidRPr="00306D30" w:rsidRDefault="000D1752" w:rsidP="000D1752">
      <w:pPr>
        <w:rPr>
          <w:rFonts w:cstheme="minorHAnsi"/>
          <w:color w:val="333333"/>
          <w:sz w:val="24"/>
          <w:szCs w:val="24"/>
          <w:shd w:val="clear" w:color="auto" w:fill="FFFFFF"/>
        </w:rPr>
      </w:pPr>
      <w:r w:rsidRPr="00306D30">
        <w:rPr>
          <w:rFonts w:cstheme="minorHAnsi"/>
          <w:color w:val="202020"/>
          <w:sz w:val="24"/>
          <w:szCs w:val="24"/>
          <w:shd w:val="clear" w:color="auto" w:fill="FFFFFF"/>
        </w:rPr>
        <w:t>A</w:t>
      </w:r>
      <w:r w:rsidR="00AC066A">
        <w:rPr>
          <w:rFonts w:cstheme="minorHAnsi"/>
          <w:color w:val="202020"/>
          <w:sz w:val="24"/>
          <w:szCs w:val="24"/>
          <w:shd w:val="clear" w:color="auto" w:fill="FFFFFF"/>
        </w:rPr>
        <w:t>nother</w:t>
      </w:r>
      <w:r w:rsidRPr="00306D30">
        <w:rPr>
          <w:rFonts w:cstheme="minorHAnsi"/>
          <w:color w:val="202020"/>
          <w:sz w:val="24"/>
          <w:szCs w:val="24"/>
          <w:shd w:val="clear" w:color="auto" w:fill="FFFFFF"/>
        </w:rPr>
        <w:t xml:space="preserve"> approach to retaining talent is offering flexible working. </w:t>
      </w:r>
      <w:proofErr w:type="spellStart"/>
      <w:r w:rsidRPr="00306D30">
        <w:rPr>
          <w:rFonts w:cstheme="minorHAnsi"/>
          <w:color w:val="202020"/>
          <w:sz w:val="24"/>
          <w:szCs w:val="24"/>
          <w:shd w:val="clear" w:color="auto" w:fill="FFFFFF"/>
        </w:rPr>
        <w:t>Suff</w:t>
      </w:r>
      <w:proofErr w:type="spellEnd"/>
      <w:r w:rsidRPr="00306D30">
        <w:rPr>
          <w:rFonts w:cstheme="minorHAnsi"/>
          <w:color w:val="202020"/>
          <w:sz w:val="24"/>
          <w:szCs w:val="24"/>
          <w:shd w:val="clear" w:color="auto" w:fill="FFFFFF"/>
        </w:rPr>
        <w:t xml:space="preserve"> states </w:t>
      </w:r>
      <w:r w:rsidR="00170D3B" w:rsidRPr="00306D30">
        <w:rPr>
          <w:rFonts w:cstheme="minorHAnsi"/>
          <w:color w:val="202020"/>
          <w:sz w:val="24"/>
          <w:szCs w:val="24"/>
          <w:shd w:val="clear" w:color="auto" w:fill="FFFFFF"/>
        </w:rPr>
        <w:t>that providing</w:t>
      </w:r>
      <w:r w:rsidRPr="00306D30">
        <w:rPr>
          <w:rFonts w:cstheme="minorHAnsi"/>
          <w:color w:val="202020"/>
          <w:sz w:val="24"/>
          <w:szCs w:val="24"/>
          <w:shd w:val="clear" w:color="auto" w:fill="FFFFFF"/>
        </w:rPr>
        <w:t xml:space="preserve"> opportunities to work outside the traditional 9 to 5 can have “</w:t>
      </w:r>
      <w:r w:rsidRPr="00306D30">
        <w:rPr>
          <w:rFonts w:cstheme="minorHAnsi"/>
          <w:color w:val="333333"/>
          <w:sz w:val="24"/>
          <w:szCs w:val="24"/>
          <w:shd w:val="clear" w:color="auto" w:fill="FFFFFF"/>
        </w:rPr>
        <w:t xml:space="preserve">a significant impact on retention rates” </w:t>
      </w:r>
      <w:sdt>
        <w:sdtPr>
          <w:rPr>
            <w:rFonts w:cstheme="minorHAnsi"/>
            <w:color w:val="333333"/>
            <w:sz w:val="24"/>
            <w:szCs w:val="24"/>
            <w:shd w:val="clear" w:color="auto" w:fill="FFFFFF"/>
          </w:rPr>
          <w:id w:val="-1260898693"/>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Sufnd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(Suff, n.d)</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Flexible </w:t>
      </w:r>
      <w:r w:rsidR="00170D3B" w:rsidRPr="00306D30">
        <w:rPr>
          <w:rFonts w:cstheme="minorHAnsi"/>
          <w:color w:val="333333"/>
          <w:sz w:val="24"/>
          <w:szCs w:val="24"/>
          <w:shd w:val="clear" w:color="auto" w:fill="FFFFFF"/>
        </w:rPr>
        <w:t>working takes</w:t>
      </w:r>
      <w:r w:rsidRPr="00306D30">
        <w:rPr>
          <w:rFonts w:cstheme="minorHAnsi"/>
          <w:color w:val="333333"/>
          <w:sz w:val="24"/>
          <w:szCs w:val="24"/>
          <w:shd w:val="clear" w:color="auto" w:fill="FFFFFF"/>
        </w:rPr>
        <w:t xml:space="preserve"> ma</w:t>
      </w:r>
      <w:r w:rsidR="003E759C">
        <w:rPr>
          <w:rFonts w:cstheme="minorHAnsi"/>
          <w:color w:val="333333"/>
          <w:sz w:val="24"/>
          <w:szCs w:val="24"/>
          <w:shd w:val="clear" w:color="auto" w:fill="FFFFFF"/>
        </w:rPr>
        <w:t>n</w:t>
      </w:r>
      <w:r w:rsidRPr="00306D30">
        <w:rPr>
          <w:rFonts w:cstheme="minorHAnsi"/>
          <w:color w:val="333333"/>
          <w:sz w:val="24"/>
          <w:szCs w:val="24"/>
          <w:shd w:val="clear" w:color="auto" w:fill="FFFFFF"/>
        </w:rPr>
        <w:t xml:space="preserve">y formats; compressed hours, part time, remote or hybrid working. </w:t>
      </w:r>
      <w:r w:rsidR="00170D3B" w:rsidRPr="00306D30">
        <w:rPr>
          <w:rFonts w:cstheme="minorHAnsi"/>
          <w:color w:val="333333"/>
          <w:sz w:val="24"/>
          <w:szCs w:val="24"/>
          <w:shd w:val="clear" w:color="auto" w:fill="FFFFFF"/>
        </w:rPr>
        <w:t>ASDA is</w:t>
      </w:r>
      <w:r w:rsidRPr="00306D30">
        <w:rPr>
          <w:rFonts w:cstheme="minorHAnsi"/>
          <w:color w:val="333333"/>
          <w:sz w:val="24"/>
          <w:szCs w:val="24"/>
          <w:shd w:val="clear" w:color="auto" w:fill="FFFFFF"/>
        </w:rPr>
        <w:t xml:space="preserve"> trialling a 4-day working week for store managers to stop them “leaving in droves”</w:t>
      </w:r>
      <w:sdt>
        <w:sdtPr>
          <w:rPr>
            <w:rFonts w:cstheme="minorHAnsi"/>
            <w:color w:val="333333"/>
            <w:sz w:val="24"/>
            <w:szCs w:val="24"/>
            <w:shd w:val="clear" w:color="auto" w:fill="FFFFFF"/>
          </w:rPr>
          <w:id w:val="490684392"/>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Lou24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 xml:space="preserve"> (Louis, 2024)</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w:t>
      </w:r>
    </w:p>
    <w:p w14:paraId="6592CECE" w14:textId="65B1AF15" w:rsidR="000D1752" w:rsidRPr="00306D30" w:rsidRDefault="000D1752" w:rsidP="000D1752">
      <w:pPr>
        <w:rPr>
          <w:rFonts w:cstheme="minorHAnsi"/>
          <w:color w:val="333333"/>
          <w:sz w:val="24"/>
          <w:szCs w:val="24"/>
          <w:shd w:val="clear" w:color="auto" w:fill="FFFFFF"/>
        </w:rPr>
      </w:pPr>
      <w:r w:rsidRPr="00306D30">
        <w:rPr>
          <w:rFonts w:cstheme="minorHAnsi"/>
          <w:color w:val="333333"/>
          <w:sz w:val="24"/>
          <w:szCs w:val="24"/>
          <w:shd w:val="clear" w:color="auto" w:fill="FFFFFF"/>
        </w:rPr>
        <w:t xml:space="preserve">Whilst training and development initiatives provide opportunities for both individual and team growth, flexible </w:t>
      </w:r>
      <w:r w:rsidR="00170D3B" w:rsidRPr="00306D30">
        <w:rPr>
          <w:rFonts w:cstheme="minorHAnsi"/>
          <w:color w:val="333333"/>
          <w:sz w:val="24"/>
          <w:szCs w:val="24"/>
          <w:shd w:val="clear" w:color="auto" w:fill="FFFFFF"/>
        </w:rPr>
        <w:t>working helps</w:t>
      </w:r>
      <w:r w:rsidRPr="00306D30">
        <w:rPr>
          <w:rFonts w:cstheme="minorHAnsi"/>
          <w:color w:val="333333"/>
          <w:sz w:val="24"/>
          <w:szCs w:val="24"/>
          <w:shd w:val="clear" w:color="auto" w:fill="FFFFFF"/>
        </w:rPr>
        <w:t xml:space="preserve"> employees to build a “better work life balance” </w:t>
      </w:r>
      <w:sdt>
        <w:sdtPr>
          <w:rPr>
            <w:rFonts w:cstheme="minorHAnsi"/>
            <w:color w:val="333333"/>
            <w:sz w:val="24"/>
            <w:szCs w:val="24"/>
            <w:shd w:val="clear" w:color="auto" w:fill="FFFFFF"/>
          </w:rPr>
          <w:id w:val="-1968883761"/>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Sufnd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(Suff, n.d)</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w:t>
      </w:r>
      <w:r w:rsidR="00E36B27">
        <w:rPr>
          <w:rFonts w:cstheme="minorHAnsi"/>
          <w:color w:val="333333"/>
          <w:sz w:val="24"/>
          <w:szCs w:val="24"/>
          <w:shd w:val="clear" w:color="auto" w:fill="FFFFFF"/>
        </w:rPr>
        <w:t>I</w:t>
      </w:r>
      <w:r w:rsidRPr="00306D30">
        <w:rPr>
          <w:rFonts w:cstheme="minorHAnsi"/>
          <w:color w:val="333333"/>
          <w:sz w:val="24"/>
          <w:szCs w:val="24"/>
          <w:shd w:val="clear" w:color="auto" w:fill="FFFFFF"/>
        </w:rPr>
        <w:t>mplementing comprehensive training programmes can be time consuming and costly, whereas offering flexible working can lead to reduced costs to the organisation, as overheads such as office space and energy costs can be reduced</w:t>
      </w:r>
      <w:sdt>
        <w:sdtPr>
          <w:rPr>
            <w:rFonts w:cstheme="minorHAnsi"/>
            <w:color w:val="333333"/>
            <w:sz w:val="24"/>
            <w:szCs w:val="24"/>
            <w:shd w:val="clear" w:color="auto" w:fill="FFFFFF"/>
          </w:rPr>
          <w:id w:val="-1525708449"/>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Sprnd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 xml:space="preserve"> (Springhouse Solicitors, n.d)</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A global survey conducted in 2022 </w:t>
      </w:r>
      <w:sdt>
        <w:sdtPr>
          <w:rPr>
            <w:rFonts w:cstheme="minorHAnsi"/>
            <w:color w:val="333333"/>
            <w:sz w:val="24"/>
            <w:szCs w:val="24"/>
            <w:shd w:val="clear" w:color="auto" w:fill="FFFFFF"/>
          </w:rPr>
          <w:id w:val="-1974211516"/>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Emp22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(Employee Benefits, 2022)</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found that 77% of employees cited flexible working as the most important benefit when considering a job change, highlighting the importance of offering flexible working to retain employees. </w:t>
      </w:r>
    </w:p>
    <w:p w14:paraId="40231A0D" w14:textId="77777777" w:rsidR="00504A7C" w:rsidRPr="00306D30" w:rsidRDefault="00504A7C" w:rsidP="000D1752">
      <w:pPr>
        <w:rPr>
          <w:rFonts w:cstheme="minorHAnsi"/>
          <w:color w:val="333333"/>
          <w:sz w:val="24"/>
          <w:szCs w:val="24"/>
          <w:shd w:val="clear" w:color="auto" w:fill="FFFFFF"/>
        </w:rPr>
      </w:pPr>
    </w:p>
    <w:p w14:paraId="3D9A8E18" w14:textId="77777777" w:rsidR="00E36B27" w:rsidRDefault="00E36B27" w:rsidP="00504A7C">
      <w:pPr>
        <w:pStyle w:val="Nornal"/>
        <w:rPr>
          <w:rFonts w:asciiTheme="minorHAnsi" w:hAnsiTheme="minorHAnsi" w:cstheme="minorHAnsi"/>
          <w:b/>
          <w:bCs/>
          <w:sz w:val="24"/>
          <w:szCs w:val="24"/>
        </w:rPr>
      </w:pPr>
    </w:p>
    <w:p w14:paraId="4A6E1C2F" w14:textId="77777777" w:rsidR="00E36B27" w:rsidRDefault="00E36B27" w:rsidP="00504A7C">
      <w:pPr>
        <w:pStyle w:val="Nornal"/>
        <w:rPr>
          <w:rFonts w:asciiTheme="minorHAnsi" w:hAnsiTheme="minorHAnsi" w:cstheme="minorHAnsi"/>
          <w:b/>
          <w:bCs/>
          <w:sz w:val="24"/>
          <w:szCs w:val="24"/>
        </w:rPr>
      </w:pPr>
    </w:p>
    <w:p w14:paraId="20A7620F" w14:textId="77777777" w:rsidR="003E759C" w:rsidRDefault="003E759C" w:rsidP="00504A7C">
      <w:pPr>
        <w:pStyle w:val="Nornal"/>
        <w:rPr>
          <w:rFonts w:asciiTheme="minorHAnsi" w:hAnsiTheme="minorHAnsi" w:cstheme="minorHAnsi"/>
          <w:b/>
          <w:bCs/>
          <w:sz w:val="24"/>
          <w:szCs w:val="24"/>
        </w:rPr>
      </w:pPr>
    </w:p>
    <w:p w14:paraId="006F2250" w14:textId="77777777" w:rsidR="003E759C" w:rsidRDefault="003E759C" w:rsidP="00504A7C">
      <w:pPr>
        <w:pStyle w:val="Nornal"/>
        <w:rPr>
          <w:rFonts w:asciiTheme="minorHAnsi" w:hAnsiTheme="minorHAnsi" w:cstheme="minorHAnsi"/>
          <w:b/>
          <w:bCs/>
          <w:sz w:val="24"/>
          <w:szCs w:val="24"/>
        </w:rPr>
      </w:pPr>
    </w:p>
    <w:p w14:paraId="52FF7096" w14:textId="5069A86C" w:rsidR="00504A7C" w:rsidRPr="00306D30" w:rsidRDefault="00504A7C" w:rsidP="00504A7C">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3.3</w:t>
      </w:r>
    </w:p>
    <w:p w14:paraId="2C8F01C9" w14:textId="77777777" w:rsidR="00504A7C" w:rsidRPr="00306D30" w:rsidRDefault="00504A7C" w:rsidP="00504A7C">
      <w:pPr>
        <w:rPr>
          <w:rFonts w:cstheme="minorHAnsi"/>
          <w:sz w:val="24"/>
          <w:szCs w:val="24"/>
        </w:rPr>
      </w:pPr>
      <w:proofErr w:type="spellStart"/>
      <w:r w:rsidRPr="00306D30">
        <w:rPr>
          <w:rFonts w:cstheme="minorHAnsi"/>
          <w:sz w:val="24"/>
          <w:szCs w:val="24"/>
        </w:rPr>
        <w:t>Personio</w:t>
      </w:r>
      <w:proofErr w:type="spellEnd"/>
      <w:r w:rsidRPr="00306D30">
        <w:rPr>
          <w:rFonts w:cstheme="minorHAnsi"/>
          <w:sz w:val="24"/>
          <w:szCs w:val="24"/>
        </w:rPr>
        <w:t xml:space="preserve"> defines a talent pool as a “collection of potential candidates that help an organisation grow and achieve its long-term goals” </w:t>
      </w:r>
      <w:sdt>
        <w:sdtPr>
          <w:rPr>
            <w:rFonts w:cstheme="minorHAnsi"/>
            <w:sz w:val="24"/>
            <w:szCs w:val="24"/>
          </w:rPr>
          <w:id w:val="1505621128"/>
          <w:citation/>
        </w:sdtPr>
        <w:sdtEndPr/>
        <w:sdtContent>
          <w:r w:rsidRPr="00306D30">
            <w:rPr>
              <w:rFonts w:cstheme="minorHAnsi"/>
              <w:sz w:val="24"/>
              <w:szCs w:val="24"/>
            </w:rPr>
            <w:fldChar w:fldCharType="begin"/>
          </w:r>
          <w:r w:rsidRPr="00306D30">
            <w:rPr>
              <w:rFonts w:cstheme="minorHAnsi"/>
              <w:sz w:val="24"/>
              <w:szCs w:val="24"/>
            </w:rPr>
            <w:instrText xml:space="preserve"> CITATION Pernd \l 2057 </w:instrText>
          </w:r>
          <w:r w:rsidRPr="00306D30">
            <w:rPr>
              <w:rFonts w:cstheme="minorHAnsi"/>
              <w:sz w:val="24"/>
              <w:szCs w:val="24"/>
            </w:rPr>
            <w:fldChar w:fldCharType="separate"/>
          </w:r>
          <w:r w:rsidRPr="00306D30">
            <w:rPr>
              <w:rFonts w:cstheme="minorHAnsi"/>
              <w:noProof/>
              <w:sz w:val="24"/>
              <w:szCs w:val="24"/>
            </w:rPr>
            <w:t>(Personio, n.d)</w:t>
          </w:r>
          <w:r w:rsidRPr="00306D30">
            <w:rPr>
              <w:rFonts w:cstheme="minorHAnsi"/>
              <w:sz w:val="24"/>
              <w:szCs w:val="24"/>
            </w:rPr>
            <w:fldChar w:fldCharType="end"/>
          </w:r>
        </w:sdtContent>
      </w:sdt>
      <w:r w:rsidRPr="00306D30">
        <w:rPr>
          <w:rFonts w:cstheme="minorHAnsi"/>
          <w:sz w:val="24"/>
          <w:szCs w:val="24"/>
        </w:rPr>
        <w:t>.</w:t>
      </w:r>
    </w:p>
    <w:p w14:paraId="054446F4" w14:textId="0BD94548" w:rsidR="00504A7C" w:rsidRPr="00306D30" w:rsidRDefault="00504A7C" w:rsidP="00504A7C">
      <w:pPr>
        <w:rPr>
          <w:rFonts w:cstheme="minorHAnsi"/>
          <w:sz w:val="24"/>
          <w:szCs w:val="24"/>
        </w:rPr>
      </w:pPr>
      <w:r w:rsidRPr="00306D30">
        <w:rPr>
          <w:rFonts w:cstheme="minorHAnsi"/>
          <w:sz w:val="24"/>
          <w:szCs w:val="24"/>
        </w:rPr>
        <w:t xml:space="preserve">One approach to building a talent pool is establishing inclusive recruitment and selection practices. The benefits of diverse recruitment include increased performance, profitability, and retention. Research from McKinsey found that gender and ethnically diverse organisations were more profitable </w:t>
      </w:r>
      <w:sdt>
        <w:sdtPr>
          <w:rPr>
            <w:rFonts w:cstheme="minorHAnsi"/>
            <w:sz w:val="24"/>
            <w:szCs w:val="24"/>
          </w:rPr>
          <w:id w:val="-637957712"/>
          <w:citation/>
        </w:sdtPr>
        <w:sdtEndPr/>
        <w:sdtContent>
          <w:r w:rsidRPr="00306D30">
            <w:rPr>
              <w:rFonts w:cstheme="minorHAnsi"/>
              <w:sz w:val="24"/>
              <w:szCs w:val="24"/>
            </w:rPr>
            <w:fldChar w:fldCharType="begin"/>
          </w:r>
          <w:r w:rsidRPr="00306D30">
            <w:rPr>
              <w:rFonts w:cstheme="minorHAnsi"/>
              <w:sz w:val="24"/>
              <w:szCs w:val="24"/>
            </w:rPr>
            <w:instrText xml:space="preserve"> CITATION Mck20 \l 2057 </w:instrText>
          </w:r>
          <w:r w:rsidRPr="00306D30">
            <w:rPr>
              <w:rFonts w:cstheme="minorHAnsi"/>
              <w:sz w:val="24"/>
              <w:szCs w:val="24"/>
            </w:rPr>
            <w:fldChar w:fldCharType="separate"/>
          </w:r>
          <w:r w:rsidRPr="00306D30">
            <w:rPr>
              <w:rFonts w:cstheme="minorHAnsi"/>
              <w:noProof/>
              <w:sz w:val="24"/>
              <w:szCs w:val="24"/>
            </w:rPr>
            <w:t>(Mckinsey&amp;Company, 2020)</w:t>
          </w:r>
          <w:r w:rsidRPr="00306D30">
            <w:rPr>
              <w:rFonts w:cstheme="minorHAnsi"/>
              <w:sz w:val="24"/>
              <w:szCs w:val="24"/>
            </w:rPr>
            <w:fldChar w:fldCharType="end"/>
          </w:r>
        </w:sdtContent>
      </w:sdt>
      <w:r w:rsidR="00170D3B" w:rsidRPr="00306D30">
        <w:rPr>
          <w:rFonts w:cstheme="minorHAnsi"/>
          <w:sz w:val="24"/>
          <w:szCs w:val="24"/>
        </w:rPr>
        <w:t>.</w:t>
      </w:r>
      <w:r w:rsidR="00170D3B">
        <w:rPr>
          <w:rFonts w:cstheme="minorHAnsi"/>
          <w:sz w:val="24"/>
          <w:szCs w:val="24"/>
        </w:rPr>
        <w:t xml:space="preserve"> This</w:t>
      </w:r>
      <w:r w:rsidRPr="00306D30">
        <w:rPr>
          <w:rFonts w:cstheme="minorHAnsi"/>
          <w:sz w:val="24"/>
          <w:szCs w:val="24"/>
        </w:rPr>
        <w:t xml:space="preserve"> approach is not without its challenges; 71% of talent acquisition specialists report that achieving gender equality and attracting female candidates continues to present issues. </w:t>
      </w:r>
      <w:sdt>
        <w:sdtPr>
          <w:rPr>
            <w:rFonts w:cstheme="minorHAnsi"/>
            <w:sz w:val="24"/>
            <w:szCs w:val="24"/>
          </w:rPr>
          <w:id w:val="-2073805611"/>
          <w:citation/>
        </w:sdtPr>
        <w:sdtEndPr/>
        <w:sdtContent>
          <w:r w:rsidRPr="00306D30">
            <w:rPr>
              <w:rFonts w:cstheme="minorHAnsi"/>
              <w:sz w:val="24"/>
              <w:szCs w:val="24"/>
            </w:rPr>
            <w:fldChar w:fldCharType="begin"/>
          </w:r>
          <w:r w:rsidRPr="00306D30">
            <w:rPr>
              <w:rFonts w:cstheme="minorHAnsi"/>
              <w:sz w:val="24"/>
              <w:szCs w:val="24"/>
            </w:rPr>
            <w:instrText xml:space="preserve"> CITATION Recnd \l 2057 </w:instrText>
          </w:r>
          <w:r w:rsidRPr="00306D30">
            <w:rPr>
              <w:rFonts w:cstheme="minorHAnsi"/>
              <w:sz w:val="24"/>
              <w:szCs w:val="24"/>
            </w:rPr>
            <w:fldChar w:fldCharType="separate"/>
          </w:r>
          <w:r w:rsidRPr="00306D30">
            <w:rPr>
              <w:rFonts w:cstheme="minorHAnsi"/>
              <w:noProof/>
              <w:sz w:val="24"/>
              <w:szCs w:val="24"/>
            </w:rPr>
            <w:t>(Recruit CRM, n.d)</w:t>
          </w:r>
          <w:r w:rsidRPr="00306D30">
            <w:rPr>
              <w:rFonts w:cstheme="minorHAnsi"/>
              <w:sz w:val="24"/>
              <w:szCs w:val="24"/>
            </w:rPr>
            <w:fldChar w:fldCharType="end"/>
          </w:r>
        </w:sdtContent>
      </w:sdt>
      <w:r w:rsidRPr="00306D30">
        <w:rPr>
          <w:rFonts w:cstheme="minorHAnsi"/>
          <w:sz w:val="24"/>
          <w:szCs w:val="24"/>
        </w:rPr>
        <w:t>. It is important for organisations to ensure they do not adopt a “one size fits all” approach to recruitment and selection processes; understanding that diverse groups include religious diversity, sexual orientations, and racial diversity</w:t>
      </w:r>
      <w:r w:rsidR="00170D3B">
        <w:rPr>
          <w:rFonts w:cstheme="minorHAnsi"/>
          <w:sz w:val="24"/>
          <w:szCs w:val="24"/>
        </w:rPr>
        <w:t xml:space="preserve"> </w:t>
      </w:r>
      <w:sdt>
        <w:sdtPr>
          <w:rPr>
            <w:rFonts w:cstheme="minorHAnsi"/>
            <w:sz w:val="24"/>
            <w:szCs w:val="24"/>
          </w:rPr>
          <w:id w:val="1241453089"/>
          <w:citation/>
        </w:sdtPr>
        <w:sdtEndPr/>
        <w:sdtContent>
          <w:r w:rsidRPr="00306D30">
            <w:rPr>
              <w:rFonts w:cstheme="minorHAnsi"/>
              <w:sz w:val="24"/>
              <w:szCs w:val="24"/>
            </w:rPr>
            <w:fldChar w:fldCharType="begin"/>
          </w:r>
          <w:r w:rsidRPr="00306D30">
            <w:rPr>
              <w:rFonts w:cstheme="minorHAnsi"/>
              <w:sz w:val="24"/>
              <w:szCs w:val="24"/>
            </w:rPr>
            <w:instrText xml:space="preserve"> CITATION Recnd \l 2057 </w:instrText>
          </w:r>
          <w:r w:rsidRPr="00306D30">
            <w:rPr>
              <w:rFonts w:cstheme="minorHAnsi"/>
              <w:sz w:val="24"/>
              <w:szCs w:val="24"/>
            </w:rPr>
            <w:fldChar w:fldCharType="separate"/>
          </w:r>
          <w:r w:rsidRPr="00306D30">
            <w:rPr>
              <w:rFonts w:cstheme="minorHAnsi"/>
              <w:noProof/>
              <w:sz w:val="24"/>
              <w:szCs w:val="24"/>
            </w:rPr>
            <w:t>(Recruit CRM, n.d)</w:t>
          </w:r>
          <w:r w:rsidRPr="00306D30">
            <w:rPr>
              <w:rFonts w:cstheme="minorHAnsi"/>
              <w:sz w:val="24"/>
              <w:szCs w:val="24"/>
            </w:rPr>
            <w:fldChar w:fldCharType="end"/>
          </w:r>
        </w:sdtContent>
      </w:sdt>
      <w:r w:rsidRPr="00306D30">
        <w:rPr>
          <w:rFonts w:cstheme="minorHAnsi"/>
          <w:sz w:val="24"/>
          <w:szCs w:val="24"/>
        </w:rPr>
        <w:t>.</w:t>
      </w:r>
    </w:p>
    <w:p w14:paraId="2762A455" w14:textId="6596F497" w:rsidR="00504A7C" w:rsidRPr="00306D30" w:rsidRDefault="00504A7C" w:rsidP="00504A7C">
      <w:pPr>
        <w:rPr>
          <w:rFonts w:cstheme="minorHAnsi"/>
          <w:sz w:val="24"/>
          <w:szCs w:val="24"/>
        </w:rPr>
      </w:pPr>
      <w:r w:rsidRPr="00306D30">
        <w:rPr>
          <w:rFonts w:cstheme="minorHAnsi"/>
          <w:sz w:val="24"/>
          <w:szCs w:val="24"/>
        </w:rPr>
        <w:t xml:space="preserve">Organisations can engage with learning institutions, such as universities, to build talent pools. Crawford argues that, partnering with higher education, can yield “intellectual property and </w:t>
      </w:r>
      <w:r w:rsidR="000725FE" w:rsidRPr="00306D30">
        <w:rPr>
          <w:rFonts w:cstheme="minorHAnsi"/>
          <w:sz w:val="24"/>
          <w:szCs w:val="24"/>
        </w:rPr>
        <w:t xml:space="preserve">growth </w:t>
      </w:r>
      <w:r w:rsidR="000725FE">
        <w:rPr>
          <w:rFonts w:cstheme="minorHAnsi"/>
          <w:sz w:val="24"/>
          <w:szCs w:val="24"/>
        </w:rPr>
        <w:t>“</w:t>
      </w:r>
      <w:r w:rsidR="000725FE" w:rsidRPr="00306D30">
        <w:rPr>
          <w:rFonts w:cstheme="minorHAnsi"/>
          <w:sz w:val="24"/>
          <w:szCs w:val="24"/>
        </w:rPr>
        <w:t>Individuals</w:t>
      </w:r>
      <w:r w:rsidRPr="00306D30">
        <w:rPr>
          <w:rFonts w:cstheme="minorHAnsi"/>
          <w:sz w:val="24"/>
          <w:szCs w:val="24"/>
        </w:rPr>
        <w:t xml:space="preserve"> who are new to the professional world, may require extra coaching to navigate what is appropriate in the workplace and posting solely in areas to reach student could be perceived as discriminatory and present a risk of legal claims. </w:t>
      </w:r>
      <w:sdt>
        <w:sdtPr>
          <w:rPr>
            <w:rFonts w:cstheme="minorHAnsi"/>
            <w:sz w:val="24"/>
            <w:szCs w:val="24"/>
          </w:rPr>
          <w:id w:val="-1643640065"/>
          <w:citation/>
        </w:sdtPr>
        <w:sdtEndPr/>
        <w:sdtContent>
          <w:r w:rsidRPr="00306D30">
            <w:rPr>
              <w:rFonts w:cstheme="minorHAnsi"/>
              <w:sz w:val="24"/>
              <w:szCs w:val="24"/>
            </w:rPr>
            <w:fldChar w:fldCharType="begin"/>
          </w:r>
          <w:r w:rsidRPr="00306D30">
            <w:rPr>
              <w:rFonts w:cstheme="minorHAnsi"/>
              <w:sz w:val="24"/>
              <w:szCs w:val="24"/>
            </w:rPr>
            <w:instrText xml:space="preserve"> CITATION Mil21 \l 2057 </w:instrText>
          </w:r>
          <w:r w:rsidRPr="00306D30">
            <w:rPr>
              <w:rFonts w:cstheme="minorHAnsi"/>
              <w:sz w:val="24"/>
              <w:szCs w:val="24"/>
            </w:rPr>
            <w:fldChar w:fldCharType="separate"/>
          </w:r>
          <w:r w:rsidRPr="00306D30">
            <w:rPr>
              <w:rFonts w:cstheme="minorHAnsi"/>
              <w:noProof/>
              <w:sz w:val="24"/>
              <w:szCs w:val="24"/>
            </w:rPr>
            <w:t>(Miller, 2021)</w:t>
          </w:r>
          <w:r w:rsidRPr="00306D30">
            <w:rPr>
              <w:rFonts w:cstheme="minorHAnsi"/>
              <w:sz w:val="24"/>
              <w:szCs w:val="24"/>
            </w:rPr>
            <w:fldChar w:fldCharType="end"/>
          </w:r>
        </w:sdtContent>
      </w:sdt>
    </w:p>
    <w:p w14:paraId="0E47125F" w14:textId="4061D68E" w:rsidR="00504A7C" w:rsidRPr="00306D30" w:rsidRDefault="00504A7C" w:rsidP="00504A7C">
      <w:pPr>
        <w:rPr>
          <w:rFonts w:cstheme="minorHAnsi"/>
          <w:sz w:val="24"/>
          <w:szCs w:val="24"/>
        </w:rPr>
      </w:pPr>
      <w:r w:rsidRPr="00306D30">
        <w:rPr>
          <w:rFonts w:cstheme="minorHAnsi"/>
          <w:sz w:val="24"/>
          <w:szCs w:val="24"/>
        </w:rPr>
        <w:t xml:space="preserve">Regular performance reviews </w:t>
      </w:r>
      <w:r w:rsidR="000725FE" w:rsidRPr="00306D30">
        <w:rPr>
          <w:rFonts w:cstheme="minorHAnsi"/>
          <w:sz w:val="24"/>
          <w:szCs w:val="24"/>
        </w:rPr>
        <w:t>are an</w:t>
      </w:r>
      <w:r w:rsidRPr="00306D30">
        <w:rPr>
          <w:rFonts w:cstheme="minorHAnsi"/>
          <w:sz w:val="24"/>
          <w:szCs w:val="24"/>
        </w:rPr>
        <w:t xml:space="preserve"> important factor in supporting talent pools.  </w:t>
      </w:r>
      <w:r w:rsidR="000725FE">
        <w:rPr>
          <w:rFonts w:cstheme="minorHAnsi"/>
          <w:sz w:val="24"/>
          <w:szCs w:val="24"/>
        </w:rPr>
        <w:t>T</w:t>
      </w:r>
      <w:r w:rsidRPr="00306D30">
        <w:rPr>
          <w:rFonts w:cstheme="minorHAnsi"/>
          <w:sz w:val="24"/>
          <w:szCs w:val="24"/>
        </w:rPr>
        <w:t xml:space="preserve">hey can identify high performers and those who are keen to progress and subsequently help with setting goals and clarifying areas for improvement. Gray notes that by setting clear expectations and providing regular feedback and coaching, this can result in a “culture of high performance and support …growth and development” </w:t>
      </w:r>
      <w:sdt>
        <w:sdtPr>
          <w:rPr>
            <w:rFonts w:cstheme="minorHAnsi"/>
            <w:sz w:val="24"/>
            <w:szCs w:val="24"/>
          </w:rPr>
          <w:id w:val="671987840"/>
          <w:citation/>
        </w:sdtPr>
        <w:sdtEndPr/>
        <w:sdtContent>
          <w:r w:rsidRPr="00306D30">
            <w:rPr>
              <w:rFonts w:cstheme="minorHAnsi"/>
              <w:sz w:val="24"/>
              <w:szCs w:val="24"/>
            </w:rPr>
            <w:fldChar w:fldCharType="begin"/>
          </w:r>
          <w:r w:rsidRPr="00306D30">
            <w:rPr>
              <w:rFonts w:cstheme="minorHAnsi"/>
              <w:sz w:val="24"/>
              <w:szCs w:val="24"/>
            </w:rPr>
            <w:instrText xml:space="preserve"> CITATION Gra23 \l 2057 </w:instrText>
          </w:r>
          <w:r w:rsidRPr="00306D30">
            <w:rPr>
              <w:rFonts w:cstheme="minorHAnsi"/>
              <w:sz w:val="24"/>
              <w:szCs w:val="24"/>
            </w:rPr>
            <w:fldChar w:fldCharType="separate"/>
          </w:r>
          <w:r w:rsidRPr="00306D30">
            <w:rPr>
              <w:rFonts w:cstheme="minorHAnsi"/>
              <w:noProof/>
              <w:sz w:val="24"/>
              <w:szCs w:val="24"/>
            </w:rPr>
            <w:t>(Gray, 2023)</w:t>
          </w:r>
          <w:r w:rsidRPr="00306D30">
            <w:rPr>
              <w:rFonts w:cstheme="minorHAnsi"/>
              <w:sz w:val="24"/>
              <w:szCs w:val="24"/>
            </w:rPr>
            <w:fldChar w:fldCharType="end"/>
          </w:r>
        </w:sdtContent>
      </w:sdt>
      <w:r w:rsidRPr="00306D30">
        <w:rPr>
          <w:rFonts w:cstheme="minorHAnsi"/>
          <w:sz w:val="24"/>
          <w:szCs w:val="24"/>
        </w:rPr>
        <w:t xml:space="preserve">.For performance reviews to be effective, they need to be implemented carefully. If done badly, they can result in a negative experience for the individual. They can also be time consuming, and managers need to understand the natural biases to “eliminate them from the process” </w:t>
      </w:r>
      <w:sdt>
        <w:sdtPr>
          <w:rPr>
            <w:rFonts w:cstheme="minorHAnsi"/>
            <w:sz w:val="24"/>
            <w:szCs w:val="24"/>
          </w:rPr>
          <w:id w:val="-545760742"/>
          <w:citation/>
        </w:sdtPr>
        <w:sdtEndPr/>
        <w:sdtContent>
          <w:r w:rsidRPr="00306D30">
            <w:rPr>
              <w:rFonts w:cstheme="minorHAnsi"/>
              <w:sz w:val="24"/>
              <w:szCs w:val="24"/>
            </w:rPr>
            <w:fldChar w:fldCharType="begin"/>
          </w:r>
          <w:r w:rsidRPr="00306D30">
            <w:rPr>
              <w:rFonts w:cstheme="minorHAnsi"/>
              <w:sz w:val="24"/>
              <w:szCs w:val="24"/>
            </w:rPr>
            <w:instrText xml:space="preserve"> CITATION Lot23 \l 2057 </w:instrText>
          </w:r>
          <w:r w:rsidRPr="00306D30">
            <w:rPr>
              <w:rFonts w:cstheme="minorHAnsi"/>
              <w:sz w:val="24"/>
              <w:szCs w:val="24"/>
            </w:rPr>
            <w:fldChar w:fldCharType="separate"/>
          </w:r>
          <w:r w:rsidRPr="00306D30">
            <w:rPr>
              <w:rFonts w:cstheme="minorHAnsi"/>
              <w:noProof/>
              <w:sz w:val="24"/>
              <w:szCs w:val="24"/>
            </w:rPr>
            <w:t>(Lotich, 2023)</w:t>
          </w:r>
          <w:r w:rsidRPr="00306D30">
            <w:rPr>
              <w:rFonts w:cstheme="minorHAnsi"/>
              <w:sz w:val="24"/>
              <w:szCs w:val="24"/>
            </w:rPr>
            <w:fldChar w:fldCharType="end"/>
          </w:r>
        </w:sdtContent>
      </w:sdt>
      <w:r w:rsidRPr="00306D30">
        <w:rPr>
          <w:rFonts w:cstheme="minorHAnsi"/>
          <w:sz w:val="24"/>
          <w:szCs w:val="24"/>
        </w:rPr>
        <w:t>.</w:t>
      </w:r>
    </w:p>
    <w:p w14:paraId="191A83ED" w14:textId="77777777" w:rsidR="00723770" w:rsidRPr="00306D30" w:rsidRDefault="00723770" w:rsidP="00723770">
      <w:pPr>
        <w:spacing w:before="100" w:beforeAutospacing="1" w:line="264" w:lineRule="auto"/>
        <w:ind w:left="720"/>
        <w:rPr>
          <w:rFonts w:eastAsia="Times New Roman" w:cstheme="minorHAnsi"/>
          <w:kern w:val="0"/>
          <w:sz w:val="24"/>
          <w:szCs w:val="24"/>
          <w:lang w:eastAsia="en-GB"/>
          <w14:ligatures w14:val="none"/>
        </w:rPr>
      </w:pPr>
    </w:p>
    <w:p w14:paraId="29501B79" w14:textId="77777777" w:rsidR="00723770" w:rsidRPr="00306D30" w:rsidRDefault="00723770" w:rsidP="00723770">
      <w:pPr>
        <w:spacing w:before="100" w:beforeAutospacing="1" w:line="264" w:lineRule="auto"/>
        <w:ind w:left="720"/>
        <w:rPr>
          <w:rFonts w:eastAsia="Times New Roman" w:cstheme="minorHAnsi"/>
          <w:kern w:val="0"/>
          <w:sz w:val="24"/>
          <w:szCs w:val="24"/>
          <w:lang w:eastAsia="en-GB"/>
          <w14:ligatures w14:val="none"/>
        </w:rPr>
      </w:pPr>
    </w:p>
    <w:p w14:paraId="410AAB58" w14:textId="7C677DC0" w:rsidR="00723770" w:rsidRPr="00723770" w:rsidRDefault="00723770" w:rsidP="00723770">
      <w:pPr>
        <w:spacing w:before="100" w:beforeAutospacing="1" w:line="264" w:lineRule="auto"/>
        <w:ind w:left="720"/>
        <w:rPr>
          <w:rFonts w:eastAsia="Times New Roman" w:cstheme="minorHAnsi"/>
          <w:b/>
          <w:bCs/>
          <w:kern w:val="0"/>
          <w:sz w:val="24"/>
          <w:szCs w:val="24"/>
          <w:lang w:eastAsia="en-GB"/>
          <w14:ligatures w14:val="none"/>
        </w:rPr>
      </w:pPr>
      <w:r w:rsidRPr="00723770">
        <w:rPr>
          <w:rFonts w:eastAsia="Times New Roman" w:cstheme="minorHAnsi"/>
          <w:b/>
          <w:bCs/>
          <w:kern w:val="0"/>
          <w:sz w:val="24"/>
          <w:szCs w:val="24"/>
          <w:lang w:eastAsia="en-GB"/>
          <w14:ligatures w14:val="none"/>
        </w:rPr>
        <w:t>AC 3.4</w:t>
      </w:r>
    </w:p>
    <w:p w14:paraId="515C16F9" w14:textId="77777777" w:rsidR="00723770" w:rsidRPr="00723770" w:rsidRDefault="00723770" w:rsidP="00723770">
      <w:pPr>
        <w:rPr>
          <w:rFonts w:cstheme="minorHAnsi"/>
          <w:sz w:val="24"/>
          <w:szCs w:val="24"/>
        </w:rPr>
      </w:pPr>
    </w:p>
    <w:p w14:paraId="54EA3DA6" w14:textId="15A9482D" w:rsidR="00723770" w:rsidRPr="00723770" w:rsidRDefault="00723770" w:rsidP="00723770">
      <w:pPr>
        <w:rPr>
          <w:rFonts w:cstheme="minorHAnsi"/>
          <w:color w:val="333333"/>
          <w:sz w:val="24"/>
          <w:szCs w:val="24"/>
          <w:shd w:val="clear" w:color="auto" w:fill="FCFCFC"/>
        </w:rPr>
      </w:pPr>
      <w:r w:rsidRPr="00723770">
        <w:rPr>
          <w:rFonts w:cstheme="minorHAnsi"/>
          <w:sz w:val="24"/>
          <w:szCs w:val="24"/>
        </w:rPr>
        <w:t xml:space="preserve">Research by Glassdoor found that two third of candidates suggested that diversity was important to them when considering organisations and job offers. </w:t>
      </w:r>
      <w:sdt>
        <w:sdtPr>
          <w:rPr>
            <w:rFonts w:cstheme="minorHAnsi"/>
            <w:sz w:val="24"/>
            <w:szCs w:val="24"/>
          </w:rPr>
          <w:id w:val="399799572"/>
          <w:citation/>
        </w:sdtPr>
        <w:sdtEndPr/>
        <w:sdtContent>
          <w:r w:rsidRPr="00723770">
            <w:rPr>
              <w:rFonts w:cstheme="minorHAnsi"/>
              <w:sz w:val="24"/>
              <w:szCs w:val="24"/>
            </w:rPr>
            <w:fldChar w:fldCharType="begin"/>
          </w:r>
          <w:r w:rsidRPr="00723770">
            <w:rPr>
              <w:rFonts w:cstheme="minorHAnsi"/>
              <w:sz w:val="24"/>
              <w:szCs w:val="24"/>
            </w:rPr>
            <w:instrText xml:space="preserve"> CITATION Gla20 \l 2057 </w:instrText>
          </w:r>
          <w:r w:rsidRPr="00723770">
            <w:rPr>
              <w:rFonts w:cstheme="minorHAnsi"/>
              <w:sz w:val="24"/>
              <w:szCs w:val="24"/>
            </w:rPr>
            <w:fldChar w:fldCharType="separate"/>
          </w:r>
          <w:r w:rsidRPr="00723770">
            <w:rPr>
              <w:rFonts w:cstheme="minorHAnsi"/>
              <w:noProof/>
              <w:sz w:val="24"/>
              <w:szCs w:val="24"/>
            </w:rPr>
            <w:t>(Glassdoor, 2020)</w:t>
          </w:r>
          <w:r w:rsidRPr="00723770">
            <w:rPr>
              <w:rFonts w:cstheme="minorHAnsi"/>
              <w:sz w:val="24"/>
              <w:szCs w:val="24"/>
            </w:rPr>
            <w:fldChar w:fldCharType="end"/>
          </w:r>
        </w:sdtContent>
      </w:sdt>
      <w:r w:rsidRPr="00723770">
        <w:rPr>
          <w:rFonts w:cstheme="minorHAnsi"/>
          <w:sz w:val="24"/>
          <w:szCs w:val="24"/>
        </w:rPr>
        <w:t xml:space="preserve">. Highlighting the importance of making diversity a key part of the recruitment process. Reynolds argues that in addition to making the organisation more attractive to a “ambitious, globally minded candidates” </w:t>
      </w:r>
      <w:sdt>
        <w:sdtPr>
          <w:rPr>
            <w:rFonts w:cstheme="minorHAnsi"/>
            <w:sz w:val="24"/>
            <w:szCs w:val="24"/>
          </w:rPr>
          <w:id w:val="-1564094597"/>
          <w:citation/>
        </w:sdtPr>
        <w:sdtEndPr/>
        <w:sdtContent>
          <w:r w:rsidRPr="00723770">
            <w:rPr>
              <w:rFonts w:cstheme="minorHAnsi"/>
              <w:sz w:val="24"/>
              <w:szCs w:val="24"/>
            </w:rPr>
            <w:fldChar w:fldCharType="begin"/>
          </w:r>
          <w:r w:rsidRPr="00723770">
            <w:rPr>
              <w:rFonts w:cstheme="minorHAnsi"/>
              <w:sz w:val="24"/>
              <w:szCs w:val="24"/>
            </w:rPr>
            <w:instrText xml:space="preserve"> CITATION Rey19 \l 2057 </w:instrText>
          </w:r>
          <w:r w:rsidRPr="00723770">
            <w:rPr>
              <w:rFonts w:cstheme="minorHAnsi"/>
              <w:sz w:val="24"/>
              <w:szCs w:val="24"/>
            </w:rPr>
            <w:fldChar w:fldCharType="separate"/>
          </w:r>
          <w:r w:rsidRPr="00723770">
            <w:rPr>
              <w:rFonts w:cstheme="minorHAnsi"/>
              <w:noProof/>
              <w:sz w:val="24"/>
              <w:szCs w:val="24"/>
            </w:rPr>
            <w:t>(Reynolds, 2019)</w:t>
          </w:r>
          <w:r w:rsidRPr="00723770">
            <w:rPr>
              <w:rFonts w:cstheme="minorHAnsi"/>
              <w:sz w:val="24"/>
              <w:szCs w:val="24"/>
            </w:rPr>
            <w:fldChar w:fldCharType="end"/>
          </w:r>
        </w:sdtContent>
      </w:sdt>
      <w:r w:rsidRPr="00723770">
        <w:rPr>
          <w:rFonts w:cstheme="minorHAnsi"/>
          <w:sz w:val="24"/>
          <w:szCs w:val="24"/>
        </w:rPr>
        <w:t xml:space="preserve">, it helps to retain them, </w:t>
      </w:r>
      <w:r w:rsidR="000725FE">
        <w:rPr>
          <w:rFonts w:cstheme="minorHAnsi"/>
          <w:sz w:val="24"/>
          <w:szCs w:val="24"/>
        </w:rPr>
        <w:t>thus</w:t>
      </w:r>
      <w:r w:rsidRPr="00723770">
        <w:rPr>
          <w:rFonts w:cstheme="minorHAnsi"/>
          <w:sz w:val="24"/>
          <w:szCs w:val="24"/>
        </w:rPr>
        <w:t xml:space="preserve"> reducing the costs associated with turnover. In a diverse workplace, employees are increasingly likely to remain loyal if they feel “</w:t>
      </w:r>
      <w:r w:rsidRPr="00723770">
        <w:rPr>
          <w:rFonts w:cstheme="minorHAnsi"/>
          <w:color w:val="333333"/>
          <w:sz w:val="24"/>
          <w:szCs w:val="24"/>
          <w:shd w:val="clear" w:color="auto" w:fill="FCFCFC"/>
        </w:rPr>
        <w:t xml:space="preserve">safe, respected and more connected” </w:t>
      </w:r>
      <w:sdt>
        <w:sdtPr>
          <w:rPr>
            <w:rFonts w:cstheme="minorHAnsi"/>
            <w:color w:val="333333"/>
            <w:sz w:val="24"/>
            <w:szCs w:val="24"/>
            <w:shd w:val="clear" w:color="auto" w:fill="FCFCFC"/>
          </w:rPr>
          <w:id w:val="1258791771"/>
          <w:citation/>
        </w:sdtPr>
        <w:sdtEndPr/>
        <w:sdtContent>
          <w:r w:rsidRPr="00723770">
            <w:rPr>
              <w:rFonts w:cstheme="minorHAnsi"/>
              <w:color w:val="333333"/>
              <w:sz w:val="24"/>
              <w:szCs w:val="24"/>
              <w:shd w:val="clear" w:color="auto" w:fill="FCFCFC"/>
            </w:rPr>
            <w:fldChar w:fldCharType="begin"/>
          </w:r>
          <w:r w:rsidRPr="00723770">
            <w:rPr>
              <w:rFonts w:cstheme="minorHAnsi"/>
              <w:color w:val="333333"/>
              <w:sz w:val="24"/>
              <w:szCs w:val="24"/>
              <w:shd w:val="clear" w:color="auto" w:fill="FCFCFC"/>
            </w:rPr>
            <w:instrText xml:space="preserve"> CITATION For21 \l 2057 </w:instrText>
          </w:r>
          <w:r w:rsidRPr="00723770">
            <w:rPr>
              <w:rFonts w:cstheme="minorHAnsi"/>
              <w:color w:val="333333"/>
              <w:sz w:val="24"/>
              <w:szCs w:val="24"/>
              <w:shd w:val="clear" w:color="auto" w:fill="FCFCFC"/>
            </w:rPr>
            <w:fldChar w:fldCharType="separate"/>
          </w:r>
          <w:r w:rsidRPr="00723770">
            <w:rPr>
              <w:rFonts w:cstheme="minorHAnsi"/>
              <w:noProof/>
              <w:color w:val="333333"/>
              <w:sz w:val="24"/>
              <w:szCs w:val="24"/>
              <w:shd w:val="clear" w:color="auto" w:fill="FCFCFC"/>
            </w:rPr>
            <w:t>(Forbes, 2021)</w:t>
          </w:r>
          <w:r w:rsidRPr="00723770">
            <w:rPr>
              <w:rFonts w:cstheme="minorHAnsi"/>
              <w:color w:val="333333"/>
              <w:sz w:val="24"/>
              <w:szCs w:val="24"/>
              <w:shd w:val="clear" w:color="auto" w:fill="FCFCFC"/>
            </w:rPr>
            <w:fldChar w:fldCharType="end"/>
          </w:r>
        </w:sdtContent>
      </w:sdt>
      <w:r w:rsidRPr="00723770">
        <w:rPr>
          <w:rFonts w:cstheme="minorHAnsi"/>
          <w:color w:val="333333"/>
          <w:sz w:val="24"/>
          <w:szCs w:val="24"/>
          <w:shd w:val="clear" w:color="auto" w:fill="FCFCFC"/>
        </w:rPr>
        <w:t xml:space="preserve">. This leads to an environment of mutual respect amidst individuals who appreciate the range of perspectives, culture, and experiences of their team. Reynolds states this is an “excellent way to bond colleagues and teams” </w:t>
      </w:r>
      <w:sdt>
        <w:sdtPr>
          <w:rPr>
            <w:rFonts w:cstheme="minorHAnsi"/>
            <w:color w:val="333333"/>
            <w:sz w:val="24"/>
            <w:szCs w:val="24"/>
            <w:shd w:val="clear" w:color="auto" w:fill="FCFCFC"/>
          </w:rPr>
          <w:id w:val="-1766838253"/>
          <w:citation/>
        </w:sdtPr>
        <w:sdtEndPr/>
        <w:sdtContent>
          <w:r w:rsidRPr="00723770">
            <w:rPr>
              <w:rFonts w:cstheme="minorHAnsi"/>
              <w:color w:val="333333"/>
              <w:sz w:val="24"/>
              <w:szCs w:val="24"/>
              <w:shd w:val="clear" w:color="auto" w:fill="FCFCFC"/>
            </w:rPr>
            <w:fldChar w:fldCharType="begin"/>
          </w:r>
          <w:r w:rsidRPr="00723770">
            <w:rPr>
              <w:rFonts w:cstheme="minorHAnsi"/>
              <w:color w:val="333333"/>
              <w:sz w:val="24"/>
              <w:szCs w:val="24"/>
              <w:shd w:val="clear" w:color="auto" w:fill="FCFCFC"/>
            </w:rPr>
            <w:instrText xml:space="preserve"> CITATION Rey19 \l 2057 </w:instrText>
          </w:r>
          <w:r w:rsidRPr="00723770">
            <w:rPr>
              <w:rFonts w:cstheme="minorHAnsi"/>
              <w:color w:val="333333"/>
              <w:sz w:val="24"/>
              <w:szCs w:val="24"/>
              <w:shd w:val="clear" w:color="auto" w:fill="FCFCFC"/>
            </w:rPr>
            <w:fldChar w:fldCharType="separate"/>
          </w:r>
          <w:r w:rsidRPr="00723770">
            <w:rPr>
              <w:rFonts w:cstheme="minorHAnsi"/>
              <w:noProof/>
              <w:color w:val="333333"/>
              <w:sz w:val="24"/>
              <w:szCs w:val="24"/>
              <w:shd w:val="clear" w:color="auto" w:fill="FCFCFC"/>
            </w:rPr>
            <w:t>(Reynolds, 2019)</w:t>
          </w:r>
          <w:r w:rsidRPr="00723770">
            <w:rPr>
              <w:rFonts w:cstheme="minorHAnsi"/>
              <w:color w:val="333333"/>
              <w:sz w:val="24"/>
              <w:szCs w:val="24"/>
              <w:shd w:val="clear" w:color="auto" w:fill="FCFCFC"/>
            </w:rPr>
            <w:fldChar w:fldCharType="end"/>
          </w:r>
        </w:sdtContent>
      </w:sdt>
      <w:r w:rsidR="007B1FD0">
        <w:rPr>
          <w:rFonts w:cstheme="minorHAnsi"/>
          <w:color w:val="333333"/>
          <w:sz w:val="24"/>
          <w:szCs w:val="24"/>
          <w:shd w:val="clear" w:color="auto" w:fill="FCFCFC"/>
        </w:rPr>
        <w:t>.</w:t>
      </w:r>
    </w:p>
    <w:p w14:paraId="394BF86D" w14:textId="6EF35008" w:rsidR="00723770" w:rsidRPr="00723770" w:rsidRDefault="00E36B27" w:rsidP="00723770">
      <w:pPr>
        <w:rPr>
          <w:rFonts w:cstheme="minorHAnsi"/>
          <w:color w:val="333333"/>
          <w:sz w:val="24"/>
          <w:szCs w:val="24"/>
          <w:shd w:val="clear" w:color="auto" w:fill="FCFCFC"/>
        </w:rPr>
      </w:pPr>
      <w:r>
        <w:rPr>
          <w:rFonts w:cstheme="minorHAnsi"/>
          <w:color w:val="333333"/>
          <w:sz w:val="24"/>
          <w:szCs w:val="24"/>
          <w:shd w:val="clear" w:color="auto" w:fill="FCFCFC"/>
        </w:rPr>
        <w:t>T</w:t>
      </w:r>
      <w:r w:rsidR="00723770" w:rsidRPr="00723770">
        <w:rPr>
          <w:rFonts w:cstheme="minorHAnsi"/>
          <w:color w:val="333333"/>
          <w:sz w:val="24"/>
          <w:szCs w:val="24"/>
          <w:shd w:val="clear" w:color="auto" w:fill="FCFCFC"/>
        </w:rPr>
        <w:t xml:space="preserve">here is also a compelling financial case. Research by McKinsey &amp; Co found that companies in the top quartile for gender diversity on executive teams were 25% more likely to have above average profitability than those in the fourth quartile” </w:t>
      </w:r>
      <w:sdt>
        <w:sdtPr>
          <w:rPr>
            <w:rFonts w:cstheme="minorHAnsi"/>
            <w:color w:val="333333"/>
            <w:sz w:val="24"/>
            <w:szCs w:val="24"/>
            <w:shd w:val="clear" w:color="auto" w:fill="FCFCFC"/>
          </w:rPr>
          <w:id w:val="1354758566"/>
          <w:citation/>
        </w:sdtPr>
        <w:sdtEndPr/>
        <w:sdtContent>
          <w:r w:rsidR="00723770" w:rsidRPr="00723770">
            <w:rPr>
              <w:rFonts w:cstheme="minorHAnsi"/>
              <w:color w:val="333333"/>
              <w:sz w:val="24"/>
              <w:szCs w:val="24"/>
              <w:shd w:val="clear" w:color="auto" w:fill="FCFCFC"/>
            </w:rPr>
            <w:fldChar w:fldCharType="begin"/>
          </w:r>
          <w:r w:rsidR="00723770" w:rsidRPr="00723770">
            <w:rPr>
              <w:rFonts w:cstheme="minorHAnsi"/>
              <w:color w:val="333333"/>
              <w:sz w:val="24"/>
              <w:szCs w:val="24"/>
              <w:shd w:val="clear" w:color="auto" w:fill="FCFCFC"/>
            </w:rPr>
            <w:instrText xml:space="preserve"> CITATION McK20 \l 2057 </w:instrText>
          </w:r>
          <w:r w:rsidR="00723770" w:rsidRPr="00723770">
            <w:rPr>
              <w:rFonts w:cstheme="minorHAnsi"/>
              <w:color w:val="333333"/>
              <w:sz w:val="24"/>
              <w:szCs w:val="24"/>
              <w:shd w:val="clear" w:color="auto" w:fill="FCFCFC"/>
            </w:rPr>
            <w:fldChar w:fldCharType="separate"/>
          </w:r>
          <w:r w:rsidR="00723770" w:rsidRPr="00723770">
            <w:rPr>
              <w:rFonts w:cstheme="minorHAnsi"/>
              <w:noProof/>
              <w:color w:val="333333"/>
              <w:sz w:val="24"/>
              <w:szCs w:val="24"/>
              <w:shd w:val="clear" w:color="auto" w:fill="FCFCFC"/>
            </w:rPr>
            <w:t>(McKinsey &amp; Co, 2020)</w:t>
          </w:r>
          <w:r w:rsidR="00723770" w:rsidRPr="00723770">
            <w:rPr>
              <w:rFonts w:cstheme="minorHAnsi"/>
              <w:color w:val="333333"/>
              <w:sz w:val="24"/>
              <w:szCs w:val="24"/>
              <w:shd w:val="clear" w:color="auto" w:fill="FCFCFC"/>
            </w:rPr>
            <w:fldChar w:fldCharType="end"/>
          </w:r>
        </w:sdtContent>
      </w:sdt>
      <w:r w:rsidR="00723770" w:rsidRPr="00723770">
        <w:rPr>
          <w:rFonts w:cstheme="minorHAnsi"/>
          <w:color w:val="333333"/>
          <w:sz w:val="24"/>
          <w:szCs w:val="24"/>
          <w:shd w:val="clear" w:color="auto" w:fill="FCFCFC"/>
        </w:rPr>
        <w:t xml:space="preserve">. This research aligns with other findings that indicate that the wider the representation in the workplace, the “higher the likelihood of outperformance” </w:t>
      </w:r>
      <w:sdt>
        <w:sdtPr>
          <w:rPr>
            <w:rFonts w:cstheme="minorHAnsi"/>
            <w:color w:val="333333"/>
            <w:sz w:val="24"/>
            <w:szCs w:val="24"/>
            <w:shd w:val="clear" w:color="auto" w:fill="FCFCFC"/>
          </w:rPr>
          <w:id w:val="-1669238757"/>
          <w:citation/>
        </w:sdtPr>
        <w:sdtEndPr/>
        <w:sdtContent>
          <w:r w:rsidR="00723770" w:rsidRPr="00723770">
            <w:rPr>
              <w:rFonts w:cstheme="minorHAnsi"/>
              <w:color w:val="333333"/>
              <w:sz w:val="24"/>
              <w:szCs w:val="24"/>
              <w:shd w:val="clear" w:color="auto" w:fill="FCFCFC"/>
            </w:rPr>
            <w:fldChar w:fldCharType="begin"/>
          </w:r>
          <w:r w:rsidR="00723770" w:rsidRPr="00723770">
            <w:rPr>
              <w:rFonts w:cstheme="minorHAnsi"/>
              <w:color w:val="333333"/>
              <w:sz w:val="24"/>
              <w:szCs w:val="24"/>
              <w:shd w:val="clear" w:color="auto" w:fill="FCFCFC"/>
            </w:rPr>
            <w:instrText xml:space="preserve"> CITATION The22 \l 2057 </w:instrText>
          </w:r>
          <w:r w:rsidR="00723770" w:rsidRPr="00723770">
            <w:rPr>
              <w:rFonts w:cstheme="minorHAnsi"/>
              <w:color w:val="333333"/>
              <w:sz w:val="24"/>
              <w:szCs w:val="24"/>
              <w:shd w:val="clear" w:color="auto" w:fill="FCFCFC"/>
            </w:rPr>
            <w:fldChar w:fldCharType="separate"/>
          </w:r>
          <w:r w:rsidR="00723770" w:rsidRPr="00723770">
            <w:rPr>
              <w:rFonts w:cstheme="minorHAnsi"/>
              <w:noProof/>
              <w:color w:val="333333"/>
              <w:sz w:val="24"/>
              <w:szCs w:val="24"/>
              <w:shd w:val="clear" w:color="auto" w:fill="FCFCFC"/>
            </w:rPr>
            <w:t>(The Recruitment Consultancy, 2022)</w:t>
          </w:r>
          <w:r w:rsidR="00723770" w:rsidRPr="00723770">
            <w:rPr>
              <w:rFonts w:cstheme="minorHAnsi"/>
              <w:color w:val="333333"/>
              <w:sz w:val="24"/>
              <w:szCs w:val="24"/>
              <w:shd w:val="clear" w:color="auto" w:fill="FCFCFC"/>
            </w:rPr>
            <w:fldChar w:fldCharType="end"/>
          </w:r>
        </w:sdtContent>
      </w:sdt>
      <w:r w:rsidR="00723770" w:rsidRPr="00723770">
        <w:rPr>
          <w:rFonts w:cstheme="minorHAnsi"/>
          <w:color w:val="333333"/>
          <w:sz w:val="24"/>
          <w:szCs w:val="24"/>
          <w:shd w:val="clear" w:color="auto" w:fill="FCFCFC"/>
        </w:rPr>
        <w:t>.</w:t>
      </w:r>
    </w:p>
    <w:p w14:paraId="32862F63" w14:textId="047FEB74" w:rsidR="00723770" w:rsidRPr="00723770" w:rsidRDefault="00723770" w:rsidP="00723770">
      <w:pPr>
        <w:rPr>
          <w:rFonts w:cstheme="minorHAnsi"/>
          <w:color w:val="333333"/>
          <w:sz w:val="24"/>
          <w:szCs w:val="24"/>
          <w:shd w:val="clear" w:color="auto" w:fill="FCFCFC"/>
        </w:rPr>
      </w:pPr>
      <w:r w:rsidRPr="00723770">
        <w:rPr>
          <w:rFonts w:cstheme="minorHAnsi"/>
          <w:color w:val="333333"/>
          <w:sz w:val="24"/>
          <w:szCs w:val="24"/>
          <w:shd w:val="clear" w:color="auto" w:fill="FCFCFC"/>
        </w:rPr>
        <w:t xml:space="preserve">Whilst there are a range of benefits to building diverse talent pools, </w:t>
      </w:r>
      <w:r w:rsidR="000725FE">
        <w:rPr>
          <w:rFonts w:cstheme="minorHAnsi"/>
          <w:color w:val="333333"/>
          <w:sz w:val="24"/>
          <w:szCs w:val="24"/>
          <w:shd w:val="clear" w:color="auto" w:fill="FCFCFC"/>
        </w:rPr>
        <w:t>there are drawbacks.</w:t>
      </w:r>
      <w:r w:rsidRPr="00723770">
        <w:rPr>
          <w:rFonts w:cstheme="minorHAnsi"/>
          <w:color w:val="333333"/>
          <w:sz w:val="24"/>
          <w:szCs w:val="24"/>
          <w:shd w:val="clear" w:color="auto" w:fill="FCFCFC"/>
        </w:rPr>
        <w:t xml:space="preserve"> Working styles and attitudes can vary significantly, which reflect cultural values and increasing differences. </w:t>
      </w:r>
      <w:r w:rsidR="00E36B27">
        <w:rPr>
          <w:rFonts w:cstheme="minorHAnsi"/>
          <w:color w:val="333333"/>
          <w:sz w:val="24"/>
          <w:szCs w:val="24"/>
          <w:shd w:val="clear" w:color="auto" w:fill="FCFCFC"/>
        </w:rPr>
        <w:t>A</w:t>
      </w:r>
      <w:r w:rsidRPr="00723770">
        <w:rPr>
          <w:rFonts w:cstheme="minorHAnsi"/>
          <w:color w:val="333333"/>
          <w:sz w:val="24"/>
          <w:szCs w:val="24"/>
          <w:shd w:val="clear" w:color="auto" w:fill="FCFCFC"/>
        </w:rPr>
        <w:t xml:space="preserve"> Japanese colleague may consider it disrespectful to leave work before the manager, whereas as a Swedish employee may be more familiar with a six-hour day, which may cause discord. Reynolds cautions that if these are not resolved quickly, it can “put the brakes on productivity” </w:t>
      </w:r>
      <w:sdt>
        <w:sdtPr>
          <w:rPr>
            <w:rFonts w:cstheme="minorHAnsi"/>
            <w:color w:val="333333"/>
            <w:sz w:val="24"/>
            <w:szCs w:val="24"/>
            <w:shd w:val="clear" w:color="auto" w:fill="FCFCFC"/>
          </w:rPr>
          <w:id w:val="-820494496"/>
          <w:citation/>
        </w:sdtPr>
        <w:sdtEndPr/>
        <w:sdtContent>
          <w:r w:rsidRPr="00723770">
            <w:rPr>
              <w:rFonts w:cstheme="minorHAnsi"/>
              <w:color w:val="333333"/>
              <w:sz w:val="24"/>
              <w:szCs w:val="24"/>
              <w:shd w:val="clear" w:color="auto" w:fill="FCFCFC"/>
            </w:rPr>
            <w:fldChar w:fldCharType="begin"/>
          </w:r>
          <w:r w:rsidRPr="00723770">
            <w:rPr>
              <w:rFonts w:cstheme="minorHAnsi"/>
              <w:color w:val="333333"/>
              <w:sz w:val="24"/>
              <w:szCs w:val="24"/>
              <w:shd w:val="clear" w:color="auto" w:fill="FCFCFC"/>
            </w:rPr>
            <w:instrText xml:space="preserve"> CITATION Rey19 \l 2057 </w:instrText>
          </w:r>
          <w:r w:rsidRPr="00723770">
            <w:rPr>
              <w:rFonts w:cstheme="minorHAnsi"/>
              <w:color w:val="333333"/>
              <w:sz w:val="24"/>
              <w:szCs w:val="24"/>
              <w:shd w:val="clear" w:color="auto" w:fill="FCFCFC"/>
            </w:rPr>
            <w:fldChar w:fldCharType="separate"/>
          </w:r>
          <w:r w:rsidRPr="00723770">
            <w:rPr>
              <w:rFonts w:cstheme="minorHAnsi"/>
              <w:noProof/>
              <w:color w:val="333333"/>
              <w:sz w:val="24"/>
              <w:szCs w:val="24"/>
              <w:shd w:val="clear" w:color="auto" w:fill="FCFCFC"/>
            </w:rPr>
            <w:t>(Reynolds, 2019)</w:t>
          </w:r>
          <w:r w:rsidRPr="00723770">
            <w:rPr>
              <w:rFonts w:cstheme="minorHAnsi"/>
              <w:color w:val="333333"/>
              <w:sz w:val="24"/>
              <w:szCs w:val="24"/>
              <w:shd w:val="clear" w:color="auto" w:fill="FCFCFC"/>
            </w:rPr>
            <w:fldChar w:fldCharType="end"/>
          </w:r>
        </w:sdtContent>
      </w:sdt>
      <w:r w:rsidRPr="00723770">
        <w:rPr>
          <w:rFonts w:cstheme="minorHAnsi"/>
          <w:color w:val="333333"/>
          <w:sz w:val="24"/>
          <w:szCs w:val="24"/>
          <w:shd w:val="clear" w:color="auto" w:fill="FCFCFC"/>
        </w:rPr>
        <w:t xml:space="preserve">. Accommodating a diverse workforce can a lead to additional </w:t>
      </w:r>
      <w:r w:rsidR="007B1FD0" w:rsidRPr="00723770">
        <w:rPr>
          <w:rFonts w:cstheme="minorHAnsi"/>
          <w:color w:val="333333"/>
          <w:sz w:val="24"/>
          <w:szCs w:val="24"/>
          <w:shd w:val="clear" w:color="auto" w:fill="FCFCFC"/>
        </w:rPr>
        <w:t>costs</w:t>
      </w:r>
      <w:r w:rsidR="007B1FD0">
        <w:rPr>
          <w:rFonts w:cstheme="minorHAnsi"/>
          <w:color w:val="333333"/>
          <w:sz w:val="24"/>
          <w:szCs w:val="24"/>
          <w:shd w:val="clear" w:color="auto" w:fill="FCFCFC"/>
        </w:rPr>
        <w:t>,</w:t>
      </w:r>
      <w:r w:rsidR="007B1FD0" w:rsidRPr="00723770">
        <w:rPr>
          <w:rFonts w:cstheme="minorHAnsi"/>
          <w:color w:val="333333"/>
          <w:sz w:val="24"/>
          <w:szCs w:val="24"/>
          <w:shd w:val="clear" w:color="auto" w:fill="FCFCFC"/>
        </w:rPr>
        <w:t xml:space="preserve"> time</w:t>
      </w:r>
      <w:r w:rsidRPr="00723770">
        <w:rPr>
          <w:rFonts w:cstheme="minorHAnsi"/>
          <w:color w:val="333333"/>
          <w:sz w:val="24"/>
          <w:szCs w:val="24"/>
          <w:shd w:val="clear" w:color="auto" w:fill="FCFCFC"/>
        </w:rPr>
        <w:t xml:space="preserve"> spent navigating visa requirements and the cost of providing a quiet space for prayer</w:t>
      </w:r>
      <w:r w:rsidR="00E36B27">
        <w:rPr>
          <w:rFonts w:cstheme="minorHAnsi"/>
          <w:color w:val="333333"/>
          <w:sz w:val="24"/>
          <w:szCs w:val="24"/>
          <w:shd w:val="clear" w:color="auto" w:fill="FCFCFC"/>
        </w:rPr>
        <w:t>.</w:t>
      </w:r>
    </w:p>
    <w:p w14:paraId="60D4AEDF" w14:textId="77777777" w:rsidR="00723770" w:rsidRPr="00723770" w:rsidRDefault="00723770" w:rsidP="00723770">
      <w:pPr>
        <w:rPr>
          <w:rFonts w:cstheme="minorHAnsi"/>
          <w:color w:val="333333"/>
          <w:sz w:val="24"/>
          <w:szCs w:val="24"/>
          <w:shd w:val="clear" w:color="auto" w:fill="FCFCFC"/>
        </w:rPr>
      </w:pPr>
    </w:p>
    <w:p w14:paraId="664DBE31" w14:textId="3E8BC0CF" w:rsidR="007126BE" w:rsidRPr="007126BE" w:rsidRDefault="007126BE" w:rsidP="007126BE">
      <w:pPr>
        <w:spacing w:after="0" w:line="256" w:lineRule="auto"/>
        <w:rPr>
          <w:rFonts w:eastAsia="Times New Roman" w:cstheme="minorHAnsi"/>
          <w:b/>
          <w:bCs/>
          <w:kern w:val="0"/>
          <w:sz w:val="24"/>
          <w:szCs w:val="24"/>
          <w:lang w:eastAsia="en-GB"/>
          <w14:ligatures w14:val="none"/>
        </w:rPr>
      </w:pPr>
      <w:r w:rsidRPr="007126BE">
        <w:rPr>
          <w:rFonts w:eastAsia="Times New Roman" w:cstheme="minorHAnsi"/>
          <w:b/>
          <w:bCs/>
          <w:kern w:val="0"/>
          <w:sz w:val="24"/>
          <w:szCs w:val="24"/>
          <w:lang w:eastAsia="en-GB"/>
          <w14:ligatures w14:val="none"/>
        </w:rPr>
        <w:t>AC 3.5</w:t>
      </w:r>
    </w:p>
    <w:p w14:paraId="4F863ADC"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6B8CFAB0" w14:textId="3A787870"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Peters argues that employee turnover has a negative impact on an organisations performance and becomes problematic when skills are scarce, recruitment is expensive, and vacancies are hard to fill </w:t>
      </w:r>
      <w:sdt>
        <w:sdtPr>
          <w:rPr>
            <w:rFonts w:eastAsia="Times New Roman" w:cstheme="minorHAnsi"/>
            <w:kern w:val="0"/>
            <w:sz w:val="24"/>
            <w:szCs w:val="24"/>
            <w:lang w:eastAsia="en-GB"/>
            <w14:ligatures w14:val="none"/>
          </w:rPr>
          <w:id w:val="1129976909"/>
          <w:citation/>
        </w:sdtPr>
        <w:sdtEndPr/>
        <w:sdtContent>
          <w:r w:rsidRPr="007126BE">
            <w:rPr>
              <w:rFonts w:eastAsia="Times New Roman" w:cstheme="minorHAnsi"/>
              <w:kern w:val="0"/>
              <w:sz w:val="24"/>
              <w:szCs w:val="24"/>
              <w:lang w:eastAsia="en-GB"/>
              <w14:ligatures w14:val="none"/>
            </w:rPr>
            <w:fldChar w:fldCharType="begin"/>
          </w:r>
          <w:r w:rsidRPr="007126BE">
            <w:rPr>
              <w:rFonts w:eastAsia="Times New Roman" w:cstheme="minorHAnsi"/>
              <w:kern w:val="0"/>
              <w:sz w:val="24"/>
              <w:szCs w:val="24"/>
              <w:lang w:eastAsia="en-GB"/>
              <w14:ligatures w14:val="none"/>
            </w:rPr>
            <w:instrText xml:space="preserve"> CITATION Pet23 \l 2057 </w:instrText>
          </w:r>
          <w:r w:rsidRPr="007126BE">
            <w:rPr>
              <w:rFonts w:eastAsia="Times New Roman" w:cstheme="minorHAnsi"/>
              <w:kern w:val="0"/>
              <w:sz w:val="24"/>
              <w:szCs w:val="24"/>
              <w:lang w:eastAsia="en-GB"/>
              <w14:ligatures w14:val="none"/>
            </w:rPr>
            <w:fldChar w:fldCharType="separate"/>
          </w:r>
          <w:r w:rsidRPr="007126BE">
            <w:rPr>
              <w:rFonts w:eastAsia="Times New Roman" w:cstheme="minorHAnsi"/>
              <w:noProof/>
              <w:kern w:val="0"/>
              <w:sz w:val="24"/>
              <w:szCs w:val="24"/>
              <w:lang w:eastAsia="en-GB"/>
              <w14:ligatures w14:val="none"/>
            </w:rPr>
            <w:t>(Peters, 2023)</w:t>
          </w:r>
          <w:r w:rsidRPr="007126BE">
            <w:rPr>
              <w:rFonts w:eastAsia="Times New Roman" w:cstheme="minorHAnsi"/>
              <w:kern w:val="0"/>
              <w:sz w:val="24"/>
              <w:szCs w:val="24"/>
              <w:lang w:eastAsia="en-GB"/>
              <w14:ligatures w14:val="none"/>
            </w:rPr>
            <w:fldChar w:fldCharType="end"/>
          </w:r>
        </w:sdtContent>
      </w:sdt>
      <w:r w:rsidRPr="007126BE">
        <w:rPr>
          <w:rFonts w:eastAsia="Times New Roman" w:cstheme="minorHAnsi"/>
          <w:kern w:val="0"/>
          <w:sz w:val="24"/>
          <w:szCs w:val="24"/>
          <w:lang w:eastAsia="en-GB"/>
          <w14:ligatures w14:val="none"/>
        </w:rPr>
        <w:t>.</w:t>
      </w:r>
    </w:p>
    <w:p w14:paraId="1A7A19F1"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5941EA85" w14:textId="09DD5032"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Dysfunctional turnover can impact an organisation in several ways, firstly, it can be costly to replace an employee, research from Built In suggests that it costs 100 – 150% of a salary for a technical employee</w:t>
      </w:r>
      <w:sdt>
        <w:sdtPr>
          <w:rPr>
            <w:rFonts w:eastAsia="Times New Roman" w:cstheme="minorHAnsi"/>
            <w:kern w:val="0"/>
            <w:sz w:val="24"/>
            <w:szCs w:val="24"/>
            <w:lang w:eastAsia="en-GB"/>
            <w14:ligatures w14:val="none"/>
          </w:rPr>
          <w:id w:val="-1859955953"/>
          <w:citation/>
        </w:sdtPr>
        <w:sdtEndPr/>
        <w:sdtContent>
          <w:r w:rsidR="003A4C9E">
            <w:rPr>
              <w:rFonts w:eastAsia="Times New Roman" w:cstheme="minorHAnsi"/>
              <w:kern w:val="0"/>
              <w:sz w:val="24"/>
              <w:szCs w:val="24"/>
              <w:lang w:eastAsia="en-GB"/>
              <w14:ligatures w14:val="none"/>
            </w:rPr>
            <w:fldChar w:fldCharType="begin"/>
          </w:r>
          <w:r w:rsidR="003A4C9E">
            <w:rPr>
              <w:rFonts w:eastAsia="Times New Roman" w:cstheme="minorHAnsi"/>
              <w:kern w:val="0"/>
              <w:sz w:val="24"/>
              <w:szCs w:val="24"/>
              <w:lang w:eastAsia="en-GB"/>
              <w14:ligatures w14:val="none"/>
            </w:rPr>
            <w:instrText xml:space="preserve"> CITATION Bui23 \l 2057 </w:instrText>
          </w:r>
          <w:r w:rsidR="003A4C9E">
            <w:rPr>
              <w:rFonts w:eastAsia="Times New Roman" w:cstheme="minorHAnsi"/>
              <w:kern w:val="0"/>
              <w:sz w:val="24"/>
              <w:szCs w:val="24"/>
              <w:lang w:eastAsia="en-GB"/>
              <w14:ligatures w14:val="none"/>
            </w:rPr>
            <w:fldChar w:fldCharType="separate"/>
          </w:r>
          <w:r w:rsidR="003A4C9E">
            <w:rPr>
              <w:rFonts w:eastAsia="Times New Roman" w:cstheme="minorHAnsi"/>
              <w:noProof/>
              <w:kern w:val="0"/>
              <w:sz w:val="24"/>
              <w:szCs w:val="24"/>
              <w:lang w:eastAsia="en-GB"/>
              <w14:ligatures w14:val="none"/>
            </w:rPr>
            <w:t xml:space="preserve"> </w:t>
          </w:r>
          <w:r w:rsidR="003A4C9E" w:rsidRPr="003A4C9E">
            <w:rPr>
              <w:rFonts w:eastAsia="Times New Roman" w:cstheme="minorHAnsi"/>
              <w:noProof/>
              <w:kern w:val="0"/>
              <w:sz w:val="24"/>
              <w:szCs w:val="24"/>
              <w:lang w:eastAsia="en-GB"/>
              <w14:ligatures w14:val="none"/>
            </w:rPr>
            <w:t>(Built In, 2023)</w:t>
          </w:r>
          <w:r w:rsidR="003A4C9E">
            <w:rPr>
              <w:rFonts w:eastAsia="Times New Roman" w:cstheme="minorHAnsi"/>
              <w:kern w:val="0"/>
              <w:sz w:val="24"/>
              <w:szCs w:val="24"/>
              <w:lang w:eastAsia="en-GB"/>
              <w14:ligatures w14:val="none"/>
            </w:rPr>
            <w:fldChar w:fldCharType="end"/>
          </w:r>
        </w:sdtContent>
      </w:sdt>
      <w:r w:rsidRPr="007126BE">
        <w:rPr>
          <w:rFonts w:eastAsia="Times New Roman" w:cstheme="minorHAnsi"/>
          <w:kern w:val="0"/>
          <w:sz w:val="24"/>
          <w:szCs w:val="24"/>
          <w:lang w:eastAsia="en-GB"/>
          <w14:ligatures w14:val="none"/>
        </w:rPr>
        <w:t xml:space="preserve">. Additionally, there are other costs such as onboarding and training costs. </w:t>
      </w:r>
    </w:p>
    <w:p w14:paraId="50CEE474"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2C1F24D0" w14:textId="78E1EA9A"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Dysfunctional turnover </w:t>
      </w:r>
      <w:r w:rsidR="00E36B27" w:rsidRPr="007126BE">
        <w:rPr>
          <w:rFonts w:eastAsia="Times New Roman" w:cstheme="minorHAnsi"/>
          <w:kern w:val="0"/>
          <w:sz w:val="24"/>
          <w:szCs w:val="24"/>
          <w:lang w:eastAsia="en-GB"/>
          <w14:ligatures w14:val="none"/>
        </w:rPr>
        <w:t>can lead</w:t>
      </w:r>
      <w:r w:rsidRPr="007126BE">
        <w:rPr>
          <w:rFonts w:eastAsia="Times New Roman" w:cstheme="minorHAnsi"/>
          <w:kern w:val="0"/>
          <w:sz w:val="24"/>
          <w:szCs w:val="24"/>
          <w:lang w:eastAsia="en-GB"/>
          <w14:ligatures w14:val="none"/>
        </w:rPr>
        <w:t xml:space="preserve"> to a decrease in employee morale. For example, if employees must shoulder an increase in workload and responsibilities because of staff shortages and lack of a trained employees, they may be vulnerable to “burnout” and lead to increased absenteeism as a result.  </w:t>
      </w:r>
    </w:p>
    <w:p w14:paraId="41D3FDE7"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7CC0658D" w14:textId="42474782"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Company culture </w:t>
      </w:r>
      <w:r w:rsidR="007B1FD0" w:rsidRPr="007126BE">
        <w:rPr>
          <w:rFonts w:eastAsia="Times New Roman" w:cstheme="minorHAnsi"/>
          <w:kern w:val="0"/>
          <w:sz w:val="24"/>
          <w:szCs w:val="24"/>
          <w:lang w:eastAsia="en-GB"/>
          <w14:ligatures w14:val="none"/>
        </w:rPr>
        <w:t>can be</w:t>
      </w:r>
      <w:r w:rsidRPr="007126BE">
        <w:rPr>
          <w:rFonts w:eastAsia="Times New Roman" w:cstheme="minorHAnsi"/>
          <w:kern w:val="0"/>
          <w:sz w:val="24"/>
          <w:szCs w:val="24"/>
          <w:lang w:eastAsia="en-GB"/>
          <w14:ligatures w14:val="none"/>
        </w:rPr>
        <w:t xml:space="preserve"> negatively impacted, research by Wiley Edge found that company culture had suffered because of high turnover in 63% of organisations. The same research also found that 23% businesses had received complaints about a shift in culture and a move away from the organisation’s values and mission </w:t>
      </w:r>
      <w:sdt>
        <w:sdtPr>
          <w:rPr>
            <w:rFonts w:eastAsia="Times New Roman" w:cstheme="minorHAnsi"/>
            <w:kern w:val="0"/>
            <w:sz w:val="24"/>
            <w:szCs w:val="24"/>
            <w:lang w:eastAsia="en-GB"/>
            <w14:ligatures w14:val="none"/>
          </w:rPr>
          <w:id w:val="-1689982497"/>
          <w:citation/>
        </w:sdtPr>
        <w:sdtEndPr/>
        <w:sdtContent>
          <w:r w:rsidRPr="007126BE">
            <w:rPr>
              <w:rFonts w:eastAsia="Times New Roman" w:cstheme="minorHAnsi"/>
              <w:kern w:val="0"/>
              <w:sz w:val="24"/>
              <w:szCs w:val="24"/>
              <w:lang w:eastAsia="en-GB"/>
              <w14:ligatures w14:val="none"/>
            </w:rPr>
            <w:fldChar w:fldCharType="begin"/>
          </w:r>
          <w:r w:rsidRPr="007126BE">
            <w:rPr>
              <w:rFonts w:eastAsia="Times New Roman" w:cstheme="minorHAnsi"/>
              <w:kern w:val="0"/>
              <w:sz w:val="24"/>
              <w:szCs w:val="24"/>
              <w:lang w:eastAsia="en-GB"/>
              <w14:ligatures w14:val="none"/>
            </w:rPr>
            <w:instrText xml:space="preserve"> CITATION Cho22 \l 2057 </w:instrText>
          </w:r>
          <w:r w:rsidRPr="007126BE">
            <w:rPr>
              <w:rFonts w:eastAsia="Times New Roman" w:cstheme="minorHAnsi"/>
              <w:kern w:val="0"/>
              <w:sz w:val="24"/>
              <w:szCs w:val="24"/>
              <w:lang w:eastAsia="en-GB"/>
              <w14:ligatures w14:val="none"/>
            </w:rPr>
            <w:fldChar w:fldCharType="separate"/>
          </w:r>
          <w:r w:rsidRPr="007126BE">
            <w:rPr>
              <w:rFonts w:eastAsia="Times New Roman" w:cstheme="minorHAnsi"/>
              <w:noProof/>
              <w:kern w:val="0"/>
              <w:sz w:val="24"/>
              <w:szCs w:val="24"/>
              <w:lang w:eastAsia="en-GB"/>
              <w14:ligatures w14:val="none"/>
            </w:rPr>
            <w:t>(Cholteeva, 2022)</w:t>
          </w:r>
          <w:r w:rsidRPr="007126BE">
            <w:rPr>
              <w:rFonts w:eastAsia="Times New Roman" w:cstheme="minorHAnsi"/>
              <w:kern w:val="0"/>
              <w:sz w:val="24"/>
              <w:szCs w:val="24"/>
              <w:lang w:eastAsia="en-GB"/>
              <w14:ligatures w14:val="none"/>
            </w:rPr>
            <w:fldChar w:fldCharType="end"/>
          </w:r>
        </w:sdtContent>
      </w:sdt>
      <w:r w:rsidRPr="007126BE">
        <w:rPr>
          <w:rFonts w:eastAsia="Times New Roman" w:cstheme="minorHAnsi"/>
          <w:kern w:val="0"/>
          <w:sz w:val="24"/>
          <w:szCs w:val="24"/>
          <w:lang w:eastAsia="en-GB"/>
          <w14:ligatures w14:val="none"/>
        </w:rPr>
        <w:t>.</w:t>
      </w:r>
    </w:p>
    <w:p w14:paraId="7C04BBDE"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5CA83858" w14:textId="2306C00F" w:rsidR="007126BE" w:rsidRPr="00306D30"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It </w:t>
      </w:r>
      <w:r w:rsidR="007B1FD0" w:rsidRPr="007126BE">
        <w:rPr>
          <w:rFonts w:eastAsia="Times New Roman" w:cstheme="minorHAnsi"/>
          <w:kern w:val="0"/>
          <w:sz w:val="24"/>
          <w:szCs w:val="24"/>
          <w:lang w:eastAsia="en-GB"/>
          <w14:ligatures w14:val="none"/>
        </w:rPr>
        <w:t>can affect</w:t>
      </w:r>
      <w:r w:rsidRPr="007126BE">
        <w:rPr>
          <w:rFonts w:eastAsia="Times New Roman" w:cstheme="minorHAnsi"/>
          <w:kern w:val="0"/>
          <w:sz w:val="24"/>
          <w:szCs w:val="24"/>
          <w:lang w:eastAsia="en-GB"/>
          <w14:ligatures w14:val="none"/>
        </w:rPr>
        <w:t xml:space="preserve"> the organisations brand; new employees will initially take longer to do their jobs and may not deliver the same customer service standards as their more experienced counterparts. </w:t>
      </w:r>
      <w:r w:rsidRPr="003A4C9E">
        <w:rPr>
          <w:rFonts w:eastAsia="Times New Roman" w:cstheme="minorHAnsi"/>
          <w:kern w:val="0"/>
          <w:sz w:val="24"/>
          <w:szCs w:val="24"/>
          <w:lang w:eastAsia="en-GB"/>
          <w14:ligatures w14:val="none"/>
        </w:rPr>
        <w:t>If the remaining employees become overwhelmed with work, the likelihood of them performing at their best decreases and they become more likely to deliver substandard products and services.</w:t>
      </w:r>
      <w:r w:rsidRPr="007126BE">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550276075"/>
          <w:citation/>
        </w:sdtPr>
        <w:sdtEndPr/>
        <w:sdtContent>
          <w:r w:rsidR="003A4C9E">
            <w:rPr>
              <w:rFonts w:eastAsia="Times New Roman" w:cstheme="minorHAnsi"/>
              <w:kern w:val="0"/>
              <w:sz w:val="24"/>
              <w:szCs w:val="24"/>
              <w:lang w:eastAsia="en-GB"/>
              <w14:ligatures w14:val="none"/>
            </w:rPr>
            <w:fldChar w:fldCharType="begin"/>
          </w:r>
          <w:r w:rsidR="003A4C9E">
            <w:rPr>
              <w:rFonts w:eastAsia="Times New Roman" w:cstheme="minorHAnsi"/>
              <w:kern w:val="0"/>
              <w:sz w:val="24"/>
              <w:szCs w:val="24"/>
              <w:lang w:eastAsia="en-GB"/>
              <w14:ligatures w14:val="none"/>
            </w:rPr>
            <w:instrText xml:space="preserve"> CITATION McK20 \l 2057 </w:instrText>
          </w:r>
          <w:r w:rsidR="003A4C9E">
            <w:rPr>
              <w:rFonts w:eastAsia="Times New Roman" w:cstheme="minorHAnsi"/>
              <w:kern w:val="0"/>
              <w:sz w:val="24"/>
              <w:szCs w:val="24"/>
              <w:lang w:eastAsia="en-GB"/>
              <w14:ligatures w14:val="none"/>
            </w:rPr>
            <w:fldChar w:fldCharType="separate"/>
          </w:r>
          <w:r w:rsidR="003A4C9E" w:rsidRPr="003A4C9E">
            <w:rPr>
              <w:rFonts w:eastAsia="Times New Roman" w:cstheme="minorHAnsi"/>
              <w:noProof/>
              <w:kern w:val="0"/>
              <w:sz w:val="24"/>
              <w:szCs w:val="24"/>
              <w:lang w:eastAsia="en-GB"/>
              <w14:ligatures w14:val="none"/>
            </w:rPr>
            <w:t>(McKinsey &amp; Co, 2020)</w:t>
          </w:r>
          <w:r w:rsidR="003A4C9E">
            <w:rPr>
              <w:rFonts w:eastAsia="Times New Roman" w:cstheme="minorHAnsi"/>
              <w:kern w:val="0"/>
              <w:sz w:val="24"/>
              <w:szCs w:val="24"/>
              <w:lang w:eastAsia="en-GB"/>
              <w14:ligatures w14:val="none"/>
            </w:rPr>
            <w:fldChar w:fldCharType="end"/>
          </w:r>
        </w:sdtContent>
      </w:sdt>
      <w:r w:rsidRPr="003A4C9E">
        <w:rPr>
          <w:rFonts w:eastAsia="Times New Roman" w:cstheme="minorHAnsi"/>
          <w:kern w:val="0"/>
          <w:sz w:val="24"/>
          <w:szCs w:val="24"/>
          <w:lang w:eastAsia="en-GB"/>
          <w14:ligatures w14:val="none"/>
        </w:rPr>
        <w:t>.</w:t>
      </w:r>
      <w:r w:rsidRPr="007126BE">
        <w:rPr>
          <w:rFonts w:eastAsia="Times New Roman" w:cstheme="minorHAnsi"/>
          <w:kern w:val="0"/>
          <w:sz w:val="24"/>
          <w:szCs w:val="24"/>
          <w:lang w:eastAsia="en-GB"/>
          <w14:ligatures w14:val="none"/>
        </w:rPr>
        <w:t xml:space="preserve"> Unhappy employees who leave as result of feeling overworked or disengaged may vilify the organisation on websites such as Glassdoor, further damaging the brand and making it more difficult to attract high quality candidates. </w:t>
      </w:r>
    </w:p>
    <w:p w14:paraId="7524F086" w14:textId="77777777" w:rsidR="00F74388" w:rsidRPr="00306D30" w:rsidRDefault="00F74388" w:rsidP="007126BE">
      <w:pPr>
        <w:spacing w:after="0" w:line="256" w:lineRule="auto"/>
        <w:rPr>
          <w:rFonts w:eastAsia="Times New Roman" w:cstheme="minorHAnsi"/>
          <w:kern w:val="0"/>
          <w:sz w:val="24"/>
          <w:szCs w:val="24"/>
          <w:lang w:eastAsia="en-GB"/>
          <w14:ligatures w14:val="none"/>
        </w:rPr>
      </w:pPr>
    </w:p>
    <w:p w14:paraId="0E895947" w14:textId="47D30DFD" w:rsidR="00F74388" w:rsidRPr="00306D30" w:rsidRDefault="00F74388" w:rsidP="00F74388">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4.1</w:t>
      </w:r>
    </w:p>
    <w:p w14:paraId="4632A06E" w14:textId="7A581C4B" w:rsidR="00F74388" w:rsidRPr="00306D30" w:rsidRDefault="00F74388" w:rsidP="00F74388">
      <w:pPr>
        <w:rPr>
          <w:rFonts w:cstheme="minorHAnsi"/>
          <w:sz w:val="24"/>
          <w:szCs w:val="24"/>
        </w:rPr>
      </w:pPr>
      <w:r w:rsidRPr="00306D30">
        <w:rPr>
          <w:rFonts w:cstheme="minorHAnsi"/>
          <w:sz w:val="24"/>
          <w:szCs w:val="24"/>
        </w:rPr>
        <w:t xml:space="preserve">An employment contract </w:t>
      </w:r>
      <w:r w:rsidR="003E24EB">
        <w:rPr>
          <w:rFonts w:cstheme="minorHAnsi"/>
          <w:sz w:val="24"/>
          <w:szCs w:val="24"/>
        </w:rPr>
        <w:t>is</w:t>
      </w:r>
      <w:r w:rsidRPr="00306D30">
        <w:rPr>
          <w:rFonts w:cstheme="minorHAnsi"/>
          <w:sz w:val="24"/>
          <w:szCs w:val="24"/>
        </w:rPr>
        <w:t xml:space="preserve"> defined as an agreement that summarises the conditions of an employee’s working relationship. It includes rights, responsibilities, working hours remuneration, benefits, and holiday entitlement. (Davidson Morris,2023).</w:t>
      </w:r>
    </w:p>
    <w:p w14:paraId="1F41792D" w14:textId="711F2D19" w:rsidR="00F74388" w:rsidRPr="00306D30" w:rsidRDefault="00F74388" w:rsidP="00F74388">
      <w:pPr>
        <w:rPr>
          <w:rFonts w:cstheme="minorHAnsi"/>
          <w:sz w:val="24"/>
          <w:szCs w:val="24"/>
        </w:rPr>
      </w:pPr>
      <w:r w:rsidRPr="00306D30">
        <w:rPr>
          <w:rFonts w:cstheme="minorHAnsi"/>
          <w:sz w:val="24"/>
          <w:szCs w:val="24"/>
        </w:rPr>
        <w:t xml:space="preserve">A permanent contract is suitable when there is a need for the organisation to employ, long term employees, if it is experiencing a period of growth, as these contracts provide </w:t>
      </w:r>
      <w:r w:rsidRPr="00306D30">
        <w:rPr>
          <w:rFonts w:cstheme="minorHAnsi"/>
          <w:color w:val="343F4C"/>
          <w:sz w:val="24"/>
          <w:szCs w:val="24"/>
          <w:shd w:val="clear" w:color="auto" w:fill="FFFFFF"/>
        </w:rPr>
        <w:t xml:space="preserve">continuity of labour-supply </w:t>
      </w:r>
      <w:sdt>
        <w:sdtPr>
          <w:rPr>
            <w:rFonts w:cstheme="minorHAnsi"/>
            <w:color w:val="343F4C"/>
            <w:sz w:val="24"/>
            <w:szCs w:val="24"/>
            <w:shd w:val="clear" w:color="auto" w:fill="FFFFFF"/>
          </w:rPr>
          <w:id w:val="-1005118289"/>
          <w:citation/>
        </w:sdtPr>
        <w:sdtEndPr/>
        <w:sdtContent>
          <w:r w:rsidRPr="00306D30">
            <w:rPr>
              <w:rFonts w:cstheme="minorHAnsi"/>
              <w:color w:val="343F4C"/>
              <w:sz w:val="24"/>
              <w:szCs w:val="24"/>
              <w:shd w:val="clear" w:color="auto" w:fill="FFFFFF"/>
            </w:rPr>
            <w:fldChar w:fldCharType="begin"/>
          </w:r>
          <w:r w:rsidRPr="00306D30">
            <w:rPr>
              <w:rFonts w:cstheme="minorHAnsi"/>
              <w:color w:val="343F4C"/>
              <w:sz w:val="24"/>
              <w:szCs w:val="24"/>
              <w:shd w:val="clear" w:color="auto" w:fill="FFFFFF"/>
            </w:rPr>
            <w:instrText xml:space="preserve"> CITATION Lawnd \l 2057 </w:instrText>
          </w:r>
          <w:r w:rsidRPr="00306D30">
            <w:rPr>
              <w:rFonts w:cstheme="minorHAnsi"/>
              <w:color w:val="343F4C"/>
              <w:sz w:val="24"/>
              <w:szCs w:val="24"/>
              <w:shd w:val="clear" w:color="auto" w:fill="FFFFFF"/>
            </w:rPr>
            <w:fldChar w:fldCharType="separate"/>
          </w:r>
          <w:r w:rsidRPr="00306D30">
            <w:rPr>
              <w:rFonts w:cstheme="minorHAnsi"/>
              <w:noProof/>
              <w:color w:val="343F4C"/>
              <w:sz w:val="24"/>
              <w:szCs w:val="24"/>
              <w:shd w:val="clear" w:color="auto" w:fill="FFFFFF"/>
            </w:rPr>
            <w:t>(Lawbite.co.uk, n.d)</w:t>
          </w:r>
          <w:r w:rsidRPr="00306D30">
            <w:rPr>
              <w:rFonts w:cstheme="minorHAnsi"/>
              <w:color w:val="343F4C"/>
              <w:sz w:val="24"/>
              <w:szCs w:val="24"/>
              <w:shd w:val="clear" w:color="auto" w:fill="FFFFFF"/>
            </w:rPr>
            <w:fldChar w:fldCharType="end"/>
          </w:r>
        </w:sdtContent>
      </w:sdt>
      <w:r w:rsidRPr="00306D30">
        <w:rPr>
          <w:rFonts w:cstheme="minorHAnsi"/>
          <w:color w:val="343F4C"/>
          <w:sz w:val="24"/>
          <w:szCs w:val="24"/>
          <w:shd w:val="clear" w:color="auto" w:fill="FFFFFF"/>
        </w:rPr>
        <w:t> </w:t>
      </w:r>
      <w:r w:rsidRPr="00306D30">
        <w:rPr>
          <w:rFonts w:cstheme="minorHAnsi"/>
          <w:sz w:val="24"/>
          <w:szCs w:val="24"/>
        </w:rPr>
        <w:t>. Employees who have this type of contract are entitled to certain rights,</w:t>
      </w:r>
      <w:r w:rsidR="00E52F20">
        <w:rPr>
          <w:rFonts w:cstheme="minorHAnsi"/>
          <w:sz w:val="24"/>
          <w:szCs w:val="24"/>
        </w:rPr>
        <w:t xml:space="preserve"> including</w:t>
      </w:r>
      <w:r w:rsidRPr="00306D30">
        <w:rPr>
          <w:rFonts w:cstheme="minorHAnsi"/>
          <w:sz w:val="24"/>
          <w:szCs w:val="24"/>
        </w:rPr>
        <w:t xml:space="preserve"> being paid the National Minimum Wage, holiday pay, protection from unlawful discrimination and protection against unlawful deduction of wages </w:t>
      </w:r>
      <w:sdt>
        <w:sdtPr>
          <w:rPr>
            <w:rFonts w:cstheme="minorHAnsi"/>
            <w:sz w:val="24"/>
            <w:szCs w:val="24"/>
          </w:rPr>
          <w:id w:val="-1278098818"/>
          <w:citation/>
        </w:sdtPr>
        <w:sdtEndPr/>
        <w:sdtContent>
          <w:r w:rsidRPr="00306D30">
            <w:rPr>
              <w:rFonts w:cstheme="minorHAnsi"/>
              <w:sz w:val="24"/>
              <w:szCs w:val="24"/>
            </w:rPr>
            <w:fldChar w:fldCharType="begin"/>
          </w:r>
          <w:r w:rsidRPr="00306D30">
            <w:rPr>
              <w:rFonts w:cstheme="minorHAnsi"/>
              <w:sz w:val="24"/>
              <w:szCs w:val="24"/>
            </w:rPr>
            <w:instrText xml:space="preserve"> CITATION ACAnd \l 2057 </w:instrText>
          </w:r>
          <w:r w:rsidRPr="00306D30">
            <w:rPr>
              <w:rFonts w:cstheme="minorHAnsi"/>
              <w:sz w:val="24"/>
              <w:szCs w:val="24"/>
            </w:rPr>
            <w:fldChar w:fldCharType="separate"/>
          </w:r>
          <w:r w:rsidRPr="00306D30">
            <w:rPr>
              <w:rFonts w:cstheme="minorHAnsi"/>
              <w:noProof/>
              <w:sz w:val="24"/>
              <w:szCs w:val="24"/>
            </w:rPr>
            <w:t>(ACAS, n.d)</w:t>
          </w:r>
          <w:r w:rsidRPr="00306D30">
            <w:rPr>
              <w:rFonts w:cstheme="minorHAnsi"/>
              <w:sz w:val="24"/>
              <w:szCs w:val="24"/>
            </w:rPr>
            <w:fldChar w:fldCharType="end"/>
          </w:r>
        </w:sdtContent>
      </w:sdt>
      <w:r w:rsidRPr="00306D30">
        <w:rPr>
          <w:rFonts w:cstheme="minorHAnsi"/>
          <w:sz w:val="24"/>
          <w:szCs w:val="24"/>
        </w:rPr>
        <w:t xml:space="preserve">. </w:t>
      </w:r>
    </w:p>
    <w:p w14:paraId="2DD26554" w14:textId="7AA6EEAC" w:rsidR="00F74388" w:rsidRPr="00306D30" w:rsidRDefault="00F74388" w:rsidP="00F74388">
      <w:pPr>
        <w:rPr>
          <w:rFonts w:cstheme="minorHAnsi"/>
          <w:sz w:val="24"/>
          <w:szCs w:val="24"/>
        </w:rPr>
      </w:pPr>
      <w:r w:rsidRPr="00306D30">
        <w:rPr>
          <w:rFonts w:cstheme="minorHAnsi"/>
          <w:sz w:val="24"/>
          <w:szCs w:val="24"/>
        </w:rPr>
        <w:t xml:space="preserve">A fixed term contract specifies the start and end date of employment in advance. These are frequently </w:t>
      </w:r>
      <w:r w:rsidR="007B1FD0" w:rsidRPr="00306D30">
        <w:rPr>
          <w:rFonts w:cstheme="minorHAnsi"/>
          <w:sz w:val="24"/>
          <w:szCs w:val="24"/>
        </w:rPr>
        <w:t>used to</w:t>
      </w:r>
      <w:r w:rsidRPr="00306D30">
        <w:rPr>
          <w:rFonts w:cstheme="minorHAnsi"/>
          <w:sz w:val="24"/>
          <w:szCs w:val="24"/>
        </w:rPr>
        <w:t xml:space="preserve"> cover a permanent employee’s absence such as maternity leave or to meet the demands of a short-term uplift in work. Puffin </w:t>
      </w:r>
      <w:r w:rsidR="007B1FD0" w:rsidRPr="00306D30">
        <w:rPr>
          <w:rFonts w:cstheme="minorHAnsi"/>
          <w:sz w:val="24"/>
          <w:szCs w:val="24"/>
        </w:rPr>
        <w:t>Produce employs</w:t>
      </w:r>
      <w:r w:rsidR="007B1FD0">
        <w:rPr>
          <w:rFonts w:cstheme="minorHAnsi"/>
          <w:sz w:val="24"/>
          <w:szCs w:val="24"/>
        </w:rPr>
        <w:t xml:space="preserve"> </w:t>
      </w:r>
      <w:r w:rsidR="007B1FD0" w:rsidRPr="00306D30">
        <w:rPr>
          <w:rFonts w:cstheme="minorHAnsi"/>
          <w:sz w:val="24"/>
          <w:szCs w:val="24"/>
        </w:rPr>
        <w:t>individuals</w:t>
      </w:r>
      <w:r w:rsidRPr="00306D30">
        <w:rPr>
          <w:rFonts w:cstheme="minorHAnsi"/>
          <w:sz w:val="24"/>
          <w:szCs w:val="24"/>
        </w:rPr>
        <w:t xml:space="preserve"> on fixed term contracts during the daffodil picking season, which lasts from January to April. Fixed term employees are entitled to the same benefits as employees on permanent contract and they must be provided with opportunities to apply for permanent employment. </w:t>
      </w:r>
      <w:sdt>
        <w:sdtPr>
          <w:rPr>
            <w:rFonts w:cstheme="minorHAnsi"/>
            <w:sz w:val="24"/>
            <w:szCs w:val="24"/>
          </w:rPr>
          <w:id w:val="1559976225"/>
          <w:citation/>
        </w:sdtPr>
        <w:sdtEndPr/>
        <w:sdtContent>
          <w:r w:rsidRPr="00306D30">
            <w:rPr>
              <w:rFonts w:cstheme="minorHAnsi"/>
              <w:sz w:val="24"/>
              <w:szCs w:val="24"/>
            </w:rPr>
            <w:fldChar w:fldCharType="begin"/>
          </w:r>
          <w:r w:rsidRPr="00306D30">
            <w:rPr>
              <w:rFonts w:cstheme="minorHAnsi"/>
              <w:sz w:val="24"/>
              <w:szCs w:val="24"/>
            </w:rPr>
            <w:instrText xml:space="preserve"> CITATION CIP23 \l 2057 </w:instrText>
          </w:r>
          <w:r w:rsidRPr="00306D30">
            <w:rPr>
              <w:rFonts w:cstheme="minorHAnsi"/>
              <w:sz w:val="24"/>
              <w:szCs w:val="24"/>
            </w:rPr>
            <w:fldChar w:fldCharType="separate"/>
          </w:r>
          <w:r w:rsidRPr="00306D30">
            <w:rPr>
              <w:rFonts w:cstheme="minorHAnsi"/>
              <w:noProof/>
              <w:sz w:val="24"/>
              <w:szCs w:val="24"/>
            </w:rPr>
            <w:t>(CIPD, 2023)</w:t>
          </w:r>
          <w:r w:rsidRPr="00306D30">
            <w:rPr>
              <w:rFonts w:cstheme="minorHAnsi"/>
              <w:sz w:val="24"/>
              <w:szCs w:val="24"/>
            </w:rPr>
            <w:fldChar w:fldCharType="end"/>
          </w:r>
        </w:sdtContent>
      </w:sdt>
    </w:p>
    <w:p w14:paraId="7B8600E8" w14:textId="2E4F2F0D" w:rsidR="00F74388" w:rsidRPr="00306D30" w:rsidRDefault="00F74388" w:rsidP="00F74388">
      <w:pPr>
        <w:rPr>
          <w:rFonts w:cstheme="minorHAnsi"/>
          <w:sz w:val="24"/>
          <w:szCs w:val="24"/>
        </w:rPr>
      </w:pPr>
      <w:r w:rsidRPr="00306D30">
        <w:rPr>
          <w:rFonts w:cstheme="minorHAnsi"/>
          <w:sz w:val="24"/>
          <w:szCs w:val="24"/>
        </w:rPr>
        <w:t xml:space="preserve"> According to Cockett just under half a million people are currently employed in the gig economy </w:t>
      </w:r>
      <w:sdt>
        <w:sdtPr>
          <w:rPr>
            <w:rFonts w:cstheme="minorHAnsi"/>
            <w:sz w:val="24"/>
            <w:szCs w:val="24"/>
          </w:rPr>
          <w:id w:val="1869331029"/>
          <w:citation/>
        </w:sdtPr>
        <w:sdtEndPr/>
        <w:sdtContent>
          <w:r w:rsidRPr="00306D30">
            <w:rPr>
              <w:rFonts w:cstheme="minorHAnsi"/>
              <w:sz w:val="24"/>
              <w:szCs w:val="24"/>
            </w:rPr>
            <w:fldChar w:fldCharType="begin"/>
          </w:r>
          <w:r w:rsidRPr="00306D30">
            <w:rPr>
              <w:rFonts w:cstheme="minorHAnsi"/>
              <w:sz w:val="24"/>
              <w:szCs w:val="24"/>
            </w:rPr>
            <w:instrText xml:space="preserve"> CITATION Coc23 \l 2057 </w:instrText>
          </w:r>
          <w:r w:rsidRPr="00306D30">
            <w:rPr>
              <w:rFonts w:cstheme="minorHAnsi"/>
              <w:sz w:val="24"/>
              <w:szCs w:val="24"/>
            </w:rPr>
            <w:fldChar w:fldCharType="separate"/>
          </w:r>
          <w:r w:rsidRPr="00306D30">
            <w:rPr>
              <w:rFonts w:cstheme="minorHAnsi"/>
              <w:noProof/>
              <w:sz w:val="24"/>
              <w:szCs w:val="24"/>
            </w:rPr>
            <w:t>(Cockett, 2023)</w:t>
          </w:r>
          <w:r w:rsidRPr="00306D30">
            <w:rPr>
              <w:rFonts w:cstheme="minorHAnsi"/>
              <w:sz w:val="24"/>
              <w:szCs w:val="24"/>
            </w:rPr>
            <w:fldChar w:fldCharType="end"/>
          </w:r>
        </w:sdtContent>
      </w:sdt>
      <w:r w:rsidRPr="00306D30">
        <w:rPr>
          <w:rFonts w:cstheme="minorHAnsi"/>
          <w:sz w:val="24"/>
          <w:szCs w:val="24"/>
        </w:rPr>
        <w:t xml:space="preserve">. The gig economy is characterized by the ubiquity of freelance work and short-term contracts. Areas of gig work include, the traditional freelancing, bookkeeping, for example and gig marketplaces where people take jobs from businesses such as Deliveroo and Amazon. In contrast to employees on permanent and fixed term contracts, these individuals are not awarded the same </w:t>
      </w:r>
      <w:r w:rsidR="007B1FD0" w:rsidRPr="00306D30">
        <w:rPr>
          <w:rFonts w:cstheme="minorHAnsi"/>
          <w:sz w:val="24"/>
          <w:szCs w:val="24"/>
        </w:rPr>
        <w:t>protection and</w:t>
      </w:r>
      <w:r w:rsidRPr="00306D30">
        <w:rPr>
          <w:rFonts w:cstheme="minorHAnsi"/>
          <w:sz w:val="24"/>
          <w:szCs w:val="24"/>
        </w:rPr>
        <w:t xml:space="preserve"> rights as employees as they are classed as </w:t>
      </w:r>
      <w:r w:rsidR="007B1FD0" w:rsidRPr="00306D30">
        <w:rPr>
          <w:rFonts w:cstheme="minorHAnsi"/>
          <w:sz w:val="24"/>
          <w:szCs w:val="24"/>
        </w:rPr>
        <w:t>self-employed</w:t>
      </w:r>
      <w:r w:rsidRPr="00306D30">
        <w:rPr>
          <w:rFonts w:cstheme="minorHAnsi"/>
          <w:sz w:val="24"/>
          <w:szCs w:val="24"/>
        </w:rPr>
        <w:t xml:space="preserve"> contractors. </w:t>
      </w:r>
    </w:p>
    <w:p w14:paraId="2A8FCF90" w14:textId="77777777" w:rsidR="00F74388" w:rsidRPr="00306D30" w:rsidRDefault="00F74388" w:rsidP="007126BE">
      <w:pPr>
        <w:spacing w:after="0" w:line="256" w:lineRule="auto"/>
        <w:rPr>
          <w:rFonts w:eastAsia="Times New Roman" w:cstheme="minorHAnsi"/>
          <w:kern w:val="0"/>
          <w:sz w:val="24"/>
          <w:szCs w:val="24"/>
          <w:lang w:eastAsia="en-GB"/>
          <w14:ligatures w14:val="none"/>
        </w:rPr>
      </w:pPr>
    </w:p>
    <w:p w14:paraId="1320C569" w14:textId="77777777" w:rsidR="00BD3672" w:rsidRPr="00306D30" w:rsidRDefault="00BD3672" w:rsidP="009F1CCF">
      <w:pPr>
        <w:spacing w:before="100" w:beforeAutospacing="1" w:line="264" w:lineRule="auto"/>
        <w:rPr>
          <w:rFonts w:eastAsia="Times New Roman" w:cstheme="minorHAnsi"/>
          <w:kern w:val="0"/>
          <w:sz w:val="24"/>
          <w:szCs w:val="24"/>
          <w:lang w:eastAsia="en-GB"/>
          <w14:ligatures w14:val="none"/>
        </w:rPr>
      </w:pPr>
    </w:p>
    <w:p w14:paraId="1D4202AB" w14:textId="615A8030" w:rsidR="009F1CCF" w:rsidRPr="009F1CCF" w:rsidRDefault="009F1CCF" w:rsidP="009F1CCF">
      <w:pPr>
        <w:spacing w:before="100" w:beforeAutospacing="1" w:line="264" w:lineRule="auto"/>
        <w:rPr>
          <w:rFonts w:eastAsia="Times New Roman" w:cstheme="minorHAnsi"/>
          <w:b/>
          <w:bCs/>
          <w:kern w:val="0"/>
          <w:sz w:val="24"/>
          <w:szCs w:val="24"/>
          <w:lang w:eastAsia="en-GB"/>
          <w14:ligatures w14:val="none"/>
        </w:rPr>
      </w:pPr>
      <w:r w:rsidRPr="009F1CCF">
        <w:rPr>
          <w:rFonts w:eastAsia="Times New Roman" w:cstheme="minorHAnsi"/>
          <w:kern w:val="0"/>
          <w:sz w:val="24"/>
          <w:szCs w:val="24"/>
          <w:lang w:eastAsia="en-GB"/>
          <w14:ligatures w14:val="none"/>
        </w:rPr>
        <w:t xml:space="preserve"> </w:t>
      </w:r>
      <w:r w:rsidRPr="009F1CCF">
        <w:rPr>
          <w:rFonts w:eastAsia="Times New Roman" w:cstheme="minorHAnsi"/>
          <w:b/>
          <w:bCs/>
          <w:kern w:val="0"/>
          <w:sz w:val="24"/>
          <w:szCs w:val="24"/>
          <w:lang w:eastAsia="en-GB"/>
          <w14:ligatures w14:val="none"/>
        </w:rPr>
        <w:t>AC 4.2</w:t>
      </w:r>
    </w:p>
    <w:p w14:paraId="5BB7EC5B" w14:textId="0D6EBDD3" w:rsidR="009F1CCF" w:rsidRPr="009F1CCF" w:rsidRDefault="009F1CCF"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r w:rsidRPr="009F1CCF">
        <w:rPr>
          <w:rFonts w:eastAsia="Times New Roman" w:cstheme="minorHAnsi"/>
          <w:kern w:val="0"/>
          <w:sz w:val="24"/>
          <w:szCs w:val="24"/>
          <w:lang w:eastAsia="en-GB"/>
          <w14:ligatures w14:val="none"/>
        </w:rPr>
        <w:t xml:space="preserve">Express terms refer to terms which are specifically agreed between employer and employee </w:t>
      </w:r>
      <w:sdt>
        <w:sdtPr>
          <w:rPr>
            <w:rFonts w:eastAsia="Times New Roman" w:cstheme="minorHAnsi"/>
            <w:kern w:val="0"/>
            <w:sz w:val="24"/>
            <w:szCs w:val="24"/>
            <w:lang w:eastAsia="en-GB"/>
            <w14:ligatures w14:val="none"/>
          </w:rPr>
          <w:id w:val="1634445382"/>
          <w:citation/>
        </w:sdtPr>
        <w:sdtEndPr/>
        <w:sdtContent>
          <w:r w:rsidRPr="009F1CCF">
            <w:rPr>
              <w:rFonts w:eastAsia="Times New Roman" w:cstheme="minorHAnsi"/>
              <w:kern w:val="0"/>
              <w:sz w:val="24"/>
              <w:szCs w:val="24"/>
              <w:lang w:eastAsia="en-GB"/>
              <w14:ligatures w14:val="none"/>
            </w:rPr>
            <w:fldChar w:fldCharType="begin"/>
          </w:r>
          <w:r w:rsidRPr="009F1CCF">
            <w:rPr>
              <w:rFonts w:eastAsia="Times New Roman" w:cstheme="minorHAnsi"/>
              <w:kern w:val="0"/>
              <w:sz w:val="24"/>
              <w:szCs w:val="24"/>
              <w:lang w:eastAsia="en-GB"/>
              <w14:ligatures w14:val="none"/>
            </w:rPr>
            <w:instrText xml:space="preserve"> CITATION Dav22 \l 2057 </w:instrText>
          </w:r>
          <w:r w:rsidRPr="009F1CCF">
            <w:rPr>
              <w:rFonts w:eastAsia="Times New Roman" w:cstheme="minorHAnsi"/>
              <w:kern w:val="0"/>
              <w:sz w:val="24"/>
              <w:szCs w:val="24"/>
              <w:lang w:eastAsia="en-GB"/>
              <w14:ligatures w14:val="none"/>
            </w:rPr>
            <w:fldChar w:fldCharType="separate"/>
          </w:r>
          <w:r w:rsidRPr="009F1CCF">
            <w:rPr>
              <w:rFonts w:eastAsia="Times New Roman" w:cstheme="minorHAnsi"/>
              <w:noProof/>
              <w:kern w:val="0"/>
              <w:sz w:val="24"/>
              <w:szCs w:val="24"/>
              <w:lang w:eastAsia="en-GB"/>
              <w14:ligatures w14:val="none"/>
            </w:rPr>
            <w:t>(Davidson Morris, 2022)</w:t>
          </w:r>
          <w:r w:rsidRPr="009F1CCF">
            <w:rPr>
              <w:rFonts w:eastAsia="Times New Roman" w:cstheme="minorHAnsi"/>
              <w:kern w:val="0"/>
              <w:sz w:val="24"/>
              <w:szCs w:val="24"/>
              <w:lang w:eastAsia="en-GB"/>
              <w14:ligatures w14:val="none"/>
            </w:rPr>
            <w:fldChar w:fldCharType="end"/>
          </w:r>
        </w:sdtContent>
      </w:sdt>
      <w:r w:rsidRPr="009F1CCF">
        <w:rPr>
          <w:rFonts w:eastAsia="Times New Roman" w:cstheme="minorHAnsi"/>
          <w:kern w:val="0"/>
          <w:sz w:val="24"/>
          <w:szCs w:val="24"/>
          <w:lang w:eastAsia="en-GB"/>
          <w14:ligatures w14:val="none"/>
        </w:rPr>
        <w:t>. It is important to note that contractual terms do not need to be written or included in a contract of employment for them to be legally binding. An employment contract may be written or agreed orally; for it to be considered an express term, it must be explicitly agreed by both parties.  Generally, express terms relate to wages, holidays, notice periods and working hours</w:t>
      </w:r>
      <w:r w:rsidR="007B1FD0">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385381005"/>
          <w:citation/>
        </w:sdtPr>
        <w:sdtEndPr/>
        <w:sdtContent>
          <w:r w:rsidRPr="009F1CCF">
            <w:rPr>
              <w:rFonts w:eastAsia="Times New Roman" w:cstheme="minorHAnsi"/>
              <w:kern w:val="0"/>
              <w:sz w:val="24"/>
              <w:szCs w:val="24"/>
              <w:lang w:eastAsia="en-GB"/>
              <w14:ligatures w14:val="none"/>
            </w:rPr>
            <w:fldChar w:fldCharType="begin"/>
          </w:r>
          <w:r w:rsidRPr="009F1CCF">
            <w:rPr>
              <w:rFonts w:eastAsia="Times New Roman" w:cstheme="minorHAnsi"/>
              <w:kern w:val="0"/>
              <w:sz w:val="24"/>
              <w:szCs w:val="24"/>
              <w:lang w:eastAsia="en-GB"/>
              <w14:ligatures w14:val="none"/>
            </w:rPr>
            <w:instrText xml:space="preserve"> CITATION Pen23 \l 2057 </w:instrText>
          </w:r>
          <w:r w:rsidRPr="009F1CCF">
            <w:rPr>
              <w:rFonts w:eastAsia="Times New Roman" w:cstheme="minorHAnsi"/>
              <w:kern w:val="0"/>
              <w:sz w:val="24"/>
              <w:szCs w:val="24"/>
              <w:lang w:eastAsia="en-GB"/>
              <w14:ligatures w14:val="none"/>
            </w:rPr>
            <w:fldChar w:fldCharType="separate"/>
          </w:r>
          <w:r w:rsidRPr="009F1CCF">
            <w:rPr>
              <w:rFonts w:eastAsia="Times New Roman" w:cstheme="minorHAnsi"/>
              <w:noProof/>
              <w:kern w:val="0"/>
              <w:sz w:val="24"/>
              <w:szCs w:val="24"/>
              <w:lang w:eastAsia="en-GB"/>
              <w14:ligatures w14:val="none"/>
            </w:rPr>
            <w:t>(Peninsula, 2023)</w:t>
          </w:r>
          <w:r w:rsidRPr="009F1CCF">
            <w:rPr>
              <w:rFonts w:eastAsia="Times New Roman" w:cstheme="minorHAnsi"/>
              <w:kern w:val="0"/>
              <w:sz w:val="24"/>
              <w:szCs w:val="24"/>
              <w:lang w:eastAsia="en-GB"/>
              <w14:ligatures w14:val="none"/>
            </w:rPr>
            <w:fldChar w:fldCharType="end"/>
          </w:r>
        </w:sdtContent>
      </w:sdt>
      <w:r w:rsidRPr="009F1CCF">
        <w:rPr>
          <w:rFonts w:eastAsia="Times New Roman" w:cstheme="minorHAnsi"/>
          <w:kern w:val="0"/>
          <w:sz w:val="24"/>
          <w:szCs w:val="24"/>
          <w:lang w:eastAsia="en-GB"/>
          <w14:ligatures w14:val="none"/>
        </w:rPr>
        <w:t>.  They</w:t>
      </w:r>
      <w:r w:rsidR="00905979">
        <w:rPr>
          <w:rFonts w:eastAsia="Times New Roman" w:cstheme="minorHAnsi"/>
          <w:kern w:val="0"/>
          <w:sz w:val="24"/>
          <w:szCs w:val="24"/>
          <w:lang w:eastAsia="en-GB"/>
          <w14:ligatures w14:val="none"/>
        </w:rPr>
        <w:t xml:space="preserve"> ma</w:t>
      </w:r>
      <w:r w:rsidR="00190EB6">
        <w:rPr>
          <w:rFonts w:eastAsia="Times New Roman" w:cstheme="minorHAnsi"/>
          <w:kern w:val="0"/>
          <w:sz w:val="24"/>
          <w:szCs w:val="24"/>
          <w:lang w:eastAsia="en-GB"/>
          <w14:ligatures w14:val="none"/>
        </w:rPr>
        <w:t xml:space="preserve">y </w:t>
      </w:r>
      <w:r w:rsidRPr="009F1CCF">
        <w:rPr>
          <w:rFonts w:eastAsia="Times New Roman" w:cstheme="minorHAnsi"/>
          <w:kern w:val="0"/>
          <w:sz w:val="24"/>
          <w:szCs w:val="24"/>
          <w:lang w:eastAsia="en-GB"/>
          <w14:ligatures w14:val="none"/>
        </w:rPr>
        <w:t xml:space="preserve">cover disciplinary and grievance procedures. If one document is referenced by another, this is incorporated. </w:t>
      </w:r>
      <w:r w:rsidR="00190EB6">
        <w:rPr>
          <w:rFonts w:eastAsia="Times New Roman" w:cstheme="minorHAnsi"/>
          <w:kern w:val="0"/>
          <w:sz w:val="24"/>
          <w:szCs w:val="24"/>
          <w:lang w:eastAsia="en-GB"/>
          <w14:ligatures w14:val="none"/>
        </w:rPr>
        <w:t>R</w:t>
      </w:r>
      <w:r w:rsidRPr="009F1CCF">
        <w:rPr>
          <w:rFonts w:eastAsia="Times New Roman" w:cstheme="minorHAnsi"/>
          <w:kern w:val="0"/>
          <w:sz w:val="24"/>
          <w:szCs w:val="24"/>
          <w:lang w:eastAsia="en-GB"/>
          <w14:ligatures w14:val="none"/>
        </w:rPr>
        <w:t>eferencing a collective agreement or handbook in the written particulars, “</w:t>
      </w:r>
      <w:r w:rsidRPr="009F1CCF">
        <w:rPr>
          <w:rFonts w:eastAsia="Times New Roman" w:cstheme="minorHAnsi"/>
          <w:color w:val="333333"/>
          <w:kern w:val="0"/>
          <w:sz w:val="24"/>
          <w:szCs w:val="24"/>
          <w:shd w:val="clear" w:color="auto" w:fill="FFFFFF"/>
          <w:lang w:eastAsia="en-GB"/>
          <w14:ligatures w14:val="none"/>
        </w:rPr>
        <w:t xml:space="preserve">that is evidence that the employer believes it to be contractual” </w:t>
      </w:r>
      <w:sdt>
        <w:sdtPr>
          <w:rPr>
            <w:rFonts w:eastAsia="Times New Roman" w:cstheme="minorHAnsi"/>
            <w:kern w:val="0"/>
            <w:sz w:val="24"/>
            <w:szCs w:val="24"/>
            <w:shd w:val="clear" w:color="auto" w:fill="FFFFFF"/>
            <w:lang w:eastAsia="en-GB"/>
            <w14:ligatures w14:val="none"/>
          </w:rPr>
          <w:id w:val="132531836"/>
          <w:citation/>
        </w:sdtPr>
        <w:sdtEndPr/>
        <w:sdtContent>
          <w:r w:rsidRPr="007B1FD0">
            <w:rPr>
              <w:rFonts w:eastAsia="Times New Roman" w:cstheme="minorHAnsi"/>
              <w:kern w:val="0"/>
              <w:sz w:val="24"/>
              <w:szCs w:val="24"/>
              <w:shd w:val="clear" w:color="auto" w:fill="FFFFFF"/>
              <w:lang w:eastAsia="en-GB"/>
              <w14:ligatures w14:val="none"/>
            </w:rPr>
            <w:fldChar w:fldCharType="begin"/>
          </w:r>
          <w:r w:rsidRPr="007B1FD0">
            <w:rPr>
              <w:rFonts w:eastAsia="Times New Roman" w:cstheme="minorHAnsi"/>
              <w:kern w:val="0"/>
              <w:sz w:val="24"/>
              <w:szCs w:val="24"/>
              <w:shd w:val="clear" w:color="auto" w:fill="FFFFFF"/>
              <w:lang w:eastAsia="en-GB"/>
              <w14:ligatures w14:val="none"/>
            </w:rPr>
            <w:instrText xml:space="preserve"> CITATION Joh24 \l 2057 </w:instrText>
          </w:r>
          <w:r w:rsidRPr="007B1FD0">
            <w:rPr>
              <w:rFonts w:eastAsia="Times New Roman" w:cstheme="minorHAnsi"/>
              <w:kern w:val="0"/>
              <w:sz w:val="24"/>
              <w:szCs w:val="24"/>
              <w:shd w:val="clear" w:color="auto" w:fill="FFFFFF"/>
              <w:lang w:eastAsia="en-GB"/>
              <w14:ligatures w14:val="none"/>
            </w:rPr>
            <w:fldChar w:fldCharType="separate"/>
          </w:r>
          <w:r w:rsidRPr="007B1FD0">
            <w:rPr>
              <w:rFonts w:eastAsia="Times New Roman" w:cstheme="minorHAnsi"/>
              <w:noProof/>
              <w:kern w:val="0"/>
              <w:sz w:val="24"/>
              <w:szCs w:val="24"/>
              <w:shd w:val="clear" w:color="auto" w:fill="FFFFFF"/>
              <w:lang w:eastAsia="en-GB"/>
              <w14:ligatures w14:val="none"/>
            </w:rPr>
            <w:t>(Johnstone, 2024)</w:t>
          </w:r>
          <w:r w:rsidRPr="007B1FD0">
            <w:rPr>
              <w:rFonts w:eastAsia="Times New Roman" w:cstheme="minorHAnsi"/>
              <w:kern w:val="0"/>
              <w:sz w:val="24"/>
              <w:szCs w:val="24"/>
              <w:shd w:val="clear" w:color="auto" w:fill="FFFFFF"/>
              <w:lang w:eastAsia="en-GB"/>
              <w14:ligatures w14:val="none"/>
            </w:rPr>
            <w:fldChar w:fldCharType="end"/>
          </w:r>
        </w:sdtContent>
      </w:sdt>
      <w:r w:rsidRPr="009F1CCF">
        <w:rPr>
          <w:rFonts w:eastAsia="Times New Roman" w:cstheme="minorHAnsi"/>
          <w:color w:val="333333"/>
          <w:kern w:val="0"/>
          <w:sz w:val="24"/>
          <w:szCs w:val="24"/>
          <w:shd w:val="clear" w:color="auto" w:fill="FFFFFF"/>
          <w:lang w:eastAsia="en-GB"/>
          <w14:ligatures w14:val="none"/>
        </w:rPr>
        <w:t xml:space="preserve">. </w:t>
      </w:r>
      <w:r w:rsidR="00B11A88">
        <w:rPr>
          <w:rFonts w:eastAsia="Times New Roman" w:cstheme="minorHAnsi"/>
          <w:color w:val="333333"/>
          <w:kern w:val="0"/>
          <w:sz w:val="24"/>
          <w:szCs w:val="24"/>
          <w:shd w:val="clear" w:color="auto" w:fill="FFFFFF"/>
          <w:lang w:eastAsia="en-GB"/>
          <w14:ligatures w14:val="none"/>
        </w:rPr>
        <w:t>T</w:t>
      </w:r>
      <w:r w:rsidRPr="009F1CCF">
        <w:rPr>
          <w:rFonts w:eastAsia="Times New Roman" w:cstheme="minorHAnsi"/>
          <w:color w:val="333333"/>
          <w:kern w:val="0"/>
          <w:sz w:val="24"/>
          <w:szCs w:val="24"/>
          <w:shd w:val="clear" w:color="auto" w:fill="FFFFFF"/>
          <w:lang w:eastAsia="en-GB"/>
          <w14:ligatures w14:val="none"/>
        </w:rPr>
        <w:t>his can lead to difficulties if it is unclear which document is incorporated.</w:t>
      </w:r>
    </w:p>
    <w:p w14:paraId="39F33CF2" w14:textId="716D1E0C" w:rsidR="009F1CCF" w:rsidRPr="00306D30" w:rsidRDefault="009F1CCF" w:rsidP="009F1CCF">
      <w:pPr>
        <w:spacing w:before="100" w:beforeAutospacing="1" w:line="264" w:lineRule="auto"/>
        <w:rPr>
          <w:rFonts w:eastAsia="Times New Roman" w:cstheme="minorHAnsi"/>
          <w:color w:val="0B0C0C"/>
          <w:kern w:val="0"/>
          <w:sz w:val="24"/>
          <w:szCs w:val="24"/>
          <w:shd w:val="clear" w:color="auto" w:fill="FFFFFF"/>
          <w:lang w:eastAsia="en-GB"/>
          <w14:ligatures w14:val="none"/>
        </w:rPr>
      </w:pPr>
      <w:r w:rsidRPr="009F1CCF">
        <w:rPr>
          <w:rFonts w:eastAsia="Times New Roman" w:cstheme="minorHAnsi"/>
          <w:color w:val="333333"/>
          <w:kern w:val="0"/>
          <w:sz w:val="24"/>
          <w:szCs w:val="24"/>
          <w:shd w:val="clear" w:color="auto" w:fill="FFFFFF"/>
          <w:lang w:eastAsia="en-GB"/>
          <w14:ligatures w14:val="none"/>
        </w:rPr>
        <w:t xml:space="preserve">Implied terms are contractually binding </w:t>
      </w:r>
      <w:r w:rsidR="000B0CA8" w:rsidRPr="009F1CCF">
        <w:rPr>
          <w:rFonts w:eastAsia="Times New Roman" w:cstheme="minorHAnsi"/>
          <w:color w:val="333333"/>
          <w:kern w:val="0"/>
          <w:sz w:val="24"/>
          <w:szCs w:val="24"/>
          <w:shd w:val="clear" w:color="auto" w:fill="FFFFFF"/>
          <w:lang w:eastAsia="en-GB"/>
          <w14:ligatures w14:val="none"/>
        </w:rPr>
        <w:t>terms, rather</w:t>
      </w:r>
      <w:r w:rsidRPr="009F1CCF">
        <w:rPr>
          <w:rFonts w:eastAsia="Times New Roman" w:cstheme="minorHAnsi"/>
          <w:color w:val="333333"/>
          <w:kern w:val="0"/>
          <w:sz w:val="24"/>
          <w:szCs w:val="24"/>
          <w:shd w:val="clear" w:color="auto" w:fill="FFFFFF"/>
          <w:lang w:eastAsia="en-GB"/>
          <w14:ligatures w14:val="none"/>
        </w:rPr>
        <w:t xml:space="preserve"> than being expressly agreed, they arise because of an “implication</w:t>
      </w:r>
      <w:r w:rsidRPr="009F1CCF">
        <w:rPr>
          <w:rFonts w:eastAsia="Times New Roman" w:cstheme="minorHAnsi"/>
          <w:color w:val="333333"/>
          <w:spacing w:val="9"/>
          <w:kern w:val="0"/>
          <w:sz w:val="24"/>
          <w:szCs w:val="24"/>
          <w:shd w:val="clear" w:color="auto" w:fill="FFFFFF"/>
          <w:lang w:eastAsia="en-GB"/>
          <w14:ligatures w14:val="none"/>
        </w:rPr>
        <w:t xml:space="preserve"> in the context of the employment relationship</w:t>
      </w:r>
      <w:sdt>
        <w:sdtPr>
          <w:rPr>
            <w:rFonts w:eastAsia="Times New Roman" w:cstheme="minorHAnsi"/>
            <w:color w:val="333333"/>
            <w:spacing w:val="9"/>
            <w:kern w:val="0"/>
            <w:sz w:val="24"/>
            <w:szCs w:val="24"/>
            <w:shd w:val="clear" w:color="auto" w:fill="FFFFFF"/>
            <w:lang w:eastAsia="en-GB"/>
            <w14:ligatures w14:val="none"/>
          </w:rPr>
          <w:id w:val="-875851891"/>
          <w:citation/>
        </w:sdtPr>
        <w:sdtEndPr/>
        <w:sdtContent>
          <w:r w:rsidRPr="009F1CCF">
            <w:rPr>
              <w:rFonts w:eastAsia="Times New Roman" w:cstheme="minorHAnsi"/>
              <w:color w:val="333333"/>
              <w:spacing w:val="9"/>
              <w:kern w:val="0"/>
              <w:sz w:val="24"/>
              <w:szCs w:val="24"/>
              <w:shd w:val="clear" w:color="auto" w:fill="FFFFFF"/>
              <w:lang w:eastAsia="en-GB"/>
              <w14:ligatures w14:val="none"/>
            </w:rPr>
            <w:fldChar w:fldCharType="begin"/>
          </w:r>
          <w:r w:rsidRPr="009F1CCF">
            <w:rPr>
              <w:rFonts w:eastAsia="Times New Roman" w:cstheme="minorHAnsi"/>
              <w:color w:val="333333"/>
              <w:spacing w:val="9"/>
              <w:kern w:val="0"/>
              <w:sz w:val="24"/>
              <w:szCs w:val="24"/>
              <w:shd w:val="clear" w:color="auto" w:fill="FFFFFF"/>
              <w:lang w:eastAsia="en-GB"/>
              <w14:ligatures w14:val="none"/>
            </w:rPr>
            <w:instrText xml:space="preserve"> CITATION Dav22 \l 2057 </w:instrText>
          </w:r>
          <w:r w:rsidRPr="009F1CCF">
            <w:rPr>
              <w:rFonts w:eastAsia="Times New Roman" w:cstheme="minorHAnsi"/>
              <w:color w:val="333333"/>
              <w:spacing w:val="9"/>
              <w:kern w:val="0"/>
              <w:sz w:val="24"/>
              <w:szCs w:val="24"/>
              <w:shd w:val="clear" w:color="auto" w:fill="FFFFFF"/>
              <w:lang w:eastAsia="en-GB"/>
              <w14:ligatures w14:val="none"/>
            </w:rPr>
            <w:fldChar w:fldCharType="separate"/>
          </w:r>
          <w:r w:rsidRPr="009F1CCF">
            <w:rPr>
              <w:rFonts w:eastAsia="Times New Roman" w:cstheme="minorHAnsi"/>
              <w:noProof/>
              <w:color w:val="333333"/>
              <w:spacing w:val="9"/>
              <w:kern w:val="0"/>
              <w:sz w:val="24"/>
              <w:szCs w:val="24"/>
              <w:shd w:val="clear" w:color="auto" w:fill="FFFFFF"/>
              <w:lang w:eastAsia="en-GB"/>
              <w14:ligatures w14:val="none"/>
            </w:rPr>
            <w:t xml:space="preserve"> (Davidson Morris, 2022)</w:t>
          </w:r>
          <w:r w:rsidRPr="009F1CCF">
            <w:rPr>
              <w:rFonts w:eastAsia="Times New Roman" w:cstheme="minorHAnsi"/>
              <w:color w:val="333333"/>
              <w:spacing w:val="9"/>
              <w:kern w:val="0"/>
              <w:sz w:val="24"/>
              <w:szCs w:val="24"/>
              <w:shd w:val="clear" w:color="auto" w:fill="FFFFFF"/>
              <w:lang w:eastAsia="en-GB"/>
              <w14:ligatures w14:val="none"/>
            </w:rPr>
            <w:fldChar w:fldCharType="end"/>
          </w:r>
        </w:sdtContent>
      </w:sdt>
      <w:r w:rsidRPr="009F1CCF">
        <w:rPr>
          <w:rFonts w:eastAsia="Times New Roman" w:cstheme="minorHAnsi"/>
          <w:color w:val="333333"/>
          <w:spacing w:val="9"/>
          <w:kern w:val="0"/>
          <w:sz w:val="24"/>
          <w:szCs w:val="24"/>
          <w:shd w:val="clear" w:color="auto" w:fill="FFFFFF"/>
          <w:lang w:eastAsia="en-GB"/>
          <w14:ligatures w14:val="none"/>
        </w:rPr>
        <w:t xml:space="preserve">. </w:t>
      </w:r>
      <w:r w:rsidR="007B1FD0" w:rsidRPr="009F1CCF">
        <w:rPr>
          <w:rFonts w:eastAsia="Times New Roman" w:cstheme="minorHAnsi"/>
          <w:color w:val="333333"/>
          <w:spacing w:val="9"/>
          <w:kern w:val="0"/>
          <w:sz w:val="24"/>
          <w:szCs w:val="24"/>
          <w:shd w:val="clear" w:color="auto" w:fill="FFFFFF"/>
          <w:lang w:eastAsia="en-GB"/>
          <w14:ligatures w14:val="none"/>
        </w:rPr>
        <w:t>These include</w:t>
      </w:r>
      <w:r w:rsidRPr="009F1CCF">
        <w:rPr>
          <w:rFonts w:eastAsia="Times New Roman" w:cstheme="minorHAnsi"/>
          <w:color w:val="333333"/>
          <w:spacing w:val="9"/>
          <w:kern w:val="0"/>
          <w:sz w:val="24"/>
          <w:szCs w:val="24"/>
          <w:shd w:val="clear" w:color="auto" w:fill="FFFFFF"/>
          <w:lang w:eastAsia="en-GB"/>
          <w14:ligatures w14:val="none"/>
        </w:rPr>
        <w:t xml:space="preserve"> elements such as not stealing from an employer, the employer’s obligation to provide a</w:t>
      </w:r>
      <w:r w:rsidRPr="009F1CCF">
        <w:rPr>
          <w:rFonts w:eastAsia="Times New Roman" w:cstheme="minorHAnsi"/>
          <w:color w:val="0B0C0C"/>
          <w:kern w:val="0"/>
          <w:sz w:val="24"/>
          <w:szCs w:val="24"/>
          <w:shd w:val="clear" w:color="auto" w:fill="FFFFFF"/>
          <w:lang w:eastAsia="en-GB"/>
          <w14:ligatures w14:val="none"/>
        </w:rPr>
        <w:t xml:space="preserve"> safe and secure working environment, and the legal entitlement to 5.6 weeks holiday</w:t>
      </w:r>
      <w:r w:rsidR="007B1FD0">
        <w:rPr>
          <w:rFonts w:eastAsia="Times New Roman" w:cstheme="minorHAnsi"/>
          <w:color w:val="0B0C0C"/>
          <w:kern w:val="0"/>
          <w:sz w:val="24"/>
          <w:szCs w:val="24"/>
          <w:shd w:val="clear" w:color="auto" w:fill="FFFFFF"/>
          <w:lang w:eastAsia="en-GB"/>
          <w14:ligatures w14:val="none"/>
        </w:rPr>
        <w:t xml:space="preserve"> </w:t>
      </w:r>
      <w:sdt>
        <w:sdtPr>
          <w:rPr>
            <w:rFonts w:eastAsia="Times New Roman" w:cstheme="minorHAnsi"/>
            <w:color w:val="0B0C0C"/>
            <w:kern w:val="0"/>
            <w:sz w:val="24"/>
            <w:szCs w:val="24"/>
            <w:shd w:val="clear" w:color="auto" w:fill="FFFFFF"/>
            <w:lang w:eastAsia="en-GB"/>
            <w14:ligatures w14:val="none"/>
          </w:rPr>
          <w:id w:val="-296143827"/>
          <w:citation/>
        </w:sdtPr>
        <w:sdtEndPr/>
        <w:sdtContent>
          <w:r w:rsidRPr="009F1CCF">
            <w:rPr>
              <w:rFonts w:eastAsia="Times New Roman" w:cstheme="minorHAnsi"/>
              <w:color w:val="0B0C0C"/>
              <w:kern w:val="0"/>
              <w:sz w:val="24"/>
              <w:szCs w:val="24"/>
              <w:shd w:val="clear" w:color="auto" w:fill="FFFFFF"/>
              <w:lang w:eastAsia="en-GB"/>
              <w14:ligatures w14:val="none"/>
            </w:rPr>
            <w:fldChar w:fldCharType="begin"/>
          </w:r>
          <w:r w:rsidRPr="009F1CCF">
            <w:rPr>
              <w:rFonts w:eastAsia="Times New Roman" w:cstheme="minorHAnsi"/>
              <w:color w:val="0B0C0C"/>
              <w:kern w:val="0"/>
              <w:sz w:val="24"/>
              <w:szCs w:val="24"/>
              <w:shd w:val="clear" w:color="auto" w:fill="FFFFFF"/>
              <w:lang w:eastAsia="en-GB"/>
              <w14:ligatures w14:val="none"/>
            </w:rPr>
            <w:instrText xml:space="preserve"> CITATION Govnd \l 2057 </w:instrText>
          </w:r>
          <w:r w:rsidRPr="009F1CCF">
            <w:rPr>
              <w:rFonts w:eastAsia="Times New Roman" w:cstheme="minorHAnsi"/>
              <w:color w:val="0B0C0C"/>
              <w:kern w:val="0"/>
              <w:sz w:val="24"/>
              <w:szCs w:val="24"/>
              <w:shd w:val="clear" w:color="auto" w:fill="FFFFFF"/>
              <w:lang w:eastAsia="en-GB"/>
              <w14:ligatures w14:val="none"/>
            </w:rPr>
            <w:fldChar w:fldCharType="separate"/>
          </w:r>
          <w:r w:rsidRPr="009F1CCF">
            <w:rPr>
              <w:rFonts w:eastAsia="Times New Roman" w:cstheme="minorHAnsi"/>
              <w:noProof/>
              <w:color w:val="0B0C0C"/>
              <w:kern w:val="0"/>
              <w:sz w:val="24"/>
              <w:szCs w:val="24"/>
              <w:shd w:val="clear" w:color="auto" w:fill="FFFFFF"/>
              <w:lang w:eastAsia="en-GB"/>
              <w14:ligatures w14:val="none"/>
            </w:rPr>
            <w:t>(Gov.UK, n.d)</w:t>
          </w:r>
          <w:r w:rsidRPr="009F1CCF">
            <w:rPr>
              <w:rFonts w:eastAsia="Times New Roman" w:cstheme="minorHAnsi"/>
              <w:color w:val="0B0C0C"/>
              <w:kern w:val="0"/>
              <w:sz w:val="24"/>
              <w:szCs w:val="24"/>
              <w:shd w:val="clear" w:color="auto" w:fill="FFFFFF"/>
              <w:lang w:eastAsia="en-GB"/>
              <w14:ligatures w14:val="none"/>
            </w:rPr>
            <w:fldChar w:fldCharType="end"/>
          </w:r>
        </w:sdtContent>
      </w:sdt>
      <w:r w:rsidR="007B1FD0" w:rsidRPr="009F1CCF">
        <w:rPr>
          <w:rFonts w:eastAsia="Times New Roman" w:cstheme="minorHAnsi"/>
          <w:color w:val="0B0C0C"/>
          <w:kern w:val="0"/>
          <w:sz w:val="24"/>
          <w:szCs w:val="24"/>
          <w:shd w:val="clear" w:color="auto" w:fill="FFFFFF"/>
          <w:lang w:eastAsia="en-GB"/>
          <w14:ligatures w14:val="none"/>
        </w:rPr>
        <w:t>. Another example of implied terms</w:t>
      </w:r>
      <w:r w:rsidRPr="009F1CCF">
        <w:rPr>
          <w:rFonts w:eastAsia="Times New Roman" w:cstheme="minorHAnsi"/>
          <w:color w:val="0B0C0C"/>
          <w:kern w:val="0"/>
          <w:sz w:val="24"/>
          <w:szCs w:val="24"/>
          <w:shd w:val="clear" w:color="auto" w:fill="FFFFFF"/>
          <w:lang w:eastAsia="en-GB"/>
          <w14:ligatures w14:val="none"/>
        </w:rPr>
        <w:t xml:space="preserve"> could be where over time employer and employee have acted as if an agreed term existed, or where responsibilities emerge through custom and practice, such a gifting a Christmas </w:t>
      </w:r>
      <w:r w:rsidR="007B1FD0" w:rsidRPr="009F1CCF">
        <w:rPr>
          <w:rFonts w:eastAsia="Times New Roman" w:cstheme="minorHAnsi"/>
          <w:color w:val="0B0C0C"/>
          <w:kern w:val="0"/>
          <w:sz w:val="24"/>
          <w:szCs w:val="24"/>
          <w:shd w:val="clear" w:color="auto" w:fill="FFFFFF"/>
          <w:lang w:eastAsia="en-GB"/>
          <w14:ligatures w14:val="none"/>
        </w:rPr>
        <w:t>hamper</w:t>
      </w:r>
      <w:r w:rsidR="007B1FD0">
        <w:rPr>
          <w:rFonts w:eastAsia="Times New Roman" w:cstheme="minorHAnsi"/>
          <w:color w:val="0B0C0C"/>
          <w:kern w:val="0"/>
          <w:sz w:val="24"/>
          <w:szCs w:val="24"/>
          <w:shd w:val="clear" w:color="auto" w:fill="FFFFFF"/>
          <w:lang w:eastAsia="en-GB"/>
          <w14:ligatures w14:val="none"/>
        </w:rPr>
        <w:t>.</w:t>
      </w:r>
      <w:r w:rsidRPr="009F1CCF">
        <w:rPr>
          <w:rFonts w:eastAsia="Times New Roman" w:cstheme="minorHAnsi"/>
          <w:color w:val="0B0C0C"/>
          <w:kern w:val="0"/>
          <w:sz w:val="24"/>
          <w:szCs w:val="24"/>
          <w:shd w:val="clear" w:color="auto" w:fill="FFFFFF"/>
          <w:lang w:eastAsia="en-GB"/>
          <w14:ligatures w14:val="none"/>
        </w:rPr>
        <w:t xml:space="preserve"> Typically, implied terms do not override an express term, and</w:t>
      </w:r>
      <w:r w:rsidR="00B11A88">
        <w:rPr>
          <w:rFonts w:eastAsia="Times New Roman" w:cstheme="minorHAnsi"/>
          <w:color w:val="0B0C0C"/>
          <w:kern w:val="0"/>
          <w:sz w:val="24"/>
          <w:szCs w:val="24"/>
          <w:shd w:val="clear" w:color="auto" w:fill="FFFFFF"/>
          <w:lang w:eastAsia="en-GB"/>
          <w14:ligatures w14:val="none"/>
        </w:rPr>
        <w:t xml:space="preserve"> </w:t>
      </w:r>
      <w:r w:rsidRPr="009F1CCF">
        <w:rPr>
          <w:rFonts w:eastAsia="Times New Roman" w:cstheme="minorHAnsi"/>
          <w:color w:val="0B0C0C"/>
          <w:kern w:val="0"/>
          <w:sz w:val="24"/>
          <w:szCs w:val="24"/>
          <w:shd w:val="clear" w:color="auto" w:fill="FFFFFF"/>
          <w:lang w:eastAsia="en-GB"/>
          <w14:ligatures w14:val="none"/>
        </w:rPr>
        <w:t>it can be more beneficial to all parties if the evidence exists in writing of the contract and its main terms, and whilst this does not enhance the validity of the contract, Taylor argues that it can be easier to prove if challenged and sets the tone clearly for the relationship from the start</w:t>
      </w:r>
      <w:r w:rsidR="007B1FD0">
        <w:rPr>
          <w:rFonts w:eastAsia="Times New Roman" w:cstheme="minorHAnsi"/>
          <w:color w:val="0B0C0C"/>
          <w:kern w:val="0"/>
          <w:sz w:val="24"/>
          <w:szCs w:val="24"/>
          <w:shd w:val="clear" w:color="auto" w:fill="FFFFFF"/>
          <w:lang w:eastAsia="en-GB"/>
          <w14:ligatures w14:val="none"/>
        </w:rPr>
        <w:t xml:space="preserve"> </w:t>
      </w:r>
      <w:sdt>
        <w:sdtPr>
          <w:rPr>
            <w:rFonts w:eastAsia="Times New Roman" w:cstheme="minorHAnsi"/>
            <w:color w:val="0B0C0C"/>
            <w:kern w:val="0"/>
            <w:sz w:val="24"/>
            <w:szCs w:val="24"/>
            <w:shd w:val="clear" w:color="auto" w:fill="FFFFFF"/>
            <w:lang w:eastAsia="en-GB"/>
            <w14:ligatures w14:val="none"/>
          </w:rPr>
          <w:id w:val="-1132853902"/>
          <w:citation/>
        </w:sdtPr>
        <w:sdtEndPr/>
        <w:sdtContent>
          <w:r w:rsidRPr="009F1CCF">
            <w:rPr>
              <w:rFonts w:eastAsia="Times New Roman" w:cstheme="minorHAnsi"/>
              <w:color w:val="0B0C0C"/>
              <w:kern w:val="0"/>
              <w:sz w:val="24"/>
              <w:szCs w:val="24"/>
              <w:shd w:val="clear" w:color="auto" w:fill="FFFFFF"/>
              <w:lang w:eastAsia="en-GB"/>
              <w14:ligatures w14:val="none"/>
            </w:rPr>
            <w:fldChar w:fldCharType="begin"/>
          </w:r>
          <w:r w:rsidRPr="009F1CCF">
            <w:rPr>
              <w:rFonts w:eastAsia="Times New Roman" w:cstheme="minorHAnsi"/>
              <w:color w:val="0B0C0C"/>
              <w:kern w:val="0"/>
              <w:sz w:val="24"/>
              <w:szCs w:val="24"/>
              <w:shd w:val="clear" w:color="auto" w:fill="FFFFFF"/>
              <w:lang w:eastAsia="en-GB"/>
              <w14:ligatures w14:val="none"/>
            </w:rPr>
            <w:instrText xml:space="preserve"> CITATION Tay19 \l 2057 </w:instrText>
          </w:r>
          <w:r w:rsidRPr="009F1CCF">
            <w:rPr>
              <w:rFonts w:eastAsia="Times New Roman" w:cstheme="minorHAnsi"/>
              <w:color w:val="0B0C0C"/>
              <w:kern w:val="0"/>
              <w:sz w:val="24"/>
              <w:szCs w:val="24"/>
              <w:shd w:val="clear" w:color="auto" w:fill="FFFFFF"/>
              <w:lang w:eastAsia="en-GB"/>
              <w14:ligatures w14:val="none"/>
            </w:rPr>
            <w:fldChar w:fldCharType="separate"/>
          </w:r>
          <w:r w:rsidRPr="009F1CCF">
            <w:rPr>
              <w:rFonts w:eastAsia="Times New Roman" w:cstheme="minorHAnsi"/>
              <w:noProof/>
              <w:color w:val="0B0C0C"/>
              <w:kern w:val="0"/>
              <w:sz w:val="24"/>
              <w:szCs w:val="24"/>
              <w:shd w:val="clear" w:color="auto" w:fill="FFFFFF"/>
              <w:lang w:eastAsia="en-GB"/>
              <w14:ligatures w14:val="none"/>
            </w:rPr>
            <w:t>(Taylor, 2019)</w:t>
          </w:r>
          <w:r w:rsidRPr="009F1CCF">
            <w:rPr>
              <w:rFonts w:eastAsia="Times New Roman" w:cstheme="minorHAnsi"/>
              <w:color w:val="0B0C0C"/>
              <w:kern w:val="0"/>
              <w:sz w:val="24"/>
              <w:szCs w:val="24"/>
              <w:shd w:val="clear" w:color="auto" w:fill="FFFFFF"/>
              <w:lang w:eastAsia="en-GB"/>
              <w14:ligatures w14:val="none"/>
            </w:rPr>
            <w:fldChar w:fldCharType="end"/>
          </w:r>
        </w:sdtContent>
      </w:sdt>
      <w:r w:rsidR="007B1FD0">
        <w:rPr>
          <w:rFonts w:eastAsia="Times New Roman" w:cstheme="minorHAnsi"/>
          <w:color w:val="0B0C0C"/>
          <w:kern w:val="0"/>
          <w:sz w:val="24"/>
          <w:szCs w:val="24"/>
          <w:shd w:val="clear" w:color="auto" w:fill="FFFFFF"/>
          <w:lang w:eastAsia="en-GB"/>
          <w14:ligatures w14:val="none"/>
        </w:rPr>
        <w:t>.</w:t>
      </w:r>
    </w:p>
    <w:p w14:paraId="15E4DA7B" w14:textId="77777777" w:rsidR="0090592A" w:rsidRPr="00306D30" w:rsidRDefault="0090592A" w:rsidP="0090592A">
      <w:pPr>
        <w:spacing w:before="100" w:beforeAutospacing="1" w:line="264" w:lineRule="auto"/>
        <w:rPr>
          <w:rFonts w:eastAsia="Times New Roman" w:cstheme="minorHAnsi"/>
          <w:b/>
          <w:bCs/>
          <w:kern w:val="0"/>
          <w:sz w:val="24"/>
          <w:szCs w:val="24"/>
          <w:lang w:eastAsia="en-GB"/>
          <w14:ligatures w14:val="none"/>
        </w:rPr>
      </w:pPr>
    </w:p>
    <w:p w14:paraId="081D3932" w14:textId="4B9107CB" w:rsidR="0090592A" w:rsidRPr="0090592A" w:rsidRDefault="0090592A" w:rsidP="0090592A">
      <w:pPr>
        <w:spacing w:before="100" w:beforeAutospacing="1" w:line="264" w:lineRule="auto"/>
        <w:rPr>
          <w:rFonts w:eastAsia="Times New Roman" w:cstheme="minorHAnsi"/>
          <w:b/>
          <w:bCs/>
          <w:kern w:val="0"/>
          <w:sz w:val="24"/>
          <w:szCs w:val="24"/>
          <w:lang w:eastAsia="en-GB"/>
          <w14:ligatures w14:val="none"/>
        </w:rPr>
      </w:pPr>
      <w:r w:rsidRPr="0090592A">
        <w:rPr>
          <w:rFonts w:eastAsia="Times New Roman" w:cstheme="minorHAnsi"/>
          <w:b/>
          <w:bCs/>
          <w:kern w:val="0"/>
          <w:sz w:val="24"/>
          <w:szCs w:val="24"/>
          <w:lang w:eastAsia="en-GB"/>
          <w14:ligatures w14:val="none"/>
        </w:rPr>
        <w:t>AC 4.3</w:t>
      </w:r>
    </w:p>
    <w:p w14:paraId="6B3DA26F" w14:textId="642F4187" w:rsidR="0090592A" w:rsidRPr="0090592A" w:rsidRDefault="0090592A" w:rsidP="0090592A">
      <w:pPr>
        <w:rPr>
          <w:rFonts w:cstheme="minorHAnsi"/>
          <w:sz w:val="24"/>
          <w:szCs w:val="24"/>
        </w:rPr>
      </w:pPr>
      <w:r w:rsidRPr="0090592A">
        <w:rPr>
          <w:rFonts w:cstheme="minorHAnsi"/>
          <w:sz w:val="24"/>
          <w:szCs w:val="24"/>
        </w:rPr>
        <w:t xml:space="preserve">The period between a candidate accepting a job offer and starting work is often referred to as pre boarding </w:t>
      </w:r>
      <w:sdt>
        <w:sdtPr>
          <w:rPr>
            <w:rFonts w:cstheme="minorHAnsi"/>
            <w:sz w:val="24"/>
            <w:szCs w:val="24"/>
          </w:rPr>
          <w:id w:val="1803415019"/>
          <w:citation/>
        </w:sdtPr>
        <w:sdtEndPr/>
        <w:sdtContent>
          <w:r w:rsidR="003A4C9E" w:rsidRPr="003A4C9E">
            <w:rPr>
              <w:rFonts w:cstheme="minorHAnsi"/>
              <w:sz w:val="24"/>
              <w:szCs w:val="24"/>
            </w:rPr>
            <w:fldChar w:fldCharType="begin"/>
          </w:r>
          <w:r w:rsidR="003A4C9E" w:rsidRPr="003A4C9E">
            <w:rPr>
              <w:rFonts w:cstheme="minorHAnsi"/>
              <w:sz w:val="24"/>
              <w:szCs w:val="24"/>
            </w:rPr>
            <w:instrText xml:space="preserve"> CITATION Peond1 \l 2057 </w:instrText>
          </w:r>
          <w:r w:rsidR="003A4C9E" w:rsidRPr="003A4C9E">
            <w:rPr>
              <w:rFonts w:cstheme="minorHAnsi"/>
              <w:sz w:val="24"/>
              <w:szCs w:val="24"/>
            </w:rPr>
            <w:fldChar w:fldCharType="separate"/>
          </w:r>
          <w:r w:rsidR="003A4C9E" w:rsidRPr="003A4C9E">
            <w:rPr>
              <w:rFonts w:cstheme="minorHAnsi"/>
              <w:noProof/>
              <w:sz w:val="24"/>
              <w:szCs w:val="24"/>
            </w:rPr>
            <w:t>(People First HR, n.d)</w:t>
          </w:r>
          <w:r w:rsidR="003A4C9E" w:rsidRPr="003A4C9E">
            <w:rPr>
              <w:rFonts w:cstheme="minorHAnsi"/>
              <w:sz w:val="24"/>
              <w:szCs w:val="24"/>
            </w:rPr>
            <w:fldChar w:fldCharType="end"/>
          </w:r>
        </w:sdtContent>
      </w:sdt>
      <w:r w:rsidRPr="0090592A">
        <w:rPr>
          <w:rFonts w:cstheme="minorHAnsi"/>
          <w:sz w:val="24"/>
          <w:szCs w:val="24"/>
        </w:rPr>
        <w:t xml:space="preserve"> Employers can provide resources and information to the employee, so they are sufficiently prepared for their new role. </w:t>
      </w:r>
      <w:r w:rsidR="007B1FD0" w:rsidRPr="0090592A">
        <w:rPr>
          <w:rFonts w:cstheme="minorHAnsi"/>
          <w:sz w:val="24"/>
          <w:szCs w:val="24"/>
        </w:rPr>
        <w:t>This includes</w:t>
      </w:r>
      <w:r w:rsidR="00B11A88">
        <w:rPr>
          <w:rFonts w:cstheme="minorHAnsi"/>
          <w:sz w:val="24"/>
          <w:szCs w:val="24"/>
        </w:rPr>
        <w:t xml:space="preserve"> </w:t>
      </w:r>
      <w:r w:rsidRPr="0090592A">
        <w:rPr>
          <w:rFonts w:cstheme="minorHAnsi"/>
          <w:sz w:val="24"/>
          <w:szCs w:val="24"/>
        </w:rPr>
        <w:t>providing access to training materials, introducing them to the team and sending welcome emails.</w:t>
      </w:r>
    </w:p>
    <w:p w14:paraId="368D7D6D" w14:textId="77777777" w:rsidR="0090592A" w:rsidRPr="0090592A" w:rsidRDefault="0090592A" w:rsidP="0090592A">
      <w:pPr>
        <w:rPr>
          <w:rFonts w:cstheme="minorHAnsi"/>
          <w:sz w:val="24"/>
          <w:szCs w:val="24"/>
        </w:rPr>
      </w:pPr>
      <w:r w:rsidRPr="0090592A">
        <w:rPr>
          <w:rFonts w:cstheme="minorHAnsi"/>
          <w:sz w:val="24"/>
          <w:szCs w:val="24"/>
        </w:rPr>
        <w:t>Another key element of onboarding is learning about the organisation and key stakeholders, for example the CEO and the board of directors. This could be done through one to one or group sessions. Providing an org chart, with pictures can help the new colleague visualise how they fit into the hierarchy.</w:t>
      </w:r>
    </w:p>
    <w:p w14:paraId="6D11973C" w14:textId="40F3D7D6" w:rsidR="0090592A" w:rsidRPr="0090592A" w:rsidRDefault="0090592A" w:rsidP="0090592A">
      <w:pPr>
        <w:rPr>
          <w:rFonts w:cstheme="minorHAnsi"/>
          <w:sz w:val="24"/>
          <w:szCs w:val="24"/>
        </w:rPr>
      </w:pPr>
      <w:r w:rsidRPr="0090592A">
        <w:rPr>
          <w:rFonts w:cstheme="minorHAnsi"/>
          <w:sz w:val="24"/>
          <w:szCs w:val="24"/>
        </w:rPr>
        <w:t xml:space="preserve">It can also be beneficial to assign a work “buddy” or mentor to a new starter. This provides them with a safe and comfortable space to ask questions and integrate into company culture. Whilst a work buddy could be a manager, this can work better if a colleague at the same level is selected. </w:t>
      </w:r>
      <w:r w:rsidR="007B1FD0" w:rsidRPr="0090592A">
        <w:rPr>
          <w:rFonts w:cstheme="minorHAnsi"/>
          <w:sz w:val="24"/>
          <w:szCs w:val="24"/>
        </w:rPr>
        <w:t>This fosters</w:t>
      </w:r>
      <w:r w:rsidRPr="0090592A">
        <w:rPr>
          <w:rFonts w:cstheme="minorHAnsi"/>
          <w:sz w:val="24"/>
          <w:szCs w:val="24"/>
        </w:rPr>
        <w:t xml:space="preserve"> a supportive and collaborative environment.</w:t>
      </w:r>
      <w:sdt>
        <w:sdtPr>
          <w:rPr>
            <w:rFonts w:cstheme="minorHAnsi"/>
            <w:sz w:val="24"/>
            <w:szCs w:val="24"/>
          </w:rPr>
          <w:id w:val="110332502"/>
          <w:citation/>
        </w:sdtPr>
        <w:sdtEndPr/>
        <w:sdtContent>
          <w:r w:rsidR="007B1FD0">
            <w:rPr>
              <w:rFonts w:cstheme="minorHAnsi"/>
              <w:sz w:val="24"/>
              <w:szCs w:val="24"/>
            </w:rPr>
            <w:fldChar w:fldCharType="begin"/>
          </w:r>
          <w:r w:rsidR="007B1FD0">
            <w:rPr>
              <w:rFonts w:cstheme="minorHAnsi"/>
              <w:sz w:val="24"/>
              <w:szCs w:val="24"/>
            </w:rPr>
            <w:instrText xml:space="preserve"> CITATION Ani23 \l 2057 </w:instrText>
          </w:r>
          <w:r w:rsidR="007B1FD0">
            <w:rPr>
              <w:rFonts w:cstheme="minorHAnsi"/>
              <w:sz w:val="24"/>
              <w:szCs w:val="24"/>
            </w:rPr>
            <w:fldChar w:fldCharType="separate"/>
          </w:r>
          <w:r w:rsidR="007B1FD0">
            <w:rPr>
              <w:rFonts w:cstheme="minorHAnsi"/>
              <w:noProof/>
              <w:sz w:val="24"/>
              <w:szCs w:val="24"/>
            </w:rPr>
            <w:t xml:space="preserve"> </w:t>
          </w:r>
          <w:r w:rsidR="007B1FD0" w:rsidRPr="007B1FD0">
            <w:rPr>
              <w:rFonts w:cstheme="minorHAnsi"/>
              <w:noProof/>
              <w:sz w:val="24"/>
              <w:szCs w:val="24"/>
            </w:rPr>
            <w:t>(Aniday, 2023)</w:t>
          </w:r>
          <w:r w:rsidR="007B1FD0">
            <w:rPr>
              <w:rFonts w:cstheme="minorHAnsi"/>
              <w:sz w:val="24"/>
              <w:szCs w:val="24"/>
            </w:rPr>
            <w:fldChar w:fldCharType="end"/>
          </w:r>
        </w:sdtContent>
      </w:sdt>
      <w:r w:rsidRPr="0090592A">
        <w:rPr>
          <w:rFonts w:cstheme="minorHAnsi"/>
          <w:sz w:val="24"/>
          <w:szCs w:val="24"/>
        </w:rPr>
        <w:t xml:space="preserve"> </w:t>
      </w:r>
    </w:p>
    <w:p w14:paraId="56E3D46D" w14:textId="434EFCC9" w:rsidR="0090592A" w:rsidRPr="0090592A" w:rsidRDefault="0090592A" w:rsidP="0090592A">
      <w:pPr>
        <w:rPr>
          <w:rFonts w:cstheme="minorHAnsi"/>
          <w:sz w:val="24"/>
          <w:szCs w:val="24"/>
        </w:rPr>
      </w:pPr>
      <w:r w:rsidRPr="0090592A">
        <w:rPr>
          <w:rFonts w:cstheme="minorHAnsi"/>
          <w:sz w:val="24"/>
          <w:szCs w:val="24"/>
        </w:rPr>
        <w:t xml:space="preserve">An effective onboarding process can significantly influence the employee experience. Cadman notes that </w:t>
      </w:r>
      <w:r w:rsidR="007B1FD0" w:rsidRPr="0090592A">
        <w:rPr>
          <w:rFonts w:cstheme="minorHAnsi"/>
          <w:sz w:val="24"/>
          <w:szCs w:val="24"/>
        </w:rPr>
        <w:t>a</w:t>
      </w:r>
      <w:r w:rsidRPr="0090592A">
        <w:rPr>
          <w:rFonts w:cstheme="minorHAnsi"/>
          <w:sz w:val="24"/>
          <w:szCs w:val="24"/>
        </w:rPr>
        <w:t xml:space="preserve"> great onboarding process, can help employees become more effective in their roles, feel more valued and able to engage with organisations values, </w:t>
      </w:r>
      <w:r w:rsidR="007B1FD0" w:rsidRPr="0090592A">
        <w:rPr>
          <w:rFonts w:cstheme="minorHAnsi"/>
          <w:sz w:val="24"/>
          <w:szCs w:val="24"/>
        </w:rPr>
        <w:t>purpose,</w:t>
      </w:r>
      <w:r w:rsidRPr="0090592A">
        <w:rPr>
          <w:rFonts w:cstheme="minorHAnsi"/>
          <w:sz w:val="24"/>
          <w:szCs w:val="24"/>
        </w:rPr>
        <w:t xml:space="preserve"> and culture </w:t>
      </w:r>
      <w:sdt>
        <w:sdtPr>
          <w:rPr>
            <w:rFonts w:cstheme="minorHAnsi"/>
            <w:sz w:val="24"/>
            <w:szCs w:val="24"/>
          </w:rPr>
          <w:id w:val="-1634779823"/>
          <w:citation/>
        </w:sdtPr>
        <w:sdtEndPr/>
        <w:sdtContent>
          <w:r w:rsidRPr="0090592A">
            <w:rPr>
              <w:rFonts w:cstheme="minorHAnsi"/>
              <w:sz w:val="24"/>
              <w:szCs w:val="24"/>
            </w:rPr>
            <w:fldChar w:fldCharType="begin"/>
          </w:r>
          <w:r w:rsidRPr="0090592A">
            <w:rPr>
              <w:rFonts w:cstheme="minorHAnsi"/>
              <w:sz w:val="24"/>
              <w:szCs w:val="24"/>
            </w:rPr>
            <w:instrText xml:space="preserve"> CITATION Cad24 \l 2057 </w:instrText>
          </w:r>
          <w:r w:rsidRPr="0090592A">
            <w:rPr>
              <w:rFonts w:cstheme="minorHAnsi"/>
              <w:sz w:val="24"/>
              <w:szCs w:val="24"/>
            </w:rPr>
            <w:fldChar w:fldCharType="separate"/>
          </w:r>
          <w:r w:rsidRPr="0090592A">
            <w:rPr>
              <w:rFonts w:cstheme="minorHAnsi"/>
              <w:noProof/>
              <w:sz w:val="24"/>
              <w:szCs w:val="24"/>
            </w:rPr>
            <w:t>(Cadman, 2024)</w:t>
          </w:r>
          <w:r w:rsidRPr="0090592A">
            <w:rPr>
              <w:rFonts w:cstheme="minorHAnsi"/>
              <w:sz w:val="24"/>
              <w:szCs w:val="24"/>
            </w:rPr>
            <w:fldChar w:fldCharType="end"/>
          </w:r>
        </w:sdtContent>
      </w:sdt>
      <w:r w:rsidR="007B1FD0">
        <w:rPr>
          <w:rFonts w:cstheme="minorHAnsi"/>
          <w:sz w:val="24"/>
          <w:szCs w:val="24"/>
        </w:rPr>
        <w:t>.</w:t>
      </w:r>
    </w:p>
    <w:p w14:paraId="7D594EB5" w14:textId="17D84354" w:rsidR="0090592A" w:rsidRPr="0090592A" w:rsidRDefault="0090592A" w:rsidP="0090592A">
      <w:pPr>
        <w:rPr>
          <w:rFonts w:cstheme="minorHAnsi"/>
          <w:sz w:val="24"/>
          <w:szCs w:val="24"/>
        </w:rPr>
      </w:pPr>
      <w:r w:rsidRPr="0090592A">
        <w:rPr>
          <w:rFonts w:cstheme="minorHAnsi"/>
          <w:sz w:val="24"/>
          <w:szCs w:val="24"/>
        </w:rPr>
        <w:t xml:space="preserve">Effective </w:t>
      </w:r>
      <w:r w:rsidR="007B1FD0" w:rsidRPr="0090592A">
        <w:rPr>
          <w:rFonts w:cstheme="minorHAnsi"/>
          <w:sz w:val="24"/>
          <w:szCs w:val="24"/>
        </w:rPr>
        <w:t>onboarding helps</w:t>
      </w:r>
      <w:r w:rsidRPr="0090592A">
        <w:rPr>
          <w:rFonts w:cstheme="minorHAnsi"/>
          <w:sz w:val="24"/>
          <w:szCs w:val="24"/>
        </w:rPr>
        <w:t xml:space="preserve"> organisations to achieve a return on their investment. Research by </w:t>
      </w:r>
      <w:proofErr w:type="spellStart"/>
      <w:r w:rsidRPr="0090592A">
        <w:rPr>
          <w:rFonts w:cstheme="minorHAnsi"/>
          <w:sz w:val="24"/>
          <w:szCs w:val="24"/>
        </w:rPr>
        <w:t>Xpert</w:t>
      </w:r>
      <w:proofErr w:type="spellEnd"/>
      <w:r w:rsidRPr="0090592A">
        <w:rPr>
          <w:rFonts w:cstheme="minorHAnsi"/>
          <w:sz w:val="24"/>
          <w:szCs w:val="24"/>
        </w:rPr>
        <w:t xml:space="preserve"> HR found that the average cost per hire is £2234</w:t>
      </w:r>
      <w:sdt>
        <w:sdtPr>
          <w:rPr>
            <w:rFonts w:cstheme="minorHAnsi"/>
            <w:sz w:val="24"/>
            <w:szCs w:val="24"/>
          </w:rPr>
          <w:id w:val="1700511109"/>
          <w:citation/>
        </w:sdtPr>
        <w:sdtEndPr/>
        <w:sdtContent>
          <w:r w:rsidRPr="0090592A">
            <w:rPr>
              <w:rFonts w:cstheme="minorHAnsi"/>
              <w:sz w:val="24"/>
              <w:szCs w:val="24"/>
            </w:rPr>
            <w:fldChar w:fldCharType="begin"/>
          </w:r>
          <w:r w:rsidRPr="0090592A">
            <w:rPr>
              <w:rFonts w:cstheme="minorHAnsi"/>
              <w:sz w:val="24"/>
              <w:szCs w:val="24"/>
            </w:rPr>
            <w:instrText xml:space="preserve"> CITATION Car21 \l 2057 </w:instrText>
          </w:r>
          <w:r w:rsidRPr="0090592A">
            <w:rPr>
              <w:rFonts w:cstheme="minorHAnsi"/>
              <w:sz w:val="24"/>
              <w:szCs w:val="24"/>
            </w:rPr>
            <w:fldChar w:fldCharType="separate"/>
          </w:r>
          <w:r w:rsidRPr="0090592A">
            <w:rPr>
              <w:rFonts w:cstheme="minorHAnsi"/>
              <w:noProof/>
              <w:sz w:val="24"/>
              <w:szCs w:val="24"/>
            </w:rPr>
            <w:t xml:space="preserve"> (Carty, 2021)</w:t>
          </w:r>
          <w:r w:rsidRPr="0090592A">
            <w:rPr>
              <w:rFonts w:cstheme="minorHAnsi"/>
              <w:sz w:val="24"/>
              <w:szCs w:val="24"/>
            </w:rPr>
            <w:fldChar w:fldCharType="end"/>
          </w:r>
        </w:sdtContent>
      </w:sdt>
      <w:r w:rsidRPr="0090592A">
        <w:rPr>
          <w:rFonts w:cstheme="minorHAnsi"/>
          <w:sz w:val="24"/>
          <w:szCs w:val="24"/>
        </w:rPr>
        <w:t xml:space="preserve">, not including the hidden costs of HR and managers’ time. Given this investment, it is crucial to get this process correct. Implementing an effective onboarding </w:t>
      </w:r>
      <w:r w:rsidR="007B1FD0" w:rsidRPr="0090592A">
        <w:rPr>
          <w:rFonts w:cstheme="minorHAnsi"/>
          <w:sz w:val="24"/>
          <w:szCs w:val="24"/>
        </w:rPr>
        <w:t>process, leads</w:t>
      </w:r>
      <w:r w:rsidR="00FC2635">
        <w:rPr>
          <w:rFonts w:cstheme="minorHAnsi"/>
          <w:sz w:val="24"/>
          <w:szCs w:val="24"/>
        </w:rPr>
        <w:t xml:space="preserve"> </w:t>
      </w:r>
      <w:r w:rsidRPr="0090592A">
        <w:rPr>
          <w:rFonts w:cstheme="minorHAnsi"/>
          <w:sz w:val="24"/>
          <w:szCs w:val="24"/>
        </w:rPr>
        <w:t xml:space="preserve">to employees feeling they have made the right decision to join an organisation, and line managers are equipped with resources and knowledge to provide the employees with the experience required to perform their roles </w:t>
      </w:r>
      <w:r w:rsidR="007B1FD0" w:rsidRPr="0090592A">
        <w:rPr>
          <w:rFonts w:cstheme="minorHAnsi"/>
          <w:sz w:val="24"/>
          <w:szCs w:val="24"/>
        </w:rPr>
        <w:t>well, reducing</w:t>
      </w:r>
      <w:r w:rsidRPr="0090592A">
        <w:rPr>
          <w:rFonts w:cstheme="minorHAnsi"/>
          <w:sz w:val="24"/>
          <w:szCs w:val="24"/>
        </w:rPr>
        <w:t xml:space="preserve"> attrition. </w:t>
      </w:r>
    </w:p>
    <w:p w14:paraId="662D7248" w14:textId="77777777" w:rsidR="0090592A" w:rsidRDefault="0090592A" w:rsidP="0090592A">
      <w:pPr>
        <w:rPr>
          <w:rFonts w:cstheme="minorHAnsi"/>
          <w:sz w:val="24"/>
          <w:szCs w:val="24"/>
        </w:rPr>
      </w:pPr>
    </w:p>
    <w:p w14:paraId="42FF4084" w14:textId="60A79B23" w:rsidR="00E55F57" w:rsidRPr="00E55F57" w:rsidRDefault="00E55F57" w:rsidP="0090592A">
      <w:pPr>
        <w:rPr>
          <w:rFonts w:cstheme="minorHAnsi"/>
          <w:b/>
          <w:bCs/>
          <w:sz w:val="24"/>
          <w:szCs w:val="24"/>
          <w:u w:val="single"/>
        </w:rPr>
      </w:pPr>
      <w:r w:rsidRPr="00E55F57">
        <w:rPr>
          <w:rFonts w:cstheme="minorHAnsi"/>
          <w:b/>
          <w:bCs/>
          <w:sz w:val="24"/>
          <w:szCs w:val="24"/>
          <w:u w:val="single"/>
        </w:rPr>
        <w:t>Bibliography.</w:t>
      </w:r>
    </w:p>
    <w:p w14:paraId="1C60C566" w14:textId="77777777" w:rsidR="00E55F57" w:rsidRDefault="00E55F57" w:rsidP="00E55F57">
      <w:pPr>
        <w:pStyle w:val="Bibliography"/>
        <w:rPr>
          <w:noProof/>
          <w:kern w:val="0"/>
          <w:sz w:val="24"/>
          <w:szCs w:val="24"/>
          <w14:ligatures w14:val="none"/>
        </w:rPr>
      </w:pPr>
      <w:r>
        <w:rPr>
          <w:rFonts w:cstheme="minorHAnsi"/>
          <w:sz w:val="24"/>
          <w:szCs w:val="24"/>
        </w:rPr>
        <w:fldChar w:fldCharType="begin"/>
      </w:r>
      <w:r>
        <w:rPr>
          <w:rFonts w:cstheme="minorHAnsi"/>
          <w:sz w:val="24"/>
          <w:szCs w:val="24"/>
        </w:rPr>
        <w:instrText xml:space="preserve"> BIBLIOGRAPHY  \l 2057 </w:instrText>
      </w:r>
      <w:r>
        <w:rPr>
          <w:rFonts w:cstheme="minorHAnsi"/>
          <w:sz w:val="24"/>
          <w:szCs w:val="24"/>
        </w:rPr>
        <w:fldChar w:fldCharType="separate"/>
      </w:r>
      <w:r>
        <w:rPr>
          <w:noProof/>
        </w:rPr>
        <w:t xml:space="preserve">ACAS, n.d. </w:t>
      </w:r>
      <w:r>
        <w:rPr>
          <w:i/>
          <w:iCs/>
          <w:noProof/>
        </w:rPr>
        <w:t xml:space="preserve">ACAS. </w:t>
      </w:r>
      <w:r>
        <w:rPr>
          <w:noProof/>
        </w:rPr>
        <w:t xml:space="preserve">[Online] </w:t>
      </w:r>
      <w:r>
        <w:rPr>
          <w:noProof/>
        </w:rPr>
        <w:br/>
        <w:t xml:space="preserve">Available at: </w:t>
      </w:r>
      <w:r>
        <w:rPr>
          <w:noProof/>
          <w:u w:val="single"/>
        </w:rPr>
        <w:t>https://www.acas.org.uk/employment-status/employee-employment-status</w:t>
      </w:r>
      <w:r>
        <w:rPr>
          <w:noProof/>
        </w:rPr>
        <w:br/>
        <w:t>[Accessed 14th January 2024].</w:t>
      </w:r>
    </w:p>
    <w:p w14:paraId="47819E17" w14:textId="77777777" w:rsidR="00E55F57" w:rsidRDefault="00E55F57" w:rsidP="00E55F57">
      <w:pPr>
        <w:pStyle w:val="Bibliography"/>
        <w:rPr>
          <w:noProof/>
        </w:rPr>
      </w:pPr>
      <w:r>
        <w:rPr>
          <w:noProof/>
        </w:rPr>
        <w:t xml:space="preserve">Aniday, 2023. </w:t>
      </w:r>
      <w:r>
        <w:rPr>
          <w:i/>
          <w:iCs/>
          <w:noProof/>
        </w:rPr>
        <w:t xml:space="preserve">Aniday. </w:t>
      </w:r>
      <w:r>
        <w:rPr>
          <w:noProof/>
        </w:rPr>
        <w:t xml:space="preserve">[Online] </w:t>
      </w:r>
      <w:r>
        <w:rPr>
          <w:noProof/>
        </w:rPr>
        <w:br/>
        <w:t xml:space="preserve">Available at: </w:t>
      </w:r>
      <w:r>
        <w:rPr>
          <w:noProof/>
          <w:u w:val="single"/>
        </w:rPr>
        <w:t>https://aniday.com/en/blog/essential-components-of-a-successful-employee-onboarding-program-a-comprehensive-guide-2812</w:t>
      </w:r>
      <w:r>
        <w:rPr>
          <w:noProof/>
        </w:rPr>
        <w:br/>
        <w:t>[Accessed 4th February 2024].</w:t>
      </w:r>
    </w:p>
    <w:p w14:paraId="529AAF7F" w14:textId="77777777" w:rsidR="00E55F57" w:rsidRDefault="00E55F57" w:rsidP="00E55F57">
      <w:pPr>
        <w:pStyle w:val="Bibliography"/>
        <w:rPr>
          <w:noProof/>
        </w:rPr>
      </w:pPr>
      <w:r>
        <w:rPr>
          <w:noProof/>
        </w:rPr>
        <w:t xml:space="preserve">Armstrong, M., 2020. </w:t>
      </w:r>
      <w:r>
        <w:rPr>
          <w:i/>
          <w:iCs/>
          <w:noProof/>
        </w:rPr>
        <w:t xml:space="preserve">Armstrongs Book of Human Resource Management. </w:t>
      </w:r>
      <w:r>
        <w:rPr>
          <w:noProof/>
        </w:rPr>
        <w:t>15th ed. London: Kogan Page.</w:t>
      </w:r>
    </w:p>
    <w:p w14:paraId="134B7E7F" w14:textId="77777777" w:rsidR="00E55F57" w:rsidRDefault="00E55F57" w:rsidP="00E55F57">
      <w:pPr>
        <w:pStyle w:val="Bibliography"/>
        <w:rPr>
          <w:noProof/>
        </w:rPr>
      </w:pPr>
      <w:r>
        <w:rPr>
          <w:noProof/>
        </w:rPr>
        <w:t xml:space="preserve">Avrachan, A., 2023. </w:t>
      </w:r>
      <w:r>
        <w:rPr>
          <w:i/>
          <w:iCs/>
          <w:noProof/>
        </w:rPr>
        <w:t xml:space="preserve">Great Place to Work. </w:t>
      </w:r>
      <w:r>
        <w:rPr>
          <w:noProof/>
        </w:rPr>
        <w:t xml:space="preserve">[Online] </w:t>
      </w:r>
      <w:r>
        <w:rPr>
          <w:noProof/>
        </w:rPr>
        <w:br/>
        <w:t xml:space="preserve">Available at: </w:t>
      </w:r>
      <w:r>
        <w:rPr>
          <w:noProof/>
          <w:u w:val="single"/>
        </w:rPr>
        <w:t>https://www.greatplacetowork.in/understanding-the-factors-driving-employee-attrition-in-the-modern-workplace</w:t>
      </w:r>
      <w:r>
        <w:rPr>
          <w:noProof/>
        </w:rPr>
        <w:br/>
        <w:t>[Accessed 4th February 2024].</w:t>
      </w:r>
    </w:p>
    <w:p w14:paraId="52407C11" w14:textId="77777777" w:rsidR="00E55F57" w:rsidRDefault="00E55F57" w:rsidP="00E55F57">
      <w:pPr>
        <w:pStyle w:val="Bibliography"/>
        <w:rPr>
          <w:noProof/>
        </w:rPr>
      </w:pPr>
      <w:r>
        <w:rPr>
          <w:noProof/>
        </w:rPr>
        <w:t xml:space="preserve">Boys, J., 2023. </w:t>
      </w:r>
      <w:r>
        <w:rPr>
          <w:i/>
          <w:iCs/>
          <w:noProof/>
        </w:rPr>
        <w:t xml:space="preserve">CIPD. </w:t>
      </w:r>
      <w:r>
        <w:rPr>
          <w:noProof/>
        </w:rPr>
        <w:t xml:space="preserve">[Online] </w:t>
      </w:r>
      <w:r>
        <w:rPr>
          <w:noProof/>
        </w:rPr>
        <w:br/>
        <w:t xml:space="preserve">Available at: </w:t>
      </w:r>
      <w:r>
        <w:rPr>
          <w:noProof/>
          <w:u w:val="single"/>
        </w:rPr>
        <w:t>https://www.cipd.org/uk/knowledge/factsheets/economy-labour-market-factsheet/</w:t>
      </w:r>
      <w:r>
        <w:rPr>
          <w:noProof/>
        </w:rPr>
        <w:br/>
        <w:t>[Accessed 19th January 2024].</w:t>
      </w:r>
    </w:p>
    <w:p w14:paraId="0EE47F48" w14:textId="77777777" w:rsidR="00E55F57" w:rsidRDefault="00E55F57" w:rsidP="00E55F57">
      <w:pPr>
        <w:pStyle w:val="Bibliography"/>
        <w:rPr>
          <w:noProof/>
        </w:rPr>
      </w:pPr>
      <w:r>
        <w:rPr>
          <w:noProof/>
        </w:rPr>
        <w:t xml:space="preserve">Brand, A., 2023. </w:t>
      </w:r>
      <w:r>
        <w:rPr>
          <w:i/>
          <w:iCs/>
          <w:noProof/>
        </w:rPr>
        <w:t xml:space="preserve">HR Review. </w:t>
      </w:r>
      <w:r>
        <w:rPr>
          <w:noProof/>
        </w:rPr>
        <w:t xml:space="preserve">[Online] </w:t>
      </w:r>
      <w:r>
        <w:rPr>
          <w:noProof/>
        </w:rPr>
        <w:br/>
        <w:t xml:space="preserve">Available at: </w:t>
      </w:r>
      <w:r>
        <w:rPr>
          <w:noProof/>
          <w:u w:val="single"/>
        </w:rPr>
        <w:t>https://hrreview.co.uk/hr-news/recruitment/employee-turnover-rates-have-increased-by-9-since-2019/150788#:~:text=Entry%2Dlevel%20positions%20had%20the,percent%20of%20an%20employee's%20salary</w:t>
      </w:r>
      <w:r>
        <w:rPr>
          <w:noProof/>
        </w:rPr>
        <w:br/>
        <w:t>[Accessed 2nd February 2024].</w:t>
      </w:r>
    </w:p>
    <w:p w14:paraId="6EF39E3B" w14:textId="77777777" w:rsidR="00E55F57" w:rsidRDefault="00E55F57" w:rsidP="00E55F57">
      <w:pPr>
        <w:pStyle w:val="Bibliography"/>
        <w:rPr>
          <w:noProof/>
        </w:rPr>
      </w:pPr>
      <w:r>
        <w:rPr>
          <w:noProof/>
        </w:rPr>
        <w:t xml:space="preserve">Built In, 2023. </w:t>
      </w:r>
      <w:r>
        <w:rPr>
          <w:i/>
          <w:iCs/>
          <w:noProof/>
        </w:rPr>
        <w:t xml:space="preserve">Built In. </w:t>
      </w:r>
      <w:r>
        <w:rPr>
          <w:noProof/>
        </w:rPr>
        <w:t xml:space="preserve">[Online] </w:t>
      </w:r>
      <w:r>
        <w:rPr>
          <w:noProof/>
        </w:rPr>
        <w:br/>
        <w:t xml:space="preserve">Available at: </w:t>
      </w:r>
      <w:r>
        <w:rPr>
          <w:noProof/>
          <w:u w:val="single"/>
        </w:rPr>
        <w:t>https://builtin.com/recruiting/cost-of-turnover</w:t>
      </w:r>
      <w:r>
        <w:rPr>
          <w:noProof/>
        </w:rPr>
        <w:br/>
        <w:t>[Accessed 4th February 2024].</w:t>
      </w:r>
    </w:p>
    <w:p w14:paraId="130A3CAA" w14:textId="77777777" w:rsidR="00E55F57" w:rsidRDefault="00E55F57" w:rsidP="00E55F57">
      <w:pPr>
        <w:pStyle w:val="Bibliography"/>
        <w:rPr>
          <w:noProof/>
        </w:rPr>
      </w:pPr>
      <w:r>
        <w:rPr>
          <w:noProof/>
        </w:rPr>
        <w:t xml:space="preserve">Cadman, D., 2024. </w:t>
      </w:r>
      <w:r>
        <w:rPr>
          <w:i/>
          <w:iCs/>
          <w:noProof/>
        </w:rPr>
        <w:t xml:space="preserve">X Pert HR. </w:t>
      </w:r>
      <w:r>
        <w:rPr>
          <w:noProof/>
        </w:rPr>
        <w:t xml:space="preserve">[Online] </w:t>
      </w:r>
      <w:r>
        <w:rPr>
          <w:noProof/>
        </w:rPr>
        <w:br/>
        <w:t xml:space="preserve">Available at: </w:t>
      </w:r>
      <w:r>
        <w:rPr>
          <w:noProof/>
          <w:u w:val="single"/>
        </w:rPr>
        <w:t>https://www.xperthr.co.uk/leading-practice-guides/onboarding-what-is-it-and-why-does-it-matter/166114/?keywords=benefitd+of+good+onboarding&amp;searchrank=1#what-are-the-benefits-of-a-great-onboarding-experience</w:t>
      </w:r>
      <w:r>
        <w:rPr>
          <w:noProof/>
        </w:rPr>
        <w:br/>
        <w:t>[Accessed 21st January 2024].</w:t>
      </w:r>
    </w:p>
    <w:p w14:paraId="0AC609B9" w14:textId="77777777" w:rsidR="00E55F57" w:rsidRDefault="00E55F57" w:rsidP="00E55F57">
      <w:pPr>
        <w:pStyle w:val="Bibliography"/>
        <w:rPr>
          <w:noProof/>
        </w:rPr>
      </w:pPr>
      <w:r>
        <w:rPr>
          <w:noProof/>
        </w:rPr>
        <w:t xml:space="preserve">Carty, M., 2021. </w:t>
      </w:r>
      <w:r>
        <w:rPr>
          <w:i/>
          <w:iCs/>
          <w:noProof/>
        </w:rPr>
        <w:t xml:space="preserve">X Pert HR. </w:t>
      </w:r>
      <w:r>
        <w:rPr>
          <w:noProof/>
        </w:rPr>
        <w:t xml:space="preserve">[Online] </w:t>
      </w:r>
      <w:r>
        <w:rPr>
          <w:noProof/>
        </w:rPr>
        <w:br/>
        <w:t xml:space="preserve">Available at: </w:t>
      </w:r>
      <w:r>
        <w:rPr>
          <w:noProof/>
          <w:u w:val="single"/>
        </w:rPr>
        <w:t>https://www.xperthr.co.uk/survey-analysis/key-recruitment-metrics-xperthr-survey-2021/166079/</w:t>
      </w:r>
      <w:r>
        <w:rPr>
          <w:noProof/>
        </w:rPr>
        <w:br/>
        <w:t>[Accessed 21st January 2024].</w:t>
      </w:r>
    </w:p>
    <w:p w14:paraId="6A6FA804" w14:textId="77777777" w:rsidR="00E55F57" w:rsidRDefault="00E55F57" w:rsidP="00E55F57">
      <w:pPr>
        <w:pStyle w:val="Bibliography"/>
        <w:rPr>
          <w:noProof/>
        </w:rPr>
      </w:pPr>
      <w:r>
        <w:rPr>
          <w:noProof/>
        </w:rPr>
        <w:t xml:space="preserve">Cholteeva, Y., 2022. </w:t>
      </w:r>
      <w:r>
        <w:rPr>
          <w:i/>
          <w:iCs/>
          <w:noProof/>
        </w:rPr>
        <w:t xml:space="preserve">People Management. </w:t>
      </w:r>
      <w:r>
        <w:rPr>
          <w:noProof/>
        </w:rPr>
        <w:t xml:space="preserve">[Online] </w:t>
      </w:r>
      <w:r>
        <w:rPr>
          <w:noProof/>
        </w:rPr>
        <w:br/>
        <w:t xml:space="preserve">Available at: </w:t>
      </w:r>
      <w:r>
        <w:rPr>
          <w:noProof/>
          <w:u w:val="single"/>
        </w:rPr>
        <w:t>https://www.peoplemanagement.co.uk/article/1795419/high-employee-turnover-damaging-company-culture-research-suggests</w:t>
      </w:r>
      <w:r>
        <w:rPr>
          <w:noProof/>
        </w:rPr>
        <w:br/>
        <w:t>[Accessed 26th January 2024].</w:t>
      </w:r>
    </w:p>
    <w:p w14:paraId="588D88EE" w14:textId="77777777" w:rsidR="00E55F57" w:rsidRDefault="00E55F57" w:rsidP="00E55F57">
      <w:pPr>
        <w:pStyle w:val="Bibliography"/>
        <w:rPr>
          <w:noProof/>
        </w:rPr>
      </w:pPr>
      <w:r>
        <w:rPr>
          <w:noProof/>
        </w:rPr>
        <w:t xml:space="preserve">CIPD, 2021. </w:t>
      </w:r>
      <w:r>
        <w:rPr>
          <w:i/>
          <w:iCs/>
          <w:noProof/>
        </w:rPr>
        <w:t xml:space="preserve">CIPD. </w:t>
      </w:r>
      <w:r>
        <w:rPr>
          <w:noProof/>
        </w:rPr>
        <w:t xml:space="preserve">[Online] </w:t>
      </w:r>
      <w:r>
        <w:rPr>
          <w:noProof/>
        </w:rPr>
        <w:br/>
        <w:t xml:space="preserve">Available at: </w:t>
      </w:r>
      <w:r>
        <w:rPr>
          <w:noProof/>
          <w:u w:val="single"/>
        </w:rPr>
        <w:t>https://www.cipd.org/uk/knowledge/factsheets/succession-planning-factsheet/#Activities</w:t>
      </w:r>
      <w:r>
        <w:rPr>
          <w:noProof/>
        </w:rPr>
        <w:br/>
        <w:t>[Accessed 4th February 2024].</w:t>
      </w:r>
    </w:p>
    <w:p w14:paraId="48CAE661" w14:textId="77777777" w:rsidR="00E55F57" w:rsidRDefault="00E55F57" w:rsidP="00E55F57">
      <w:pPr>
        <w:pStyle w:val="Bibliography"/>
        <w:rPr>
          <w:noProof/>
        </w:rPr>
      </w:pPr>
      <w:r>
        <w:rPr>
          <w:noProof/>
        </w:rPr>
        <w:t xml:space="preserve">CIPD, 2021. </w:t>
      </w:r>
      <w:r>
        <w:rPr>
          <w:i/>
          <w:iCs/>
          <w:noProof/>
        </w:rPr>
        <w:t xml:space="preserve">CIPD. </w:t>
      </w:r>
      <w:r>
        <w:rPr>
          <w:noProof/>
        </w:rPr>
        <w:t xml:space="preserve">[Online] </w:t>
      </w:r>
      <w:r>
        <w:rPr>
          <w:noProof/>
        </w:rPr>
        <w:br/>
        <w:t xml:space="preserve">Available at: </w:t>
      </w:r>
      <w:r>
        <w:rPr>
          <w:noProof/>
          <w:u w:val="single"/>
        </w:rPr>
        <w:t>https://www.cipd.org/uk/about/news/what-changing-in-talent-management/</w:t>
      </w:r>
      <w:r>
        <w:rPr>
          <w:noProof/>
        </w:rPr>
        <w:br/>
        <w:t>[Accessed 3rd February 2024].</w:t>
      </w:r>
    </w:p>
    <w:p w14:paraId="2AF501DD" w14:textId="77777777" w:rsidR="00E55F57" w:rsidRDefault="00E55F57" w:rsidP="00E55F57">
      <w:pPr>
        <w:pStyle w:val="Bibliography"/>
        <w:rPr>
          <w:noProof/>
        </w:rPr>
      </w:pPr>
      <w:r>
        <w:rPr>
          <w:noProof/>
        </w:rPr>
        <w:t xml:space="preserve">CIPD, 2023. </w:t>
      </w:r>
      <w:r>
        <w:rPr>
          <w:i/>
          <w:iCs/>
          <w:noProof/>
        </w:rPr>
        <w:t xml:space="preserve">CIPD. </w:t>
      </w:r>
      <w:r>
        <w:rPr>
          <w:noProof/>
        </w:rPr>
        <w:t xml:space="preserve">[Online] </w:t>
      </w:r>
      <w:r>
        <w:rPr>
          <w:noProof/>
        </w:rPr>
        <w:br/>
        <w:t xml:space="preserve">Available at: </w:t>
      </w:r>
      <w:r>
        <w:rPr>
          <w:noProof/>
          <w:u w:val="single"/>
        </w:rPr>
        <w:t>https://www.cipd.org/uk/knowledge/guides/fixed-term-contracts-guide/#summary-of-legal-rights-and-protections</w:t>
      </w:r>
      <w:r>
        <w:rPr>
          <w:noProof/>
        </w:rPr>
        <w:br/>
        <w:t>[Accessed 14th January 2024].</w:t>
      </w:r>
    </w:p>
    <w:p w14:paraId="145540F9" w14:textId="77777777" w:rsidR="00E55F57" w:rsidRDefault="00E55F57" w:rsidP="00E55F57">
      <w:pPr>
        <w:pStyle w:val="Bibliography"/>
        <w:rPr>
          <w:noProof/>
        </w:rPr>
      </w:pPr>
      <w:r>
        <w:rPr>
          <w:noProof/>
        </w:rPr>
        <w:t xml:space="preserve">Cockett, J., 2023. </w:t>
      </w:r>
      <w:r>
        <w:rPr>
          <w:i/>
          <w:iCs/>
          <w:noProof/>
        </w:rPr>
        <w:t xml:space="preserve">CIPD. </w:t>
      </w:r>
      <w:r>
        <w:rPr>
          <w:noProof/>
        </w:rPr>
        <w:t xml:space="preserve">[Online] </w:t>
      </w:r>
      <w:r>
        <w:rPr>
          <w:noProof/>
        </w:rPr>
        <w:br/>
        <w:t xml:space="preserve">Available at: </w:t>
      </w:r>
      <w:r>
        <w:rPr>
          <w:noProof/>
          <w:u w:val="single"/>
        </w:rPr>
        <w:t>https://www.cipd.org/uk/knowledge/reports/gig-economy/</w:t>
      </w:r>
      <w:r>
        <w:rPr>
          <w:noProof/>
        </w:rPr>
        <w:br/>
        <w:t>[Accessed 14th January 2024].</w:t>
      </w:r>
    </w:p>
    <w:p w14:paraId="25AA4116" w14:textId="77777777" w:rsidR="00E55F57" w:rsidRDefault="00E55F57" w:rsidP="00E55F57">
      <w:pPr>
        <w:pStyle w:val="Bibliography"/>
        <w:rPr>
          <w:noProof/>
        </w:rPr>
      </w:pPr>
      <w:r>
        <w:rPr>
          <w:noProof/>
        </w:rPr>
        <w:t xml:space="preserve">Crowley, L., 2022. </w:t>
      </w:r>
      <w:r>
        <w:rPr>
          <w:i/>
          <w:iCs/>
          <w:noProof/>
        </w:rPr>
        <w:t xml:space="preserve">CIPD. </w:t>
      </w:r>
      <w:r>
        <w:rPr>
          <w:noProof/>
        </w:rPr>
        <w:t xml:space="preserve">[Online] </w:t>
      </w:r>
      <w:r>
        <w:rPr>
          <w:noProof/>
        </w:rPr>
        <w:br/>
        <w:t xml:space="preserve">Available at: </w:t>
      </w:r>
      <w:r>
        <w:rPr>
          <w:noProof/>
          <w:u w:val="single"/>
        </w:rPr>
        <w:t>https://www.cipd.org/uk/views-and-insights/thought-leadership/cipd-voice/levelling-white-paper-skills/</w:t>
      </w:r>
      <w:r>
        <w:rPr>
          <w:noProof/>
        </w:rPr>
        <w:br/>
        <w:t>[Accessed 7th January 2024].</w:t>
      </w:r>
    </w:p>
    <w:p w14:paraId="0F8FBE6A" w14:textId="77777777" w:rsidR="00E55F57" w:rsidRDefault="00E55F57" w:rsidP="00E55F57">
      <w:pPr>
        <w:pStyle w:val="Bibliography"/>
        <w:rPr>
          <w:noProof/>
        </w:rPr>
      </w:pPr>
      <w:r>
        <w:rPr>
          <w:noProof/>
        </w:rPr>
        <w:t xml:space="preserve">Danise, A., 2022. </w:t>
      </w:r>
      <w:r>
        <w:rPr>
          <w:i/>
          <w:iCs/>
          <w:noProof/>
        </w:rPr>
        <w:t xml:space="preserve">Forbes. </w:t>
      </w:r>
      <w:r>
        <w:rPr>
          <w:noProof/>
        </w:rPr>
        <w:t xml:space="preserve">[Online] </w:t>
      </w:r>
      <w:r>
        <w:rPr>
          <w:noProof/>
        </w:rPr>
        <w:br/>
        <w:t xml:space="preserve">Available at: </w:t>
      </w:r>
      <w:r>
        <w:rPr>
          <w:noProof/>
          <w:u w:val="single"/>
        </w:rPr>
        <w:t>https://www.forbes.com/sites/forbescoachescouncil/2022/05/23/leveling-up-the-benefits-of-upskilling-for-employees-and-organizations/</w:t>
      </w:r>
      <w:r>
        <w:rPr>
          <w:noProof/>
        </w:rPr>
        <w:br/>
        <w:t>[Accessed 14th January 2024].</w:t>
      </w:r>
    </w:p>
    <w:p w14:paraId="18889EAF" w14:textId="77777777" w:rsidR="00E55F57" w:rsidRDefault="00E55F57" w:rsidP="00E55F57">
      <w:pPr>
        <w:pStyle w:val="Bibliography"/>
        <w:rPr>
          <w:noProof/>
        </w:rPr>
      </w:pPr>
      <w:r>
        <w:rPr>
          <w:noProof/>
        </w:rPr>
        <w:t xml:space="preserve">Davidson Morris, 2022. </w:t>
      </w:r>
      <w:r>
        <w:rPr>
          <w:i/>
          <w:iCs/>
          <w:noProof/>
        </w:rPr>
        <w:t xml:space="preserve">Davidson Morris. </w:t>
      </w:r>
      <w:r>
        <w:rPr>
          <w:noProof/>
        </w:rPr>
        <w:t xml:space="preserve">[Online] </w:t>
      </w:r>
      <w:r>
        <w:rPr>
          <w:noProof/>
        </w:rPr>
        <w:br/>
        <w:t xml:space="preserve">Available at: </w:t>
      </w:r>
      <w:r>
        <w:rPr>
          <w:noProof/>
          <w:u w:val="single"/>
        </w:rPr>
        <w:t>https://www.davidsonmorris.com/terms-and-conditions-of-employment/</w:t>
      </w:r>
      <w:r>
        <w:rPr>
          <w:noProof/>
        </w:rPr>
        <w:br/>
        <w:t>[Accessed 21st January 2024].</w:t>
      </w:r>
    </w:p>
    <w:p w14:paraId="4C3C5F90" w14:textId="77777777" w:rsidR="00E55F57" w:rsidRDefault="00E55F57" w:rsidP="00E55F57">
      <w:pPr>
        <w:pStyle w:val="Bibliography"/>
        <w:rPr>
          <w:noProof/>
        </w:rPr>
      </w:pPr>
      <w:r>
        <w:rPr>
          <w:noProof/>
        </w:rPr>
        <w:t xml:space="preserve">Davidson Morris, 2023. </w:t>
      </w:r>
      <w:r>
        <w:rPr>
          <w:i/>
          <w:iCs/>
          <w:noProof/>
        </w:rPr>
        <w:t xml:space="preserve">Davidson Morris. </w:t>
      </w:r>
      <w:r>
        <w:rPr>
          <w:noProof/>
        </w:rPr>
        <w:t xml:space="preserve">[Online] </w:t>
      </w:r>
      <w:r>
        <w:rPr>
          <w:noProof/>
        </w:rPr>
        <w:br/>
        <w:t xml:space="preserve">Available at: </w:t>
      </w:r>
      <w:r>
        <w:rPr>
          <w:noProof/>
          <w:u w:val="single"/>
        </w:rPr>
        <w:t>https://www.davidsonmorris.com/recruitment-methods/</w:t>
      </w:r>
      <w:r>
        <w:rPr>
          <w:noProof/>
        </w:rPr>
        <w:br/>
        <w:t>[Accessed 27th January 2024].</w:t>
      </w:r>
    </w:p>
    <w:p w14:paraId="432AF5CC" w14:textId="77777777" w:rsidR="00E55F57" w:rsidRDefault="00E55F57" w:rsidP="00E55F57">
      <w:pPr>
        <w:pStyle w:val="Bibliography"/>
        <w:rPr>
          <w:noProof/>
        </w:rPr>
      </w:pPr>
      <w:r>
        <w:rPr>
          <w:noProof/>
        </w:rPr>
        <w:t xml:space="preserve">Employee Benefits, 2022. </w:t>
      </w:r>
      <w:r>
        <w:rPr>
          <w:i/>
          <w:iCs/>
          <w:noProof/>
        </w:rPr>
        <w:t xml:space="preserve">Employee Benefits. </w:t>
      </w:r>
      <w:r>
        <w:rPr>
          <w:noProof/>
        </w:rPr>
        <w:t xml:space="preserve">[Online] </w:t>
      </w:r>
      <w:r>
        <w:rPr>
          <w:noProof/>
        </w:rPr>
        <w:br/>
        <w:t xml:space="preserve">Available at: </w:t>
      </w:r>
      <w:r>
        <w:rPr>
          <w:noProof/>
          <w:u w:val="single"/>
        </w:rPr>
        <w:t>https://employeebenefits.co.uk/77-think-flexible-working-is-most-important-benefit/</w:t>
      </w:r>
      <w:r>
        <w:rPr>
          <w:noProof/>
        </w:rPr>
        <w:br/>
        <w:t>[Accessed 4th February 2024].</w:t>
      </w:r>
    </w:p>
    <w:p w14:paraId="62246ED2" w14:textId="77777777" w:rsidR="00E55F57" w:rsidRDefault="00E55F57" w:rsidP="00E55F57">
      <w:pPr>
        <w:pStyle w:val="Bibliography"/>
        <w:rPr>
          <w:noProof/>
        </w:rPr>
      </w:pPr>
      <w:r>
        <w:rPr>
          <w:noProof/>
        </w:rPr>
        <w:t xml:space="preserve">Este, J., 2022. </w:t>
      </w:r>
      <w:r>
        <w:rPr>
          <w:i/>
          <w:iCs/>
          <w:noProof/>
        </w:rPr>
        <w:t xml:space="preserve">The Conversation.com. </w:t>
      </w:r>
      <w:r>
        <w:rPr>
          <w:noProof/>
        </w:rPr>
        <w:t xml:space="preserve">[Online] </w:t>
      </w:r>
      <w:r>
        <w:rPr>
          <w:noProof/>
        </w:rPr>
        <w:br/>
        <w:t xml:space="preserve">Available at: </w:t>
      </w:r>
      <w:r>
        <w:rPr>
          <w:noProof/>
          <w:u w:val="single"/>
        </w:rPr>
        <w:t>https://theconversation.com/ukraine-refugees-how-displacement-could-impact-farms-and-families-in-the-uk-177874</w:t>
      </w:r>
      <w:r>
        <w:rPr>
          <w:noProof/>
        </w:rPr>
        <w:br/>
        <w:t>[Accessed 19th January 2024].</w:t>
      </w:r>
    </w:p>
    <w:p w14:paraId="2ABC54B8" w14:textId="77777777" w:rsidR="00E55F57" w:rsidRDefault="00E55F57" w:rsidP="00E55F57">
      <w:pPr>
        <w:pStyle w:val="Bibliography"/>
        <w:rPr>
          <w:noProof/>
        </w:rPr>
      </w:pPr>
      <w:r>
        <w:rPr>
          <w:noProof/>
        </w:rPr>
        <w:t xml:space="preserve">Foot, T., 2022. </w:t>
      </w:r>
      <w:r>
        <w:rPr>
          <w:i/>
          <w:iCs/>
          <w:noProof/>
        </w:rPr>
        <w:t xml:space="preserve">Forbes. </w:t>
      </w:r>
      <w:r>
        <w:rPr>
          <w:noProof/>
        </w:rPr>
        <w:t xml:space="preserve">[Online] </w:t>
      </w:r>
      <w:r>
        <w:rPr>
          <w:noProof/>
        </w:rPr>
        <w:br/>
        <w:t xml:space="preserve">Available at: </w:t>
      </w:r>
      <w:r>
        <w:rPr>
          <w:noProof/>
          <w:u w:val="single"/>
        </w:rPr>
        <w:t>https://www.forbes.com/sites/forbesbusinesscouncil/2022/03/21/five-critical-components-of-a-successful-internal-succession-plan/?sh=c8a51356bb51</w:t>
      </w:r>
      <w:r>
        <w:rPr>
          <w:noProof/>
        </w:rPr>
        <w:br/>
        <w:t>[Accessed 4th February 2024].</w:t>
      </w:r>
    </w:p>
    <w:p w14:paraId="160AD5F0" w14:textId="77777777" w:rsidR="00E55F57" w:rsidRDefault="00E55F57" w:rsidP="00E55F57">
      <w:pPr>
        <w:pStyle w:val="Bibliography"/>
        <w:rPr>
          <w:noProof/>
        </w:rPr>
      </w:pPr>
      <w:r>
        <w:rPr>
          <w:noProof/>
        </w:rPr>
        <w:t xml:space="preserve">Forbes, 2021. </w:t>
      </w:r>
      <w:r>
        <w:rPr>
          <w:i/>
          <w:iCs/>
          <w:noProof/>
        </w:rPr>
        <w:t xml:space="preserve">Forbes. </w:t>
      </w:r>
      <w:r>
        <w:rPr>
          <w:noProof/>
        </w:rPr>
        <w:t xml:space="preserve">[Online] </w:t>
      </w:r>
      <w:r>
        <w:rPr>
          <w:noProof/>
        </w:rPr>
        <w:br/>
        <w:t xml:space="preserve">Available at: </w:t>
      </w:r>
      <w:r>
        <w:rPr>
          <w:noProof/>
          <w:u w:val="single"/>
        </w:rPr>
        <w:t>https://www.forbes.com/sites/forbeshumanresourcescouncil/2021/05/19/15-key-benefits-of-dei-to-communicate-with-team-members/?sh=292ddc0a195c</w:t>
      </w:r>
      <w:r>
        <w:rPr>
          <w:noProof/>
        </w:rPr>
        <w:br/>
        <w:t>[Accessed 26th January 2024].</w:t>
      </w:r>
    </w:p>
    <w:p w14:paraId="38BE096B" w14:textId="77777777" w:rsidR="00E55F57" w:rsidRDefault="00E55F57" w:rsidP="00E55F57">
      <w:pPr>
        <w:pStyle w:val="Bibliography"/>
        <w:rPr>
          <w:noProof/>
        </w:rPr>
      </w:pPr>
      <w:r>
        <w:rPr>
          <w:noProof/>
        </w:rPr>
        <w:t xml:space="preserve">George, S., 2023. </w:t>
      </w:r>
      <w:r>
        <w:rPr>
          <w:i/>
          <w:iCs/>
          <w:noProof/>
        </w:rPr>
        <w:t xml:space="preserve">CIPD. </w:t>
      </w:r>
      <w:r>
        <w:rPr>
          <w:noProof/>
        </w:rPr>
        <w:t xml:space="preserve">[Online] </w:t>
      </w:r>
      <w:r>
        <w:rPr>
          <w:noProof/>
        </w:rPr>
        <w:br/>
        <w:t xml:space="preserve">Available at: </w:t>
      </w:r>
      <w:r>
        <w:rPr>
          <w:noProof/>
          <w:u w:val="single"/>
        </w:rPr>
        <w:t>https://www.cipd.org/uk/knowledge/factsheets/workforce-planning-factsheet/</w:t>
      </w:r>
      <w:r>
        <w:rPr>
          <w:noProof/>
        </w:rPr>
        <w:br/>
        <w:t>[Accessed 20th January 2024].</w:t>
      </w:r>
    </w:p>
    <w:p w14:paraId="6D7C0E4F" w14:textId="77777777" w:rsidR="00E55F57" w:rsidRDefault="00E55F57" w:rsidP="00E55F57">
      <w:pPr>
        <w:pStyle w:val="Bibliography"/>
        <w:rPr>
          <w:noProof/>
        </w:rPr>
      </w:pPr>
      <w:r>
        <w:rPr>
          <w:noProof/>
        </w:rPr>
        <w:t xml:space="preserve">Gill, R., 2011. An Integrated Literature Review; Strengthening Reputation through EOC and CSR. </w:t>
      </w:r>
      <w:r>
        <w:rPr>
          <w:i/>
          <w:iCs/>
          <w:noProof/>
        </w:rPr>
        <w:t xml:space="preserve">International Journal of Humanities and Social Science, </w:t>
      </w:r>
      <w:r>
        <w:rPr>
          <w:noProof/>
        </w:rPr>
        <w:t>12(12).</w:t>
      </w:r>
    </w:p>
    <w:p w14:paraId="4B3DCEA1" w14:textId="77777777" w:rsidR="00E55F57" w:rsidRDefault="00E55F57" w:rsidP="00E55F57">
      <w:pPr>
        <w:pStyle w:val="Bibliography"/>
        <w:rPr>
          <w:noProof/>
        </w:rPr>
      </w:pPr>
      <w:r>
        <w:rPr>
          <w:noProof/>
        </w:rPr>
        <w:t xml:space="preserve">Glassdoor, 2020. </w:t>
      </w:r>
      <w:r>
        <w:rPr>
          <w:i/>
          <w:iCs/>
          <w:noProof/>
        </w:rPr>
        <w:t xml:space="preserve">Glassdoor. </w:t>
      </w:r>
      <w:r>
        <w:rPr>
          <w:noProof/>
        </w:rPr>
        <w:t xml:space="preserve">[Online] </w:t>
      </w:r>
      <w:r>
        <w:rPr>
          <w:noProof/>
        </w:rPr>
        <w:br/>
        <w:t xml:space="preserve">Available at: </w:t>
      </w:r>
      <w:r>
        <w:rPr>
          <w:noProof/>
          <w:u w:val="single"/>
        </w:rPr>
        <w:t>https://www.glassdoor.com/blog/glassdoors-diversity-and-inclusion-workplace-survey/</w:t>
      </w:r>
      <w:r>
        <w:rPr>
          <w:noProof/>
        </w:rPr>
        <w:br/>
        <w:t>[Accessed 26th January 2024].</w:t>
      </w:r>
    </w:p>
    <w:p w14:paraId="1D2CDFEA" w14:textId="77777777" w:rsidR="00E55F57" w:rsidRDefault="00E55F57" w:rsidP="00E55F57">
      <w:pPr>
        <w:pStyle w:val="Bibliography"/>
        <w:rPr>
          <w:noProof/>
        </w:rPr>
      </w:pPr>
      <w:r>
        <w:rPr>
          <w:noProof/>
        </w:rPr>
        <w:t xml:space="preserve">GO1, 2022. </w:t>
      </w:r>
      <w:r>
        <w:rPr>
          <w:i/>
          <w:iCs/>
          <w:noProof/>
        </w:rPr>
        <w:t xml:space="preserve">GO1. </w:t>
      </w:r>
      <w:r>
        <w:rPr>
          <w:noProof/>
        </w:rPr>
        <w:t xml:space="preserve">[Online] </w:t>
      </w:r>
      <w:r>
        <w:rPr>
          <w:noProof/>
        </w:rPr>
        <w:br/>
        <w:t xml:space="preserve">Available at: </w:t>
      </w:r>
      <w:r>
        <w:rPr>
          <w:noProof/>
          <w:u w:val="single"/>
        </w:rPr>
        <w:t>https://www.go1.com/</w:t>
      </w:r>
      <w:r>
        <w:rPr>
          <w:noProof/>
        </w:rPr>
        <w:br/>
        <w:t>[Accessed 2nd February 2024].</w:t>
      </w:r>
    </w:p>
    <w:p w14:paraId="5D96DD49" w14:textId="77777777" w:rsidR="00E55F57" w:rsidRDefault="00E55F57" w:rsidP="00E55F57">
      <w:pPr>
        <w:pStyle w:val="Bibliography"/>
        <w:rPr>
          <w:noProof/>
        </w:rPr>
      </w:pPr>
      <w:r>
        <w:rPr>
          <w:noProof/>
        </w:rPr>
        <w:t xml:space="preserve">Gov.UK, 2021. </w:t>
      </w:r>
      <w:r>
        <w:rPr>
          <w:i/>
          <w:iCs/>
          <w:noProof/>
        </w:rPr>
        <w:t xml:space="preserve">Gov.UK. </w:t>
      </w:r>
      <w:r>
        <w:rPr>
          <w:noProof/>
        </w:rPr>
        <w:t xml:space="preserve">[Online] </w:t>
      </w:r>
      <w:r>
        <w:rPr>
          <w:noProof/>
        </w:rPr>
        <w:br/>
        <w:t xml:space="preserve">Available at: </w:t>
      </w:r>
      <w:r>
        <w:rPr>
          <w:noProof/>
          <w:u w:val="single"/>
        </w:rPr>
        <w:t>https://www.gov.uk/government/news/pioneering-reforms-to-boost-skills-and-jobs</w:t>
      </w:r>
      <w:r>
        <w:rPr>
          <w:noProof/>
        </w:rPr>
        <w:br/>
        <w:t>[Accessed 7th January 2024].</w:t>
      </w:r>
    </w:p>
    <w:p w14:paraId="7FB42C15" w14:textId="77777777" w:rsidR="00E55F57" w:rsidRDefault="00E55F57" w:rsidP="00E55F57">
      <w:pPr>
        <w:pStyle w:val="Bibliography"/>
        <w:rPr>
          <w:noProof/>
        </w:rPr>
      </w:pPr>
      <w:r>
        <w:rPr>
          <w:noProof/>
        </w:rPr>
        <w:t xml:space="preserve">Gov.UK, n.d. </w:t>
      </w:r>
      <w:r>
        <w:rPr>
          <w:i/>
          <w:iCs/>
          <w:noProof/>
        </w:rPr>
        <w:t xml:space="preserve">Gov.UK. </w:t>
      </w:r>
      <w:r>
        <w:rPr>
          <w:noProof/>
        </w:rPr>
        <w:t xml:space="preserve">[Online] </w:t>
      </w:r>
      <w:r>
        <w:rPr>
          <w:noProof/>
        </w:rPr>
        <w:br/>
        <w:t xml:space="preserve">Available at: </w:t>
      </w:r>
      <w:r>
        <w:rPr>
          <w:noProof/>
          <w:u w:val="single"/>
        </w:rPr>
        <w:t>https://www.gov.uk/employment-contracts-and-conditions/contract-terms</w:t>
      </w:r>
      <w:r>
        <w:rPr>
          <w:noProof/>
        </w:rPr>
        <w:br/>
        <w:t>[Accessed 21st January 2024].</w:t>
      </w:r>
    </w:p>
    <w:p w14:paraId="3E0C176B" w14:textId="77777777" w:rsidR="00E55F57" w:rsidRDefault="00E55F57" w:rsidP="00E55F57">
      <w:pPr>
        <w:pStyle w:val="Bibliography"/>
        <w:rPr>
          <w:noProof/>
        </w:rPr>
      </w:pPr>
      <w:r>
        <w:rPr>
          <w:noProof/>
        </w:rPr>
        <w:t xml:space="preserve">Gray, P., 2023. </w:t>
      </w:r>
      <w:r>
        <w:rPr>
          <w:i/>
          <w:iCs/>
          <w:noProof/>
        </w:rPr>
        <w:t xml:space="preserve">HR Review. </w:t>
      </w:r>
      <w:r>
        <w:rPr>
          <w:noProof/>
        </w:rPr>
        <w:t xml:space="preserve">[Online] </w:t>
      </w:r>
      <w:r>
        <w:rPr>
          <w:noProof/>
        </w:rPr>
        <w:br/>
        <w:t xml:space="preserve">Available at: </w:t>
      </w:r>
      <w:r>
        <w:rPr>
          <w:noProof/>
          <w:u w:val="single"/>
        </w:rPr>
        <w:t>https://hrreview.co.uk/guides/talent-management-the-definitive-guide-for-hr-managers/151101#Performance_Management</w:t>
      </w:r>
      <w:r>
        <w:rPr>
          <w:noProof/>
        </w:rPr>
        <w:br/>
        <w:t>[Accessed 4th February 2024].</w:t>
      </w:r>
    </w:p>
    <w:p w14:paraId="70EB2C06" w14:textId="77777777" w:rsidR="00E55F57" w:rsidRDefault="00E55F57" w:rsidP="00E55F57">
      <w:pPr>
        <w:pStyle w:val="Bibliography"/>
        <w:rPr>
          <w:noProof/>
        </w:rPr>
      </w:pPr>
      <w:r>
        <w:rPr>
          <w:noProof/>
        </w:rPr>
        <w:t xml:space="preserve">Hackitt, J., 2018. </w:t>
      </w:r>
      <w:r>
        <w:rPr>
          <w:i/>
          <w:iCs/>
          <w:noProof/>
        </w:rPr>
        <w:t xml:space="preserve">Longworth. </w:t>
      </w:r>
      <w:r>
        <w:rPr>
          <w:noProof/>
        </w:rPr>
        <w:t xml:space="preserve">[Online] </w:t>
      </w:r>
      <w:r>
        <w:rPr>
          <w:noProof/>
        </w:rPr>
        <w:br/>
        <w:t xml:space="preserve">Available at: </w:t>
      </w:r>
      <w:r>
        <w:rPr>
          <w:noProof/>
          <w:u w:val="single"/>
        </w:rPr>
        <w:t>https://www.longworth-uk.com/wp-content/uploads/2018/07/Building-a-Safer-Future-Overview.pdf</w:t>
      </w:r>
      <w:r>
        <w:rPr>
          <w:noProof/>
        </w:rPr>
        <w:br/>
        <w:t>[Accessed 7th January 2024].</w:t>
      </w:r>
    </w:p>
    <w:p w14:paraId="0904DF50" w14:textId="77777777" w:rsidR="00E55F57" w:rsidRDefault="00E55F57" w:rsidP="00E55F57">
      <w:pPr>
        <w:pStyle w:val="Bibliography"/>
        <w:rPr>
          <w:noProof/>
        </w:rPr>
      </w:pPr>
      <w:r>
        <w:rPr>
          <w:noProof/>
        </w:rPr>
        <w:t xml:space="preserve">Hirsh, W., 2012. </w:t>
      </w:r>
      <w:r>
        <w:rPr>
          <w:i/>
          <w:iCs/>
          <w:noProof/>
        </w:rPr>
        <w:t xml:space="preserve">Planning for Succesion in Changing Times. </w:t>
      </w:r>
      <w:r>
        <w:rPr>
          <w:noProof/>
        </w:rPr>
        <w:t>London: Corporate Research Forum.</w:t>
      </w:r>
    </w:p>
    <w:p w14:paraId="1AF7C0BA" w14:textId="77777777" w:rsidR="00E55F57" w:rsidRDefault="00E55F57" w:rsidP="00E55F57">
      <w:pPr>
        <w:pStyle w:val="Bibliography"/>
        <w:rPr>
          <w:noProof/>
        </w:rPr>
      </w:pPr>
      <w:r>
        <w:rPr>
          <w:noProof/>
        </w:rPr>
        <w:t xml:space="preserve">Jacobs, K., 2021. </w:t>
      </w:r>
      <w:r>
        <w:rPr>
          <w:i/>
          <w:iCs/>
          <w:noProof/>
        </w:rPr>
        <w:t xml:space="preserve">How to be an employer of choice. </w:t>
      </w:r>
      <w:r>
        <w:rPr>
          <w:noProof/>
        </w:rPr>
        <w:t xml:space="preserve">[Online] </w:t>
      </w:r>
      <w:r>
        <w:rPr>
          <w:noProof/>
        </w:rPr>
        <w:br/>
        <w:t xml:space="preserve">Available at: </w:t>
      </w:r>
      <w:r>
        <w:rPr>
          <w:noProof/>
          <w:u w:val="single"/>
        </w:rPr>
        <w:t>https://www.peoplemanagement.co.uk/article/1742249/how-be-employer-choice-talent-attraction-retention</w:t>
      </w:r>
      <w:r>
        <w:rPr>
          <w:noProof/>
        </w:rPr>
        <w:br/>
        <w:t>[Accessed 6th January 2024].</w:t>
      </w:r>
    </w:p>
    <w:p w14:paraId="2DA9700B" w14:textId="77777777" w:rsidR="00E55F57" w:rsidRDefault="00E55F57" w:rsidP="00E55F57">
      <w:pPr>
        <w:pStyle w:val="Bibliography"/>
        <w:rPr>
          <w:noProof/>
        </w:rPr>
      </w:pPr>
      <w:r>
        <w:rPr>
          <w:noProof/>
        </w:rPr>
        <w:t xml:space="preserve">Johnstone, S., 2024. </w:t>
      </w:r>
      <w:r>
        <w:rPr>
          <w:i/>
          <w:iCs/>
          <w:noProof/>
        </w:rPr>
        <w:t xml:space="preserve">X Pert HR. </w:t>
      </w:r>
      <w:r>
        <w:rPr>
          <w:noProof/>
        </w:rPr>
        <w:t xml:space="preserve">[Online] </w:t>
      </w:r>
      <w:r>
        <w:rPr>
          <w:noProof/>
        </w:rPr>
        <w:br/>
        <w:t xml:space="preserve">Available at: </w:t>
      </w:r>
      <w:r>
        <w:rPr>
          <w:noProof/>
          <w:u w:val="single"/>
        </w:rPr>
        <w:t>https://www.xperthr.co.uk/employment-law-guide/express-and-implied-contract-terms/20384/#express-terms</w:t>
      </w:r>
      <w:r>
        <w:rPr>
          <w:noProof/>
        </w:rPr>
        <w:br/>
        <w:t>[Accessed 21st January 2024].</w:t>
      </w:r>
    </w:p>
    <w:p w14:paraId="583C32FB" w14:textId="77777777" w:rsidR="00E55F57" w:rsidRDefault="00E55F57" w:rsidP="00E55F57">
      <w:pPr>
        <w:pStyle w:val="Bibliography"/>
        <w:rPr>
          <w:noProof/>
        </w:rPr>
      </w:pPr>
      <w:r>
        <w:rPr>
          <w:noProof/>
        </w:rPr>
        <w:t xml:space="preserve">Kashyap, 2022. </w:t>
      </w:r>
      <w:r>
        <w:rPr>
          <w:i/>
          <w:iCs/>
          <w:noProof/>
        </w:rPr>
        <w:t xml:space="preserve">HR Katha. </w:t>
      </w:r>
      <w:r>
        <w:rPr>
          <w:noProof/>
        </w:rPr>
        <w:t xml:space="preserve">[Online] </w:t>
      </w:r>
      <w:r>
        <w:rPr>
          <w:noProof/>
        </w:rPr>
        <w:br/>
        <w:t xml:space="preserve">Available at: </w:t>
      </w:r>
      <w:r>
        <w:rPr>
          <w:noProof/>
          <w:u w:val="single"/>
        </w:rPr>
        <w:t>https://protect-eu.mimecast.com/s/DpsqCxvrKUMO7yh8YO5j?domain=hrkatha.com</w:t>
      </w:r>
      <w:r>
        <w:rPr>
          <w:noProof/>
        </w:rPr>
        <w:br/>
        <w:t>[Accessed 2nd February 2024].</w:t>
      </w:r>
    </w:p>
    <w:p w14:paraId="187CB0FC" w14:textId="77777777" w:rsidR="00E55F57" w:rsidRDefault="00E55F57" w:rsidP="00E55F57">
      <w:pPr>
        <w:pStyle w:val="Bibliography"/>
        <w:rPr>
          <w:noProof/>
        </w:rPr>
      </w:pPr>
      <w:r>
        <w:rPr>
          <w:noProof/>
        </w:rPr>
        <w:t xml:space="preserve">Keller, S., 2017. </w:t>
      </w:r>
      <w:r>
        <w:rPr>
          <w:i/>
          <w:iCs/>
          <w:noProof/>
        </w:rPr>
        <w:t xml:space="preserve">Mckinsey &amp; Company. </w:t>
      </w:r>
      <w:r>
        <w:rPr>
          <w:noProof/>
        </w:rPr>
        <w:t xml:space="preserve">[Online] </w:t>
      </w:r>
      <w:r>
        <w:rPr>
          <w:noProof/>
        </w:rPr>
        <w:br/>
        <w:t xml:space="preserve">Available at: </w:t>
      </w:r>
      <w:r>
        <w:rPr>
          <w:noProof/>
          <w:u w:val="single"/>
        </w:rPr>
        <w:t>https://www.mckinsey.com/capabilities/people-and-organizational-performance/our-insights/attracting-and-retaining-the-right-talent</w:t>
      </w:r>
      <w:r>
        <w:rPr>
          <w:noProof/>
        </w:rPr>
        <w:br/>
        <w:t>[Accessed 6th January 2024].</w:t>
      </w:r>
    </w:p>
    <w:p w14:paraId="029E794F" w14:textId="77777777" w:rsidR="00E55F57" w:rsidRDefault="00E55F57" w:rsidP="00E55F57">
      <w:pPr>
        <w:pStyle w:val="Bibliography"/>
        <w:rPr>
          <w:noProof/>
        </w:rPr>
      </w:pPr>
      <w:r>
        <w:rPr>
          <w:noProof/>
        </w:rPr>
        <w:t xml:space="preserve">Kennard, J., 2022. </w:t>
      </w:r>
      <w:r>
        <w:rPr>
          <w:i/>
          <w:iCs/>
          <w:noProof/>
        </w:rPr>
        <w:t xml:space="preserve">Unleash. </w:t>
      </w:r>
      <w:r>
        <w:rPr>
          <w:noProof/>
        </w:rPr>
        <w:t xml:space="preserve">[Online] </w:t>
      </w:r>
      <w:r>
        <w:rPr>
          <w:noProof/>
        </w:rPr>
        <w:br/>
        <w:t xml:space="preserve">Available at: </w:t>
      </w:r>
      <w:r>
        <w:rPr>
          <w:noProof/>
          <w:u w:val="single"/>
        </w:rPr>
        <w:t>https://www.unleash.ai/strategy-and-leadership/workforce-planning/</w:t>
      </w:r>
      <w:r>
        <w:rPr>
          <w:noProof/>
        </w:rPr>
        <w:br/>
        <w:t>[Accessed 20th January 2024].</w:t>
      </w:r>
    </w:p>
    <w:p w14:paraId="14A0834D" w14:textId="77777777" w:rsidR="00E55F57" w:rsidRDefault="00E55F57" w:rsidP="00E55F57">
      <w:pPr>
        <w:pStyle w:val="Bibliography"/>
        <w:rPr>
          <w:noProof/>
        </w:rPr>
      </w:pPr>
      <w:r>
        <w:rPr>
          <w:noProof/>
        </w:rPr>
        <w:t xml:space="preserve">Kingdom Recruitment, 2024. </w:t>
      </w:r>
      <w:r>
        <w:rPr>
          <w:i/>
          <w:iCs/>
          <w:noProof/>
        </w:rPr>
        <w:t xml:space="preserve">KIngdom Recruitment. </w:t>
      </w:r>
      <w:r>
        <w:rPr>
          <w:noProof/>
        </w:rPr>
        <w:t xml:space="preserve">[Online] </w:t>
      </w:r>
      <w:r>
        <w:rPr>
          <w:noProof/>
        </w:rPr>
        <w:br/>
        <w:t xml:space="preserve">Available at: </w:t>
      </w:r>
      <w:r>
        <w:rPr>
          <w:noProof/>
          <w:u w:val="single"/>
        </w:rPr>
        <w:t>https://www.kingdom.co.uk/blog/what-is-workforce-planning-and-what-are-the-benefits</w:t>
      </w:r>
      <w:r>
        <w:rPr>
          <w:noProof/>
        </w:rPr>
        <w:br/>
        <w:t>[Accessed 4th February 2024].</w:t>
      </w:r>
    </w:p>
    <w:p w14:paraId="6CD9CBE8" w14:textId="77777777" w:rsidR="00E55F57" w:rsidRDefault="00E55F57" w:rsidP="00E55F57">
      <w:pPr>
        <w:pStyle w:val="Bibliography"/>
        <w:rPr>
          <w:noProof/>
        </w:rPr>
      </w:pPr>
      <w:r>
        <w:rPr>
          <w:noProof/>
        </w:rPr>
        <w:t xml:space="preserve">Lattimer, C., 2023. </w:t>
      </w:r>
      <w:r>
        <w:rPr>
          <w:i/>
          <w:iCs/>
          <w:noProof/>
        </w:rPr>
        <w:t xml:space="preserve">The People Development Magazine. </w:t>
      </w:r>
      <w:r>
        <w:rPr>
          <w:noProof/>
        </w:rPr>
        <w:t xml:space="preserve">[Online] </w:t>
      </w:r>
      <w:r>
        <w:rPr>
          <w:noProof/>
        </w:rPr>
        <w:br/>
        <w:t xml:space="preserve">Available at: </w:t>
      </w:r>
      <w:r>
        <w:rPr>
          <w:noProof/>
          <w:u w:val="single"/>
        </w:rPr>
        <w:t>https://peopledevelopmentmagazine.com/2023/02/16/effective-succession-planning/#:~:text=Succession%20planning%20is%20focused%20on,could%20disrupt%20normal%20business%20operations</w:t>
      </w:r>
      <w:r>
        <w:rPr>
          <w:noProof/>
        </w:rPr>
        <w:br/>
        <w:t>[Accessed 4th February 2024].</w:t>
      </w:r>
    </w:p>
    <w:p w14:paraId="7A707731" w14:textId="77777777" w:rsidR="00E55F57" w:rsidRDefault="00E55F57" w:rsidP="00E55F57">
      <w:pPr>
        <w:pStyle w:val="Bibliography"/>
        <w:rPr>
          <w:noProof/>
        </w:rPr>
      </w:pPr>
      <w:r>
        <w:rPr>
          <w:noProof/>
        </w:rPr>
        <w:t xml:space="preserve">Lawbite.co.uk, n.d. </w:t>
      </w:r>
      <w:r>
        <w:rPr>
          <w:i/>
          <w:iCs/>
          <w:noProof/>
        </w:rPr>
        <w:t xml:space="preserve">Lawbite. </w:t>
      </w:r>
      <w:r>
        <w:rPr>
          <w:noProof/>
        </w:rPr>
        <w:t xml:space="preserve">[Online] </w:t>
      </w:r>
      <w:r>
        <w:rPr>
          <w:noProof/>
        </w:rPr>
        <w:br/>
        <w:t xml:space="preserve">Available at: </w:t>
      </w:r>
      <w:r>
        <w:rPr>
          <w:noProof/>
          <w:u w:val="single"/>
        </w:rPr>
        <w:t>https://www.lawbite.co.uk/resources/blog/permanent-employment-contracts-what-you-need-to-know</w:t>
      </w:r>
      <w:r>
        <w:rPr>
          <w:noProof/>
        </w:rPr>
        <w:br/>
        <w:t>[Accessed 14th January 2024].</w:t>
      </w:r>
    </w:p>
    <w:p w14:paraId="47999301" w14:textId="77777777" w:rsidR="00E55F57" w:rsidRDefault="00E55F57" w:rsidP="00E55F57">
      <w:pPr>
        <w:pStyle w:val="Bibliography"/>
        <w:rPr>
          <w:noProof/>
        </w:rPr>
      </w:pPr>
      <w:r>
        <w:rPr>
          <w:noProof/>
        </w:rPr>
        <w:t xml:space="preserve">LinkedIn, 2023. </w:t>
      </w:r>
      <w:r>
        <w:rPr>
          <w:i/>
          <w:iCs/>
          <w:noProof/>
        </w:rPr>
        <w:t xml:space="preserve">LinkedIn. </w:t>
      </w:r>
      <w:r>
        <w:rPr>
          <w:noProof/>
        </w:rPr>
        <w:t xml:space="preserve">[Online] </w:t>
      </w:r>
      <w:r>
        <w:rPr>
          <w:noProof/>
        </w:rPr>
        <w:br/>
        <w:t xml:space="preserve">Available at: </w:t>
      </w:r>
      <w:r>
        <w:rPr>
          <w:noProof/>
          <w:u w:val="single"/>
        </w:rPr>
        <w:t>https://learning.linkedin.com/resources/workplace-learning-report</w:t>
      </w:r>
      <w:r>
        <w:rPr>
          <w:noProof/>
        </w:rPr>
        <w:br/>
        <w:t>[Accessed 4th February 2024].</w:t>
      </w:r>
    </w:p>
    <w:p w14:paraId="69A95F1C" w14:textId="77777777" w:rsidR="00E55F57" w:rsidRDefault="00E55F57" w:rsidP="00E55F57">
      <w:pPr>
        <w:pStyle w:val="Bibliography"/>
        <w:rPr>
          <w:noProof/>
        </w:rPr>
      </w:pPr>
      <w:r>
        <w:rPr>
          <w:noProof/>
        </w:rPr>
        <w:t xml:space="preserve">Lotich, P., 2023. </w:t>
      </w:r>
      <w:r>
        <w:rPr>
          <w:i/>
          <w:iCs/>
          <w:noProof/>
        </w:rPr>
        <w:t xml:space="preserve">The Thriving Small Business. </w:t>
      </w:r>
      <w:r>
        <w:rPr>
          <w:noProof/>
        </w:rPr>
        <w:t xml:space="preserve">[Online] </w:t>
      </w:r>
      <w:r>
        <w:rPr>
          <w:noProof/>
        </w:rPr>
        <w:br/>
        <w:t xml:space="preserve">Available at: </w:t>
      </w:r>
      <w:r>
        <w:rPr>
          <w:noProof/>
          <w:u w:val="single"/>
        </w:rPr>
        <w:t>https://thethrivingsmallbusiness.com/advantages-and-disadvantages-of-performance-appraisals/</w:t>
      </w:r>
      <w:r>
        <w:rPr>
          <w:noProof/>
        </w:rPr>
        <w:br/>
        <w:t>[Accessed 4th February 2024].</w:t>
      </w:r>
    </w:p>
    <w:p w14:paraId="21B29588" w14:textId="77777777" w:rsidR="00E55F57" w:rsidRDefault="00E55F57" w:rsidP="00E55F57">
      <w:pPr>
        <w:pStyle w:val="Bibliography"/>
        <w:rPr>
          <w:noProof/>
        </w:rPr>
      </w:pPr>
      <w:r>
        <w:rPr>
          <w:noProof/>
        </w:rPr>
        <w:t xml:space="preserve">Louis, Y., 2024. </w:t>
      </w:r>
      <w:r>
        <w:rPr>
          <w:i/>
          <w:iCs/>
          <w:noProof/>
        </w:rPr>
        <w:t xml:space="preserve">Grocery Gazette. </w:t>
      </w:r>
      <w:r>
        <w:rPr>
          <w:noProof/>
        </w:rPr>
        <w:t xml:space="preserve">[Online] </w:t>
      </w:r>
      <w:r>
        <w:rPr>
          <w:noProof/>
        </w:rPr>
        <w:br/>
        <w:t xml:space="preserve">Available at: </w:t>
      </w:r>
      <w:r>
        <w:rPr>
          <w:noProof/>
          <w:u w:val="single"/>
        </w:rPr>
        <w:t>https://www.grocerygazette.co.uk/2024/01/15/asda-trial-four-day-week/</w:t>
      </w:r>
      <w:r>
        <w:rPr>
          <w:noProof/>
        </w:rPr>
        <w:br/>
        <w:t>[Accessed 4th February 2024].</w:t>
      </w:r>
    </w:p>
    <w:p w14:paraId="5B1F4C82" w14:textId="77777777" w:rsidR="00E55F57" w:rsidRDefault="00E55F57" w:rsidP="00E55F57">
      <w:pPr>
        <w:pStyle w:val="Bibliography"/>
        <w:rPr>
          <w:noProof/>
        </w:rPr>
      </w:pPr>
      <w:r>
        <w:rPr>
          <w:noProof/>
        </w:rPr>
        <w:t xml:space="preserve">McCartney, C., 2021. </w:t>
      </w:r>
      <w:r>
        <w:rPr>
          <w:i/>
          <w:iCs/>
          <w:noProof/>
        </w:rPr>
        <w:t xml:space="preserve">How to be an employer of choice </w:t>
      </w:r>
      <w:r>
        <w:rPr>
          <w:noProof/>
        </w:rPr>
        <w:t>[Interview] (9th December 2021).</w:t>
      </w:r>
    </w:p>
    <w:p w14:paraId="5AC709B7" w14:textId="77777777" w:rsidR="00E55F57" w:rsidRDefault="00E55F57" w:rsidP="00E55F57">
      <w:pPr>
        <w:pStyle w:val="Bibliography"/>
        <w:rPr>
          <w:noProof/>
        </w:rPr>
      </w:pPr>
      <w:r>
        <w:rPr>
          <w:noProof/>
        </w:rPr>
        <w:t xml:space="preserve">McCartney, C., 2023. </w:t>
      </w:r>
      <w:r>
        <w:rPr>
          <w:i/>
          <w:iCs/>
          <w:noProof/>
        </w:rPr>
        <w:t xml:space="preserve">CIPD. </w:t>
      </w:r>
      <w:r>
        <w:rPr>
          <w:noProof/>
        </w:rPr>
        <w:t xml:space="preserve">[Online] </w:t>
      </w:r>
      <w:r>
        <w:rPr>
          <w:noProof/>
        </w:rPr>
        <w:br/>
        <w:t xml:space="preserve">Available at: </w:t>
      </w:r>
      <w:r>
        <w:rPr>
          <w:noProof/>
          <w:u w:val="single"/>
        </w:rPr>
        <w:t>https://www.cipd.org/uk/knowledge/factsheets/selection-factsheet/</w:t>
      </w:r>
      <w:r>
        <w:rPr>
          <w:noProof/>
        </w:rPr>
        <w:br/>
        <w:t>[Accessed 1st February 2024].</w:t>
      </w:r>
    </w:p>
    <w:p w14:paraId="20CCA04D" w14:textId="77777777" w:rsidR="00E55F57" w:rsidRDefault="00E55F57" w:rsidP="00E55F57">
      <w:pPr>
        <w:pStyle w:val="Bibliography"/>
        <w:rPr>
          <w:noProof/>
        </w:rPr>
      </w:pPr>
      <w:r>
        <w:rPr>
          <w:noProof/>
        </w:rPr>
        <w:t xml:space="preserve">McKinsey &amp; Co, 2020. </w:t>
      </w:r>
      <w:r>
        <w:rPr>
          <w:i/>
          <w:iCs/>
          <w:noProof/>
        </w:rPr>
        <w:t xml:space="preserve">McKinsey &amp; Co. </w:t>
      </w:r>
      <w:r>
        <w:rPr>
          <w:noProof/>
        </w:rPr>
        <w:t xml:space="preserve">[Online] </w:t>
      </w:r>
      <w:r>
        <w:rPr>
          <w:noProof/>
        </w:rPr>
        <w:br/>
        <w:t xml:space="preserve">Available at: </w:t>
      </w:r>
      <w:r>
        <w:rPr>
          <w:noProof/>
          <w:u w:val="single"/>
        </w:rPr>
        <w:t>https://www.mckinsey.com/featured-insights/diversity-and-inclusion/diversity-wins-how-inclusion-matters</w:t>
      </w:r>
      <w:r>
        <w:rPr>
          <w:noProof/>
        </w:rPr>
        <w:br/>
        <w:t>[Accessed 26th January 2024].</w:t>
      </w:r>
    </w:p>
    <w:p w14:paraId="652E763F" w14:textId="77777777" w:rsidR="00E55F57" w:rsidRDefault="00E55F57" w:rsidP="00E55F57">
      <w:pPr>
        <w:pStyle w:val="Bibliography"/>
        <w:rPr>
          <w:noProof/>
        </w:rPr>
      </w:pPr>
      <w:r>
        <w:rPr>
          <w:noProof/>
        </w:rPr>
        <w:t xml:space="preserve">Mckinsey&amp;Company, 2020. </w:t>
      </w:r>
      <w:r>
        <w:rPr>
          <w:i/>
          <w:iCs/>
          <w:noProof/>
        </w:rPr>
        <w:t xml:space="preserve">Mckinsey&amp;Company. </w:t>
      </w:r>
      <w:r>
        <w:rPr>
          <w:noProof/>
        </w:rPr>
        <w:t xml:space="preserve">[Online] </w:t>
      </w:r>
      <w:r>
        <w:rPr>
          <w:noProof/>
        </w:rPr>
        <w:br/>
        <w:t xml:space="preserve">Available at: </w:t>
      </w:r>
      <w:r>
        <w:rPr>
          <w:noProof/>
          <w:u w:val="single"/>
        </w:rPr>
        <w:t>https://www.mckinsey.com/featured-insights/diversity-and-inclusion/diversity-wins-how-inclusion-matters</w:t>
      </w:r>
      <w:r>
        <w:rPr>
          <w:noProof/>
        </w:rPr>
        <w:br/>
        <w:t>[Accessed 4th February 2024].</w:t>
      </w:r>
    </w:p>
    <w:p w14:paraId="427B4BA4" w14:textId="77777777" w:rsidR="00E55F57" w:rsidRDefault="00E55F57" w:rsidP="00E55F57">
      <w:pPr>
        <w:pStyle w:val="Bibliography"/>
        <w:rPr>
          <w:noProof/>
        </w:rPr>
      </w:pPr>
      <w:r>
        <w:rPr>
          <w:noProof/>
        </w:rPr>
        <w:t xml:space="preserve">Mcvey, M., 2022. </w:t>
      </w:r>
      <w:r>
        <w:rPr>
          <w:i/>
          <w:iCs/>
          <w:noProof/>
        </w:rPr>
        <w:t xml:space="preserve">People Management. </w:t>
      </w:r>
      <w:r>
        <w:rPr>
          <w:noProof/>
        </w:rPr>
        <w:t xml:space="preserve">[Online] </w:t>
      </w:r>
      <w:r>
        <w:rPr>
          <w:noProof/>
        </w:rPr>
        <w:br/>
        <w:t xml:space="preserve">Available at: </w:t>
      </w:r>
      <w:r>
        <w:rPr>
          <w:noProof/>
          <w:u w:val="single"/>
        </w:rPr>
        <w:t>https://protect-eu.mimecast.com/s/-YPjCyrvLiXn80uZEW-8?domain=peoplemanagement.co.uk</w:t>
      </w:r>
      <w:r>
        <w:rPr>
          <w:noProof/>
        </w:rPr>
        <w:br/>
        <w:t>[Accessed 2nd February 2024].</w:t>
      </w:r>
    </w:p>
    <w:p w14:paraId="0F11BCFB" w14:textId="77777777" w:rsidR="00E55F57" w:rsidRDefault="00E55F57" w:rsidP="00E55F57">
      <w:pPr>
        <w:pStyle w:val="Bibliography"/>
        <w:rPr>
          <w:noProof/>
        </w:rPr>
      </w:pPr>
      <w:r>
        <w:rPr>
          <w:noProof/>
        </w:rPr>
        <w:t xml:space="preserve">Michael Page, n.d. </w:t>
      </w:r>
      <w:r>
        <w:rPr>
          <w:i/>
          <w:iCs/>
          <w:noProof/>
        </w:rPr>
        <w:t xml:space="preserve">Michael Page. </w:t>
      </w:r>
      <w:r>
        <w:rPr>
          <w:noProof/>
        </w:rPr>
        <w:t xml:space="preserve">[Online] </w:t>
      </w:r>
      <w:r>
        <w:rPr>
          <w:noProof/>
        </w:rPr>
        <w:br/>
        <w:t xml:space="preserve">Available at: </w:t>
      </w:r>
      <w:r>
        <w:rPr>
          <w:noProof/>
          <w:u w:val="single"/>
        </w:rPr>
        <w:t>https://www.michaelpage.co.uk/advice/management-advice/attraction-and-recruitment/great-resignation-whats-really-happening-uk</w:t>
      </w:r>
      <w:r>
        <w:rPr>
          <w:noProof/>
        </w:rPr>
        <w:br/>
        <w:t>[Accessed 2nd February 2024].</w:t>
      </w:r>
    </w:p>
    <w:p w14:paraId="368B99F6" w14:textId="77777777" w:rsidR="00E55F57" w:rsidRDefault="00E55F57" w:rsidP="00E55F57">
      <w:pPr>
        <w:pStyle w:val="Bibliography"/>
        <w:rPr>
          <w:noProof/>
        </w:rPr>
      </w:pPr>
      <w:r>
        <w:rPr>
          <w:noProof/>
        </w:rPr>
        <w:t xml:space="preserve">Microsoft, 2022. </w:t>
      </w:r>
      <w:r>
        <w:rPr>
          <w:i/>
          <w:iCs/>
          <w:noProof/>
        </w:rPr>
        <w:t xml:space="preserve">Microsoft. </w:t>
      </w:r>
      <w:r>
        <w:rPr>
          <w:noProof/>
        </w:rPr>
        <w:t xml:space="preserve">[Online] </w:t>
      </w:r>
      <w:r>
        <w:rPr>
          <w:noProof/>
        </w:rPr>
        <w:br/>
        <w:t xml:space="preserve">Available at: </w:t>
      </w:r>
      <w:r>
        <w:rPr>
          <w:noProof/>
          <w:u w:val="single"/>
        </w:rPr>
        <w:t>https://www.microsoft.com/en-us/worklab/work-trend-index/great-expectations-making-hybrid-work-work</w:t>
      </w:r>
      <w:r>
        <w:rPr>
          <w:noProof/>
        </w:rPr>
        <w:br/>
        <w:t>[Accessed 2nd February 2024].</w:t>
      </w:r>
    </w:p>
    <w:p w14:paraId="249E55B9" w14:textId="77777777" w:rsidR="00E55F57" w:rsidRDefault="00E55F57" w:rsidP="00E55F57">
      <w:pPr>
        <w:pStyle w:val="Bibliography"/>
        <w:rPr>
          <w:noProof/>
        </w:rPr>
      </w:pPr>
      <w:r>
        <w:rPr>
          <w:noProof/>
        </w:rPr>
        <w:t xml:space="preserve">Miller, B., 2021. </w:t>
      </w:r>
      <w:r>
        <w:rPr>
          <w:i/>
          <w:iCs/>
          <w:noProof/>
        </w:rPr>
        <w:t xml:space="preserve">HR Daily Advisor. </w:t>
      </w:r>
      <w:r>
        <w:rPr>
          <w:noProof/>
        </w:rPr>
        <w:t xml:space="preserve">[Online] </w:t>
      </w:r>
      <w:r>
        <w:rPr>
          <w:noProof/>
        </w:rPr>
        <w:br/>
        <w:t xml:space="preserve">Available at: </w:t>
      </w:r>
      <w:r>
        <w:rPr>
          <w:noProof/>
          <w:u w:val="single"/>
        </w:rPr>
        <w:t>https://hrdailyadvisor.blr.com/2021/04/22/pros-and-cons-to-recruiting-college-students-and-recent-graduates/</w:t>
      </w:r>
      <w:r>
        <w:rPr>
          <w:noProof/>
        </w:rPr>
        <w:br/>
        <w:t>[Accessed 4th February 2024].</w:t>
      </w:r>
    </w:p>
    <w:p w14:paraId="694B6E80" w14:textId="77777777" w:rsidR="00E55F57" w:rsidRDefault="00E55F57" w:rsidP="00E55F57">
      <w:pPr>
        <w:pStyle w:val="Bibliography"/>
        <w:rPr>
          <w:noProof/>
        </w:rPr>
      </w:pPr>
      <w:r>
        <w:rPr>
          <w:noProof/>
        </w:rPr>
        <w:t xml:space="preserve">Morrisons, 2022. </w:t>
      </w:r>
      <w:r>
        <w:rPr>
          <w:i/>
          <w:iCs/>
          <w:noProof/>
        </w:rPr>
        <w:t xml:space="preserve">Morrisons. </w:t>
      </w:r>
      <w:r>
        <w:rPr>
          <w:noProof/>
        </w:rPr>
        <w:t xml:space="preserve">[Online] </w:t>
      </w:r>
      <w:r>
        <w:rPr>
          <w:noProof/>
        </w:rPr>
        <w:br/>
        <w:t xml:space="preserve">Available at: </w:t>
      </w:r>
      <w:r>
        <w:rPr>
          <w:noProof/>
          <w:u w:val="single"/>
        </w:rPr>
        <w:t>technical knowledge, practical experience and wider skills you'll need to up skill or progress in your career.</w:t>
      </w:r>
      <w:r>
        <w:rPr>
          <w:noProof/>
        </w:rPr>
        <w:br/>
        <w:t>[Accessed 14th January 2024].</w:t>
      </w:r>
    </w:p>
    <w:p w14:paraId="0DDB0B9B" w14:textId="77777777" w:rsidR="00E55F57" w:rsidRDefault="00E55F57" w:rsidP="00E55F57">
      <w:pPr>
        <w:pStyle w:val="Bibliography"/>
        <w:rPr>
          <w:noProof/>
        </w:rPr>
      </w:pPr>
      <w:r>
        <w:rPr>
          <w:noProof/>
        </w:rPr>
        <w:t xml:space="preserve">Morrisons, n.d. </w:t>
      </w:r>
      <w:r>
        <w:rPr>
          <w:i/>
          <w:iCs/>
          <w:noProof/>
        </w:rPr>
        <w:t xml:space="preserve">Morrisons Careers. </w:t>
      </w:r>
      <w:r>
        <w:rPr>
          <w:noProof/>
        </w:rPr>
        <w:t xml:space="preserve">[Online] </w:t>
      </w:r>
      <w:r>
        <w:rPr>
          <w:noProof/>
        </w:rPr>
        <w:br/>
        <w:t xml:space="preserve">Available at: </w:t>
      </w:r>
      <w:r>
        <w:rPr>
          <w:noProof/>
          <w:u w:val="single"/>
        </w:rPr>
        <w:t>https://www.morrisons.jobs/our-teams/retail-team/retail-roles/management/pathways-programmes</w:t>
      </w:r>
      <w:r>
        <w:rPr>
          <w:noProof/>
        </w:rPr>
        <w:br/>
        <w:t>[Accessed 4th February 2024].</w:t>
      </w:r>
    </w:p>
    <w:p w14:paraId="2758EA63" w14:textId="77777777" w:rsidR="00E55F57" w:rsidRDefault="00E55F57" w:rsidP="00E55F57">
      <w:pPr>
        <w:pStyle w:val="Bibliography"/>
        <w:rPr>
          <w:noProof/>
        </w:rPr>
      </w:pPr>
      <w:r>
        <w:rPr>
          <w:noProof/>
        </w:rPr>
        <w:t xml:space="preserve">Organ, C., 2023. </w:t>
      </w:r>
      <w:r>
        <w:rPr>
          <w:i/>
          <w:iCs/>
          <w:noProof/>
        </w:rPr>
        <w:t xml:space="preserve">Forbes. </w:t>
      </w:r>
      <w:r>
        <w:rPr>
          <w:noProof/>
        </w:rPr>
        <w:t xml:space="preserve">[Online] </w:t>
      </w:r>
      <w:r>
        <w:rPr>
          <w:noProof/>
        </w:rPr>
        <w:br/>
        <w:t xml:space="preserve">Available at: </w:t>
      </w:r>
      <w:r>
        <w:rPr>
          <w:noProof/>
          <w:u w:val="single"/>
        </w:rPr>
        <w:t>https://www.forbes.com/advisor/business/workforce-planning/</w:t>
      </w:r>
      <w:r>
        <w:rPr>
          <w:noProof/>
        </w:rPr>
        <w:br/>
        <w:t>[Accessed 20th January 2024].</w:t>
      </w:r>
    </w:p>
    <w:p w14:paraId="1924B0D5" w14:textId="77777777" w:rsidR="00E55F57" w:rsidRDefault="00E55F57" w:rsidP="00E55F57">
      <w:pPr>
        <w:pStyle w:val="Bibliography"/>
        <w:rPr>
          <w:noProof/>
        </w:rPr>
      </w:pPr>
      <w:r>
        <w:rPr>
          <w:noProof/>
        </w:rPr>
        <w:t xml:space="preserve">Peninsula, 2023. </w:t>
      </w:r>
      <w:r>
        <w:rPr>
          <w:i/>
          <w:iCs/>
          <w:noProof/>
        </w:rPr>
        <w:t xml:space="preserve">Peninsula. </w:t>
      </w:r>
      <w:r>
        <w:rPr>
          <w:noProof/>
        </w:rPr>
        <w:t xml:space="preserve">[Online] </w:t>
      </w:r>
      <w:r>
        <w:rPr>
          <w:noProof/>
        </w:rPr>
        <w:br/>
        <w:t xml:space="preserve">Available at: </w:t>
      </w:r>
      <w:r>
        <w:rPr>
          <w:noProof/>
          <w:u w:val="single"/>
        </w:rPr>
        <w:t>https://www.peninsulagrouplimited.com/ie/guides/express-and-implied-terms/</w:t>
      </w:r>
      <w:r>
        <w:rPr>
          <w:noProof/>
        </w:rPr>
        <w:br/>
        <w:t>[Accessed 21st January 2024].</w:t>
      </w:r>
    </w:p>
    <w:p w14:paraId="2FA09F31" w14:textId="77777777" w:rsidR="00E55F57" w:rsidRDefault="00E55F57" w:rsidP="00E55F57">
      <w:pPr>
        <w:pStyle w:val="Bibliography"/>
        <w:rPr>
          <w:noProof/>
        </w:rPr>
      </w:pPr>
      <w:r>
        <w:rPr>
          <w:noProof/>
        </w:rPr>
        <w:t xml:space="preserve">People CXD, n.d. </w:t>
      </w:r>
      <w:r>
        <w:rPr>
          <w:i/>
          <w:iCs/>
          <w:noProof/>
        </w:rPr>
        <w:t xml:space="preserve">People CXD. </w:t>
      </w:r>
      <w:r>
        <w:rPr>
          <w:noProof/>
        </w:rPr>
        <w:t xml:space="preserve">[Online] </w:t>
      </w:r>
      <w:r>
        <w:rPr>
          <w:noProof/>
        </w:rPr>
        <w:br/>
        <w:t xml:space="preserve">Available at: </w:t>
      </w:r>
      <w:r>
        <w:rPr>
          <w:noProof/>
          <w:u w:val="single"/>
        </w:rPr>
        <w:t>https://www.peoplexcd.com/insights/employee-turnover-push-vs-pull-factors/</w:t>
      </w:r>
      <w:r>
        <w:rPr>
          <w:noProof/>
        </w:rPr>
        <w:br/>
        <w:t>[Accessed 2nd February 2024].</w:t>
      </w:r>
    </w:p>
    <w:p w14:paraId="4007DD0A" w14:textId="77777777" w:rsidR="00E55F57" w:rsidRDefault="00E55F57" w:rsidP="00E55F57">
      <w:pPr>
        <w:pStyle w:val="Bibliography"/>
        <w:rPr>
          <w:noProof/>
        </w:rPr>
      </w:pPr>
      <w:r>
        <w:rPr>
          <w:noProof/>
        </w:rPr>
        <w:t xml:space="preserve">People First HR, n.d. </w:t>
      </w:r>
      <w:r>
        <w:rPr>
          <w:i/>
          <w:iCs/>
          <w:noProof/>
        </w:rPr>
        <w:t xml:space="preserve">People First HR. </w:t>
      </w:r>
      <w:r>
        <w:rPr>
          <w:noProof/>
        </w:rPr>
        <w:t xml:space="preserve">[Online] </w:t>
      </w:r>
      <w:r>
        <w:rPr>
          <w:noProof/>
        </w:rPr>
        <w:br/>
        <w:t xml:space="preserve">Available at: </w:t>
      </w:r>
      <w:r>
        <w:rPr>
          <w:noProof/>
          <w:u w:val="single"/>
        </w:rPr>
        <w:t>https://peoplefirsthr.co.uk/employee-onboarding-process/</w:t>
      </w:r>
      <w:r>
        <w:rPr>
          <w:noProof/>
        </w:rPr>
        <w:br/>
        <w:t>[Accessed 4th February 2024].</w:t>
      </w:r>
    </w:p>
    <w:p w14:paraId="08B791FE" w14:textId="77777777" w:rsidR="00E55F57" w:rsidRDefault="00E55F57" w:rsidP="00E55F57">
      <w:pPr>
        <w:pStyle w:val="Bibliography"/>
        <w:rPr>
          <w:noProof/>
        </w:rPr>
      </w:pPr>
      <w:r>
        <w:rPr>
          <w:noProof/>
        </w:rPr>
        <w:t xml:space="preserve">People Management, 2022. </w:t>
      </w:r>
      <w:r>
        <w:rPr>
          <w:i/>
          <w:iCs/>
          <w:noProof/>
        </w:rPr>
        <w:t xml:space="preserve">People Managment. </w:t>
      </w:r>
      <w:r>
        <w:rPr>
          <w:noProof/>
        </w:rPr>
        <w:t xml:space="preserve">[Online] </w:t>
      </w:r>
      <w:r>
        <w:rPr>
          <w:noProof/>
        </w:rPr>
        <w:br/>
        <w:t xml:space="preserve">Available at: </w:t>
      </w:r>
      <w:r>
        <w:rPr>
          <w:noProof/>
          <w:u w:val="single"/>
        </w:rPr>
        <w:t>https://www.peoplemanagement.co.uk/article/1795549/futureproof-business-effective-workforce-planning</w:t>
      </w:r>
      <w:r>
        <w:rPr>
          <w:noProof/>
        </w:rPr>
        <w:br/>
        <w:t>[Accessed 20th January 2024].</w:t>
      </w:r>
    </w:p>
    <w:p w14:paraId="05686A16" w14:textId="77777777" w:rsidR="00E55F57" w:rsidRDefault="00E55F57" w:rsidP="00E55F57">
      <w:pPr>
        <w:pStyle w:val="Bibliography"/>
        <w:rPr>
          <w:noProof/>
        </w:rPr>
      </w:pPr>
      <w:r>
        <w:rPr>
          <w:noProof/>
        </w:rPr>
        <w:t xml:space="preserve">Personio, n.d. </w:t>
      </w:r>
      <w:r>
        <w:rPr>
          <w:i/>
          <w:iCs/>
          <w:noProof/>
        </w:rPr>
        <w:t xml:space="preserve">Personio. </w:t>
      </w:r>
      <w:r>
        <w:rPr>
          <w:noProof/>
        </w:rPr>
        <w:t xml:space="preserve">[Online] </w:t>
      </w:r>
      <w:r>
        <w:rPr>
          <w:noProof/>
        </w:rPr>
        <w:br/>
        <w:t xml:space="preserve">Available at: </w:t>
      </w:r>
      <w:r>
        <w:rPr>
          <w:noProof/>
          <w:u w:val="single"/>
        </w:rPr>
        <w:t>https://www.personio.com/hr-lexicon/talent-pool/</w:t>
      </w:r>
      <w:r>
        <w:rPr>
          <w:noProof/>
        </w:rPr>
        <w:br/>
        <w:t>[Accessed 4th February 2024].</w:t>
      </w:r>
    </w:p>
    <w:p w14:paraId="11BA72EF" w14:textId="77777777" w:rsidR="00E55F57" w:rsidRDefault="00E55F57" w:rsidP="00E55F57">
      <w:pPr>
        <w:pStyle w:val="Bibliography"/>
        <w:rPr>
          <w:noProof/>
        </w:rPr>
      </w:pPr>
      <w:r>
        <w:rPr>
          <w:noProof/>
        </w:rPr>
        <w:t xml:space="preserve">Peters, R., 2023. </w:t>
      </w:r>
      <w:r>
        <w:rPr>
          <w:i/>
          <w:iCs/>
          <w:noProof/>
        </w:rPr>
        <w:t xml:space="preserve">CIPD. </w:t>
      </w:r>
      <w:r>
        <w:rPr>
          <w:noProof/>
        </w:rPr>
        <w:t xml:space="preserve">[Online] </w:t>
      </w:r>
      <w:r>
        <w:rPr>
          <w:noProof/>
        </w:rPr>
        <w:br/>
        <w:t xml:space="preserve">Available at: </w:t>
      </w:r>
      <w:r>
        <w:rPr>
          <w:noProof/>
          <w:u w:val="single"/>
        </w:rPr>
        <w:t>https://www.cipd.org/uk/knowledge/factsheets/turnover-retention-factsheet/</w:t>
      </w:r>
      <w:r>
        <w:rPr>
          <w:noProof/>
        </w:rPr>
        <w:br/>
        <w:t>[Accessed 26th January 2024].</w:t>
      </w:r>
    </w:p>
    <w:p w14:paraId="38D8035B" w14:textId="77777777" w:rsidR="00E55F57" w:rsidRDefault="00E55F57" w:rsidP="00E55F57">
      <w:pPr>
        <w:pStyle w:val="Bibliography"/>
        <w:rPr>
          <w:noProof/>
        </w:rPr>
      </w:pPr>
      <w:r>
        <w:rPr>
          <w:noProof/>
        </w:rPr>
        <w:t xml:space="preserve">Phelan, M., 2021. </w:t>
      </w:r>
      <w:r>
        <w:rPr>
          <w:i/>
          <w:iCs/>
          <w:noProof/>
        </w:rPr>
        <w:t xml:space="preserve">How to be an employer of choice </w:t>
      </w:r>
      <w:r>
        <w:rPr>
          <w:noProof/>
        </w:rPr>
        <w:t>[Interview] (9th December 2021).</w:t>
      </w:r>
    </w:p>
    <w:p w14:paraId="52058D4E" w14:textId="77777777" w:rsidR="00E55F57" w:rsidRDefault="00E55F57" w:rsidP="00E55F57">
      <w:pPr>
        <w:pStyle w:val="Bibliography"/>
        <w:rPr>
          <w:noProof/>
        </w:rPr>
      </w:pPr>
      <w:r>
        <w:rPr>
          <w:noProof/>
        </w:rPr>
        <w:t xml:space="preserve">Randstad, 2022. </w:t>
      </w:r>
      <w:r>
        <w:rPr>
          <w:i/>
          <w:iCs/>
          <w:noProof/>
        </w:rPr>
        <w:t xml:space="preserve">Randstad. </w:t>
      </w:r>
      <w:r>
        <w:rPr>
          <w:noProof/>
        </w:rPr>
        <w:t xml:space="preserve">[Online] </w:t>
      </w:r>
      <w:r>
        <w:rPr>
          <w:noProof/>
        </w:rPr>
        <w:br/>
        <w:t xml:space="preserve">Available at: </w:t>
      </w:r>
      <w:r>
        <w:rPr>
          <w:noProof/>
          <w:u w:val="single"/>
        </w:rPr>
        <w:t>https://www.randstad.co.uk/market-insights/staff-retention/cost-living-expectations/</w:t>
      </w:r>
      <w:r>
        <w:rPr>
          <w:noProof/>
        </w:rPr>
        <w:br/>
        <w:t>[Accessed 2nd February 2024].</w:t>
      </w:r>
    </w:p>
    <w:p w14:paraId="3A0ABB9C" w14:textId="77777777" w:rsidR="00E55F57" w:rsidRDefault="00E55F57" w:rsidP="00E55F57">
      <w:pPr>
        <w:pStyle w:val="Bibliography"/>
        <w:rPr>
          <w:noProof/>
        </w:rPr>
      </w:pPr>
      <w:r>
        <w:rPr>
          <w:noProof/>
        </w:rPr>
        <w:t xml:space="preserve">Recruit CRM, n.d. </w:t>
      </w:r>
      <w:r>
        <w:rPr>
          <w:i/>
          <w:iCs/>
          <w:noProof/>
        </w:rPr>
        <w:t xml:space="preserve">Recruit CRM. </w:t>
      </w:r>
      <w:r>
        <w:rPr>
          <w:noProof/>
        </w:rPr>
        <w:t xml:space="preserve">[Online] </w:t>
      </w:r>
      <w:r>
        <w:rPr>
          <w:noProof/>
        </w:rPr>
        <w:br/>
        <w:t xml:space="preserve">Available at: </w:t>
      </w:r>
      <w:r>
        <w:rPr>
          <w:noProof/>
          <w:u w:val="single"/>
        </w:rPr>
        <w:t>https://recruitcrm.io/blogs/recruiters-avoid-gender-discrimination-in-the-workplace/</w:t>
      </w:r>
      <w:r>
        <w:rPr>
          <w:noProof/>
        </w:rPr>
        <w:br/>
        <w:t>[Accessed 4th February 2024].</w:t>
      </w:r>
    </w:p>
    <w:p w14:paraId="48CC1415" w14:textId="77777777" w:rsidR="00E55F57" w:rsidRDefault="00E55F57" w:rsidP="00E55F57">
      <w:pPr>
        <w:pStyle w:val="Bibliography"/>
        <w:rPr>
          <w:noProof/>
        </w:rPr>
      </w:pPr>
      <w:r>
        <w:rPr>
          <w:noProof/>
        </w:rPr>
        <w:t xml:space="preserve">Reynolds, K., 2019. </w:t>
      </w:r>
      <w:r>
        <w:rPr>
          <w:i/>
          <w:iCs/>
          <w:noProof/>
        </w:rPr>
        <w:t xml:space="preserve">HULT Blogs. </w:t>
      </w:r>
      <w:r>
        <w:rPr>
          <w:noProof/>
        </w:rPr>
        <w:t xml:space="preserve">[Online] </w:t>
      </w:r>
      <w:r>
        <w:rPr>
          <w:noProof/>
        </w:rPr>
        <w:br/>
        <w:t xml:space="preserve">Available at: </w:t>
      </w:r>
      <w:r>
        <w:rPr>
          <w:noProof/>
          <w:u w:val="single"/>
        </w:rPr>
        <w:t>https://www.hult.edu/blog/benefits-challenges-cultural-diversity-workplace/</w:t>
      </w:r>
      <w:r>
        <w:rPr>
          <w:noProof/>
        </w:rPr>
        <w:br/>
        <w:t>[Accessed 26th January 2024].</w:t>
      </w:r>
    </w:p>
    <w:p w14:paraId="582B3D3F" w14:textId="77777777" w:rsidR="00E55F57" w:rsidRDefault="00E55F57" w:rsidP="00E55F57">
      <w:pPr>
        <w:pStyle w:val="Bibliography"/>
        <w:rPr>
          <w:noProof/>
        </w:rPr>
      </w:pPr>
      <w:r>
        <w:rPr>
          <w:noProof/>
        </w:rPr>
        <w:t xml:space="preserve">Springhouse Solicitors, n.d. </w:t>
      </w:r>
      <w:r>
        <w:rPr>
          <w:i/>
          <w:iCs/>
          <w:noProof/>
        </w:rPr>
        <w:t xml:space="preserve">Springhouse. </w:t>
      </w:r>
      <w:r>
        <w:rPr>
          <w:noProof/>
        </w:rPr>
        <w:t xml:space="preserve">[Online] </w:t>
      </w:r>
      <w:r>
        <w:rPr>
          <w:noProof/>
        </w:rPr>
        <w:br/>
        <w:t xml:space="preserve">Available at: </w:t>
      </w:r>
      <w:r>
        <w:rPr>
          <w:noProof/>
          <w:u w:val="single"/>
        </w:rPr>
        <w:t>https://www.springhouselaw.com/knowledge-hub/family-rights-and-flexible-working/flexible-working-advantages-and-disadvantages</w:t>
      </w:r>
      <w:r>
        <w:rPr>
          <w:noProof/>
        </w:rPr>
        <w:br/>
        <w:t>[Accessed 4th February 2024].</w:t>
      </w:r>
    </w:p>
    <w:p w14:paraId="0DD98F01" w14:textId="77777777" w:rsidR="00E55F57" w:rsidRDefault="00E55F57" w:rsidP="00E55F57">
      <w:pPr>
        <w:pStyle w:val="Bibliography"/>
        <w:rPr>
          <w:noProof/>
        </w:rPr>
      </w:pPr>
      <w:r>
        <w:rPr>
          <w:noProof/>
        </w:rPr>
        <w:t xml:space="preserve">Stainer, G., 1971. Manpower Planning: The Management of Human Resources. </w:t>
      </w:r>
      <w:r>
        <w:rPr>
          <w:i/>
          <w:iCs/>
          <w:noProof/>
        </w:rPr>
        <w:t xml:space="preserve">Economica, </w:t>
      </w:r>
      <w:r>
        <w:rPr>
          <w:noProof/>
        </w:rPr>
        <w:t>39(155), pp. 334 -335.</w:t>
      </w:r>
    </w:p>
    <w:p w14:paraId="6E4FC92A" w14:textId="77777777" w:rsidR="00E55F57" w:rsidRDefault="00E55F57" w:rsidP="00E55F57">
      <w:pPr>
        <w:pStyle w:val="Bibliography"/>
        <w:rPr>
          <w:noProof/>
        </w:rPr>
      </w:pPr>
      <w:r>
        <w:rPr>
          <w:noProof/>
        </w:rPr>
        <w:t xml:space="preserve">Suff, R., n.d. </w:t>
      </w:r>
      <w:r>
        <w:rPr>
          <w:i/>
          <w:iCs/>
          <w:noProof/>
        </w:rPr>
        <w:t xml:space="preserve">X Pert HR. </w:t>
      </w:r>
      <w:r>
        <w:rPr>
          <w:noProof/>
        </w:rPr>
        <w:t xml:space="preserve">[Online] </w:t>
      </w:r>
      <w:r>
        <w:rPr>
          <w:noProof/>
        </w:rPr>
        <w:br/>
        <w:t xml:space="preserve">Available at: </w:t>
      </w:r>
      <w:r>
        <w:rPr>
          <w:noProof/>
          <w:u w:val="single"/>
        </w:rPr>
        <w:t>https://www.xperthr.co.uk/leading-practice-guides/managing-retention-developing-a-positive-organisational-culture/166980/</w:t>
      </w:r>
      <w:r>
        <w:rPr>
          <w:noProof/>
        </w:rPr>
        <w:br/>
        <w:t>[Accessed 4th February 2024].</w:t>
      </w:r>
    </w:p>
    <w:p w14:paraId="05E54C1E" w14:textId="77777777" w:rsidR="00E55F57" w:rsidRDefault="00E55F57" w:rsidP="00E55F57">
      <w:pPr>
        <w:pStyle w:val="Bibliography"/>
        <w:rPr>
          <w:noProof/>
        </w:rPr>
      </w:pPr>
      <w:r>
        <w:rPr>
          <w:noProof/>
        </w:rPr>
        <w:t xml:space="preserve">Tahir, 1., 2023. </w:t>
      </w:r>
      <w:r>
        <w:rPr>
          <w:i/>
          <w:iCs/>
          <w:noProof/>
        </w:rPr>
        <w:t xml:space="preserve">IFS. </w:t>
      </w:r>
      <w:r>
        <w:rPr>
          <w:noProof/>
        </w:rPr>
        <w:t xml:space="preserve">[Online] </w:t>
      </w:r>
      <w:r>
        <w:rPr>
          <w:noProof/>
        </w:rPr>
        <w:br/>
        <w:t xml:space="preserve">Available at: </w:t>
      </w:r>
      <w:r>
        <w:rPr>
          <w:noProof/>
          <w:u w:val="single"/>
        </w:rPr>
        <w:t xml:space="preserve">https://ifs.org.uk/publications/investment-training-and-skills </w:t>
      </w:r>
      <w:r>
        <w:rPr>
          <w:noProof/>
        </w:rPr>
        <w:br/>
        <w:t>[Accessed 14th January 2024].</w:t>
      </w:r>
    </w:p>
    <w:p w14:paraId="48A5D81D" w14:textId="77777777" w:rsidR="00E55F57" w:rsidRDefault="00E55F57" w:rsidP="00E55F57">
      <w:pPr>
        <w:pStyle w:val="Bibliography"/>
        <w:rPr>
          <w:noProof/>
        </w:rPr>
      </w:pPr>
      <w:r>
        <w:rPr>
          <w:noProof/>
        </w:rPr>
        <w:t xml:space="preserve">Taylor, S. &amp;. W. C., 2012. </w:t>
      </w:r>
      <w:r>
        <w:rPr>
          <w:i/>
          <w:iCs/>
          <w:noProof/>
        </w:rPr>
        <w:t xml:space="preserve">Managing People and Organisations. </w:t>
      </w:r>
      <w:r>
        <w:rPr>
          <w:noProof/>
        </w:rPr>
        <w:t>1st ed. London: CIPD.</w:t>
      </w:r>
    </w:p>
    <w:p w14:paraId="1D60B9BD" w14:textId="77777777" w:rsidR="00E55F57" w:rsidRDefault="00E55F57" w:rsidP="00E55F57">
      <w:pPr>
        <w:pStyle w:val="Bibliography"/>
        <w:rPr>
          <w:noProof/>
        </w:rPr>
      </w:pPr>
      <w:r>
        <w:rPr>
          <w:noProof/>
        </w:rPr>
        <w:t xml:space="preserve">Taylor, S., 2019. </w:t>
      </w:r>
      <w:r>
        <w:rPr>
          <w:i/>
          <w:iCs/>
          <w:noProof/>
        </w:rPr>
        <w:t xml:space="preserve">Resourcing and Talent Management. </w:t>
      </w:r>
      <w:r>
        <w:rPr>
          <w:noProof/>
        </w:rPr>
        <w:t>7th ed. London: Kogan Page.</w:t>
      </w:r>
    </w:p>
    <w:p w14:paraId="22C23C0A" w14:textId="77777777" w:rsidR="00E55F57" w:rsidRDefault="00E55F57" w:rsidP="00E55F57">
      <w:pPr>
        <w:pStyle w:val="Bibliography"/>
        <w:rPr>
          <w:noProof/>
        </w:rPr>
      </w:pPr>
      <w:r>
        <w:rPr>
          <w:noProof/>
        </w:rPr>
        <w:t xml:space="preserve">The Recruitment Consultancy, 2022. </w:t>
      </w:r>
      <w:r>
        <w:rPr>
          <w:i/>
          <w:iCs/>
          <w:noProof/>
        </w:rPr>
        <w:t xml:space="preserve">the recruitment consultancy.com. </w:t>
      </w:r>
      <w:r>
        <w:rPr>
          <w:noProof/>
        </w:rPr>
        <w:t xml:space="preserve">[Online] </w:t>
      </w:r>
      <w:r>
        <w:rPr>
          <w:noProof/>
        </w:rPr>
        <w:br/>
        <w:t xml:space="preserve">Available at: </w:t>
      </w:r>
      <w:r>
        <w:rPr>
          <w:noProof/>
          <w:u w:val="single"/>
        </w:rPr>
        <w:t>https://therecruitmentconsultancy.com/news/benefits-of-hiring-a-diverse-workforce/</w:t>
      </w:r>
      <w:r>
        <w:rPr>
          <w:noProof/>
        </w:rPr>
        <w:br/>
        <w:t>[Accessed 26th January 2024].</w:t>
      </w:r>
    </w:p>
    <w:p w14:paraId="1085FDD7" w14:textId="77777777" w:rsidR="00E55F57" w:rsidRDefault="00E55F57" w:rsidP="00E55F57">
      <w:pPr>
        <w:pStyle w:val="Bibliography"/>
        <w:rPr>
          <w:noProof/>
        </w:rPr>
      </w:pPr>
      <w:r>
        <w:rPr>
          <w:noProof/>
        </w:rPr>
        <w:t xml:space="preserve">Visiers, 2022. </w:t>
      </w:r>
      <w:r>
        <w:rPr>
          <w:i/>
          <w:iCs/>
          <w:noProof/>
        </w:rPr>
        <w:t xml:space="preserve">Visiers. </w:t>
      </w:r>
      <w:r>
        <w:rPr>
          <w:noProof/>
        </w:rPr>
        <w:t xml:space="preserve">[Online] </w:t>
      </w:r>
      <w:r>
        <w:rPr>
          <w:noProof/>
        </w:rPr>
        <w:br/>
        <w:t xml:space="preserve">Available at: </w:t>
      </w:r>
      <w:r>
        <w:rPr>
          <w:noProof/>
          <w:u w:val="single"/>
        </w:rPr>
        <w:t>https://www.visier.com/company/news/reverse-retention/</w:t>
      </w:r>
      <w:r>
        <w:rPr>
          <w:noProof/>
        </w:rPr>
        <w:br/>
        <w:t>[Accessed 2nd February 2024].</w:t>
      </w:r>
    </w:p>
    <w:p w14:paraId="7F67C90A" w14:textId="77777777" w:rsidR="00E55F57" w:rsidRDefault="00E55F57" w:rsidP="00E55F57">
      <w:pPr>
        <w:pStyle w:val="Bibliography"/>
        <w:rPr>
          <w:noProof/>
        </w:rPr>
      </w:pPr>
      <w:r>
        <w:rPr>
          <w:noProof/>
        </w:rPr>
        <w:t xml:space="preserve">Whitford, A., n.d. </w:t>
      </w:r>
      <w:r>
        <w:rPr>
          <w:i/>
          <w:iCs/>
          <w:noProof/>
        </w:rPr>
        <w:t xml:space="preserve">X Pert HR. </w:t>
      </w:r>
      <w:r>
        <w:rPr>
          <w:noProof/>
        </w:rPr>
        <w:t xml:space="preserve">[Online] </w:t>
      </w:r>
      <w:r>
        <w:rPr>
          <w:noProof/>
        </w:rPr>
        <w:br/>
        <w:t xml:space="preserve">Available at: </w:t>
      </w:r>
      <w:r>
        <w:rPr>
          <w:noProof/>
          <w:u w:val="single"/>
        </w:rPr>
        <w:t>https://www.xperthr.co.uk/leading-practice-guides/attracting-the-best-candidates-developing-and-implementing-an-effective-strategy/151933/?keywords=succession+planning&amp;searchrank=3&amp;bestpassageid=sourcing-candidates-internally-succession</w:t>
      </w:r>
      <w:r>
        <w:rPr>
          <w:noProof/>
        </w:rPr>
        <w:br/>
        <w:t>[Accessed 4th February 2024].</w:t>
      </w:r>
    </w:p>
    <w:p w14:paraId="4B987DB7" w14:textId="77777777" w:rsidR="00E55F57" w:rsidRDefault="00E55F57" w:rsidP="00E55F57">
      <w:pPr>
        <w:pStyle w:val="Bibliography"/>
        <w:rPr>
          <w:noProof/>
        </w:rPr>
      </w:pPr>
      <w:r>
        <w:rPr>
          <w:noProof/>
        </w:rPr>
        <w:t xml:space="preserve">Zojceska, A., 2018. </w:t>
      </w:r>
      <w:r>
        <w:rPr>
          <w:i/>
          <w:iCs/>
          <w:noProof/>
        </w:rPr>
        <w:t xml:space="preserve">Talentlyft. </w:t>
      </w:r>
      <w:r>
        <w:rPr>
          <w:noProof/>
        </w:rPr>
        <w:t xml:space="preserve">[Online] </w:t>
      </w:r>
      <w:r>
        <w:rPr>
          <w:noProof/>
        </w:rPr>
        <w:br/>
        <w:t xml:space="preserve">Available at: </w:t>
      </w:r>
      <w:r>
        <w:rPr>
          <w:noProof/>
          <w:u w:val="single"/>
        </w:rPr>
        <w:t>https://www.talentlyft.com/en/blog/article/230/pros-and-cons-of-using-recruitment-agencies</w:t>
      </w:r>
      <w:r>
        <w:rPr>
          <w:noProof/>
        </w:rPr>
        <w:br/>
        <w:t>[Accessed 27th January 2024].</w:t>
      </w:r>
    </w:p>
    <w:p w14:paraId="4EF28656" w14:textId="341BC3B3" w:rsidR="0090592A" w:rsidRPr="0090592A" w:rsidRDefault="00E55F57" w:rsidP="00E55F57">
      <w:pPr>
        <w:rPr>
          <w:rFonts w:cstheme="minorHAnsi"/>
          <w:sz w:val="24"/>
          <w:szCs w:val="24"/>
        </w:rPr>
      </w:pPr>
      <w:r>
        <w:rPr>
          <w:rFonts w:cstheme="minorHAnsi"/>
          <w:sz w:val="24"/>
          <w:szCs w:val="24"/>
        </w:rPr>
        <w:fldChar w:fldCharType="end"/>
      </w:r>
    </w:p>
    <w:p w14:paraId="5E7B389D" w14:textId="77777777" w:rsidR="0090592A" w:rsidRPr="009F1CCF" w:rsidRDefault="0090592A"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p>
    <w:p w14:paraId="4375DA3E" w14:textId="77777777" w:rsidR="009F1CCF" w:rsidRPr="009F1CCF" w:rsidRDefault="009F1CCF"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p>
    <w:p w14:paraId="1B425D8F" w14:textId="77777777" w:rsidR="009F1CCF" w:rsidRPr="009F1CCF" w:rsidRDefault="009F1CCF"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p>
    <w:p w14:paraId="5C0BF30A" w14:textId="77777777" w:rsidR="009F1CCF" w:rsidRPr="009F1CCF" w:rsidRDefault="009F1CCF" w:rsidP="009F1CCF">
      <w:pPr>
        <w:spacing w:before="100" w:beforeAutospacing="1" w:line="264" w:lineRule="auto"/>
        <w:rPr>
          <w:rFonts w:eastAsia="Times New Roman" w:cstheme="minorHAnsi"/>
          <w:kern w:val="0"/>
          <w:sz w:val="24"/>
          <w:szCs w:val="24"/>
          <w:lang w:eastAsia="en-GB"/>
          <w14:ligatures w14:val="none"/>
        </w:rPr>
      </w:pPr>
    </w:p>
    <w:p w14:paraId="5177BA65" w14:textId="77777777" w:rsidR="009F1CCF" w:rsidRPr="009F1CCF" w:rsidRDefault="009F1CCF" w:rsidP="009F1CCF">
      <w:pPr>
        <w:rPr>
          <w:rFonts w:cstheme="minorHAnsi"/>
          <w:sz w:val="24"/>
          <w:szCs w:val="24"/>
        </w:rPr>
      </w:pPr>
    </w:p>
    <w:p w14:paraId="64991065" w14:textId="77777777" w:rsidR="009F1CCF" w:rsidRPr="007126BE" w:rsidRDefault="009F1CCF" w:rsidP="007126BE">
      <w:pPr>
        <w:spacing w:after="0" w:line="256" w:lineRule="auto"/>
        <w:rPr>
          <w:rFonts w:eastAsia="Times New Roman" w:cstheme="minorHAnsi"/>
          <w:kern w:val="0"/>
          <w:sz w:val="24"/>
          <w:szCs w:val="24"/>
          <w:lang w:eastAsia="en-GB"/>
          <w14:ligatures w14:val="none"/>
        </w:rPr>
      </w:pPr>
    </w:p>
    <w:p w14:paraId="5481356D" w14:textId="77777777" w:rsidR="00723770" w:rsidRPr="00306D30" w:rsidRDefault="00723770" w:rsidP="00504A7C">
      <w:pPr>
        <w:rPr>
          <w:rFonts w:cstheme="minorHAnsi"/>
          <w:sz w:val="24"/>
          <w:szCs w:val="24"/>
        </w:rPr>
      </w:pPr>
    </w:p>
    <w:p w14:paraId="5798708C" w14:textId="77777777" w:rsidR="00504A7C" w:rsidRPr="00306D30" w:rsidRDefault="00504A7C" w:rsidP="00504A7C">
      <w:pPr>
        <w:rPr>
          <w:rFonts w:cstheme="minorHAnsi"/>
          <w:sz w:val="24"/>
          <w:szCs w:val="24"/>
        </w:rPr>
      </w:pPr>
    </w:p>
    <w:p w14:paraId="4D4CAED4" w14:textId="77777777" w:rsidR="00504A7C" w:rsidRPr="00306D30" w:rsidRDefault="00504A7C" w:rsidP="000D1752">
      <w:pPr>
        <w:rPr>
          <w:rFonts w:cstheme="minorHAnsi"/>
          <w:color w:val="333333"/>
          <w:sz w:val="24"/>
          <w:szCs w:val="24"/>
          <w:shd w:val="clear" w:color="auto" w:fill="FFFFFF"/>
        </w:rPr>
      </w:pPr>
    </w:p>
    <w:p w14:paraId="4C1494E5" w14:textId="77777777" w:rsidR="000D1752" w:rsidRPr="00306D30" w:rsidRDefault="000D1752" w:rsidP="000D1752">
      <w:pPr>
        <w:rPr>
          <w:rFonts w:cstheme="minorHAnsi"/>
          <w:color w:val="202020"/>
          <w:sz w:val="24"/>
          <w:szCs w:val="24"/>
          <w:shd w:val="clear" w:color="auto" w:fill="FFFFFF"/>
        </w:rPr>
      </w:pPr>
    </w:p>
    <w:p w14:paraId="4CA0E9C9" w14:textId="77777777" w:rsidR="000D1752" w:rsidRPr="00306D30" w:rsidRDefault="000D1752" w:rsidP="000D1752">
      <w:pPr>
        <w:rPr>
          <w:rFonts w:cstheme="minorHAnsi"/>
          <w:color w:val="202020"/>
          <w:sz w:val="24"/>
          <w:szCs w:val="24"/>
          <w:shd w:val="clear" w:color="auto" w:fill="FFFFFF"/>
        </w:rPr>
      </w:pPr>
    </w:p>
    <w:p w14:paraId="2561E650" w14:textId="77777777" w:rsidR="000D1752" w:rsidRPr="002C1C24" w:rsidRDefault="000D1752" w:rsidP="002C1C24">
      <w:pPr>
        <w:rPr>
          <w:rFonts w:cstheme="minorHAnsi"/>
          <w:color w:val="202020"/>
          <w:sz w:val="24"/>
          <w:szCs w:val="24"/>
          <w:shd w:val="clear" w:color="auto" w:fill="FFFFFF"/>
        </w:rPr>
      </w:pPr>
    </w:p>
    <w:p w14:paraId="5B417FDA" w14:textId="77777777" w:rsidR="002C1C24" w:rsidRPr="002C1C24" w:rsidRDefault="002C1C24" w:rsidP="002C1C24">
      <w:pPr>
        <w:rPr>
          <w:rFonts w:cstheme="minorHAnsi"/>
          <w:color w:val="202020"/>
          <w:sz w:val="24"/>
          <w:szCs w:val="24"/>
          <w:shd w:val="clear" w:color="auto" w:fill="FFFFFF"/>
        </w:rPr>
      </w:pPr>
    </w:p>
    <w:p w14:paraId="7AD2B884" w14:textId="77777777" w:rsidR="002C1C24" w:rsidRPr="002C1C24" w:rsidRDefault="002C1C24" w:rsidP="002C1C24">
      <w:pPr>
        <w:rPr>
          <w:rFonts w:cstheme="minorHAnsi"/>
          <w:color w:val="202020"/>
          <w:sz w:val="24"/>
          <w:szCs w:val="24"/>
          <w:shd w:val="clear" w:color="auto" w:fill="FFFFFF"/>
        </w:rPr>
      </w:pPr>
    </w:p>
    <w:p w14:paraId="00FD967E" w14:textId="77777777" w:rsidR="002C1C24" w:rsidRPr="002C1C24" w:rsidRDefault="002C1C24" w:rsidP="002C1C24">
      <w:pPr>
        <w:rPr>
          <w:rFonts w:cstheme="minorHAnsi"/>
          <w:color w:val="202020"/>
          <w:sz w:val="24"/>
          <w:szCs w:val="24"/>
          <w:shd w:val="clear" w:color="auto" w:fill="FFFFFF"/>
        </w:rPr>
      </w:pPr>
    </w:p>
    <w:p w14:paraId="1B83210A" w14:textId="77777777" w:rsidR="002C1C24" w:rsidRPr="002C1C24" w:rsidRDefault="002C1C24" w:rsidP="002C1C24">
      <w:pPr>
        <w:rPr>
          <w:rFonts w:cstheme="minorHAnsi"/>
          <w:color w:val="202020"/>
          <w:sz w:val="24"/>
          <w:szCs w:val="24"/>
          <w:shd w:val="clear" w:color="auto" w:fill="FFFFFF"/>
        </w:rPr>
      </w:pPr>
    </w:p>
    <w:p w14:paraId="10973821" w14:textId="77777777" w:rsidR="002C1C24" w:rsidRPr="002C1C24" w:rsidRDefault="002C1C24" w:rsidP="002C1C24">
      <w:pPr>
        <w:rPr>
          <w:rFonts w:cstheme="minorHAnsi"/>
          <w:sz w:val="24"/>
          <w:szCs w:val="24"/>
        </w:rPr>
      </w:pPr>
    </w:p>
    <w:p w14:paraId="25000026" w14:textId="77777777" w:rsidR="002C1C24" w:rsidRPr="00DD0089" w:rsidRDefault="002C1C24" w:rsidP="00DD0089">
      <w:pPr>
        <w:spacing w:before="100" w:beforeAutospacing="1" w:line="264" w:lineRule="auto"/>
        <w:rPr>
          <w:rFonts w:eastAsia="Times New Roman" w:cstheme="minorHAnsi"/>
          <w:kern w:val="0"/>
          <w:sz w:val="24"/>
          <w:szCs w:val="24"/>
          <w:lang w:eastAsia="en-GB"/>
          <w14:ligatures w14:val="none"/>
        </w:rPr>
      </w:pPr>
    </w:p>
    <w:p w14:paraId="253D1D4E" w14:textId="77777777" w:rsidR="00DD0089" w:rsidRPr="00DD0089" w:rsidRDefault="00DD0089" w:rsidP="00DD0089">
      <w:pPr>
        <w:rPr>
          <w:rFonts w:cstheme="minorHAnsi"/>
          <w:sz w:val="24"/>
          <w:szCs w:val="24"/>
        </w:rPr>
      </w:pPr>
    </w:p>
    <w:p w14:paraId="072B2610" w14:textId="77777777" w:rsidR="00DD0089" w:rsidRPr="00306D30" w:rsidRDefault="00DD0089" w:rsidP="00046897">
      <w:pPr>
        <w:pStyle w:val="Nornal"/>
        <w:rPr>
          <w:rFonts w:asciiTheme="minorHAnsi" w:hAnsiTheme="minorHAnsi" w:cstheme="minorHAnsi"/>
          <w:color w:val="333333"/>
          <w:sz w:val="24"/>
          <w:szCs w:val="24"/>
          <w:shd w:val="clear" w:color="auto" w:fill="FFFFFF"/>
        </w:rPr>
      </w:pPr>
    </w:p>
    <w:p w14:paraId="66C65678" w14:textId="77777777" w:rsidR="00971B38" w:rsidRPr="00306D30" w:rsidRDefault="00971B38" w:rsidP="00971B38">
      <w:pPr>
        <w:pStyle w:val="Nornal"/>
        <w:ind w:left="720"/>
        <w:rPr>
          <w:rFonts w:asciiTheme="minorHAnsi" w:hAnsiTheme="minorHAnsi" w:cstheme="minorHAnsi"/>
          <w:color w:val="333333"/>
          <w:sz w:val="24"/>
          <w:szCs w:val="24"/>
          <w:shd w:val="clear" w:color="auto" w:fill="FFFFFF"/>
        </w:rPr>
      </w:pPr>
    </w:p>
    <w:p w14:paraId="61F03479" w14:textId="77777777" w:rsidR="00971B38" w:rsidRPr="00306D30" w:rsidRDefault="00971B38" w:rsidP="00971B38">
      <w:pPr>
        <w:pStyle w:val="Nornal"/>
        <w:ind w:left="720"/>
        <w:rPr>
          <w:rFonts w:asciiTheme="minorHAnsi" w:hAnsiTheme="minorHAnsi" w:cstheme="minorHAnsi"/>
          <w:sz w:val="24"/>
          <w:szCs w:val="24"/>
        </w:rPr>
      </w:pPr>
    </w:p>
    <w:p w14:paraId="56C19A97" w14:textId="77777777" w:rsidR="00971B38" w:rsidRPr="006554E6" w:rsidRDefault="00971B38" w:rsidP="006554E6">
      <w:pPr>
        <w:rPr>
          <w:rFonts w:cstheme="minorHAnsi"/>
          <w:sz w:val="24"/>
          <w:szCs w:val="24"/>
        </w:rPr>
      </w:pPr>
    </w:p>
    <w:p w14:paraId="0CF143BE" w14:textId="77777777" w:rsidR="006554E6" w:rsidRPr="006554E6" w:rsidRDefault="006554E6" w:rsidP="006554E6">
      <w:pPr>
        <w:rPr>
          <w:rFonts w:cstheme="minorHAnsi"/>
          <w:sz w:val="24"/>
          <w:szCs w:val="24"/>
        </w:rPr>
      </w:pPr>
    </w:p>
    <w:p w14:paraId="3EE40A6C" w14:textId="77777777" w:rsidR="00D611A0" w:rsidRPr="002A6130" w:rsidRDefault="00D611A0" w:rsidP="002A6130">
      <w:pPr>
        <w:rPr>
          <w:rFonts w:cstheme="minorHAnsi"/>
          <w:color w:val="202020"/>
          <w:sz w:val="24"/>
          <w:szCs w:val="24"/>
          <w:shd w:val="clear" w:color="auto" w:fill="FFFFFF"/>
        </w:rPr>
      </w:pPr>
    </w:p>
    <w:p w14:paraId="6268F77C" w14:textId="77777777" w:rsidR="002A6130" w:rsidRPr="002A6130" w:rsidRDefault="002A6130" w:rsidP="002A6130">
      <w:pPr>
        <w:rPr>
          <w:rFonts w:cstheme="minorHAnsi"/>
          <w:color w:val="202020"/>
          <w:sz w:val="24"/>
          <w:szCs w:val="24"/>
          <w:shd w:val="clear" w:color="auto" w:fill="FFFFFF"/>
        </w:rPr>
      </w:pPr>
    </w:p>
    <w:p w14:paraId="6FEB4B4D" w14:textId="77777777" w:rsidR="002A6130" w:rsidRPr="002A6130" w:rsidRDefault="002A6130" w:rsidP="002A6130">
      <w:pPr>
        <w:rPr>
          <w:rFonts w:cstheme="minorHAnsi"/>
          <w:color w:val="000000"/>
          <w:sz w:val="24"/>
          <w:szCs w:val="24"/>
          <w:shd w:val="clear" w:color="auto" w:fill="FFFFFF"/>
        </w:rPr>
      </w:pPr>
    </w:p>
    <w:p w14:paraId="30B4C175" w14:textId="77777777" w:rsidR="002A6130" w:rsidRPr="002A6130" w:rsidRDefault="002A6130" w:rsidP="002A6130">
      <w:pPr>
        <w:rPr>
          <w:rFonts w:cstheme="minorHAnsi"/>
          <w:sz w:val="24"/>
          <w:szCs w:val="24"/>
        </w:rPr>
      </w:pPr>
    </w:p>
    <w:p w14:paraId="47E5FC44" w14:textId="77777777" w:rsidR="008A36DE" w:rsidRPr="00306D30" w:rsidRDefault="008A36DE">
      <w:pPr>
        <w:rPr>
          <w:rFonts w:cstheme="minorHAnsi"/>
          <w:sz w:val="24"/>
          <w:szCs w:val="24"/>
        </w:rPr>
      </w:pPr>
    </w:p>
    <w:sectPr w:rsidR="008A36DE" w:rsidRPr="00306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E48FD"/>
    <w:multiLevelType w:val="multilevel"/>
    <w:tmpl w:val="C644AA0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183D1C05"/>
    <w:multiLevelType w:val="hybridMultilevel"/>
    <w:tmpl w:val="AFC6E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69E12D3"/>
    <w:multiLevelType w:val="multilevel"/>
    <w:tmpl w:val="A8B23BD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 w15:restartNumberingAfterBreak="0">
    <w:nsid w:val="6CB23C71"/>
    <w:multiLevelType w:val="multilevel"/>
    <w:tmpl w:val="EF1477F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 w15:restartNumberingAfterBreak="0">
    <w:nsid w:val="74D97C1F"/>
    <w:multiLevelType w:val="multilevel"/>
    <w:tmpl w:val="0DB4EE3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 w15:restartNumberingAfterBreak="0">
    <w:nsid w:val="75AE582A"/>
    <w:multiLevelType w:val="multilevel"/>
    <w:tmpl w:val="39BA197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 w15:restartNumberingAfterBreak="0">
    <w:nsid w:val="76A84A02"/>
    <w:multiLevelType w:val="multilevel"/>
    <w:tmpl w:val="C6BA889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num w:numId="1" w16cid:durableId="6661366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48424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66903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1058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7564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137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5541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E0F"/>
    <w:rsid w:val="00013868"/>
    <w:rsid w:val="00034802"/>
    <w:rsid w:val="00046897"/>
    <w:rsid w:val="00052410"/>
    <w:rsid w:val="000725FE"/>
    <w:rsid w:val="00087930"/>
    <w:rsid w:val="000B0CA8"/>
    <w:rsid w:val="000D1752"/>
    <w:rsid w:val="001220D4"/>
    <w:rsid w:val="00137B48"/>
    <w:rsid w:val="00170D3B"/>
    <w:rsid w:val="00190EB6"/>
    <w:rsid w:val="001D447C"/>
    <w:rsid w:val="0024746D"/>
    <w:rsid w:val="002A2E6F"/>
    <w:rsid w:val="002A6130"/>
    <w:rsid w:val="002C1C24"/>
    <w:rsid w:val="00306D30"/>
    <w:rsid w:val="00361E97"/>
    <w:rsid w:val="0039183F"/>
    <w:rsid w:val="003A4C9E"/>
    <w:rsid w:val="003A6476"/>
    <w:rsid w:val="003B67FB"/>
    <w:rsid w:val="003E24EB"/>
    <w:rsid w:val="003E759C"/>
    <w:rsid w:val="003F46A7"/>
    <w:rsid w:val="004075E6"/>
    <w:rsid w:val="004144E4"/>
    <w:rsid w:val="004350C8"/>
    <w:rsid w:val="004433BF"/>
    <w:rsid w:val="00463E69"/>
    <w:rsid w:val="0048074A"/>
    <w:rsid w:val="004900DA"/>
    <w:rsid w:val="00504A7C"/>
    <w:rsid w:val="005511A0"/>
    <w:rsid w:val="005B1D7D"/>
    <w:rsid w:val="005E088F"/>
    <w:rsid w:val="00605C7F"/>
    <w:rsid w:val="006141E6"/>
    <w:rsid w:val="00620885"/>
    <w:rsid w:val="006554E6"/>
    <w:rsid w:val="006F0581"/>
    <w:rsid w:val="007126BE"/>
    <w:rsid w:val="00723770"/>
    <w:rsid w:val="00754A77"/>
    <w:rsid w:val="00766ECA"/>
    <w:rsid w:val="007A44CE"/>
    <w:rsid w:val="007B1FD0"/>
    <w:rsid w:val="007B6622"/>
    <w:rsid w:val="007C24F7"/>
    <w:rsid w:val="007C7EF6"/>
    <w:rsid w:val="007E5E97"/>
    <w:rsid w:val="0080548B"/>
    <w:rsid w:val="008243D5"/>
    <w:rsid w:val="00843D6A"/>
    <w:rsid w:val="00850F07"/>
    <w:rsid w:val="008706BC"/>
    <w:rsid w:val="008A36DE"/>
    <w:rsid w:val="008E5812"/>
    <w:rsid w:val="00904452"/>
    <w:rsid w:val="0090592A"/>
    <w:rsid w:val="00905979"/>
    <w:rsid w:val="00953055"/>
    <w:rsid w:val="00971B38"/>
    <w:rsid w:val="009B5BA9"/>
    <w:rsid w:val="009E6F52"/>
    <w:rsid w:val="009F1CCF"/>
    <w:rsid w:val="00A12CD4"/>
    <w:rsid w:val="00A4740C"/>
    <w:rsid w:val="00A912F4"/>
    <w:rsid w:val="00AB59BD"/>
    <w:rsid w:val="00AC066A"/>
    <w:rsid w:val="00B11A88"/>
    <w:rsid w:val="00BD2E9A"/>
    <w:rsid w:val="00BD3672"/>
    <w:rsid w:val="00C20D31"/>
    <w:rsid w:val="00C244AB"/>
    <w:rsid w:val="00C50DEB"/>
    <w:rsid w:val="00C963FC"/>
    <w:rsid w:val="00CA1392"/>
    <w:rsid w:val="00CA4904"/>
    <w:rsid w:val="00D17E0F"/>
    <w:rsid w:val="00D51752"/>
    <w:rsid w:val="00D57FEC"/>
    <w:rsid w:val="00D611A0"/>
    <w:rsid w:val="00DB681C"/>
    <w:rsid w:val="00DB7B65"/>
    <w:rsid w:val="00DD0089"/>
    <w:rsid w:val="00DD07EF"/>
    <w:rsid w:val="00DD126C"/>
    <w:rsid w:val="00E36B27"/>
    <w:rsid w:val="00E52F20"/>
    <w:rsid w:val="00E55F57"/>
    <w:rsid w:val="00EB386F"/>
    <w:rsid w:val="00EC11D9"/>
    <w:rsid w:val="00F74388"/>
    <w:rsid w:val="00FC1CFB"/>
    <w:rsid w:val="00FC2635"/>
    <w:rsid w:val="00FE6F49"/>
    <w:rsid w:val="00FF6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78BCE"/>
  <w15:chartTrackingRefBased/>
  <w15:docId w15:val="{E917FE04-9C23-4090-9B57-93B82664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D17E0F"/>
    <w:rPr>
      <w:rFonts w:ascii="Arial" w:hAnsi="Arial" w:cs="Arial"/>
    </w:rPr>
  </w:style>
  <w:style w:type="paragraph" w:customStyle="1" w:styleId="Nornal">
    <w:name w:val="Nornal"/>
    <w:basedOn w:val="Normal"/>
    <w:link w:val="NornalChar"/>
    <w:qFormat/>
    <w:rsid w:val="00D17E0F"/>
    <w:pPr>
      <w:spacing w:line="264" w:lineRule="auto"/>
    </w:pPr>
    <w:rPr>
      <w:rFonts w:ascii="Arial" w:hAnsi="Arial" w:cs="Arial"/>
    </w:rPr>
  </w:style>
  <w:style w:type="paragraph" w:styleId="Bibliography">
    <w:name w:val="Bibliography"/>
    <w:basedOn w:val="Normal"/>
    <w:next w:val="Normal"/>
    <w:uiPriority w:val="37"/>
    <w:unhideWhenUsed/>
    <w:rsid w:val="00BD2E9A"/>
  </w:style>
  <w:style w:type="character" w:styleId="Strong">
    <w:name w:val="Strong"/>
    <w:basedOn w:val="DefaultParagraphFont"/>
    <w:uiPriority w:val="22"/>
    <w:qFormat/>
    <w:rsid w:val="000D17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85362">
      <w:bodyDiv w:val="1"/>
      <w:marLeft w:val="0"/>
      <w:marRight w:val="0"/>
      <w:marTop w:val="0"/>
      <w:marBottom w:val="0"/>
      <w:divBdr>
        <w:top w:val="none" w:sz="0" w:space="0" w:color="auto"/>
        <w:left w:val="none" w:sz="0" w:space="0" w:color="auto"/>
        <w:bottom w:val="none" w:sz="0" w:space="0" w:color="auto"/>
        <w:right w:val="none" w:sz="0" w:space="0" w:color="auto"/>
      </w:divBdr>
    </w:div>
    <w:div w:id="191891295">
      <w:bodyDiv w:val="1"/>
      <w:marLeft w:val="0"/>
      <w:marRight w:val="0"/>
      <w:marTop w:val="0"/>
      <w:marBottom w:val="0"/>
      <w:divBdr>
        <w:top w:val="none" w:sz="0" w:space="0" w:color="auto"/>
        <w:left w:val="none" w:sz="0" w:space="0" w:color="auto"/>
        <w:bottom w:val="none" w:sz="0" w:space="0" w:color="auto"/>
        <w:right w:val="none" w:sz="0" w:space="0" w:color="auto"/>
      </w:divBdr>
    </w:div>
    <w:div w:id="203324140">
      <w:bodyDiv w:val="1"/>
      <w:marLeft w:val="0"/>
      <w:marRight w:val="0"/>
      <w:marTop w:val="0"/>
      <w:marBottom w:val="0"/>
      <w:divBdr>
        <w:top w:val="none" w:sz="0" w:space="0" w:color="auto"/>
        <w:left w:val="none" w:sz="0" w:space="0" w:color="auto"/>
        <w:bottom w:val="none" w:sz="0" w:space="0" w:color="auto"/>
        <w:right w:val="none" w:sz="0" w:space="0" w:color="auto"/>
      </w:divBdr>
    </w:div>
    <w:div w:id="244338054">
      <w:bodyDiv w:val="1"/>
      <w:marLeft w:val="0"/>
      <w:marRight w:val="0"/>
      <w:marTop w:val="0"/>
      <w:marBottom w:val="0"/>
      <w:divBdr>
        <w:top w:val="none" w:sz="0" w:space="0" w:color="auto"/>
        <w:left w:val="none" w:sz="0" w:space="0" w:color="auto"/>
        <w:bottom w:val="none" w:sz="0" w:space="0" w:color="auto"/>
        <w:right w:val="none" w:sz="0" w:space="0" w:color="auto"/>
      </w:divBdr>
    </w:div>
    <w:div w:id="258485571">
      <w:bodyDiv w:val="1"/>
      <w:marLeft w:val="0"/>
      <w:marRight w:val="0"/>
      <w:marTop w:val="0"/>
      <w:marBottom w:val="0"/>
      <w:divBdr>
        <w:top w:val="none" w:sz="0" w:space="0" w:color="auto"/>
        <w:left w:val="none" w:sz="0" w:space="0" w:color="auto"/>
        <w:bottom w:val="none" w:sz="0" w:space="0" w:color="auto"/>
        <w:right w:val="none" w:sz="0" w:space="0" w:color="auto"/>
      </w:divBdr>
    </w:div>
    <w:div w:id="558709591">
      <w:bodyDiv w:val="1"/>
      <w:marLeft w:val="0"/>
      <w:marRight w:val="0"/>
      <w:marTop w:val="0"/>
      <w:marBottom w:val="0"/>
      <w:divBdr>
        <w:top w:val="none" w:sz="0" w:space="0" w:color="auto"/>
        <w:left w:val="none" w:sz="0" w:space="0" w:color="auto"/>
        <w:bottom w:val="none" w:sz="0" w:space="0" w:color="auto"/>
        <w:right w:val="none" w:sz="0" w:space="0" w:color="auto"/>
      </w:divBdr>
    </w:div>
    <w:div w:id="891037711">
      <w:bodyDiv w:val="1"/>
      <w:marLeft w:val="0"/>
      <w:marRight w:val="0"/>
      <w:marTop w:val="0"/>
      <w:marBottom w:val="0"/>
      <w:divBdr>
        <w:top w:val="none" w:sz="0" w:space="0" w:color="auto"/>
        <w:left w:val="none" w:sz="0" w:space="0" w:color="auto"/>
        <w:bottom w:val="none" w:sz="0" w:space="0" w:color="auto"/>
        <w:right w:val="none" w:sz="0" w:space="0" w:color="auto"/>
      </w:divBdr>
    </w:div>
    <w:div w:id="942348071">
      <w:bodyDiv w:val="1"/>
      <w:marLeft w:val="0"/>
      <w:marRight w:val="0"/>
      <w:marTop w:val="0"/>
      <w:marBottom w:val="0"/>
      <w:divBdr>
        <w:top w:val="none" w:sz="0" w:space="0" w:color="auto"/>
        <w:left w:val="none" w:sz="0" w:space="0" w:color="auto"/>
        <w:bottom w:val="none" w:sz="0" w:space="0" w:color="auto"/>
        <w:right w:val="none" w:sz="0" w:space="0" w:color="auto"/>
      </w:divBdr>
    </w:div>
    <w:div w:id="944120480">
      <w:bodyDiv w:val="1"/>
      <w:marLeft w:val="0"/>
      <w:marRight w:val="0"/>
      <w:marTop w:val="0"/>
      <w:marBottom w:val="0"/>
      <w:divBdr>
        <w:top w:val="none" w:sz="0" w:space="0" w:color="auto"/>
        <w:left w:val="none" w:sz="0" w:space="0" w:color="auto"/>
        <w:bottom w:val="none" w:sz="0" w:space="0" w:color="auto"/>
        <w:right w:val="none" w:sz="0" w:space="0" w:color="auto"/>
      </w:divBdr>
    </w:div>
    <w:div w:id="963465064">
      <w:bodyDiv w:val="1"/>
      <w:marLeft w:val="0"/>
      <w:marRight w:val="0"/>
      <w:marTop w:val="0"/>
      <w:marBottom w:val="0"/>
      <w:divBdr>
        <w:top w:val="none" w:sz="0" w:space="0" w:color="auto"/>
        <w:left w:val="none" w:sz="0" w:space="0" w:color="auto"/>
        <w:bottom w:val="none" w:sz="0" w:space="0" w:color="auto"/>
        <w:right w:val="none" w:sz="0" w:space="0" w:color="auto"/>
      </w:divBdr>
    </w:div>
    <w:div w:id="1179612397">
      <w:bodyDiv w:val="1"/>
      <w:marLeft w:val="0"/>
      <w:marRight w:val="0"/>
      <w:marTop w:val="0"/>
      <w:marBottom w:val="0"/>
      <w:divBdr>
        <w:top w:val="none" w:sz="0" w:space="0" w:color="auto"/>
        <w:left w:val="none" w:sz="0" w:space="0" w:color="auto"/>
        <w:bottom w:val="none" w:sz="0" w:space="0" w:color="auto"/>
        <w:right w:val="none" w:sz="0" w:space="0" w:color="auto"/>
      </w:divBdr>
    </w:div>
    <w:div w:id="1185245156">
      <w:bodyDiv w:val="1"/>
      <w:marLeft w:val="0"/>
      <w:marRight w:val="0"/>
      <w:marTop w:val="0"/>
      <w:marBottom w:val="0"/>
      <w:divBdr>
        <w:top w:val="none" w:sz="0" w:space="0" w:color="auto"/>
        <w:left w:val="none" w:sz="0" w:space="0" w:color="auto"/>
        <w:bottom w:val="none" w:sz="0" w:space="0" w:color="auto"/>
        <w:right w:val="none" w:sz="0" w:space="0" w:color="auto"/>
      </w:divBdr>
    </w:div>
    <w:div w:id="1565679237">
      <w:bodyDiv w:val="1"/>
      <w:marLeft w:val="0"/>
      <w:marRight w:val="0"/>
      <w:marTop w:val="0"/>
      <w:marBottom w:val="0"/>
      <w:divBdr>
        <w:top w:val="none" w:sz="0" w:space="0" w:color="auto"/>
        <w:left w:val="none" w:sz="0" w:space="0" w:color="auto"/>
        <w:bottom w:val="none" w:sz="0" w:space="0" w:color="auto"/>
        <w:right w:val="none" w:sz="0" w:space="0" w:color="auto"/>
      </w:divBdr>
    </w:div>
    <w:div w:id="1579098186">
      <w:bodyDiv w:val="1"/>
      <w:marLeft w:val="0"/>
      <w:marRight w:val="0"/>
      <w:marTop w:val="0"/>
      <w:marBottom w:val="0"/>
      <w:divBdr>
        <w:top w:val="none" w:sz="0" w:space="0" w:color="auto"/>
        <w:left w:val="none" w:sz="0" w:space="0" w:color="auto"/>
        <w:bottom w:val="none" w:sz="0" w:space="0" w:color="auto"/>
        <w:right w:val="none" w:sz="0" w:space="0" w:color="auto"/>
      </w:divBdr>
    </w:div>
    <w:div w:id="1681740183">
      <w:bodyDiv w:val="1"/>
      <w:marLeft w:val="0"/>
      <w:marRight w:val="0"/>
      <w:marTop w:val="0"/>
      <w:marBottom w:val="0"/>
      <w:divBdr>
        <w:top w:val="none" w:sz="0" w:space="0" w:color="auto"/>
        <w:left w:val="none" w:sz="0" w:space="0" w:color="auto"/>
        <w:bottom w:val="none" w:sz="0" w:space="0" w:color="auto"/>
        <w:right w:val="none" w:sz="0" w:space="0" w:color="auto"/>
      </w:divBdr>
    </w:div>
    <w:div w:id="1810898313">
      <w:bodyDiv w:val="1"/>
      <w:marLeft w:val="0"/>
      <w:marRight w:val="0"/>
      <w:marTop w:val="0"/>
      <w:marBottom w:val="0"/>
      <w:divBdr>
        <w:top w:val="none" w:sz="0" w:space="0" w:color="auto"/>
        <w:left w:val="none" w:sz="0" w:space="0" w:color="auto"/>
        <w:bottom w:val="none" w:sz="0" w:space="0" w:color="auto"/>
        <w:right w:val="none" w:sz="0" w:space="0" w:color="auto"/>
      </w:divBdr>
    </w:div>
    <w:div w:id="1958562895">
      <w:bodyDiv w:val="1"/>
      <w:marLeft w:val="0"/>
      <w:marRight w:val="0"/>
      <w:marTop w:val="0"/>
      <w:marBottom w:val="0"/>
      <w:divBdr>
        <w:top w:val="none" w:sz="0" w:space="0" w:color="auto"/>
        <w:left w:val="none" w:sz="0" w:space="0" w:color="auto"/>
        <w:bottom w:val="none" w:sz="0" w:space="0" w:color="auto"/>
        <w:right w:val="none" w:sz="0" w:space="0" w:color="auto"/>
      </w:divBdr>
    </w:div>
    <w:div w:id="2102020674">
      <w:bodyDiv w:val="1"/>
      <w:marLeft w:val="0"/>
      <w:marRight w:val="0"/>
      <w:marTop w:val="0"/>
      <w:marBottom w:val="0"/>
      <w:divBdr>
        <w:top w:val="none" w:sz="0" w:space="0" w:color="auto"/>
        <w:left w:val="none" w:sz="0" w:space="0" w:color="auto"/>
        <w:bottom w:val="none" w:sz="0" w:space="0" w:color="auto"/>
        <w:right w:val="none" w:sz="0" w:space="0" w:color="auto"/>
      </w:divBdr>
    </w:div>
    <w:div w:id="211543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gov.uk/government/statistics/migrant-journey-2020-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Tay12</b:Tag>
    <b:SourceType>Book</b:SourceType>
    <b:Guid>{4BF970EC-8614-4F9F-83FF-2587CCF6573A}</b:Guid>
    <b:Title>Managing People and Organisations</b:Title>
    <b:Year>2012</b:Year>
    <b:Author>
      <b:Author>
        <b:NameList>
          <b:Person>
            <b:Last>Taylor</b:Last>
            <b:First>S</b:First>
            <b:Middle>&amp; Woodhams, C</b:Middle>
          </b:Person>
        </b:NameList>
      </b:Author>
    </b:Author>
    <b:City>London</b:City>
    <b:Publisher>CIPD</b:Publisher>
    <b:Edition>1st</b:Edition>
    <b:RefOrder>71</b:RefOrder>
  </b:Source>
  <b:Source>
    <b:Tag>Kel17</b:Tag>
    <b:SourceType>InternetSite</b:SourceType>
    <b:Guid>{8A56B14C-AA4A-42D4-9C5C-093E4F9564E8}</b:Guid>
    <b:Title>Mckinsey &amp; Company</b:Title>
    <b:Year>2017</b:Year>
    <b:Author>
      <b:Author>
        <b:NameList>
          <b:Person>
            <b:Last>Keller</b:Last>
            <b:First>S</b:First>
          </b:Person>
        </b:NameList>
      </b:Author>
    </b:Author>
    <b:YearAccessed>2024</b:YearAccessed>
    <b:MonthAccessed>January</b:MonthAccessed>
    <b:DayAccessed>6th</b:DayAccessed>
    <b:URL>https://www.mckinsey.com/capabilities/people-and-organizational-performance/our-insights/attracting-and-retaining-the-right-talent</b:URL>
    <b:RefOrder>1</b:RefOrder>
  </b:Source>
  <b:Source>
    <b:Tag>Gil11</b:Tag>
    <b:SourceType>JournalArticle</b:SourceType>
    <b:Guid>{1B53D8E2-6385-497F-B627-1D4B3818A87F}</b:Guid>
    <b:Title>An Integrated Literature Review; Strengthening Reputation through EOC and CSR</b:Title>
    <b:Year>2011</b:Year>
    <b:Author>
      <b:Author>
        <b:NameList>
          <b:Person>
            <b:Last>Gill</b:Last>
            <b:First>R</b:First>
          </b:Person>
        </b:NameList>
      </b:Author>
    </b:Author>
    <b:JournalName>International Journal of Humanities and Social Science</b:JournalName>
    <b:Volume>12</b:Volume>
    <b:Issue>12</b:Issue>
    <b:RefOrder>72</b:RefOrder>
  </b:Source>
  <b:Source>
    <b:Tag>Cla21</b:Tag>
    <b:SourceType>Interview</b:SourceType>
    <b:Guid>{B0B4F759-94B4-4CF0-A23E-A92209BC9DEE}</b:Guid>
    <b:Title>How to be an employer of choice</b:Title>
    <b:Year>2021</b:Year>
    <b:Author>
      <b:Interviewee>
        <b:NameList>
          <b:Person>
            <b:Last>McCartney</b:Last>
            <b:First>Claire</b:First>
          </b:Person>
        </b:NameList>
      </b:Interviewee>
    </b:Author>
    <b:Month>December </b:Month>
    <b:Day>9th</b:Day>
    <b:RefOrder>2</b:RefOrder>
  </b:Source>
  <b:Source>
    <b:Tag>Jac21</b:Tag>
    <b:SourceType>InternetSite</b:SourceType>
    <b:Guid>{BFFB0BBF-6039-45BC-BBBC-10ACC1763ACE}</b:Guid>
    <b:Title>How to be an employer of choice</b:Title>
    <b:Year>2021</b:Year>
    <b:Author>
      <b:Author>
        <b:NameList>
          <b:Person>
            <b:Last>Jacobs</b:Last>
            <b:First>K</b:First>
          </b:Person>
        </b:NameList>
      </b:Author>
    </b:Author>
    <b:JournalName>People Managment</b:JournalName>
    <b:YearAccessed>2024</b:YearAccessed>
    <b:MonthAccessed>January</b:MonthAccessed>
    <b:DayAccessed>6th</b:DayAccessed>
    <b:URL>https://www.peoplemanagement.co.uk/article/1742249/how-be-employer-choice-talent-attraction-retention</b:URL>
    <b:RefOrder>3</b:RefOrder>
  </b:Source>
  <b:Source>
    <b:Tag>Phe21</b:Tag>
    <b:SourceType>Interview</b:SourceType>
    <b:Guid>{D6B9AD27-18A1-4017-A9AC-64EEE8314F4E}</b:Guid>
    <b:Title>How to be an employer of choice</b:Title>
    <b:Year>2021</b:Year>
    <b:Author>
      <b:Interviewee>
        <b:NameList>
          <b:Person>
            <b:Last>Phelan</b:Last>
            <b:First>M</b:First>
          </b:Person>
        </b:NameList>
      </b:Interviewee>
    </b:Author>
    <b:Month>December</b:Month>
    <b:Day>9th</b:Day>
    <b:RefOrder>4</b:RefOrder>
  </b:Source>
  <b:Source>
    <b:Tag>Est22</b:Tag>
    <b:SourceType>InternetSite</b:SourceType>
    <b:Guid>{80D36E10-CBFD-4A53-9BC5-439BB533EB5D}</b:Guid>
    <b:Author>
      <b:Author>
        <b:NameList>
          <b:Person>
            <b:Last>Este</b:Last>
            <b:First>J</b:First>
          </b:Person>
        </b:NameList>
      </b:Author>
    </b:Author>
    <b:Title>The Conversation.com</b:Title>
    <b:Year>2022</b:Year>
    <b:YearAccessed>2024</b:YearAccessed>
    <b:MonthAccessed>January</b:MonthAccessed>
    <b:DayAccessed>19th</b:DayAccessed>
    <b:URL>https://theconversation.com/ukraine-refugees-how-displacement-could-impact-farms-and-families-in-the-uk-177874</b:URL>
    <b:RefOrder>5</b:RefOrder>
  </b:Source>
  <b:Source>
    <b:Tag>Boy23</b:Tag>
    <b:SourceType>InternetSite</b:SourceType>
    <b:Guid>{10952279-9CE6-4A02-900D-3549526BC0B6}</b:Guid>
    <b:Author>
      <b:Author>
        <b:NameList>
          <b:Person>
            <b:Last>Boys</b:Last>
            <b:First>J</b:First>
          </b:Person>
        </b:NameList>
      </b:Author>
    </b:Author>
    <b:Title>CIPD</b:Title>
    <b:Year>2023</b:Year>
    <b:YearAccessed>2024</b:YearAccessed>
    <b:MonthAccessed>January</b:MonthAccessed>
    <b:DayAccessed>19th</b:DayAccessed>
    <b:URL>https://www.cipd.org/uk/knowledge/factsheets/economy-labour-market-factsheet/</b:URL>
    <b:RefOrder>6</b:RefOrder>
  </b:Source>
  <b:Source>
    <b:Tag>Tay19</b:Tag>
    <b:SourceType>Book</b:SourceType>
    <b:Guid>{BE557FF2-A023-4FF1-A649-C706E79C6E26}</b:Guid>
    <b:Title>Resourcing and Talent Management</b:Title>
    <b:Year>2019</b:Year>
    <b:Author>
      <b:Author>
        <b:NameList>
          <b:Person>
            <b:Last>Taylor</b:Last>
            <b:First>S</b:First>
          </b:Person>
        </b:NameList>
      </b:Author>
    </b:Author>
    <b:City>London</b:City>
    <b:Publisher>Kogan Page</b:Publisher>
    <b:Edition>7th</b:Edition>
    <b:RefOrder>7</b:RefOrder>
  </b:Source>
  <b:Source>
    <b:Tag>Hac18</b:Tag>
    <b:SourceType>InternetSite</b:SourceType>
    <b:Guid>{BF48E802-97AD-4AE5-A28E-23EBAFAA64D6}</b:Guid>
    <b:Title>Longworth</b:Title>
    <b:Year>2018</b:Year>
    <b:Author>
      <b:Author>
        <b:NameList>
          <b:Person>
            <b:Last>Hackitt</b:Last>
            <b:First>J</b:First>
          </b:Person>
        </b:NameList>
      </b:Author>
    </b:Author>
    <b:YearAccessed>2024</b:YearAccessed>
    <b:MonthAccessed>January</b:MonthAccessed>
    <b:DayAccessed>7th</b:DayAccessed>
    <b:URL>https://www.longworth-uk.com/wp-content/uploads/2018/07/Building-a-Safer-Future-Overview.pdf</b:URL>
    <b:RefOrder>8</b:RefOrder>
  </b:Source>
  <b:Source>
    <b:Tag>Gov21</b:Tag>
    <b:SourceType>InternetSite</b:SourceType>
    <b:Guid>{A9FF09CC-5686-430B-87C7-254D9A3EEF60}</b:Guid>
    <b:Author>
      <b:Author>
        <b:Corporate>Gov.UK</b:Corporate>
      </b:Author>
    </b:Author>
    <b:Title>Gov.UK</b:Title>
    <b:Year>2021</b:Year>
    <b:YearAccessed>2024</b:YearAccessed>
    <b:MonthAccessed>January </b:MonthAccessed>
    <b:DayAccessed>7th</b:DayAccessed>
    <b:URL>https://www.gov.uk/government/news/pioneering-reforms-to-boost-skills-and-jobs</b:URL>
    <b:RefOrder>9</b:RefOrder>
  </b:Source>
  <b:Source>
    <b:Tag>Cro22</b:Tag>
    <b:SourceType>InternetSite</b:SourceType>
    <b:Guid>{4723DB95-CB90-4999-A205-6BDA42CD30ED}</b:Guid>
    <b:Author>
      <b:Author>
        <b:NameList>
          <b:Person>
            <b:Last>Crowley</b:Last>
            <b:First>L</b:First>
          </b:Person>
        </b:NameList>
      </b:Author>
    </b:Author>
    <b:Title>CIPD</b:Title>
    <b:Year>2022</b:Year>
    <b:YearAccessed>2024</b:YearAccessed>
    <b:MonthAccessed>January</b:MonthAccessed>
    <b:DayAccessed>7th</b:DayAccessed>
    <b:URL>https://www.cipd.org/uk/views-and-insights/thought-leadership/cipd-voice/levelling-white-paper-skills/</b:URL>
    <b:RefOrder>10</b:RefOrder>
  </b:Source>
  <b:Source>
    <b:Tag>Mor22</b:Tag>
    <b:SourceType>InternetSite</b:SourceType>
    <b:Guid>{AD783112-1EA2-4095-B904-DC4B9404ED7D}</b:Guid>
    <b:Author>
      <b:Author>
        <b:Corporate>Morrisons</b:Corporate>
      </b:Author>
    </b:Author>
    <b:Title>Morrisons</b:Title>
    <b:Year>2022</b:Year>
    <b:YearAccessed>2024</b:YearAccessed>
    <b:MonthAccessed>January</b:MonthAccessed>
    <b:DayAccessed>14th</b:DayAccessed>
    <b:URL>technical knowledge, practical experience and wider skills you'll need to up skill or progress in your career.</b:URL>
    <b:RefOrder>11</b:RefOrder>
  </b:Source>
  <b:Source>
    <b:Tag>Dan22</b:Tag>
    <b:SourceType>InternetSite</b:SourceType>
    <b:Guid>{C704C436-71B9-4E5E-9BF1-076C4E6DDF73}</b:Guid>
    <b:Author>
      <b:Author>
        <b:NameList>
          <b:Person>
            <b:Last>Danise</b:Last>
            <b:First>A</b:First>
          </b:Person>
        </b:NameList>
      </b:Author>
    </b:Author>
    <b:Title>Forbes</b:Title>
    <b:Year>2022</b:Year>
    <b:YearAccessed>2024</b:YearAccessed>
    <b:MonthAccessed>January</b:MonthAccessed>
    <b:DayAccessed>14th</b:DayAccessed>
    <b:URL>https://www.forbes.com/sites/forbescoachescouncil/2022/05/23/leveling-up-the-benefits-of-upskilling-for-employees-and-organizations/</b:URL>
    <b:RefOrder>12</b:RefOrder>
  </b:Source>
  <b:Source>
    <b:Tag>Tah23</b:Tag>
    <b:SourceType>InternetSite</b:SourceType>
    <b:Guid>{19E859C2-2E0A-432E-98B7-204683F46BD6}</b:Guid>
    <b:Author>
      <b:Author>
        <b:NameList>
          <b:Person>
            <b:Last>Tahir</b:Last>
            <b:First>1</b:First>
          </b:Person>
        </b:NameList>
      </b:Author>
    </b:Author>
    <b:Title>IFS</b:Title>
    <b:Year>2023</b:Year>
    <b:YearAccessed>2024</b:YearAccessed>
    <b:MonthAccessed>January</b:MonthAccessed>
    <b:DayAccessed>14th</b:DayAccessed>
    <b:URL>https://ifs.org.uk/publications/investment-training-and-skills </b:URL>
    <b:RefOrder>13</b:RefOrder>
  </b:Source>
  <b:Source>
    <b:Tag>Peo22</b:Tag>
    <b:SourceType>InternetSite</b:SourceType>
    <b:Guid>{B9AEE4E7-83FD-4CF9-A125-15D6F7FA11C8}</b:Guid>
    <b:Author>
      <b:Author>
        <b:Corporate>People Management</b:Corporate>
      </b:Author>
    </b:Author>
    <b:Title>People Managment</b:Title>
    <b:Year>2022</b:Year>
    <b:YearAccessed>2024</b:YearAccessed>
    <b:MonthAccessed>January</b:MonthAccessed>
    <b:DayAccessed>20th</b:DayAccessed>
    <b:URL>https://www.peoplemanagement.co.uk/article/1795549/futureproof-business-effective-workforce-planning</b:URL>
    <b:RefOrder>73</b:RefOrder>
  </b:Source>
  <b:Source>
    <b:Tag>Geo23</b:Tag>
    <b:SourceType>InternetSite</b:SourceType>
    <b:Guid>{0456627A-25B6-4E47-858D-877CCA4DD07B}</b:Guid>
    <b:Author>
      <b:Author>
        <b:NameList>
          <b:Person>
            <b:Last>George</b:Last>
            <b:First>S</b:First>
          </b:Person>
        </b:NameList>
      </b:Author>
    </b:Author>
    <b:Title>CIPD</b:Title>
    <b:Year>2023</b:Year>
    <b:YearAccessed>2024</b:YearAccessed>
    <b:MonthAccessed>January</b:MonthAccessed>
    <b:DayAccessed>20th</b:DayAccessed>
    <b:URL>https://www.cipd.org/uk/knowledge/factsheets/workforce-planning-factsheet/</b:URL>
    <b:RefOrder>14</b:RefOrder>
  </b:Source>
  <b:Source>
    <b:Tag>Org23</b:Tag>
    <b:SourceType>InternetSite</b:SourceType>
    <b:Guid>{885BC8C0-AE60-4BF5-916C-70C2EF9E0397}</b:Guid>
    <b:Author>
      <b:Author>
        <b:NameList>
          <b:Person>
            <b:Last>Organ</b:Last>
            <b:First>C</b:First>
          </b:Person>
        </b:NameList>
      </b:Author>
    </b:Author>
    <b:Title>Forbes</b:Title>
    <b:Year>2023</b:Year>
    <b:YearAccessed>2024</b:YearAccessed>
    <b:MonthAccessed>January</b:MonthAccessed>
    <b:DayAccessed>20th</b:DayAccessed>
    <b:URL>https://www.forbes.com/advisor/business/workforce-planning/</b:URL>
    <b:RefOrder>15</b:RefOrder>
  </b:Source>
  <b:Source>
    <b:Tag>Ken22</b:Tag>
    <b:SourceType>InternetSite</b:SourceType>
    <b:Guid>{D57914A2-C28D-43D9-80A1-02510D0F23A9}</b:Guid>
    <b:Author>
      <b:Author>
        <b:NameList>
          <b:Person>
            <b:Last>Kennard</b:Last>
            <b:First>J</b:First>
          </b:Person>
        </b:NameList>
      </b:Author>
    </b:Author>
    <b:Title>Unleash</b:Title>
    <b:Year>2022</b:Year>
    <b:YearAccessed>2024</b:YearAccessed>
    <b:MonthAccessed>January</b:MonthAccessed>
    <b:DayAccessed>20th</b:DayAccessed>
    <b:URL>https://www.unleash.ai/strategy-and-leadership/workforce-planning/</b:URL>
    <b:RefOrder>17</b:RefOrder>
  </b:Source>
  <b:Source>
    <b:Tag>Sta71</b:Tag>
    <b:SourceType>JournalArticle</b:SourceType>
    <b:Guid>{B7929481-E10C-4FBC-BF85-19CA64CC145F}</b:Guid>
    <b:Title>Manpower Planning: The Management of Human Resources</b:Title>
    <b:JournalName>Economica</b:JournalName>
    <b:Year>1971</b:Year>
    <b:Pages>334 -335</b:Pages>
    <b:Volume>39</b:Volume>
    <b:Issue>155</b:Issue>
    <b:Author>
      <b:Author>
        <b:NameList>
          <b:Person>
            <b:Last>Stainer</b:Last>
            <b:First>G</b:First>
          </b:Person>
        </b:NameList>
      </b:Author>
    </b:Author>
    <b:RefOrder>18</b:RefOrder>
  </b:Source>
  <b:Source>
    <b:Tag>Arm20</b:Tag>
    <b:SourceType>Book</b:SourceType>
    <b:Guid>{95A7C10E-3DA2-4E04-89A9-BFF6CD0DC31C}</b:Guid>
    <b:Title>Armstrongs Book of Human Resource Management</b:Title>
    <b:Year>2020</b:Year>
    <b:Author>
      <b:Author>
        <b:NameList>
          <b:Person>
            <b:Last>Armstrong</b:Last>
            <b:First>M</b:First>
          </b:Person>
        </b:NameList>
      </b:Author>
    </b:Author>
    <b:City>London</b:City>
    <b:Publisher>Kogan Page</b:Publisher>
    <b:Edition>15th</b:Edition>
    <b:RefOrder>19</b:RefOrder>
  </b:Source>
  <b:Source>
    <b:Tag>Whind</b:Tag>
    <b:SourceType>InternetSite</b:SourceType>
    <b:Guid>{A053D1BF-1275-486E-B023-EA34FC3BFCBA}</b:Guid>
    <b:Author>
      <b:Author>
        <b:NameList>
          <b:Person>
            <b:Last>Whitford</b:Last>
            <b:First>A</b:First>
          </b:Person>
        </b:NameList>
      </b:Author>
    </b:Author>
    <b:Title>X Pert HR</b:Title>
    <b:Year>n.d</b:Year>
    <b:YearAccessed>2024</b:YearAccessed>
    <b:MonthAccessed>February</b:MonthAccessed>
    <b:DayAccessed>4th</b:DayAccessed>
    <b:URL>https://www.xperthr.co.uk/leading-practice-guides/attracting-the-best-candidates-developing-and-implementing-an-effective-strategy/151933/?keywords=succession+planning&amp;searchrank=3&amp;bestpassageid=sourcing-candidates-internally-succession</b:URL>
    <b:RefOrder>20</b:RefOrder>
  </b:Source>
  <b:Source>
    <b:Tag>Foo22</b:Tag>
    <b:SourceType>InternetSite</b:SourceType>
    <b:Guid>{F7FE1F87-0DA6-4D51-96D8-3C09F2767AFF}</b:Guid>
    <b:Author>
      <b:Author>
        <b:NameList>
          <b:Person>
            <b:Last>Foot</b:Last>
            <b:First>T</b:First>
          </b:Person>
        </b:NameList>
      </b:Author>
    </b:Author>
    <b:Title>Forbes</b:Title>
    <b:Year>2022</b:Year>
    <b:YearAccessed>2024</b:YearAccessed>
    <b:MonthAccessed>February </b:MonthAccessed>
    <b:DayAccessed>4th</b:DayAccessed>
    <b:URL>https://www.forbes.com/sites/forbesbusinesscouncil/2022/03/21/five-critical-components-of-a-successful-internal-succession-plan/?sh=c8a51356bb51</b:URL>
    <b:RefOrder>21</b:RefOrder>
  </b:Source>
  <b:Source>
    <b:Tag>CIP211</b:Tag>
    <b:SourceType>InternetSite</b:SourceType>
    <b:Guid>{BB7EC518-3B02-4E72-9141-99C46F2E4587}</b:Guid>
    <b:Author>
      <b:Author>
        <b:Corporate>CIPD</b:Corporate>
      </b:Author>
    </b:Author>
    <b:Title>CIPD</b:Title>
    <b:Year>2021</b:Year>
    <b:YearAccessed>2024</b:YearAccessed>
    <b:MonthAccessed>February</b:MonthAccessed>
    <b:DayAccessed>4th</b:DayAccessed>
    <b:URL>https://www.cipd.org/uk/knowledge/factsheets/succession-planning-factsheet/#Activities</b:URL>
    <b:RefOrder>22</b:RefOrder>
  </b:Source>
  <b:Source>
    <b:Tag>Lat23</b:Tag>
    <b:SourceType>InternetSite</b:SourceType>
    <b:Guid>{5CF0BA74-DD78-46D7-919A-7F82A399810D}</b:Guid>
    <b:Author>
      <b:Author>
        <b:NameList>
          <b:Person>
            <b:Last>Lattimer</b:Last>
            <b:First>C</b:First>
          </b:Person>
        </b:NameList>
      </b:Author>
    </b:Author>
    <b:Title>The People Development Magazine</b:Title>
    <b:Year>2023</b:Year>
    <b:YearAccessed>2024</b:YearAccessed>
    <b:MonthAccessed>February</b:MonthAccessed>
    <b:DayAccessed>4th</b:DayAccessed>
    <b:URL>https://peopledevelopmentmagazine.com/2023/02/16/effective-succession-planning/#:~:text=Succession%20planning%20is%20focused%20on,could%20disrupt%20normal%20business%20operations</b:URL>
    <b:RefOrder>23</b:RefOrder>
  </b:Source>
  <b:Source>
    <b:Tag>Hir12</b:Tag>
    <b:SourceType>Misc</b:SourceType>
    <b:Guid>{B07D3C41-34B1-45B6-B2F5-FDCA80B81F3A}</b:Guid>
    <b:Title>Planning for Succesion in Changing Times</b:Title>
    <b:Year>2012</b:Year>
    <b:Author>
      <b:Author>
        <b:NameList>
          <b:Person>
            <b:Last>Hirsh</b:Last>
            <b:First>W</b:First>
          </b:Person>
        </b:NameList>
      </b:Author>
    </b:Author>
    <b:City>London</b:City>
    <b:Publisher>Corporate Research Forum</b:Publisher>
    <b:RefOrder>24</b:RefOrder>
  </b:Source>
  <b:Source>
    <b:Tag>Dav231</b:Tag>
    <b:SourceType>InternetSite</b:SourceType>
    <b:Guid>{87FA9C12-3A7C-4F96-AAC7-1C37C96E85C3}</b:Guid>
    <b:Author>
      <b:Author>
        <b:Corporate>Davidson Morris</b:Corporate>
      </b:Author>
    </b:Author>
    <b:Title>Davidson Morris</b:Title>
    <b:Year>2023</b:Year>
    <b:YearAccessed>2024</b:YearAccessed>
    <b:MonthAccessed>January</b:MonthAccessed>
    <b:DayAccessed>27th</b:DayAccessed>
    <b:URL>https://www.davidsonmorris.com/recruitment-methods/</b:URL>
    <b:RefOrder>25</b:RefOrder>
  </b:Source>
  <b:Source>
    <b:Tag>Zoj18</b:Tag>
    <b:SourceType>InternetSite</b:SourceType>
    <b:Guid>{DDA7B04D-9534-4F21-8F90-4D686A8E2DBF}</b:Guid>
    <b:Author>
      <b:Author>
        <b:NameList>
          <b:Person>
            <b:Last>Zojceska</b:Last>
            <b:First>A</b:First>
          </b:Person>
        </b:NameList>
      </b:Author>
    </b:Author>
    <b:Title>Talentlyft</b:Title>
    <b:Year>2018</b:Year>
    <b:YearAccessed>2024</b:YearAccessed>
    <b:MonthAccessed>January</b:MonthAccessed>
    <b:DayAccessed>27th</b:DayAccessed>
    <b:URL>https://www.talentlyft.com/en/blog/article/230/pros-and-cons-of-using-recruitment-agencies</b:URL>
    <b:RefOrder>26</b:RefOrder>
  </b:Source>
  <b:Source>
    <b:Tag>McC23</b:Tag>
    <b:SourceType>InternetSite</b:SourceType>
    <b:Guid>{A5469834-8AAD-46B5-ABA3-EF6C9023B2C3}</b:Guid>
    <b:Title>CIPD</b:Title>
    <b:Year>2023</b:Year>
    <b:Author>
      <b:Author>
        <b:NameList>
          <b:Person>
            <b:Last>McCartney</b:Last>
            <b:First>C</b:First>
          </b:Person>
        </b:NameList>
      </b:Author>
    </b:Author>
    <b:YearAccessed>2024</b:YearAccessed>
    <b:MonthAccessed>February </b:MonthAccessed>
    <b:DayAccessed>1st</b:DayAccessed>
    <b:URL>https://www.cipd.org/uk/knowledge/factsheets/selection-factsheet/</b:URL>
    <b:RefOrder>27</b:RefOrder>
  </b:Source>
  <b:Source>
    <b:Tag>Micnd</b:Tag>
    <b:SourceType>InternetSite</b:SourceType>
    <b:Guid>{AC866E2B-A875-4DA5-8EEC-28EFC96ABFB6}</b:Guid>
    <b:Author>
      <b:Author>
        <b:Corporate>Michael Page</b:Corporate>
      </b:Author>
    </b:Author>
    <b:Title>Michael Page</b:Title>
    <b:Year>n.d</b:Year>
    <b:YearAccessed>2024</b:YearAccessed>
    <b:MonthAccessed>February</b:MonthAccessed>
    <b:DayAccessed>2nd</b:DayAccessed>
    <b:URL>https://www.michaelpage.co.uk/advice/management-advice/attraction-and-recruitment/great-resignation-whats-really-happening-uk</b:URL>
    <b:RefOrder>28</b:RefOrder>
  </b:Source>
  <b:Source>
    <b:Tag>Mic22</b:Tag>
    <b:SourceType>InternetSite</b:SourceType>
    <b:Guid>{3A975E78-B7D6-431C-872E-7641E3853FE3}</b:Guid>
    <b:Author>
      <b:Author>
        <b:Corporate>Microsoft</b:Corporate>
      </b:Author>
    </b:Author>
    <b:Title>Microsoft</b:Title>
    <b:Year>2022</b:Year>
    <b:YearAccessed>2024</b:YearAccessed>
    <b:MonthAccessed>February</b:MonthAccessed>
    <b:DayAccessed>2nd</b:DayAccessed>
    <b:URL>https://www.microsoft.com/en-us/worklab/work-trend-index/great-expectations-making-hybrid-work-work</b:URL>
    <b:RefOrder>29</b:RefOrder>
  </b:Source>
  <b:Source>
    <b:Tag>Mcv22</b:Tag>
    <b:SourceType>InternetSite</b:SourceType>
    <b:Guid>{288B61F1-E246-4782-A15A-DDEFC208800C}</b:Guid>
    <b:Author>
      <b:Author>
        <b:NameList>
          <b:Person>
            <b:Last>Mcvey</b:Last>
            <b:First>M</b:First>
          </b:Person>
        </b:NameList>
      </b:Author>
    </b:Author>
    <b:Title>People Management</b:Title>
    <b:Year>2022</b:Year>
    <b:YearAccessed>2024</b:YearAccessed>
    <b:MonthAccessed>February</b:MonthAccessed>
    <b:DayAccessed>2nd</b:DayAccessed>
    <b:URL>https://protect-eu.mimecast.com/s/-YPjCyrvLiXn80uZEW-8?domain=peoplemanagement.co.uk</b:URL>
    <b:RefOrder>30</b:RefOrder>
  </b:Source>
  <b:Source>
    <b:Tag>Vis22</b:Tag>
    <b:SourceType>InternetSite</b:SourceType>
    <b:Guid>{CB97630B-5CFA-4195-A219-CC1A3DDB994D}</b:Guid>
    <b:Author>
      <b:Author>
        <b:Corporate>Visiers</b:Corporate>
      </b:Author>
    </b:Author>
    <b:Title>Visiers</b:Title>
    <b:Year>2022</b:Year>
    <b:YearAccessed>2024</b:YearAccessed>
    <b:MonthAccessed>February</b:MonthAccessed>
    <b:DayAccessed>2nd</b:DayAccessed>
    <b:URL>https://www.visier.com/company/news/reverse-retention/</b:URL>
    <b:RefOrder>31</b:RefOrder>
  </b:Source>
  <b:Source>
    <b:Tag>Kas22</b:Tag>
    <b:SourceType>InternetSite</b:SourceType>
    <b:Guid>{372B48D1-71FA-437F-84BB-14BD25200400}</b:Guid>
    <b:Author>
      <b:Author>
        <b:NameList>
          <b:Person>
            <b:Last>Kashyap</b:Last>
          </b:Person>
        </b:NameList>
      </b:Author>
    </b:Author>
    <b:Title>HR Katha</b:Title>
    <b:Year>2022</b:Year>
    <b:YearAccessed>2024</b:YearAccessed>
    <b:MonthAccessed>February</b:MonthAccessed>
    <b:DayAccessed>2nd</b:DayAccessed>
    <b:URL>https://protect-eu.mimecast.com/s/DpsqCxvrKUMO7yh8YO5j?domain=hrkatha.com</b:URL>
    <b:RefOrder>32</b:RefOrder>
  </b:Source>
  <b:Source>
    <b:Tag>Peond</b:Tag>
    <b:SourceType>InternetSite</b:SourceType>
    <b:Guid>{4FE95584-314D-481F-9161-7E77B56E02C2}</b:Guid>
    <b:Author>
      <b:Author>
        <b:Corporate>People CXD</b:Corporate>
      </b:Author>
    </b:Author>
    <b:Title>People CXD</b:Title>
    <b:Year>n.d</b:Year>
    <b:YearAccessed>2024</b:YearAccessed>
    <b:MonthAccessed>February</b:MonthAccessed>
    <b:DayAccessed>2nd</b:DayAccessed>
    <b:URL>https://www.peoplexcd.com/insights/employee-turnover-push-vs-pull-factors/</b:URL>
    <b:RefOrder>33</b:RefOrder>
  </b:Source>
  <b:Source>
    <b:Tag>GO122</b:Tag>
    <b:SourceType>InternetSite</b:SourceType>
    <b:Guid>{017D6DD5-F625-4B5B-81D2-A362A1C5A64F}</b:Guid>
    <b:Author>
      <b:Author>
        <b:Corporate>GO1</b:Corporate>
      </b:Author>
    </b:Author>
    <b:Title>GO1</b:Title>
    <b:Year>2022</b:Year>
    <b:YearAccessed>2024</b:YearAccessed>
    <b:MonthAccessed>February</b:MonthAccessed>
    <b:DayAccessed>2nd</b:DayAccessed>
    <b:URL>https://www.go1.com/</b:URL>
    <b:RefOrder>34</b:RefOrder>
  </b:Source>
  <b:Source>
    <b:Tag>Ran22</b:Tag>
    <b:SourceType>InternetSite</b:SourceType>
    <b:Guid>{F7C63F3D-A792-4B3F-98FF-9DCD79736DD2}</b:Guid>
    <b:Author>
      <b:Author>
        <b:Corporate>Randstad</b:Corporate>
      </b:Author>
    </b:Author>
    <b:Title>Randstad</b:Title>
    <b:Year>2022</b:Year>
    <b:YearAccessed>2024</b:YearAccessed>
    <b:MonthAccessed>February</b:MonthAccessed>
    <b:DayAccessed>2nd</b:DayAccessed>
    <b:URL>https://www.randstad.co.uk/market-insights/staff-retention/cost-living-expectations/</b:URL>
    <b:RefOrder>35</b:RefOrder>
  </b:Source>
  <b:Source>
    <b:Tag>Bra23</b:Tag>
    <b:SourceType>InternetSite</b:SourceType>
    <b:Guid>{567B12A8-80DB-4C64-9996-02076E22FC83}</b:Guid>
    <b:Author>
      <b:Author>
        <b:NameList>
          <b:Person>
            <b:Last>Brand</b:Last>
            <b:First>A</b:First>
          </b:Person>
        </b:NameList>
      </b:Author>
    </b:Author>
    <b:Title>HR Review </b:Title>
    <b:Year>2023</b:Year>
    <b:YearAccessed>2024</b:YearAccessed>
    <b:MonthAccessed>February</b:MonthAccessed>
    <b:DayAccessed>2nd</b:DayAccessed>
    <b:URL>https://hrreview.co.uk/hr-news/recruitment/employee-turnover-rates-have-increased-by-9-since-2019/150788#:~:text=Entry%2Dlevel%20positions%20had%20the,percent%20of%20an%20employee's%20salary</b:URL>
    <b:RefOrder>36</b:RefOrder>
  </b:Source>
  <b:Source>
    <b:Tag>CIP21</b:Tag>
    <b:SourceType>InternetSite</b:SourceType>
    <b:Guid>{FDE6B6AC-7640-4193-8BF9-D36D41EDB5AA}</b:Guid>
    <b:Author>
      <b:Author>
        <b:Corporate>CIPD</b:Corporate>
      </b:Author>
    </b:Author>
    <b:Title>CIPD</b:Title>
    <b:Year>2021</b:Year>
    <b:YearAccessed>2024</b:YearAccessed>
    <b:MonthAccessed>February</b:MonthAccessed>
    <b:DayAccessed>3rd</b:DayAccessed>
    <b:URL>https://www.cipd.org/uk/about/news/what-changing-in-talent-management/</b:URL>
    <b:RefOrder>37</b:RefOrder>
  </b:Source>
  <b:Source>
    <b:Tag>Lin23</b:Tag>
    <b:SourceType>InternetSite</b:SourceType>
    <b:Guid>{AED72462-C511-49A9-B7CE-96D30235C11E}</b:Guid>
    <b:Author>
      <b:Author>
        <b:Corporate>LinkedIn</b:Corporate>
      </b:Author>
    </b:Author>
    <b:Title>LinkedIn </b:Title>
    <b:Year>2023</b:Year>
    <b:YearAccessed>2024</b:YearAccessed>
    <b:MonthAccessed>February </b:MonthAccessed>
    <b:DayAccessed>4th</b:DayAccessed>
    <b:URL>https://learning.linkedin.com/resources/workplace-learning-report</b:URL>
    <b:RefOrder>38</b:RefOrder>
  </b:Source>
  <b:Source>
    <b:Tag>Avr23</b:Tag>
    <b:SourceType>InternetSite</b:SourceType>
    <b:Guid>{2F5F074B-5147-4E5F-80D1-65516383392C}</b:Guid>
    <b:Author>
      <b:Author>
        <b:NameList>
          <b:Person>
            <b:Last>Avrachan</b:Last>
            <b:First>A</b:First>
          </b:Person>
        </b:NameList>
      </b:Author>
    </b:Author>
    <b:Title>Great Place to Work</b:Title>
    <b:Year>2023</b:Year>
    <b:YearAccessed>2024</b:YearAccessed>
    <b:MonthAccessed>February</b:MonthAccessed>
    <b:DayAccessed>4th</b:DayAccessed>
    <b:URL>https://www.greatplacetowork.in/understanding-the-factors-driving-employee-attrition-in-the-modern-workplace</b:URL>
    <b:RefOrder>39</b:RefOrder>
  </b:Source>
  <b:Source>
    <b:Tag>Mornd</b:Tag>
    <b:SourceType>InternetSite</b:SourceType>
    <b:Guid>{18D0B87C-6AF0-4909-AFA5-064A768AFCCC}</b:Guid>
    <b:Author>
      <b:Author>
        <b:Corporate>Morrisons</b:Corporate>
      </b:Author>
    </b:Author>
    <b:Title>Morrisons Careers</b:Title>
    <b:Year>n.d</b:Year>
    <b:YearAccessed>2024</b:YearAccessed>
    <b:MonthAccessed>February</b:MonthAccessed>
    <b:DayAccessed>4th</b:DayAccessed>
    <b:URL>https://www.morrisons.jobs/our-teams/retail-team/retail-roles/management/pathways-programmes</b:URL>
    <b:RefOrder>40</b:RefOrder>
  </b:Source>
  <b:Source>
    <b:Tag>Sufnd</b:Tag>
    <b:SourceType>InternetSite</b:SourceType>
    <b:Guid>{FACBCBB5-816E-4A2F-8140-DC4DEB0B8B76}</b:Guid>
    <b:Author>
      <b:Author>
        <b:NameList>
          <b:Person>
            <b:Last>Suff</b:Last>
            <b:First>R</b:First>
          </b:Person>
        </b:NameList>
      </b:Author>
    </b:Author>
    <b:Title>X Pert HR</b:Title>
    <b:Year>n.d</b:Year>
    <b:YearAccessed>2024</b:YearAccessed>
    <b:MonthAccessed>February</b:MonthAccessed>
    <b:DayAccessed>4th</b:DayAccessed>
    <b:URL>https://www.xperthr.co.uk/leading-practice-guides/managing-retention-developing-a-positive-organisational-culture/166980/</b:URL>
    <b:RefOrder>41</b:RefOrder>
  </b:Source>
  <b:Source>
    <b:Tag>Lou24</b:Tag>
    <b:SourceType>InternetSite</b:SourceType>
    <b:Guid>{B996CF7A-498F-49F3-9180-271048AC483D}</b:Guid>
    <b:Author>
      <b:Author>
        <b:NameList>
          <b:Person>
            <b:Last>Louis</b:Last>
            <b:First>Y</b:First>
          </b:Person>
        </b:NameList>
      </b:Author>
    </b:Author>
    <b:Title>Grocery Gazette</b:Title>
    <b:Year>2024</b:Year>
    <b:YearAccessed>2024</b:YearAccessed>
    <b:MonthAccessed>February</b:MonthAccessed>
    <b:DayAccessed>4th</b:DayAccessed>
    <b:URL>https://www.grocerygazette.co.uk/2024/01/15/asda-trial-four-day-week/</b:URL>
    <b:RefOrder>42</b:RefOrder>
  </b:Source>
  <b:Source>
    <b:Tag>Sprnd</b:Tag>
    <b:SourceType>InternetSite</b:SourceType>
    <b:Guid>{C557F7FF-0B17-4151-BEE0-E2A47AD42B5A}</b:Guid>
    <b:Author>
      <b:Author>
        <b:Corporate>Springhouse Solicitors</b:Corporate>
      </b:Author>
    </b:Author>
    <b:Title>Springhouse</b:Title>
    <b:Year>n.d</b:Year>
    <b:YearAccessed>2024</b:YearAccessed>
    <b:MonthAccessed>February</b:MonthAccessed>
    <b:DayAccessed>4th</b:DayAccessed>
    <b:URL>https://www.springhouselaw.com/knowledge-hub/family-rights-and-flexible-working/flexible-working-advantages-and-disadvantages</b:URL>
    <b:RefOrder>43</b:RefOrder>
  </b:Source>
  <b:Source>
    <b:Tag>Emp22</b:Tag>
    <b:SourceType>InternetSite</b:SourceType>
    <b:Guid>{5744A23F-A03A-4160-AAF4-BB917DB9C53C}</b:Guid>
    <b:Author>
      <b:Author>
        <b:Corporate>Employee Benefits</b:Corporate>
      </b:Author>
    </b:Author>
    <b:Title>Employee Benefits</b:Title>
    <b:Year>2022</b:Year>
    <b:YearAccessed>2024</b:YearAccessed>
    <b:MonthAccessed>February</b:MonthAccessed>
    <b:DayAccessed>4th</b:DayAccessed>
    <b:URL>https://employeebenefits.co.uk/77-think-flexible-working-is-most-important-benefit/</b:URL>
    <b:RefOrder>44</b:RefOrder>
  </b:Source>
  <b:Source>
    <b:Tag>Pernd</b:Tag>
    <b:SourceType>InternetSite</b:SourceType>
    <b:Guid>{B14265D8-3CA4-45FF-AD55-5FB2F2795D36}</b:Guid>
    <b:Title>Personio</b:Title>
    <b:Year>n.d</b:Year>
    <b:Author>
      <b:Author>
        <b:Corporate>Personio</b:Corporate>
      </b:Author>
    </b:Author>
    <b:YearAccessed>2024</b:YearAccessed>
    <b:MonthAccessed>February</b:MonthAccessed>
    <b:DayAccessed>4th</b:DayAccessed>
    <b:URL>https://www.personio.com/hr-lexicon/talent-pool/</b:URL>
    <b:RefOrder>45</b:RefOrder>
  </b:Source>
  <b:Source>
    <b:Tag>Mck20</b:Tag>
    <b:SourceType>InternetSite</b:SourceType>
    <b:Guid>{6FC1E455-902C-45B6-8F12-CA82339636FF}</b:Guid>
    <b:Author>
      <b:Author>
        <b:Corporate>Mckinsey&amp;Company</b:Corporate>
      </b:Author>
    </b:Author>
    <b:Title>Mckinsey&amp;Company</b:Title>
    <b:Year>2020</b:Year>
    <b:YearAccessed>2024</b:YearAccessed>
    <b:MonthAccessed>February</b:MonthAccessed>
    <b:DayAccessed>4th</b:DayAccessed>
    <b:URL>https://www.mckinsey.com/featured-insights/diversity-and-inclusion/diversity-wins-how-inclusion-matters</b:URL>
    <b:RefOrder>46</b:RefOrder>
  </b:Source>
  <b:Source>
    <b:Tag>Recnd</b:Tag>
    <b:SourceType>InternetSite</b:SourceType>
    <b:Guid>{B316FD9E-497A-4A2A-9FDB-00066D1CFCEB}</b:Guid>
    <b:Author>
      <b:Author>
        <b:Corporate>Recruit CRM</b:Corporate>
      </b:Author>
    </b:Author>
    <b:Title>Recruit CRM</b:Title>
    <b:Year>n.d</b:Year>
    <b:YearAccessed>2024</b:YearAccessed>
    <b:MonthAccessed>February</b:MonthAccessed>
    <b:DayAccessed>4th</b:DayAccessed>
    <b:URL>https://recruitcrm.io/blogs/recruiters-avoid-gender-discrimination-in-the-workplace/</b:URL>
    <b:RefOrder>47</b:RefOrder>
  </b:Source>
  <b:Source>
    <b:Tag>Mil21</b:Tag>
    <b:SourceType>InternetSite</b:SourceType>
    <b:Guid>{A8FA4B68-531E-4408-ADCA-8209D9123895}</b:Guid>
    <b:Author>
      <b:Author>
        <b:NameList>
          <b:Person>
            <b:Last>Miller</b:Last>
            <b:First>B</b:First>
          </b:Person>
        </b:NameList>
      </b:Author>
    </b:Author>
    <b:Title>HR Daily Advisor</b:Title>
    <b:Year>2021</b:Year>
    <b:YearAccessed>2024</b:YearAccessed>
    <b:MonthAccessed>February</b:MonthAccessed>
    <b:DayAccessed>4th</b:DayAccessed>
    <b:URL>https://hrdailyadvisor.blr.com/2021/04/22/pros-and-cons-to-recruiting-college-students-and-recent-graduates/</b:URL>
    <b:RefOrder>48</b:RefOrder>
  </b:Source>
  <b:Source>
    <b:Tag>Gra23</b:Tag>
    <b:SourceType>InternetSite</b:SourceType>
    <b:Guid>{73D9BF7F-0A8D-4C5D-9B79-7FB4DF2C0386}</b:Guid>
    <b:Author>
      <b:Author>
        <b:NameList>
          <b:Person>
            <b:Last>Gray</b:Last>
            <b:First>P</b:First>
          </b:Person>
        </b:NameList>
      </b:Author>
    </b:Author>
    <b:Title>HR Review</b:Title>
    <b:Year>2023</b:Year>
    <b:YearAccessed>2024</b:YearAccessed>
    <b:MonthAccessed>February</b:MonthAccessed>
    <b:DayAccessed>4th</b:DayAccessed>
    <b:URL>https://hrreview.co.uk/guides/talent-management-the-definitive-guide-for-hr-managers/151101#Performance_Management</b:URL>
    <b:RefOrder>49</b:RefOrder>
  </b:Source>
  <b:Source>
    <b:Tag>Lot23</b:Tag>
    <b:SourceType>InternetSite</b:SourceType>
    <b:Guid>{48B68936-36ED-4078-9ACB-303CF997F4D5}</b:Guid>
    <b:Author>
      <b:Author>
        <b:NameList>
          <b:Person>
            <b:Last>Lotich</b:Last>
            <b:First>P</b:First>
          </b:Person>
        </b:NameList>
      </b:Author>
    </b:Author>
    <b:Title>The Thriving Small Business</b:Title>
    <b:Year>2023</b:Year>
    <b:YearAccessed>2024</b:YearAccessed>
    <b:MonthAccessed>February</b:MonthAccessed>
    <b:DayAccessed>4th</b:DayAccessed>
    <b:URL>https://thethrivingsmallbusiness.com/advantages-and-disadvantages-of-performance-appraisals/</b:URL>
    <b:RefOrder>50</b:RefOrder>
  </b:Source>
  <b:Source>
    <b:Tag>Gla20</b:Tag>
    <b:SourceType>InternetSite</b:SourceType>
    <b:Guid>{4DDA6040-41E9-4B1F-B2B5-D394CEA509B6}</b:Guid>
    <b:Author>
      <b:Author>
        <b:Corporate>Glassdoor</b:Corporate>
      </b:Author>
    </b:Author>
    <b:Title>Glassdoor</b:Title>
    <b:Year>2020</b:Year>
    <b:YearAccessed>2024</b:YearAccessed>
    <b:MonthAccessed>January</b:MonthAccessed>
    <b:DayAccessed>26th</b:DayAccessed>
    <b:URL>https://www.glassdoor.com/blog/glassdoors-diversity-and-inclusion-workplace-survey/</b:URL>
    <b:RefOrder>51</b:RefOrder>
  </b:Source>
  <b:Source>
    <b:Tag>Rey19</b:Tag>
    <b:SourceType>InternetSite</b:SourceType>
    <b:Guid>{D16DBF3E-1CFD-4B1F-9C8A-5E1357E18453}</b:Guid>
    <b:Author>
      <b:Author>
        <b:NameList>
          <b:Person>
            <b:Last>Reynolds</b:Last>
            <b:First>K</b:First>
          </b:Person>
        </b:NameList>
      </b:Author>
    </b:Author>
    <b:Title>HULT Blogs</b:Title>
    <b:Year>2019</b:Year>
    <b:YearAccessed>2024</b:YearAccessed>
    <b:MonthAccessed>January</b:MonthAccessed>
    <b:DayAccessed>26th</b:DayAccessed>
    <b:URL>https://www.hult.edu/blog/benefits-challenges-cultural-diversity-workplace/</b:URL>
    <b:RefOrder>52</b:RefOrder>
  </b:Source>
  <b:Source>
    <b:Tag>For21</b:Tag>
    <b:SourceType>InternetSite</b:SourceType>
    <b:Guid>{120DD37D-8324-4A85-A9B8-63B2E292939C}</b:Guid>
    <b:Author>
      <b:Author>
        <b:Corporate>Forbes</b:Corporate>
      </b:Author>
    </b:Author>
    <b:Title>Forbes</b:Title>
    <b:Year>2021</b:Year>
    <b:YearAccessed>2024</b:YearAccessed>
    <b:MonthAccessed>January</b:MonthAccessed>
    <b:DayAccessed>26th</b:DayAccessed>
    <b:URL>https://www.forbes.com/sites/forbeshumanresourcescouncil/2021/05/19/15-key-benefits-of-dei-to-communicate-with-team-members/?sh=292ddc0a195c</b:URL>
    <b:RefOrder>53</b:RefOrder>
  </b:Source>
  <b:Source>
    <b:Tag>McK20</b:Tag>
    <b:SourceType>InternetSite</b:SourceType>
    <b:Guid>{DE047A09-1F6D-4C0B-872A-983A72F458E7}</b:Guid>
    <b:Author>
      <b:Author>
        <b:Corporate>McKinsey &amp; Co</b:Corporate>
      </b:Author>
    </b:Author>
    <b:Title>McKinsey &amp; Co</b:Title>
    <b:Year>2020</b:Year>
    <b:YearAccessed>2024</b:YearAccessed>
    <b:MonthAccessed>January</b:MonthAccessed>
    <b:DayAccessed>26th</b:DayAccessed>
    <b:URL>https://www.mckinsey.com/featured-insights/diversity-and-inclusion/diversity-wins-how-inclusion-matters</b:URL>
    <b:RefOrder>54</b:RefOrder>
  </b:Source>
  <b:Source>
    <b:Tag>The22</b:Tag>
    <b:SourceType>InternetSite</b:SourceType>
    <b:Guid>{8B43FCDF-4592-43C2-AF36-59B954CC7416}</b:Guid>
    <b:Author>
      <b:Author>
        <b:Corporate>The Recruitment Consultancy</b:Corporate>
      </b:Author>
    </b:Author>
    <b:Title>the recruitment consultancy.com</b:Title>
    <b:Year>2022</b:Year>
    <b:YearAccessed>2024</b:YearAccessed>
    <b:MonthAccessed>January</b:MonthAccessed>
    <b:DayAccessed>26th</b:DayAccessed>
    <b:URL>https://therecruitmentconsultancy.com/news/benefits-of-hiring-a-diverse-workforce/</b:URL>
    <b:RefOrder>55</b:RefOrder>
  </b:Source>
  <b:Source>
    <b:Tag>Pet23</b:Tag>
    <b:SourceType>InternetSite</b:SourceType>
    <b:Guid>{376BDE11-9754-4ED2-8D5B-5DA49DF07212}</b:Guid>
    <b:Author>
      <b:Author>
        <b:NameList>
          <b:Person>
            <b:Last>Peters</b:Last>
            <b:First>R</b:First>
          </b:Person>
        </b:NameList>
      </b:Author>
    </b:Author>
    <b:Title>CIPD</b:Title>
    <b:Year>2023</b:Year>
    <b:YearAccessed>2024</b:YearAccessed>
    <b:MonthAccessed>January</b:MonthAccessed>
    <b:DayAccessed>26th</b:DayAccessed>
    <b:URL>https://www.cipd.org/uk/knowledge/factsheets/turnover-retention-factsheet/</b:URL>
    <b:RefOrder>56</b:RefOrder>
  </b:Source>
  <b:Source>
    <b:Tag>Cho22</b:Tag>
    <b:SourceType>InternetSite</b:SourceType>
    <b:Guid>{3DB42CA0-D23C-4ECE-BF75-398CF8ACA4AB}</b:Guid>
    <b:Author>
      <b:Author>
        <b:NameList>
          <b:Person>
            <b:Last>Cholteeva</b:Last>
            <b:First>Y</b:First>
          </b:Person>
        </b:NameList>
      </b:Author>
    </b:Author>
    <b:Title>People Management</b:Title>
    <b:Year>2022</b:Year>
    <b:YearAccessed>2024</b:YearAccessed>
    <b:MonthAccessed>January</b:MonthAccessed>
    <b:DayAccessed>26th</b:DayAccessed>
    <b:URL>https://www.peoplemanagement.co.uk/article/1795419/high-employee-turnover-damaging-company-culture-research-suggests</b:URL>
    <b:RefOrder>58</b:RefOrder>
  </b:Source>
  <b:Source>
    <b:Tag>Lawnd</b:Tag>
    <b:SourceType>InternetSite</b:SourceType>
    <b:Guid>{193700F7-29BF-4002-BCB0-E6FC5AE6D19A}</b:Guid>
    <b:Author>
      <b:Author>
        <b:Corporate>Lawbite.co.uk</b:Corporate>
      </b:Author>
    </b:Author>
    <b:Title>Lawbite</b:Title>
    <b:Year>n.d</b:Year>
    <b:YearAccessed>2024</b:YearAccessed>
    <b:MonthAccessed>January</b:MonthAccessed>
    <b:DayAccessed>14th </b:DayAccessed>
    <b:URL>https://www.lawbite.co.uk/resources/blog/permanent-employment-contracts-what-you-need-to-know</b:URL>
    <b:RefOrder>59</b:RefOrder>
  </b:Source>
  <b:Source>
    <b:Tag>ACAnd</b:Tag>
    <b:SourceType>InternetSite</b:SourceType>
    <b:Guid>{BF3D11B9-4C7B-4901-9DC2-D4DFEE89133B}</b:Guid>
    <b:Author>
      <b:Author>
        <b:Corporate>ACAS</b:Corporate>
      </b:Author>
    </b:Author>
    <b:Title>ACAS</b:Title>
    <b:Year>n.d</b:Year>
    <b:YearAccessed>2024</b:YearAccessed>
    <b:MonthAccessed>January</b:MonthAccessed>
    <b:DayAccessed>14th</b:DayAccessed>
    <b:URL>https://www.acas.org.uk/employment-status/employee-employment-status</b:URL>
    <b:RefOrder>60</b:RefOrder>
  </b:Source>
  <b:Source>
    <b:Tag>CIP23</b:Tag>
    <b:SourceType>InternetSite</b:SourceType>
    <b:Guid>{CE7C3ECE-9BF2-4B2C-AE53-1352E89013DF}</b:Guid>
    <b:Author>
      <b:Author>
        <b:Corporate>CIPD</b:Corporate>
      </b:Author>
    </b:Author>
    <b:Title>CIPD</b:Title>
    <b:Year>2023</b:Year>
    <b:YearAccessed>2024</b:YearAccessed>
    <b:MonthAccessed>January</b:MonthAccessed>
    <b:DayAccessed>14th</b:DayAccessed>
    <b:URL>https://www.cipd.org/uk/knowledge/guides/fixed-term-contracts-guide/#summary-of-legal-rights-and-protections</b:URL>
    <b:RefOrder>61</b:RefOrder>
  </b:Source>
  <b:Source>
    <b:Tag>Coc23</b:Tag>
    <b:SourceType>InternetSite</b:SourceType>
    <b:Guid>{75F4CC85-A4F6-481B-A5D3-EB7B68E83838}</b:Guid>
    <b:Author>
      <b:Author>
        <b:NameList>
          <b:Person>
            <b:Last>Cockett</b:Last>
            <b:First>J</b:First>
          </b:Person>
        </b:NameList>
      </b:Author>
    </b:Author>
    <b:Title>CIPD</b:Title>
    <b:Year>2023</b:Year>
    <b:YearAccessed>2024</b:YearAccessed>
    <b:MonthAccessed>January</b:MonthAccessed>
    <b:DayAccessed>14th</b:DayAccessed>
    <b:URL>https://www.cipd.org/uk/knowledge/reports/gig-economy/</b:URL>
    <b:RefOrder>62</b:RefOrder>
  </b:Source>
  <b:Source>
    <b:Tag>Dav22</b:Tag>
    <b:SourceType>InternetSite</b:SourceType>
    <b:Guid>{EFB80E24-EE3A-40F9-BFBF-C51102039E86}</b:Guid>
    <b:Author>
      <b:Author>
        <b:Corporate>Davidson Morris</b:Corporate>
      </b:Author>
    </b:Author>
    <b:Title>Davidson Morris</b:Title>
    <b:Year>2022</b:Year>
    <b:YearAccessed>2024</b:YearAccessed>
    <b:MonthAccessed>January</b:MonthAccessed>
    <b:DayAccessed>21st</b:DayAccessed>
    <b:URL>https://www.davidsonmorris.com/terms-and-conditions-of-employment/</b:URL>
    <b:RefOrder>63</b:RefOrder>
  </b:Source>
  <b:Source>
    <b:Tag>Pen23</b:Tag>
    <b:SourceType>InternetSite</b:SourceType>
    <b:Guid>{55A589E2-562B-4C08-A7D3-BD906E468233}</b:Guid>
    <b:Author>
      <b:Author>
        <b:Corporate>Peninsula</b:Corporate>
      </b:Author>
    </b:Author>
    <b:Title>Peninsula</b:Title>
    <b:Year>2023</b:Year>
    <b:YearAccessed>2024</b:YearAccessed>
    <b:MonthAccessed>January</b:MonthAccessed>
    <b:DayAccessed>21st</b:DayAccessed>
    <b:URL>https://www.peninsulagrouplimited.com/ie/guides/express-and-implied-terms/</b:URL>
    <b:RefOrder>64</b:RefOrder>
  </b:Source>
  <b:Source>
    <b:Tag>Joh24</b:Tag>
    <b:SourceType>InternetSite</b:SourceType>
    <b:Guid>{915EA4EA-8777-44D2-9B03-25D6E0AD0905}</b:Guid>
    <b:Author>
      <b:Author>
        <b:NameList>
          <b:Person>
            <b:Last>Johnstone</b:Last>
            <b:First>S</b:First>
          </b:Person>
        </b:NameList>
      </b:Author>
    </b:Author>
    <b:Title>X Pert HR</b:Title>
    <b:Year>2024</b:Year>
    <b:YearAccessed>2024</b:YearAccessed>
    <b:MonthAccessed>January</b:MonthAccessed>
    <b:DayAccessed>21st</b:DayAccessed>
    <b:URL>https://www.xperthr.co.uk/employment-law-guide/express-and-implied-contract-terms/20384/#express-terms</b:URL>
    <b:RefOrder>65</b:RefOrder>
  </b:Source>
  <b:Source>
    <b:Tag>Govnd</b:Tag>
    <b:SourceType>InternetSite</b:SourceType>
    <b:Guid>{385846B6-D248-444B-B8C9-6CE916BDFD26}</b:Guid>
    <b:Author>
      <b:Author>
        <b:Corporate>Gov.UK</b:Corporate>
      </b:Author>
    </b:Author>
    <b:Title>Gov.UK</b:Title>
    <b:Year>n.d</b:Year>
    <b:YearAccessed>2024</b:YearAccessed>
    <b:MonthAccessed>January</b:MonthAccessed>
    <b:DayAccessed>21st</b:DayAccessed>
    <b:URL>https://www.gov.uk/employment-contracts-and-conditions/contract-terms</b:URL>
    <b:RefOrder>66</b:RefOrder>
  </b:Source>
  <b:Source>
    <b:Tag>Cad24</b:Tag>
    <b:SourceType>InternetSite</b:SourceType>
    <b:Guid>{5C72B843-3A3D-4F16-9FA8-BD22EBABF9A3}</b:Guid>
    <b:Author>
      <b:Author>
        <b:NameList>
          <b:Person>
            <b:Last>Cadman</b:Last>
            <b:First>D</b:First>
          </b:Person>
        </b:NameList>
      </b:Author>
    </b:Author>
    <b:Title>X Pert HR</b:Title>
    <b:Year>2024</b:Year>
    <b:YearAccessed>2024</b:YearAccessed>
    <b:MonthAccessed>January</b:MonthAccessed>
    <b:DayAccessed>21st</b:DayAccessed>
    <b:URL>https://www.xperthr.co.uk/leading-practice-guides/onboarding-what-is-it-and-why-does-it-matter/166114/?keywords=benefitd+of+good+onboarding&amp;searchrank=1#what-are-the-benefits-of-a-great-onboarding-experience</b:URL>
    <b:RefOrder>69</b:RefOrder>
  </b:Source>
  <b:Source>
    <b:Tag>Car21</b:Tag>
    <b:SourceType>InternetSite</b:SourceType>
    <b:Guid>{742F0F8E-0D21-4BC4-8B2F-C55698F2B5A5}</b:Guid>
    <b:Author>
      <b:Author>
        <b:NameList>
          <b:Person>
            <b:Last>Carty</b:Last>
            <b:First>M</b:First>
          </b:Person>
        </b:NameList>
      </b:Author>
    </b:Author>
    <b:Title>X Pert HR</b:Title>
    <b:Year>2021</b:Year>
    <b:YearAccessed>2024</b:YearAccessed>
    <b:MonthAccessed>January</b:MonthAccessed>
    <b:DayAccessed>21st</b:DayAccessed>
    <b:URL>https://www.xperthr.co.uk/survey-analysis/key-recruitment-metrics-xperthr-survey-2021/166079/</b:URL>
    <b:RefOrder>70</b:RefOrder>
  </b:Source>
  <b:Source>
    <b:Tag>Ani23</b:Tag>
    <b:SourceType>InternetSite</b:SourceType>
    <b:Guid>{D5AE181D-16F4-4A58-8D73-8225CDB2104B}</b:Guid>
    <b:Author>
      <b:Author>
        <b:Corporate>Aniday</b:Corporate>
      </b:Author>
    </b:Author>
    <b:Title>Aniday</b:Title>
    <b:Year>2023</b:Year>
    <b:YearAccessed>2024</b:YearAccessed>
    <b:MonthAccessed>February</b:MonthAccessed>
    <b:DayAccessed>4th</b:DayAccessed>
    <b:URL>https://aniday.com/en/blog/essential-components-of-a-successful-employee-onboarding-program-a-comprehensive-guide-2812</b:URL>
    <b:RefOrder>68</b:RefOrder>
  </b:Source>
  <b:Source>
    <b:Tag>Peond1</b:Tag>
    <b:SourceType>InternetSite</b:SourceType>
    <b:Guid>{697C7E59-6BF9-4974-A20B-EC78C3502E5F}</b:Guid>
    <b:Author>
      <b:Author>
        <b:Corporate>People First HR</b:Corporate>
      </b:Author>
    </b:Author>
    <b:Title>People First HR</b:Title>
    <b:Year>n.d</b:Year>
    <b:YearAccessed>2024</b:YearAccessed>
    <b:MonthAccessed>February</b:MonthAccessed>
    <b:DayAccessed>4th</b:DayAccessed>
    <b:URL>https://peoplefirsthr.co.uk/employee-onboarding-process/</b:URL>
    <b:RefOrder>67</b:RefOrder>
  </b:Source>
  <b:Source>
    <b:Tag>Bui23</b:Tag>
    <b:SourceType>InternetSite</b:SourceType>
    <b:Guid>{E77DF3A3-D19A-43F2-ADAF-21ED6BD7700B}</b:Guid>
    <b:Author>
      <b:Author>
        <b:Corporate>Built In</b:Corporate>
      </b:Author>
    </b:Author>
    <b:Title>Built In</b:Title>
    <b:Year>2023</b:Year>
    <b:YearAccessed>2024</b:YearAccessed>
    <b:MonthAccessed>February</b:MonthAccessed>
    <b:DayAccessed>4th</b:DayAccessed>
    <b:URL>https://builtin.com/recruiting/cost-of-turnover</b:URL>
    <b:RefOrder>57</b:RefOrder>
  </b:Source>
  <b:Source>
    <b:Tag>Kin24</b:Tag>
    <b:SourceType>InternetSite</b:SourceType>
    <b:Guid>{1EAA5EA8-C2A7-4E0F-A899-A85BD0F94A70}</b:Guid>
    <b:Author>
      <b:Author>
        <b:Corporate>Kingdom Recruitment</b:Corporate>
      </b:Author>
    </b:Author>
    <b:Title>KIngdom Recruitment</b:Title>
    <b:Year>2024</b:Year>
    <b:YearAccessed>2024</b:YearAccessed>
    <b:MonthAccessed>February </b:MonthAccessed>
    <b:DayAccessed>4th</b:DayAccessed>
    <b:URL>https://www.kingdom.co.uk/blog/what-is-workforce-planning-and-what-are-the-benefits</b:URL>
    <b:RefOrder>16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C4CFB3DB905F54DBF8F51CC75888EB3" ma:contentTypeVersion="9" ma:contentTypeDescription="Create a new document." ma:contentTypeScope="" ma:versionID="9f7d4e2577d0e4d7dea8c13e71b1a435">
  <xsd:schema xmlns:xsd="http://www.w3.org/2001/XMLSchema" xmlns:xs="http://www.w3.org/2001/XMLSchema" xmlns:p="http://schemas.microsoft.com/office/2006/metadata/properties" xmlns:ns3="2d02eca9-7101-45be-a1d0-fea3191f5988" xmlns:ns4="4c5c3be7-10aa-417f-bb86-8ad72ff11c1e" targetNamespace="http://schemas.microsoft.com/office/2006/metadata/properties" ma:root="true" ma:fieldsID="cecbd98612af4b94ce28cc1e6d033fae" ns3:_="" ns4:_="">
    <xsd:import namespace="2d02eca9-7101-45be-a1d0-fea3191f5988"/>
    <xsd:import namespace="4c5c3be7-10aa-417f-bb86-8ad72ff11c1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2eca9-7101-45be-a1d0-fea3191f5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5c3be7-10aa-417f-bb86-8ad72ff11c1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d02eca9-7101-45be-a1d0-fea3191f598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54FD3-D620-4336-8359-9EBB926692D1}">
  <ds:schemaRefs>
    <ds:schemaRef ds:uri="http://schemas.openxmlformats.org/officeDocument/2006/bibliography"/>
  </ds:schemaRefs>
</ds:datastoreItem>
</file>

<file path=customXml/itemProps2.xml><?xml version="1.0" encoding="utf-8"?>
<ds:datastoreItem xmlns:ds="http://schemas.openxmlformats.org/officeDocument/2006/customXml" ds:itemID="{7D832B6B-8502-4956-8346-AF184573B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2eca9-7101-45be-a1d0-fea3191f5988"/>
    <ds:schemaRef ds:uri="4c5c3be7-10aa-417f-bb86-8ad72ff11c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B375EE-4829-46CA-8E70-02EDDD3057FA}">
  <ds:schemaRefs>
    <ds:schemaRef ds:uri="http://purl.org/dc/terms/"/>
    <ds:schemaRef ds:uri="http://purl.org/dc/dcmitype/"/>
    <ds:schemaRef ds:uri="http://schemas.openxmlformats.org/package/2006/metadata/core-properties"/>
    <ds:schemaRef ds:uri="http://schemas.microsoft.com/office/2006/documentManagement/types"/>
    <ds:schemaRef ds:uri="http://www.w3.org/XML/1998/namespace"/>
    <ds:schemaRef ds:uri="2d02eca9-7101-45be-a1d0-fea3191f5988"/>
    <ds:schemaRef ds:uri="http://purl.org/dc/elements/1.1/"/>
    <ds:schemaRef ds:uri="http://schemas.microsoft.com/office/infopath/2007/PartnerControls"/>
    <ds:schemaRef ds:uri="4c5c3be7-10aa-417f-bb86-8ad72ff11c1e"/>
    <ds:schemaRef ds:uri="http://schemas.microsoft.com/office/2006/metadata/properties"/>
  </ds:schemaRefs>
</ds:datastoreItem>
</file>

<file path=customXml/itemProps4.xml><?xml version="1.0" encoding="utf-8"?>
<ds:datastoreItem xmlns:ds="http://schemas.openxmlformats.org/officeDocument/2006/customXml" ds:itemID="{3251DB41-2DC2-4BED-905D-652E0827E4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6634</Words>
  <Characters>37815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dc:creator>
  <cp:keywords/>
  <dc:description/>
  <cp:lastModifiedBy>Caroline Howells</cp:lastModifiedBy>
  <cp:revision>4</cp:revision>
  <dcterms:created xsi:type="dcterms:W3CDTF">2024-02-04T10:58:00Z</dcterms:created>
  <dcterms:modified xsi:type="dcterms:W3CDTF">2024-02-05T08:54:00Z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0x0101006C4CFB3DB905F54DBF8F51CC75888EB3</vt:lpwstr>
  </property>
</Properties>
</file>