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267A8" w14:textId="05F75288" w:rsidR="00324BC9" w:rsidRPr="00635E94" w:rsidRDefault="00324BC9" w:rsidP="003B37E2">
      <w:pPr>
        <w:rPr>
          <w:rFonts w:ascii="Times" w:hAnsi="Times"/>
        </w:rPr>
      </w:pPr>
    </w:p>
    <w:p w14:paraId="29387396" w14:textId="4F36BFF4" w:rsidR="00A87756" w:rsidRPr="00635E94" w:rsidRDefault="00240C34" w:rsidP="00240C34">
      <w:pPr>
        <w:jc w:val="center"/>
        <w:rPr>
          <w:rFonts w:ascii="Times" w:hAnsi="Times"/>
          <w:b/>
          <w:bCs/>
          <w:sz w:val="24"/>
          <w:szCs w:val="32"/>
        </w:rPr>
      </w:pPr>
      <w:r w:rsidRPr="00635E94">
        <w:rPr>
          <w:rFonts w:ascii="Times" w:hAnsi="Times"/>
          <w:b/>
          <w:bCs/>
          <w:sz w:val="24"/>
          <w:szCs w:val="32"/>
        </w:rPr>
        <w:t xml:space="preserve">Critical Review of </w:t>
      </w:r>
      <w:proofErr w:type="spellStart"/>
      <w:r w:rsidRPr="00635E94">
        <w:rPr>
          <w:rFonts w:ascii="Times" w:hAnsi="Times"/>
          <w:b/>
          <w:bCs/>
          <w:sz w:val="24"/>
          <w:szCs w:val="32"/>
        </w:rPr>
        <w:t>Li</w:t>
      </w:r>
      <w:r w:rsidR="00F62FB0">
        <w:rPr>
          <w:rFonts w:ascii="Times" w:hAnsi="Times"/>
          <w:b/>
          <w:bCs/>
          <w:sz w:val="24"/>
          <w:szCs w:val="32"/>
        </w:rPr>
        <w:t>gh</w:t>
      </w:r>
      <w:r w:rsidRPr="00635E94">
        <w:rPr>
          <w:rFonts w:ascii="Times" w:hAnsi="Times"/>
          <w:b/>
          <w:bCs/>
          <w:sz w:val="24"/>
          <w:szCs w:val="32"/>
        </w:rPr>
        <w:t>tbown</w:t>
      </w:r>
      <w:proofErr w:type="spellEnd"/>
      <w:r w:rsidRPr="00635E94">
        <w:rPr>
          <w:rFonts w:ascii="Times" w:hAnsi="Times"/>
          <w:b/>
          <w:bCs/>
          <w:sz w:val="24"/>
          <w:szCs w:val="32"/>
        </w:rPr>
        <w:t>, P.M. and Spada, N (2000) ‘Factors Affecting Second Language Learning’</w:t>
      </w:r>
    </w:p>
    <w:p w14:paraId="32AD7683" w14:textId="64E5EA03" w:rsidR="00240C34" w:rsidRPr="00635E94" w:rsidRDefault="00240C34" w:rsidP="003B37E2">
      <w:pPr>
        <w:rPr>
          <w:rFonts w:ascii="Times" w:hAnsi="Times"/>
        </w:rPr>
      </w:pPr>
    </w:p>
    <w:p w14:paraId="7A2E3199" w14:textId="6E046832" w:rsidR="00240C34" w:rsidRPr="00635E94" w:rsidRDefault="00240C34" w:rsidP="003B37E2">
      <w:pPr>
        <w:rPr>
          <w:rFonts w:ascii="Times" w:hAnsi="Times"/>
          <w:b/>
          <w:bCs/>
          <w:i/>
          <w:iCs/>
          <w:sz w:val="22"/>
          <w:szCs w:val="28"/>
        </w:rPr>
      </w:pPr>
      <w:r w:rsidRPr="00635E94">
        <w:rPr>
          <w:rFonts w:ascii="Times" w:hAnsi="Times"/>
          <w:b/>
          <w:bCs/>
          <w:i/>
          <w:iCs/>
          <w:sz w:val="22"/>
          <w:szCs w:val="28"/>
        </w:rPr>
        <w:t>What does second language learning involve?</w:t>
      </w:r>
    </w:p>
    <w:p w14:paraId="2C84582F" w14:textId="77777777" w:rsidR="00240C34" w:rsidRPr="00635E94" w:rsidRDefault="00240C34" w:rsidP="003B37E2">
      <w:pPr>
        <w:rPr>
          <w:rFonts w:ascii="Times" w:hAnsi="Times"/>
        </w:rPr>
      </w:pPr>
    </w:p>
    <w:p w14:paraId="214BDE0C" w14:textId="30ADFD47" w:rsidR="00324BC9" w:rsidRPr="00635E94" w:rsidRDefault="00324BC9" w:rsidP="003B37E2">
      <w:pPr>
        <w:rPr>
          <w:rFonts w:ascii="Times" w:hAnsi="Times"/>
        </w:rPr>
      </w:pPr>
      <w:r w:rsidRPr="00635E94">
        <w:rPr>
          <w:rFonts w:ascii="Times" w:hAnsi="Times"/>
        </w:rPr>
        <w:t>Second language learning involves the acquisition of a language other than one's native language. It typically involves the development of listening, speaking, reading, and writing skills in the target language. Second language learning can occur in a variety of settings, such as classrooms, language courses, language immersion programs, and through self-study. Successful second language learning involves not only the acquisition of linguistic knowledge but also the ability to use the language effectively and appropriately in real-life situations. This requires the development of communicative competence, which involves the ability to use language effectively for communication purposes, such as conveying information, expressing opinions, making requests, and negotiating meaning.</w:t>
      </w:r>
    </w:p>
    <w:p w14:paraId="64B8DB40" w14:textId="77777777" w:rsidR="00324BC9" w:rsidRPr="00635E94" w:rsidRDefault="00324BC9" w:rsidP="003B37E2">
      <w:pPr>
        <w:rPr>
          <w:rFonts w:ascii="Times" w:hAnsi="Times"/>
        </w:rPr>
      </w:pPr>
    </w:p>
    <w:p w14:paraId="2DCCE1FD" w14:textId="0D347BCA" w:rsidR="00240C34" w:rsidRPr="00635E94" w:rsidRDefault="00240C34" w:rsidP="003B37E2">
      <w:pPr>
        <w:rPr>
          <w:rFonts w:ascii="Times" w:hAnsi="Times"/>
          <w:b/>
          <w:bCs/>
          <w:i/>
          <w:iCs/>
          <w:sz w:val="22"/>
          <w:szCs w:val="28"/>
        </w:rPr>
      </w:pPr>
      <w:r w:rsidRPr="00635E94">
        <w:rPr>
          <w:rFonts w:ascii="Times" w:hAnsi="Times"/>
          <w:b/>
          <w:bCs/>
          <w:i/>
          <w:iCs/>
          <w:sz w:val="22"/>
          <w:szCs w:val="28"/>
        </w:rPr>
        <w:t>Overview of ‘Factors Affecting Second Language Learning’</w:t>
      </w:r>
    </w:p>
    <w:p w14:paraId="64651720" w14:textId="77777777" w:rsidR="00240C34" w:rsidRPr="00635E94" w:rsidRDefault="00240C34" w:rsidP="003B37E2">
      <w:pPr>
        <w:rPr>
          <w:rFonts w:ascii="Times" w:hAnsi="Times"/>
        </w:rPr>
      </w:pPr>
    </w:p>
    <w:p w14:paraId="3BDEF660" w14:textId="34E006C4" w:rsidR="003B37E2" w:rsidRPr="00635E94" w:rsidRDefault="00567C79" w:rsidP="00324BC9">
      <w:pPr>
        <w:rPr>
          <w:rFonts w:ascii="Times" w:hAnsi="Times"/>
        </w:rPr>
      </w:pPr>
      <w:r w:rsidRPr="00635E94">
        <w:rPr>
          <w:rFonts w:ascii="Times" w:hAnsi="Times"/>
        </w:rPr>
        <w:t xml:space="preserve">Christopher N. </w:t>
      </w:r>
      <w:proofErr w:type="spellStart"/>
      <w:r w:rsidRPr="00635E94">
        <w:rPr>
          <w:rFonts w:ascii="Times" w:hAnsi="Times"/>
        </w:rPr>
        <w:t>Candlin</w:t>
      </w:r>
      <w:proofErr w:type="spellEnd"/>
      <w:r w:rsidRPr="00635E94">
        <w:rPr>
          <w:rFonts w:ascii="Times" w:hAnsi="Times"/>
        </w:rPr>
        <w:t xml:space="preserve"> and Neil Mercer present a variety of perspectives and approaches to understanding the social context of English Language Teaching (ELT) in their edited book "English Language Teaching in its Social Context. </w:t>
      </w:r>
      <w:r w:rsidR="00324BC9" w:rsidRPr="00635E94">
        <w:rPr>
          <w:rFonts w:ascii="Times" w:hAnsi="Times"/>
        </w:rPr>
        <w:t>And i</w:t>
      </w:r>
      <w:r w:rsidRPr="00635E94">
        <w:rPr>
          <w:rFonts w:ascii="Times" w:hAnsi="Times"/>
        </w:rPr>
        <w:t xml:space="preserve">n </w:t>
      </w:r>
      <w:r w:rsidR="00324BC9" w:rsidRPr="00635E94">
        <w:rPr>
          <w:rFonts w:ascii="Times" w:hAnsi="Times"/>
        </w:rPr>
        <w:t>C</w:t>
      </w:r>
      <w:r w:rsidRPr="00635E94">
        <w:rPr>
          <w:rFonts w:ascii="Times" w:hAnsi="Times"/>
        </w:rPr>
        <w:t xml:space="preserve">hapter 2, </w:t>
      </w:r>
      <w:proofErr w:type="spellStart"/>
      <w:r w:rsidR="003B37E2" w:rsidRPr="00635E94">
        <w:rPr>
          <w:rFonts w:ascii="Times" w:hAnsi="Times"/>
        </w:rPr>
        <w:t>Lightbown</w:t>
      </w:r>
      <w:proofErr w:type="spellEnd"/>
      <w:r w:rsidR="003B37E2" w:rsidRPr="00635E94">
        <w:rPr>
          <w:rFonts w:ascii="Times" w:hAnsi="Times"/>
        </w:rPr>
        <w:t xml:space="preserve"> and Spada (2000) identified various factors that can influence the process of second language learning. These factors include </w:t>
      </w:r>
      <w:r w:rsidR="00324BC9" w:rsidRPr="00635E94">
        <w:rPr>
          <w:rFonts w:ascii="Times" w:hAnsi="Times"/>
        </w:rPr>
        <w:t>intelligence, aptitude, personality and motivational Characteristics, learner preferences, and age</w:t>
      </w:r>
      <w:r w:rsidR="003B37E2" w:rsidRPr="00635E94">
        <w:rPr>
          <w:rFonts w:ascii="Times" w:hAnsi="Times"/>
        </w:rPr>
        <w:t>.</w:t>
      </w:r>
    </w:p>
    <w:p w14:paraId="739E8E59" w14:textId="77777777" w:rsidR="003B37E2" w:rsidRPr="00635E94" w:rsidRDefault="003B37E2" w:rsidP="003B37E2">
      <w:pPr>
        <w:rPr>
          <w:rFonts w:ascii="Times" w:hAnsi="Times"/>
        </w:rPr>
      </w:pPr>
    </w:p>
    <w:p w14:paraId="262EB225" w14:textId="77777777" w:rsidR="00385828" w:rsidRPr="00635E94" w:rsidRDefault="00385828" w:rsidP="00385828">
      <w:pPr>
        <w:rPr>
          <w:rFonts w:ascii="Times" w:hAnsi="Times"/>
        </w:rPr>
      </w:pPr>
      <w:r w:rsidRPr="00635E94">
        <w:rPr>
          <w:rFonts w:ascii="Times" w:hAnsi="Times"/>
        </w:rPr>
        <w:t xml:space="preserve">Intelligence: According to </w:t>
      </w:r>
      <w:proofErr w:type="spellStart"/>
      <w:r w:rsidRPr="00635E94">
        <w:rPr>
          <w:rFonts w:ascii="Times" w:hAnsi="Times"/>
        </w:rPr>
        <w:t>Lightbown</w:t>
      </w:r>
      <w:proofErr w:type="spellEnd"/>
      <w:r w:rsidRPr="00635E94">
        <w:rPr>
          <w:rFonts w:ascii="Times" w:hAnsi="Times"/>
        </w:rPr>
        <w:t xml:space="preserve"> and Spada, intelligence can play a role in second language learning, particularly </w:t>
      </w:r>
      <w:proofErr w:type="gramStart"/>
      <w:r w:rsidRPr="00635E94">
        <w:rPr>
          <w:rFonts w:ascii="Times" w:hAnsi="Times"/>
        </w:rPr>
        <w:t>with regard to</w:t>
      </w:r>
      <w:proofErr w:type="gramEnd"/>
      <w:r w:rsidRPr="00635E94">
        <w:rPr>
          <w:rFonts w:ascii="Times" w:hAnsi="Times"/>
        </w:rPr>
        <w:t xml:space="preserve"> cognitive abilities such as memory and problem-solving. However, they note that the relationship between intelligence and language learning is complex, and that other factors such as motivation and learning strategies may be more important determinants of success.</w:t>
      </w:r>
    </w:p>
    <w:p w14:paraId="68750DEE" w14:textId="77777777" w:rsidR="00385828" w:rsidRPr="00635E94" w:rsidRDefault="00385828" w:rsidP="00385828">
      <w:pPr>
        <w:rPr>
          <w:rFonts w:ascii="Times" w:hAnsi="Times"/>
        </w:rPr>
      </w:pPr>
    </w:p>
    <w:p w14:paraId="6DA45127" w14:textId="77777777" w:rsidR="00385828" w:rsidRPr="00635E94" w:rsidRDefault="00385828" w:rsidP="00385828">
      <w:pPr>
        <w:rPr>
          <w:rFonts w:ascii="Times" w:hAnsi="Times"/>
        </w:rPr>
      </w:pPr>
      <w:r w:rsidRPr="00635E94">
        <w:rPr>
          <w:rFonts w:ascii="Times" w:hAnsi="Times"/>
        </w:rPr>
        <w:t xml:space="preserve">Aptitude: Aptitude refers to an individual's natural ability to learn a second language. </w:t>
      </w:r>
      <w:proofErr w:type="spellStart"/>
      <w:r w:rsidRPr="00635E94">
        <w:rPr>
          <w:rFonts w:ascii="Times" w:hAnsi="Times"/>
        </w:rPr>
        <w:t>Lightbown</w:t>
      </w:r>
      <w:proofErr w:type="spellEnd"/>
      <w:r w:rsidRPr="00635E94">
        <w:rPr>
          <w:rFonts w:ascii="Times" w:hAnsi="Times"/>
        </w:rPr>
        <w:t xml:space="preserve"> and Spada suggest that some learners may be more naturally suited to language learning than others, but that this factor alone is not sufficient to predict success. They note that aptitude is only one of many factors that can influence language learning outcomes.</w:t>
      </w:r>
    </w:p>
    <w:p w14:paraId="53CA425F" w14:textId="77777777" w:rsidR="00385828" w:rsidRPr="00635E94" w:rsidRDefault="00385828" w:rsidP="00385828">
      <w:pPr>
        <w:rPr>
          <w:rFonts w:ascii="Times" w:hAnsi="Times"/>
        </w:rPr>
      </w:pPr>
    </w:p>
    <w:p w14:paraId="1161246F" w14:textId="77777777" w:rsidR="00385828" w:rsidRPr="00635E94" w:rsidRDefault="00385828" w:rsidP="00385828">
      <w:pPr>
        <w:rPr>
          <w:rFonts w:ascii="Times" w:hAnsi="Times"/>
        </w:rPr>
      </w:pPr>
      <w:r w:rsidRPr="00635E94">
        <w:rPr>
          <w:rFonts w:ascii="Times" w:hAnsi="Times"/>
        </w:rPr>
        <w:t xml:space="preserve">Personality and Motivational Characteristics: </w:t>
      </w:r>
      <w:proofErr w:type="spellStart"/>
      <w:r w:rsidRPr="00635E94">
        <w:rPr>
          <w:rFonts w:ascii="Times" w:hAnsi="Times"/>
        </w:rPr>
        <w:t>Lightbown</w:t>
      </w:r>
      <w:proofErr w:type="spellEnd"/>
      <w:r w:rsidRPr="00635E94">
        <w:rPr>
          <w:rFonts w:ascii="Times" w:hAnsi="Times"/>
        </w:rPr>
        <w:t xml:space="preserve"> and Spada argue that personality traits such as extroversion and introversion, as well as motivational factors such as interest in the language and desire to communicate, can significantly impact language learning success. They note that learners who are motivated to learn the language and who have a positive attitude towards the learning process tend to perform better than those who lack motivation or have negative attitudes.</w:t>
      </w:r>
    </w:p>
    <w:p w14:paraId="56BF7BB5" w14:textId="77777777" w:rsidR="00385828" w:rsidRPr="00635E94" w:rsidRDefault="00385828" w:rsidP="00385828">
      <w:pPr>
        <w:rPr>
          <w:rFonts w:ascii="Times" w:hAnsi="Times"/>
        </w:rPr>
      </w:pPr>
    </w:p>
    <w:p w14:paraId="0AF9B03D" w14:textId="73B4E044" w:rsidR="00385828" w:rsidRPr="00635E94" w:rsidRDefault="00385828" w:rsidP="00385828">
      <w:pPr>
        <w:rPr>
          <w:rFonts w:ascii="Times" w:hAnsi="Times"/>
        </w:rPr>
      </w:pPr>
      <w:r w:rsidRPr="00635E94">
        <w:rPr>
          <w:rFonts w:ascii="Times" w:hAnsi="Times"/>
        </w:rPr>
        <w:t xml:space="preserve">Learner Preferences: Learner preferences refer to the strategies and techniques that learners use to learn a second language. </w:t>
      </w:r>
      <w:proofErr w:type="spellStart"/>
      <w:r w:rsidRPr="00635E94">
        <w:rPr>
          <w:rFonts w:ascii="Times" w:hAnsi="Times"/>
        </w:rPr>
        <w:t>Lightbown</w:t>
      </w:r>
      <w:proofErr w:type="spellEnd"/>
      <w:r w:rsidRPr="00635E94">
        <w:rPr>
          <w:rFonts w:ascii="Times" w:hAnsi="Times"/>
        </w:rPr>
        <w:t xml:space="preserve"> and Spada suggest that learners have different preferences in terms of language learning methods and materials, and that these preferences can impact their </w:t>
      </w:r>
      <w:r w:rsidRPr="00635E94">
        <w:rPr>
          <w:rFonts w:ascii="Times" w:hAnsi="Times"/>
        </w:rPr>
        <w:lastRenderedPageBreak/>
        <w:t xml:space="preserve">learning outcomes. They note that learners who are more actively engaged in the learning process and who use effective learning strategies tend to perform better than those who are less engaged or who use </w:t>
      </w:r>
      <w:r w:rsidR="00462410" w:rsidRPr="00635E94">
        <w:rPr>
          <w:rFonts w:ascii="Times" w:hAnsi="Times"/>
        </w:rPr>
        <w:t>fewer</w:t>
      </w:r>
      <w:r w:rsidRPr="00635E94">
        <w:rPr>
          <w:rFonts w:ascii="Times" w:hAnsi="Times"/>
        </w:rPr>
        <w:t xml:space="preserve"> effective strategies.</w:t>
      </w:r>
    </w:p>
    <w:p w14:paraId="27EAD3B3" w14:textId="77777777" w:rsidR="00385828" w:rsidRPr="00635E94" w:rsidRDefault="00385828" w:rsidP="00385828">
      <w:pPr>
        <w:rPr>
          <w:rFonts w:ascii="Times" w:hAnsi="Times"/>
        </w:rPr>
      </w:pPr>
    </w:p>
    <w:p w14:paraId="76C85510" w14:textId="10A75846" w:rsidR="00385828" w:rsidRPr="00635E94" w:rsidRDefault="00385828" w:rsidP="00385828">
      <w:pPr>
        <w:rPr>
          <w:rFonts w:ascii="Times" w:hAnsi="Times"/>
        </w:rPr>
      </w:pPr>
      <w:r w:rsidRPr="00635E94">
        <w:rPr>
          <w:rFonts w:ascii="Times" w:hAnsi="Times"/>
        </w:rPr>
        <w:t xml:space="preserve">Age: </w:t>
      </w:r>
      <w:proofErr w:type="spellStart"/>
      <w:r w:rsidRPr="00635E94">
        <w:rPr>
          <w:rFonts w:ascii="Times" w:hAnsi="Times"/>
        </w:rPr>
        <w:t>Lightbown</w:t>
      </w:r>
      <w:proofErr w:type="spellEnd"/>
      <w:r w:rsidRPr="00635E94">
        <w:rPr>
          <w:rFonts w:ascii="Times" w:hAnsi="Times"/>
        </w:rPr>
        <w:t xml:space="preserve"> and Spada also suggest that age can influence language learning outcomes. They note that younger learners</w:t>
      </w:r>
      <w:r w:rsidR="00635E94">
        <w:rPr>
          <w:rFonts w:ascii="Times" w:hAnsi="Times"/>
        </w:rPr>
        <w:t>,</w:t>
      </w:r>
      <w:r w:rsidR="00635E94" w:rsidRPr="00635E94">
        <w:rPr>
          <w:rFonts w:ascii="Times" w:hAnsi="Times"/>
        </w:rPr>
        <w:t xml:space="preserve"> especially pre-puberty,</w:t>
      </w:r>
      <w:r w:rsidRPr="00635E94">
        <w:rPr>
          <w:rFonts w:ascii="Times" w:hAnsi="Times"/>
        </w:rPr>
        <w:t xml:space="preserve"> tend to have an advantage in terms of acquiring pronunciation and developing fluency</w:t>
      </w:r>
      <w:r w:rsidR="00635E94" w:rsidRPr="00635E94">
        <w:rPr>
          <w:rFonts w:ascii="Times" w:hAnsi="Times"/>
        </w:rPr>
        <w:t xml:space="preserve">, </w:t>
      </w:r>
      <w:r w:rsidRPr="00635E94">
        <w:rPr>
          <w:rFonts w:ascii="Times" w:hAnsi="Times"/>
        </w:rPr>
        <w:t>while older learners may have advantages in terms of cognitive abilities and knowledge of the world. However, they caution that age is only one of many factors that can influence language learning success, and that individual differences are more important than age in determining outcomes.</w:t>
      </w:r>
    </w:p>
    <w:p w14:paraId="7E743B3F" w14:textId="77777777" w:rsidR="00385828" w:rsidRPr="00635E94" w:rsidRDefault="00385828" w:rsidP="00385828">
      <w:pPr>
        <w:rPr>
          <w:rFonts w:ascii="Times" w:hAnsi="Times"/>
        </w:rPr>
      </w:pPr>
    </w:p>
    <w:p w14:paraId="21BEEE54" w14:textId="4C11EA94" w:rsidR="008C59AD" w:rsidRPr="00635E94" w:rsidRDefault="00385828" w:rsidP="00385828">
      <w:pPr>
        <w:rPr>
          <w:rFonts w:ascii="Times" w:hAnsi="Times"/>
        </w:rPr>
      </w:pPr>
      <w:r w:rsidRPr="00635E94">
        <w:rPr>
          <w:rFonts w:ascii="Times" w:hAnsi="Times"/>
        </w:rPr>
        <w:t xml:space="preserve">In summary, </w:t>
      </w:r>
      <w:proofErr w:type="spellStart"/>
      <w:r w:rsidRPr="00635E94">
        <w:rPr>
          <w:rFonts w:ascii="Times" w:hAnsi="Times"/>
        </w:rPr>
        <w:t>Lightbown</w:t>
      </w:r>
      <w:proofErr w:type="spellEnd"/>
      <w:r w:rsidRPr="00635E94">
        <w:rPr>
          <w:rFonts w:ascii="Times" w:hAnsi="Times"/>
        </w:rPr>
        <w:t xml:space="preserve"> and Spada's analysis suggests that multiple factors can impact second language learning, including intelligence, aptitude, personality and motivational characteristics, learner preferences, and age. However, they note that the relative importance of these factors may vary depending on individual learners and their specific learning contexts.</w:t>
      </w:r>
    </w:p>
    <w:p w14:paraId="7600AE18" w14:textId="77777777" w:rsidR="00385828" w:rsidRPr="00635E94" w:rsidRDefault="00385828" w:rsidP="00385828">
      <w:pPr>
        <w:rPr>
          <w:rFonts w:ascii="Times" w:hAnsi="Times"/>
        </w:rPr>
      </w:pPr>
    </w:p>
    <w:p w14:paraId="3B7E0187" w14:textId="081D1D1F" w:rsidR="00240C34" w:rsidRPr="00635E94" w:rsidRDefault="00240C34" w:rsidP="00385828">
      <w:pPr>
        <w:rPr>
          <w:rFonts w:ascii="Times" w:hAnsi="Times"/>
          <w:b/>
          <w:bCs/>
          <w:i/>
          <w:iCs/>
          <w:sz w:val="22"/>
          <w:szCs w:val="28"/>
        </w:rPr>
      </w:pPr>
      <w:r w:rsidRPr="00635E94">
        <w:rPr>
          <w:rFonts w:ascii="Times" w:hAnsi="Times"/>
          <w:b/>
          <w:bCs/>
          <w:i/>
          <w:iCs/>
          <w:sz w:val="22"/>
          <w:szCs w:val="28"/>
        </w:rPr>
        <w:t>Age</w:t>
      </w:r>
      <w:r w:rsidR="00635E94" w:rsidRPr="00635E94">
        <w:rPr>
          <w:rFonts w:ascii="Times" w:hAnsi="Times"/>
          <w:b/>
          <w:bCs/>
          <w:i/>
          <w:iCs/>
          <w:sz w:val="22"/>
          <w:szCs w:val="28"/>
        </w:rPr>
        <w:t xml:space="preserve">: </w:t>
      </w:r>
      <w:r w:rsidR="00D6268F" w:rsidRPr="00635E94">
        <w:rPr>
          <w:rFonts w:ascii="Times" w:hAnsi="Times"/>
          <w:b/>
          <w:bCs/>
          <w:i/>
          <w:iCs/>
          <w:sz w:val="22"/>
          <w:szCs w:val="28"/>
        </w:rPr>
        <w:t>A</w:t>
      </w:r>
      <w:r w:rsidR="00635E94" w:rsidRPr="00635E94">
        <w:rPr>
          <w:rFonts w:ascii="Times" w:hAnsi="Times"/>
          <w:b/>
          <w:bCs/>
          <w:i/>
          <w:iCs/>
          <w:sz w:val="22"/>
          <w:szCs w:val="28"/>
        </w:rPr>
        <w:t xml:space="preserve"> Certain but Complex Factor that Impact Second Language Learning</w:t>
      </w:r>
    </w:p>
    <w:p w14:paraId="594A0E9F" w14:textId="77777777" w:rsidR="00240C34" w:rsidRPr="00635E94" w:rsidRDefault="00240C34" w:rsidP="00385828">
      <w:pPr>
        <w:rPr>
          <w:rFonts w:ascii="Times" w:hAnsi="Times"/>
        </w:rPr>
      </w:pPr>
    </w:p>
    <w:p w14:paraId="30DA7FE7" w14:textId="3AAF9D87" w:rsidR="00385828" w:rsidRPr="00635E94" w:rsidRDefault="00781EDC" w:rsidP="00385828">
      <w:pPr>
        <w:rPr>
          <w:rFonts w:ascii="Times" w:hAnsi="Times"/>
        </w:rPr>
      </w:pPr>
      <w:r w:rsidRPr="00635E94">
        <w:rPr>
          <w:rFonts w:ascii="Times" w:hAnsi="Times"/>
        </w:rPr>
        <w:t>In this assignment, I would like to</w:t>
      </w:r>
      <w:r w:rsidR="00385828" w:rsidRPr="00635E94">
        <w:rPr>
          <w:rFonts w:ascii="Times" w:hAnsi="Times"/>
        </w:rPr>
        <w:t xml:space="preserve"> provide an academic analysis of the factor of age in second language learning based on the theory of </w:t>
      </w:r>
      <w:proofErr w:type="spellStart"/>
      <w:r w:rsidR="00385828" w:rsidRPr="00635E94">
        <w:rPr>
          <w:rFonts w:ascii="Times" w:hAnsi="Times"/>
        </w:rPr>
        <w:t>Lightbown</w:t>
      </w:r>
      <w:proofErr w:type="spellEnd"/>
      <w:r w:rsidR="00385828" w:rsidRPr="00635E94">
        <w:rPr>
          <w:rFonts w:ascii="Times" w:hAnsi="Times"/>
        </w:rPr>
        <w:t xml:space="preserve"> and Spada (2000). This analysis will explore the relationship between age and second language learning, the different stages of second language acquisition, and the effects of age on various aspects of language learning.</w:t>
      </w:r>
    </w:p>
    <w:p w14:paraId="4969936A" w14:textId="77777777" w:rsidR="00385828" w:rsidRPr="00635E94" w:rsidRDefault="00385828" w:rsidP="00385828">
      <w:pPr>
        <w:rPr>
          <w:rFonts w:ascii="Times" w:hAnsi="Times"/>
        </w:rPr>
      </w:pPr>
    </w:p>
    <w:p w14:paraId="724922D2" w14:textId="77777777" w:rsidR="00385828" w:rsidRPr="00635E94" w:rsidRDefault="00385828" w:rsidP="00385828">
      <w:pPr>
        <w:rPr>
          <w:rFonts w:ascii="Times" w:hAnsi="Times"/>
          <w:i/>
          <w:iCs/>
        </w:rPr>
      </w:pPr>
      <w:r w:rsidRPr="00635E94">
        <w:rPr>
          <w:rFonts w:ascii="Times" w:hAnsi="Times"/>
          <w:i/>
          <w:iCs/>
        </w:rPr>
        <w:t>Relationship between Age and Second Language Learning</w:t>
      </w:r>
    </w:p>
    <w:p w14:paraId="7AC9BFE8" w14:textId="77777777" w:rsidR="00385828" w:rsidRPr="00635E94" w:rsidRDefault="00385828" w:rsidP="00385828">
      <w:pPr>
        <w:rPr>
          <w:rFonts w:ascii="Times" w:hAnsi="Times"/>
        </w:rPr>
      </w:pPr>
    </w:p>
    <w:p w14:paraId="28D41D98" w14:textId="77777777" w:rsidR="00385828" w:rsidRPr="00635E94" w:rsidRDefault="00385828" w:rsidP="00385828">
      <w:pPr>
        <w:rPr>
          <w:rFonts w:ascii="Times" w:hAnsi="Times"/>
        </w:rPr>
      </w:pPr>
      <w:proofErr w:type="spellStart"/>
      <w:r w:rsidRPr="00635E94">
        <w:rPr>
          <w:rFonts w:ascii="Times" w:hAnsi="Times"/>
        </w:rPr>
        <w:t>Lightbown</w:t>
      </w:r>
      <w:proofErr w:type="spellEnd"/>
      <w:r w:rsidRPr="00635E94">
        <w:rPr>
          <w:rFonts w:ascii="Times" w:hAnsi="Times"/>
        </w:rPr>
        <w:t xml:space="preserve"> and Spada suggest that age can influence second language learning outcomes, but the relationship between age and language learning is complex and multifaceted. They note that younger learners tend to have an advantage in terms of acquiring pronunciation and developing fluency, while older learners may have advantages in terms of cognitive abilities and knowledge of the world.</w:t>
      </w:r>
    </w:p>
    <w:p w14:paraId="6C8022DD" w14:textId="77777777" w:rsidR="00385828" w:rsidRPr="00635E94" w:rsidRDefault="00385828" w:rsidP="00385828">
      <w:pPr>
        <w:rPr>
          <w:rFonts w:ascii="Times" w:hAnsi="Times"/>
        </w:rPr>
      </w:pPr>
    </w:p>
    <w:p w14:paraId="0AC65F8A" w14:textId="77777777" w:rsidR="00385828" w:rsidRPr="00635E94" w:rsidRDefault="00385828" w:rsidP="00385828">
      <w:pPr>
        <w:rPr>
          <w:rFonts w:ascii="Times" w:hAnsi="Times"/>
        </w:rPr>
      </w:pPr>
      <w:r w:rsidRPr="00635E94">
        <w:rPr>
          <w:rFonts w:ascii="Times" w:hAnsi="Times"/>
        </w:rPr>
        <w:t>Research has shown that younger learners tend to be more successful in acquiring native-like pronunciation and intonation than older learners (</w:t>
      </w:r>
      <w:proofErr w:type="spellStart"/>
      <w:r w:rsidRPr="00635E94">
        <w:rPr>
          <w:rFonts w:ascii="Times" w:hAnsi="Times"/>
        </w:rPr>
        <w:t>Flege</w:t>
      </w:r>
      <w:proofErr w:type="spellEnd"/>
      <w:r w:rsidRPr="00635E94">
        <w:rPr>
          <w:rFonts w:ascii="Times" w:hAnsi="Times"/>
        </w:rPr>
        <w:t xml:space="preserve">, 1995; Johnson &amp; Newport, 1989; Krashen &amp; Scarcella, 1978). This is thought to be </w:t>
      </w:r>
      <w:proofErr w:type="gramStart"/>
      <w:r w:rsidRPr="00635E94">
        <w:rPr>
          <w:rFonts w:ascii="Times" w:hAnsi="Times"/>
        </w:rPr>
        <w:t>due to the fact that</w:t>
      </w:r>
      <w:proofErr w:type="gramEnd"/>
      <w:r w:rsidRPr="00635E94">
        <w:rPr>
          <w:rFonts w:ascii="Times" w:hAnsi="Times"/>
        </w:rPr>
        <w:t xml:space="preserve"> younger learners have greater neural plasticity and are better able to adapt to new sounds and patterns. However, this advantage tends to decrease as learners get older, with some researchers suggesting that the critical period for phonological development ends around age 12 (Birdsong, 1992; Lenneberg, 1967).</w:t>
      </w:r>
    </w:p>
    <w:p w14:paraId="774BF04B" w14:textId="77777777" w:rsidR="00385828" w:rsidRPr="00635E94" w:rsidRDefault="00385828" w:rsidP="00385828">
      <w:pPr>
        <w:rPr>
          <w:rFonts w:ascii="Times" w:hAnsi="Times"/>
        </w:rPr>
      </w:pPr>
    </w:p>
    <w:p w14:paraId="374E722B" w14:textId="77777777" w:rsidR="00385828" w:rsidRPr="00635E94" w:rsidRDefault="00385828" w:rsidP="00385828">
      <w:pPr>
        <w:rPr>
          <w:rFonts w:ascii="Times" w:hAnsi="Times"/>
        </w:rPr>
      </w:pPr>
      <w:r w:rsidRPr="00635E94">
        <w:rPr>
          <w:rFonts w:ascii="Times" w:hAnsi="Times"/>
        </w:rPr>
        <w:t>In contrast, older learners may have advantages in other aspects of language learning, such as vocabulary acquisition, grammar, and reading comprehension. Research has shown that older learners tend to have greater metalinguistic awareness and more developed cognitive skills, which can help them understand and analyze the language more effectively (</w:t>
      </w:r>
      <w:proofErr w:type="spellStart"/>
      <w:r w:rsidRPr="00635E94">
        <w:rPr>
          <w:rFonts w:ascii="Times" w:hAnsi="Times"/>
        </w:rPr>
        <w:t>Hakuta</w:t>
      </w:r>
      <w:proofErr w:type="spellEnd"/>
      <w:r w:rsidRPr="00635E94">
        <w:rPr>
          <w:rFonts w:ascii="Times" w:hAnsi="Times"/>
        </w:rPr>
        <w:t xml:space="preserve">, 1986; Krashen, 1982; </w:t>
      </w:r>
      <w:proofErr w:type="spellStart"/>
      <w:r w:rsidRPr="00635E94">
        <w:rPr>
          <w:rFonts w:ascii="Times" w:hAnsi="Times"/>
        </w:rPr>
        <w:t>Seliger</w:t>
      </w:r>
      <w:proofErr w:type="spellEnd"/>
      <w:r w:rsidRPr="00635E94">
        <w:rPr>
          <w:rFonts w:ascii="Times" w:hAnsi="Times"/>
        </w:rPr>
        <w:t xml:space="preserve"> &amp; </w:t>
      </w:r>
      <w:proofErr w:type="spellStart"/>
      <w:r w:rsidRPr="00635E94">
        <w:rPr>
          <w:rFonts w:ascii="Times" w:hAnsi="Times"/>
        </w:rPr>
        <w:t>Vago</w:t>
      </w:r>
      <w:proofErr w:type="spellEnd"/>
      <w:r w:rsidRPr="00635E94">
        <w:rPr>
          <w:rFonts w:ascii="Times" w:hAnsi="Times"/>
        </w:rPr>
        <w:t xml:space="preserve">, 1991). Older learners may also have more developed knowledge of the world and more extensive prior knowledge, which can help them understand and process new information </w:t>
      </w:r>
      <w:r w:rsidRPr="00635E94">
        <w:rPr>
          <w:rFonts w:ascii="Times" w:hAnsi="Times"/>
        </w:rPr>
        <w:lastRenderedPageBreak/>
        <w:t>more effectively (Cummins, 1979; Schumann, 1986).</w:t>
      </w:r>
    </w:p>
    <w:p w14:paraId="577EBE73" w14:textId="77777777" w:rsidR="00385828" w:rsidRPr="00635E94" w:rsidRDefault="00385828" w:rsidP="00385828">
      <w:pPr>
        <w:rPr>
          <w:rFonts w:ascii="Times" w:hAnsi="Times"/>
        </w:rPr>
      </w:pPr>
    </w:p>
    <w:p w14:paraId="345D3205" w14:textId="77777777" w:rsidR="00385828" w:rsidRPr="00635E94" w:rsidRDefault="00385828" w:rsidP="00385828">
      <w:pPr>
        <w:rPr>
          <w:rFonts w:ascii="Times" w:hAnsi="Times"/>
          <w:i/>
          <w:iCs/>
        </w:rPr>
      </w:pPr>
      <w:r w:rsidRPr="00635E94">
        <w:rPr>
          <w:rFonts w:ascii="Times" w:hAnsi="Times"/>
          <w:i/>
          <w:iCs/>
        </w:rPr>
        <w:t>Stages of Second Language Acquisition</w:t>
      </w:r>
    </w:p>
    <w:p w14:paraId="7654C766" w14:textId="77777777" w:rsidR="00385828" w:rsidRPr="00635E94" w:rsidRDefault="00385828" w:rsidP="00385828">
      <w:pPr>
        <w:rPr>
          <w:rFonts w:ascii="Times" w:hAnsi="Times"/>
        </w:rPr>
      </w:pPr>
    </w:p>
    <w:p w14:paraId="270FF806" w14:textId="79AE2090" w:rsidR="00385828" w:rsidRPr="00635E94" w:rsidRDefault="00385828" w:rsidP="00385828">
      <w:pPr>
        <w:rPr>
          <w:rFonts w:ascii="Times" w:hAnsi="Times"/>
        </w:rPr>
      </w:pPr>
      <w:r w:rsidRPr="00635E94">
        <w:rPr>
          <w:rFonts w:ascii="Times" w:hAnsi="Times"/>
        </w:rPr>
        <w:t xml:space="preserve">The relationship between age and second language learning outcomes may also be influenced by the stage of language acquisition. </w:t>
      </w:r>
      <w:proofErr w:type="spellStart"/>
      <w:r w:rsidRPr="00635E94">
        <w:rPr>
          <w:rFonts w:ascii="Times" w:hAnsi="Times"/>
        </w:rPr>
        <w:t>Lightbown</w:t>
      </w:r>
      <w:proofErr w:type="spellEnd"/>
      <w:r w:rsidRPr="00635E94">
        <w:rPr>
          <w:rFonts w:ascii="Times" w:hAnsi="Times"/>
        </w:rPr>
        <w:t xml:space="preserve"> and Spada note that there are different stages of second language acquisition, including the silent period, formulaic speech, and rule-based speech.</w:t>
      </w:r>
      <w:r w:rsidR="00240C34" w:rsidRPr="00635E94">
        <w:rPr>
          <w:rFonts w:ascii="Times" w:hAnsi="Times"/>
        </w:rPr>
        <w:t xml:space="preserve"> </w:t>
      </w:r>
      <w:r w:rsidRPr="00635E94">
        <w:rPr>
          <w:rFonts w:ascii="Times" w:hAnsi="Times"/>
        </w:rPr>
        <w:t>During the silent period, learners may be reluctant to speak in the new language and may focus on listening and observing instead. This stage tends to be more common among younger learners, who may need more time to feel comfortable and confident using the new language.</w:t>
      </w:r>
    </w:p>
    <w:p w14:paraId="2AAAB34E" w14:textId="77777777" w:rsidR="00385828" w:rsidRPr="00635E94" w:rsidRDefault="00385828" w:rsidP="00385828">
      <w:pPr>
        <w:rPr>
          <w:rFonts w:ascii="Times" w:hAnsi="Times"/>
        </w:rPr>
      </w:pPr>
    </w:p>
    <w:p w14:paraId="71AD88DB" w14:textId="77777777" w:rsidR="00385828" w:rsidRPr="00635E94" w:rsidRDefault="00385828" w:rsidP="00385828">
      <w:pPr>
        <w:rPr>
          <w:rFonts w:ascii="Times" w:hAnsi="Times"/>
        </w:rPr>
      </w:pPr>
      <w:r w:rsidRPr="00635E94">
        <w:rPr>
          <w:rFonts w:ascii="Times" w:hAnsi="Times"/>
        </w:rPr>
        <w:t xml:space="preserve">Formulaic speech refers to the use of memorized phrases and chunks of language, rather than generating language creatively. This stage tends to be more common among learners of all </w:t>
      </w:r>
      <w:proofErr w:type="gramStart"/>
      <w:r w:rsidRPr="00635E94">
        <w:rPr>
          <w:rFonts w:ascii="Times" w:hAnsi="Times"/>
        </w:rPr>
        <w:t>ages, but</w:t>
      </w:r>
      <w:proofErr w:type="gramEnd"/>
      <w:r w:rsidRPr="00635E94">
        <w:rPr>
          <w:rFonts w:ascii="Times" w:hAnsi="Times"/>
        </w:rPr>
        <w:t xml:space="preserve"> is particularly prevalent among younger learners who may not yet have developed the cognitive skills and metalinguistic awareness needed for more complex language production.</w:t>
      </w:r>
    </w:p>
    <w:p w14:paraId="29682B60" w14:textId="77777777" w:rsidR="00385828" w:rsidRPr="00635E94" w:rsidRDefault="00385828" w:rsidP="00385828">
      <w:pPr>
        <w:rPr>
          <w:rFonts w:ascii="Times" w:hAnsi="Times"/>
        </w:rPr>
      </w:pPr>
    </w:p>
    <w:p w14:paraId="1C54D86B" w14:textId="77777777" w:rsidR="00385828" w:rsidRPr="00635E94" w:rsidRDefault="00385828" w:rsidP="00385828">
      <w:pPr>
        <w:rPr>
          <w:rFonts w:ascii="Times" w:hAnsi="Times"/>
        </w:rPr>
      </w:pPr>
      <w:r w:rsidRPr="00635E94">
        <w:rPr>
          <w:rFonts w:ascii="Times" w:hAnsi="Times"/>
        </w:rPr>
        <w:t>Rule-based speech involves the ability to generate language creatively and apply rules of grammar and syntax. This stage tends to be more common among older learners, who may have more developed cognitive and metalinguistic skills.</w:t>
      </w:r>
    </w:p>
    <w:p w14:paraId="7DFF52D7" w14:textId="77777777" w:rsidR="00385828" w:rsidRPr="00635E94" w:rsidRDefault="00385828" w:rsidP="00385828">
      <w:pPr>
        <w:rPr>
          <w:rFonts w:ascii="Times" w:hAnsi="Times"/>
        </w:rPr>
      </w:pPr>
    </w:p>
    <w:p w14:paraId="4719F75E" w14:textId="77777777" w:rsidR="00385828" w:rsidRPr="00635E94" w:rsidRDefault="00385828" w:rsidP="00385828">
      <w:pPr>
        <w:rPr>
          <w:rFonts w:ascii="Times" w:hAnsi="Times"/>
          <w:i/>
          <w:iCs/>
        </w:rPr>
      </w:pPr>
      <w:r w:rsidRPr="00635E94">
        <w:rPr>
          <w:rFonts w:ascii="Times" w:hAnsi="Times"/>
          <w:i/>
          <w:iCs/>
        </w:rPr>
        <w:t>Effects of Age on Various Aspects of Language Learning</w:t>
      </w:r>
    </w:p>
    <w:p w14:paraId="4A33B554" w14:textId="77777777" w:rsidR="00385828" w:rsidRPr="00635E94" w:rsidRDefault="00385828" w:rsidP="00385828">
      <w:pPr>
        <w:rPr>
          <w:rFonts w:ascii="Times" w:hAnsi="Times"/>
        </w:rPr>
      </w:pPr>
    </w:p>
    <w:p w14:paraId="3CC02BBC" w14:textId="77777777" w:rsidR="00385828" w:rsidRPr="00635E94" w:rsidRDefault="00385828" w:rsidP="00385828">
      <w:pPr>
        <w:rPr>
          <w:rFonts w:ascii="Times" w:hAnsi="Times"/>
        </w:rPr>
      </w:pPr>
      <w:r w:rsidRPr="00635E94">
        <w:rPr>
          <w:rFonts w:ascii="Times" w:hAnsi="Times"/>
        </w:rPr>
        <w:t>Age can also have effects on various aspects of language learning, such as motivation, attitude, and social factors. Younger learners may be more motivated to learn a new language due to social pressures or the desire to fit in with peers. Older learners may be more motivated by personal or professional goals, such as travel, career advancement, or personal enrichment.</w:t>
      </w:r>
    </w:p>
    <w:p w14:paraId="335AAB6E" w14:textId="77777777" w:rsidR="00385828" w:rsidRPr="00635E94" w:rsidRDefault="00385828" w:rsidP="00385828">
      <w:pPr>
        <w:rPr>
          <w:rFonts w:ascii="Times" w:hAnsi="Times"/>
        </w:rPr>
      </w:pPr>
    </w:p>
    <w:p w14:paraId="386F7686" w14:textId="77777777" w:rsidR="00385828" w:rsidRPr="00635E94" w:rsidRDefault="00385828" w:rsidP="00385828">
      <w:pPr>
        <w:rPr>
          <w:rFonts w:ascii="Times" w:hAnsi="Times"/>
        </w:rPr>
      </w:pPr>
      <w:r w:rsidRPr="00635E94">
        <w:rPr>
          <w:rFonts w:ascii="Times" w:hAnsi="Times"/>
        </w:rPr>
        <w:t>Attitude towards the new language may also be influenced by age, with younger learners tending to be more open and receptive to new experiences and older learners may be more set in their ways and resistant to change. Social factors, such as peer pressure, family support, and cultural norms, may also influence language learning outcomes differently for younger and older learners.</w:t>
      </w:r>
    </w:p>
    <w:p w14:paraId="2722CB2C" w14:textId="77777777" w:rsidR="00385828" w:rsidRPr="00635E94" w:rsidRDefault="00385828" w:rsidP="00385828">
      <w:pPr>
        <w:rPr>
          <w:rFonts w:ascii="Times" w:hAnsi="Times"/>
        </w:rPr>
      </w:pPr>
    </w:p>
    <w:p w14:paraId="6A36368D" w14:textId="77777777" w:rsidR="00385828" w:rsidRPr="00635E94" w:rsidRDefault="00385828" w:rsidP="00385828">
      <w:pPr>
        <w:rPr>
          <w:rFonts w:ascii="Times" w:hAnsi="Times"/>
        </w:rPr>
      </w:pPr>
      <w:r w:rsidRPr="00635E94">
        <w:rPr>
          <w:rFonts w:ascii="Times" w:hAnsi="Times"/>
        </w:rPr>
        <w:t xml:space="preserve">Additionally, </w:t>
      </w:r>
      <w:proofErr w:type="spellStart"/>
      <w:r w:rsidRPr="00635E94">
        <w:rPr>
          <w:rFonts w:ascii="Times" w:hAnsi="Times"/>
        </w:rPr>
        <w:t>Lightbown</w:t>
      </w:r>
      <w:proofErr w:type="spellEnd"/>
      <w:r w:rsidRPr="00635E94">
        <w:rPr>
          <w:rFonts w:ascii="Times" w:hAnsi="Times"/>
        </w:rPr>
        <w:t xml:space="preserve"> and Spada (2000) emphasized that the influence of age on language learning is not straightforward and can vary based on various factors, such as the type of language being learned, the learner's motivation and learning environment, and the amount and quality of input they receive. For instance, they argue that younger learners may have an advantage in acquiring pronunciation and syntax, while older learners may have an advantage in understanding and producing more complex and abstract concepts due to their greater cognitive maturity and life experience.</w:t>
      </w:r>
    </w:p>
    <w:p w14:paraId="3CD7BD54" w14:textId="77777777" w:rsidR="00385828" w:rsidRPr="00635E94" w:rsidRDefault="00385828" w:rsidP="00385828">
      <w:pPr>
        <w:rPr>
          <w:rFonts w:ascii="Times" w:hAnsi="Times"/>
        </w:rPr>
      </w:pPr>
    </w:p>
    <w:p w14:paraId="3B870DE4" w14:textId="77777777" w:rsidR="00385828" w:rsidRPr="00635E94" w:rsidRDefault="00385828" w:rsidP="00385828">
      <w:pPr>
        <w:rPr>
          <w:rFonts w:ascii="Times" w:hAnsi="Times"/>
        </w:rPr>
      </w:pPr>
      <w:r w:rsidRPr="00635E94">
        <w:rPr>
          <w:rFonts w:ascii="Times" w:hAnsi="Times"/>
        </w:rPr>
        <w:t xml:space="preserve">Moreover, some studies suggest that the relationship between age and language learning is not linear, but rather follows a U-shaped curve, with a critical period during early childhood where language learning is optimal, followed by a decline in language acquisition abilities until adolescence, and then a relatively stable phase during adulthood (Johnson &amp; Newport, 1989). However, recent </w:t>
      </w:r>
      <w:r w:rsidRPr="00635E94">
        <w:rPr>
          <w:rFonts w:ascii="Times" w:hAnsi="Times"/>
        </w:rPr>
        <w:lastRenderedPageBreak/>
        <w:t>research has challenged the notion of a strict critical period, showing that second language acquisition can still occur in adulthood, albeit with varying degrees of success (Birdsong, 2018).</w:t>
      </w:r>
    </w:p>
    <w:p w14:paraId="472CBD84" w14:textId="77777777" w:rsidR="00385828" w:rsidRPr="00635E94" w:rsidRDefault="00385828" w:rsidP="00385828">
      <w:pPr>
        <w:rPr>
          <w:rFonts w:ascii="Times" w:hAnsi="Times"/>
        </w:rPr>
      </w:pPr>
    </w:p>
    <w:p w14:paraId="15803873" w14:textId="73024E98" w:rsidR="00781EDC" w:rsidRPr="00635E94" w:rsidRDefault="00781EDC" w:rsidP="00385828">
      <w:pPr>
        <w:rPr>
          <w:rFonts w:ascii="Times" w:hAnsi="Times"/>
        </w:rPr>
      </w:pPr>
      <w:r w:rsidRPr="00635E94">
        <w:rPr>
          <w:rFonts w:ascii="Times" w:hAnsi="Times"/>
        </w:rPr>
        <w:t xml:space="preserve">However, other research has challenged this view, and suggested that language learning aptitude is a complex and multifaceted construct that is not necessarily tied to age. For example, </w:t>
      </w:r>
      <w:proofErr w:type="spellStart"/>
      <w:r w:rsidRPr="00635E94">
        <w:rPr>
          <w:rFonts w:ascii="Times" w:hAnsi="Times"/>
        </w:rPr>
        <w:t>Skehan</w:t>
      </w:r>
      <w:proofErr w:type="spellEnd"/>
      <w:r w:rsidRPr="00635E94">
        <w:rPr>
          <w:rFonts w:ascii="Times" w:hAnsi="Times"/>
        </w:rPr>
        <w:t xml:space="preserve"> (1998) argues that while younger learners may have certain advantages in terms of aptitude, older learners may have advantages in terms of their prior knowledge and life experiences, which can help them to make connections between their first language and the second language they are learning.</w:t>
      </w:r>
    </w:p>
    <w:p w14:paraId="76AD0531" w14:textId="77777777" w:rsidR="00781EDC" w:rsidRPr="00635E94" w:rsidRDefault="00781EDC" w:rsidP="00385828">
      <w:pPr>
        <w:rPr>
          <w:rFonts w:ascii="Times" w:hAnsi="Times"/>
        </w:rPr>
      </w:pPr>
    </w:p>
    <w:p w14:paraId="5DF17A7C" w14:textId="1A6F5B0E" w:rsidR="00385828" w:rsidRPr="00635E94" w:rsidRDefault="00385828" w:rsidP="00385828">
      <w:pPr>
        <w:rPr>
          <w:rFonts w:ascii="Times" w:hAnsi="Times"/>
        </w:rPr>
      </w:pPr>
      <w:r w:rsidRPr="00635E94">
        <w:rPr>
          <w:rFonts w:ascii="Times" w:hAnsi="Times"/>
        </w:rPr>
        <w:t>Overall, while age is an important factor in second language learning, its influence is complex and can be moderated by various factors. Language learners of all ages can still acquire a second language successfully with the appropriate motivation, learning environment, and input. Therefore, rather than focusing solely on age as a determining factor in language learning, it is crucial to consider the learner's individual characteristics, learning context, and instructional approach to optimize their language learning outcomes.</w:t>
      </w:r>
    </w:p>
    <w:p w14:paraId="3E05B072" w14:textId="77777777" w:rsidR="00715210" w:rsidRPr="00635E94" w:rsidRDefault="00715210" w:rsidP="00385828">
      <w:pPr>
        <w:rPr>
          <w:rFonts w:ascii="Times" w:hAnsi="Times"/>
        </w:rPr>
      </w:pPr>
    </w:p>
    <w:p w14:paraId="1AE61D27" w14:textId="5329B0F9" w:rsidR="00715210" w:rsidRPr="00635E94" w:rsidRDefault="00715210" w:rsidP="00385828">
      <w:pPr>
        <w:rPr>
          <w:rFonts w:ascii="Times" w:hAnsi="Times"/>
          <w:b/>
          <w:bCs/>
          <w:i/>
          <w:iCs/>
          <w:sz w:val="22"/>
          <w:szCs w:val="28"/>
        </w:rPr>
      </w:pPr>
      <w:r w:rsidRPr="00635E94">
        <w:rPr>
          <w:rFonts w:ascii="Times" w:hAnsi="Times"/>
          <w:b/>
          <w:bCs/>
          <w:i/>
          <w:iCs/>
          <w:sz w:val="22"/>
          <w:szCs w:val="28"/>
        </w:rPr>
        <w:t xml:space="preserve">Overall response to the article ‘Factors Affecting Second Language </w:t>
      </w:r>
      <w:proofErr w:type="gramStart"/>
      <w:r w:rsidRPr="00635E94">
        <w:rPr>
          <w:rFonts w:ascii="Times" w:hAnsi="Times"/>
          <w:b/>
          <w:bCs/>
          <w:i/>
          <w:iCs/>
          <w:sz w:val="22"/>
          <w:szCs w:val="28"/>
        </w:rPr>
        <w:t>Learning</w:t>
      </w:r>
      <w:proofErr w:type="gramEnd"/>
      <w:r w:rsidRPr="00635E94">
        <w:rPr>
          <w:rFonts w:ascii="Times" w:hAnsi="Times"/>
          <w:b/>
          <w:bCs/>
          <w:i/>
          <w:iCs/>
          <w:sz w:val="22"/>
          <w:szCs w:val="28"/>
        </w:rPr>
        <w:t>’</w:t>
      </w:r>
    </w:p>
    <w:p w14:paraId="47B04AC2" w14:textId="77777777" w:rsidR="00240C34" w:rsidRPr="00635E94" w:rsidRDefault="00240C34" w:rsidP="00240C34">
      <w:pPr>
        <w:rPr>
          <w:rFonts w:ascii="Times" w:hAnsi="Times"/>
        </w:rPr>
      </w:pPr>
    </w:p>
    <w:p w14:paraId="13562A97" w14:textId="77777777" w:rsidR="00715210" w:rsidRPr="00635E94" w:rsidRDefault="00715210" w:rsidP="00715210">
      <w:pPr>
        <w:rPr>
          <w:rFonts w:ascii="Times" w:hAnsi="Times"/>
        </w:rPr>
      </w:pPr>
      <w:proofErr w:type="spellStart"/>
      <w:r w:rsidRPr="00635E94">
        <w:rPr>
          <w:rFonts w:ascii="Times" w:hAnsi="Times"/>
        </w:rPr>
        <w:t>Lightbown</w:t>
      </w:r>
      <w:proofErr w:type="spellEnd"/>
      <w:r w:rsidRPr="00635E94">
        <w:rPr>
          <w:rFonts w:ascii="Times" w:hAnsi="Times"/>
        </w:rPr>
        <w:t xml:space="preserve"> and Spada's research article "Factors Affecting Second Language Learning" offers a comprehensive analysis of the various factors that influence second language acquisition. The authors' exploration of the role of intelligence, aptitude, personality, motivation, learner preferences, and age provide valuable insights into the complex nature of language learning.</w:t>
      </w:r>
    </w:p>
    <w:p w14:paraId="6BAC8F49" w14:textId="77777777" w:rsidR="00715210" w:rsidRPr="00635E94" w:rsidRDefault="00715210" w:rsidP="00715210">
      <w:pPr>
        <w:rPr>
          <w:rFonts w:ascii="Times" w:hAnsi="Times"/>
        </w:rPr>
      </w:pPr>
    </w:p>
    <w:p w14:paraId="5601D8B5" w14:textId="77777777" w:rsidR="00715210" w:rsidRPr="00635E94" w:rsidRDefault="00715210" w:rsidP="00715210">
      <w:pPr>
        <w:rPr>
          <w:rFonts w:ascii="Times" w:hAnsi="Times"/>
        </w:rPr>
      </w:pPr>
      <w:r w:rsidRPr="00635E94">
        <w:rPr>
          <w:rFonts w:ascii="Times" w:hAnsi="Times"/>
        </w:rPr>
        <w:t>One of the most significant contributions of the article is the authors' recognition of the importance of considering individual learner characteristics and preferences in designing effective language learning programs. By acknowledging the unique needs and ways of processing information of different learners, educators and researchers can create personalized and motivational approaches to language instruction.</w:t>
      </w:r>
    </w:p>
    <w:p w14:paraId="1FE374E4" w14:textId="77777777" w:rsidR="00715210" w:rsidRPr="00635E94" w:rsidRDefault="00715210" w:rsidP="00715210">
      <w:pPr>
        <w:rPr>
          <w:rFonts w:ascii="Times" w:hAnsi="Times"/>
        </w:rPr>
      </w:pPr>
    </w:p>
    <w:p w14:paraId="74082033" w14:textId="77777777" w:rsidR="00715210" w:rsidRPr="00635E94" w:rsidRDefault="00715210" w:rsidP="00715210">
      <w:pPr>
        <w:rPr>
          <w:rFonts w:ascii="Times" w:hAnsi="Times"/>
        </w:rPr>
      </w:pPr>
      <w:r w:rsidRPr="00635E94">
        <w:rPr>
          <w:rFonts w:ascii="Times" w:hAnsi="Times"/>
        </w:rPr>
        <w:t>The article also emphasizes the significance of incorporating authentic materials and real-life situations in language instruction, which can enhance learners' motivation and provide opportunities for practical language use. The authors argue that language learning programs that prioritize real-life communicative competence and pragmatic language use can better prepare learners for real-world language use.</w:t>
      </w:r>
    </w:p>
    <w:p w14:paraId="76C82867" w14:textId="77777777" w:rsidR="00715210" w:rsidRPr="00635E94" w:rsidRDefault="00715210" w:rsidP="00715210">
      <w:pPr>
        <w:rPr>
          <w:rFonts w:ascii="Times" w:hAnsi="Times"/>
        </w:rPr>
      </w:pPr>
    </w:p>
    <w:p w14:paraId="77C2FC90" w14:textId="77777777" w:rsidR="00715210" w:rsidRPr="00635E94" w:rsidRDefault="00715210" w:rsidP="00715210">
      <w:pPr>
        <w:rPr>
          <w:rFonts w:ascii="Times" w:hAnsi="Times"/>
        </w:rPr>
      </w:pPr>
      <w:r w:rsidRPr="00635E94">
        <w:rPr>
          <w:rFonts w:ascii="Times" w:hAnsi="Times"/>
        </w:rPr>
        <w:t xml:space="preserve">Moreover, the authors' emphasis on the socio-cultural context of language learning highlights the significance of </w:t>
      </w:r>
      <w:proofErr w:type="gramStart"/>
      <w:r w:rsidRPr="00635E94">
        <w:rPr>
          <w:rFonts w:ascii="Times" w:hAnsi="Times"/>
        </w:rPr>
        <w:t>taking into account</w:t>
      </w:r>
      <w:proofErr w:type="gramEnd"/>
      <w:r w:rsidRPr="00635E94">
        <w:rPr>
          <w:rFonts w:ascii="Times" w:hAnsi="Times"/>
        </w:rPr>
        <w:t xml:space="preserve"> the broader social, cultural, and political context in which language learning occurs. The authors argue that language learning is not just an individual cognitive process, but rather a social practice that is influenced by a range of external factors, such as social norms, values, and beliefs.</w:t>
      </w:r>
    </w:p>
    <w:p w14:paraId="0E6017FA" w14:textId="77777777" w:rsidR="00715210" w:rsidRPr="00635E94" w:rsidRDefault="00715210" w:rsidP="00715210">
      <w:pPr>
        <w:rPr>
          <w:rFonts w:ascii="Times" w:hAnsi="Times"/>
        </w:rPr>
      </w:pPr>
    </w:p>
    <w:p w14:paraId="17848872" w14:textId="77777777" w:rsidR="00715210" w:rsidRPr="00635E94" w:rsidRDefault="00715210" w:rsidP="00715210">
      <w:pPr>
        <w:rPr>
          <w:rFonts w:ascii="Times" w:hAnsi="Times"/>
        </w:rPr>
      </w:pPr>
      <w:r w:rsidRPr="00635E94">
        <w:rPr>
          <w:rFonts w:ascii="Times" w:hAnsi="Times"/>
        </w:rPr>
        <w:t xml:space="preserve">One of the most debated factors in the article is the role of age in second language learning. While the authors acknowledge that age is a significant factor in language acquisition, they also argue that its effects are complex and not necessarily straightforward. Their analysis highlights that the extent </w:t>
      </w:r>
      <w:r w:rsidRPr="00635E94">
        <w:rPr>
          <w:rFonts w:ascii="Times" w:hAnsi="Times"/>
        </w:rPr>
        <w:lastRenderedPageBreak/>
        <w:t>to which age affects language acquisition may depend on a range of factors, such as individual differences in aptitude and motivation, the type of language being learned, and the context of language learning.</w:t>
      </w:r>
    </w:p>
    <w:p w14:paraId="527340D9" w14:textId="77777777" w:rsidR="00715210" w:rsidRPr="00635E94" w:rsidRDefault="00715210" w:rsidP="00715210">
      <w:pPr>
        <w:rPr>
          <w:rFonts w:ascii="Times" w:hAnsi="Times"/>
        </w:rPr>
      </w:pPr>
    </w:p>
    <w:p w14:paraId="2A8BB0F5" w14:textId="77777777" w:rsidR="00715210" w:rsidRPr="00635E94" w:rsidRDefault="00715210" w:rsidP="00715210">
      <w:pPr>
        <w:rPr>
          <w:rFonts w:ascii="Times" w:hAnsi="Times"/>
        </w:rPr>
      </w:pPr>
      <w:r w:rsidRPr="00635E94">
        <w:rPr>
          <w:rFonts w:ascii="Times" w:hAnsi="Times"/>
        </w:rPr>
        <w:t xml:space="preserve">Furthermore, </w:t>
      </w:r>
      <w:proofErr w:type="spellStart"/>
      <w:r w:rsidRPr="00635E94">
        <w:rPr>
          <w:rFonts w:ascii="Times" w:hAnsi="Times"/>
        </w:rPr>
        <w:t>Lightbown</w:t>
      </w:r>
      <w:proofErr w:type="spellEnd"/>
      <w:r w:rsidRPr="00635E94">
        <w:rPr>
          <w:rFonts w:ascii="Times" w:hAnsi="Times"/>
        </w:rPr>
        <w:t xml:space="preserve"> and Spada's article emphasizes the need for a holistic and multi-faceted approach to language instruction. Rather than focusing on a single factor or method, the authors suggest that effective language learning programs must </w:t>
      </w:r>
      <w:proofErr w:type="gramStart"/>
      <w:r w:rsidRPr="00635E94">
        <w:rPr>
          <w:rFonts w:ascii="Times" w:hAnsi="Times"/>
        </w:rPr>
        <w:t>take into account</w:t>
      </w:r>
      <w:proofErr w:type="gramEnd"/>
      <w:r w:rsidRPr="00635E94">
        <w:rPr>
          <w:rFonts w:ascii="Times" w:hAnsi="Times"/>
        </w:rPr>
        <w:t xml:space="preserve"> multiple factors, such as learner characteristics, instructional approaches, and the broader socio-cultural context of language learning.</w:t>
      </w:r>
    </w:p>
    <w:p w14:paraId="4C105E9A" w14:textId="77777777" w:rsidR="00715210" w:rsidRPr="00635E94" w:rsidRDefault="00715210" w:rsidP="00715210">
      <w:pPr>
        <w:rPr>
          <w:rFonts w:ascii="Times" w:hAnsi="Times"/>
        </w:rPr>
      </w:pPr>
    </w:p>
    <w:p w14:paraId="7B131470" w14:textId="2B0A0B3E" w:rsidR="00715210" w:rsidRPr="00635E94" w:rsidRDefault="00715210" w:rsidP="00715210">
      <w:pPr>
        <w:rPr>
          <w:rFonts w:ascii="Times" w:hAnsi="Times"/>
        </w:rPr>
      </w:pPr>
      <w:r w:rsidRPr="00635E94">
        <w:rPr>
          <w:rFonts w:ascii="Times" w:hAnsi="Times"/>
        </w:rPr>
        <w:t xml:space="preserve">Despite its limitations, </w:t>
      </w:r>
      <w:proofErr w:type="spellStart"/>
      <w:r w:rsidRPr="00635E94">
        <w:rPr>
          <w:rFonts w:ascii="Times" w:hAnsi="Times"/>
        </w:rPr>
        <w:t>Lightbown</w:t>
      </w:r>
      <w:proofErr w:type="spellEnd"/>
      <w:r w:rsidRPr="00635E94">
        <w:rPr>
          <w:rFonts w:ascii="Times" w:hAnsi="Times"/>
        </w:rPr>
        <w:t xml:space="preserve"> and Spada's research article remains a seminal work in the field of second language acquisition. Its insights into the various factors influencing second language learning, and the authors' call for personalized and motivational approaches to language instruction, continue to be relevant and informative for educators and researchers alike. The article offers important contributions to the field of second language acquisition and instruction, providing valuable guidance for educators and researchers seeking to enhance language instruction and create effective language learning programs.</w:t>
      </w:r>
    </w:p>
    <w:p w14:paraId="363D4001" w14:textId="77777777" w:rsidR="00635E94" w:rsidRPr="00635E94" w:rsidRDefault="00635E94" w:rsidP="00715210">
      <w:pPr>
        <w:rPr>
          <w:rFonts w:ascii="Times" w:hAnsi="Times"/>
        </w:rPr>
      </w:pPr>
    </w:p>
    <w:p w14:paraId="6902B522" w14:textId="7B485D83" w:rsidR="00635E94" w:rsidRPr="00635E94" w:rsidRDefault="00635E94" w:rsidP="00715210">
      <w:pPr>
        <w:rPr>
          <w:rFonts w:ascii="Times" w:hAnsi="Times"/>
        </w:rPr>
      </w:pPr>
      <w:r w:rsidRPr="00635E94">
        <w:rPr>
          <w:rFonts w:ascii="Times" w:hAnsi="Times"/>
        </w:rPr>
        <w:t xml:space="preserve">Overall, </w:t>
      </w:r>
      <w:proofErr w:type="spellStart"/>
      <w:r w:rsidRPr="00635E94">
        <w:rPr>
          <w:rFonts w:ascii="Times" w:hAnsi="Times"/>
        </w:rPr>
        <w:t>Lightbown</w:t>
      </w:r>
      <w:proofErr w:type="spellEnd"/>
      <w:r w:rsidRPr="00635E94">
        <w:rPr>
          <w:rFonts w:ascii="Times" w:hAnsi="Times"/>
        </w:rPr>
        <w:t xml:space="preserve"> and Spada's research article offers a comprehensive understanding of the factors influencing second language learning. The authors' discussion of age, aptitude, and motivational characteristics, along with the need for personalized instruction and individualized approaches, provide valuable insights for educators and policymakers working to enhance language instruction and create effective language learning programs.</w:t>
      </w:r>
    </w:p>
    <w:p w14:paraId="223872E3" w14:textId="77777777" w:rsidR="00635E94" w:rsidRPr="00635E94" w:rsidRDefault="00635E94">
      <w:pPr>
        <w:widowControl/>
        <w:jc w:val="left"/>
        <w:rPr>
          <w:rFonts w:ascii="Times" w:hAnsi="Times"/>
        </w:rPr>
      </w:pPr>
      <w:r w:rsidRPr="00635E94">
        <w:rPr>
          <w:rFonts w:ascii="Times" w:hAnsi="Times"/>
        </w:rPr>
        <w:br w:type="page"/>
      </w:r>
    </w:p>
    <w:p w14:paraId="2B9CEF80" w14:textId="757D8261" w:rsidR="00635E94" w:rsidRPr="00635E94" w:rsidRDefault="00635E94" w:rsidP="00635E94">
      <w:pPr>
        <w:rPr>
          <w:rFonts w:ascii="Times" w:hAnsi="Times"/>
          <w:b/>
          <w:bCs/>
          <w:sz w:val="22"/>
          <w:szCs w:val="28"/>
        </w:rPr>
      </w:pPr>
      <w:r w:rsidRPr="00635E94">
        <w:rPr>
          <w:rFonts w:ascii="Times" w:hAnsi="Times" w:hint="eastAsia"/>
          <w:b/>
          <w:bCs/>
          <w:sz w:val="22"/>
          <w:szCs w:val="28"/>
        </w:rPr>
        <w:lastRenderedPageBreak/>
        <w:t>R</w:t>
      </w:r>
      <w:r w:rsidRPr="00635E94">
        <w:rPr>
          <w:rFonts w:ascii="Times" w:hAnsi="Times"/>
          <w:b/>
          <w:bCs/>
          <w:sz w:val="22"/>
          <w:szCs w:val="28"/>
        </w:rPr>
        <w:t>eference</w:t>
      </w:r>
    </w:p>
    <w:p w14:paraId="21D3F313" w14:textId="77777777" w:rsidR="00635E94" w:rsidRDefault="00635E94" w:rsidP="00635E94">
      <w:pPr>
        <w:rPr>
          <w:rFonts w:ascii="Times" w:hAnsi="Times"/>
        </w:rPr>
      </w:pPr>
    </w:p>
    <w:p w14:paraId="3024E387" w14:textId="3E9CD63F" w:rsidR="00635E94" w:rsidRPr="00635E94" w:rsidRDefault="00635E94" w:rsidP="00635E94">
      <w:pPr>
        <w:rPr>
          <w:rFonts w:ascii="Times" w:hAnsi="Times"/>
        </w:rPr>
      </w:pPr>
      <w:proofErr w:type="spellStart"/>
      <w:r w:rsidRPr="00635E94">
        <w:rPr>
          <w:rFonts w:ascii="Times" w:hAnsi="Times"/>
        </w:rPr>
        <w:t>Abutalebi</w:t>
      </w:r>
      <w:proofErr w:type="spellEnd"/>
      <w:r w:rsidRPr="00635E94">
        <w:rPr>
          <w:rFonts w:ascii="Times" w:hAnsi="Times"/>
        </w:rPr>
        <w:t>, J., &amp; Green, D. W. (2007). Bilingual language production: The neurocognition of language representation and control. Journal of Neurolinguistics, 20(3), 242-275.</w:t>
      </w:r>
    </w:p>
    <w:p w14:paraId="1239885D" w14:textId="77777777" w:rsidR="00635E94" w:rsidRPr="00635E94" w:rsidRDefault="00635E94" w:rsidP="00635E94">
      <w:pPr>
        <w:rPr>
          <w:rFonts w:ascii="Times" w:hAnsi="Times"/>
        </w:rPr>
      </w:pPr>
    </w:p>
    <w:p w14:paraId="443114DA" w14:textId="77777777" w:rsidR="00635E94" w:rsidRPr="00635E94" w:rsidRDefault="00635E94" w:rsidP="00635E94">
      <w:pPr>
        <w:rPr>
          <w:rFonts w:ascii="Times" w:hAnsi="Times"/>
        </w:rPr>
      </w:pPr>
      <w:r w:rsidRPr="00635E94">
        <w:rPr>
          <w:rFonts w:ascii="Times" w:hAnsi="Times"/>
        </w:rPr>
        <w:t>Birdsong, D. (2005). Critical period effects in second language learning: The influence of maturational state on the acquisition of English as a second language. Cognitive Psychology, 51(1), 60-99.</w:t>
      </w:r>
    </w:p>
    <w:p w14:paraId="29F9CA76" w14:textId="77777777" w:rsidR="00635E94" w:rsidRPr="00635E94" w:rsidRDefault="00635E94" w:rsidP="00635E94">
      <w:pPr>
        <w:rPr>
          <w:rFonts w:ascii="Times" w:hAnsi="Times"/>
        </w:rPr>
      </w:pPr>
    </w:p>
    <w:p w14:paraId="6ED8CD7B" w14:textId="77777777" w:rsidR="00635E94" w:rsidRPr="00635E94" w:rsidRDefault="00635E94" w:rsidP="00635E94">
      <w:pPr>
        <w:rPr>
          <w:rFonts w:ascii="Times" w:hAnsi="Times"/>
        </w:rPr>
      </w:pPr>
      <w:r w:rsidRPr="00635E94">
        <w:rPr>
          <w:rFonts w:ascii="Times" w:hAnsi="Times"/>
        </w:rPr>
        <w:t>Gardner, R. C., &amp; Lambert, W. E. (1972). Attitudes and motivation in second-language learning. Newbury House Publishers.</w:t>
      </w:r>
    </w:p>
    <w:p w14:paraId="0E4FE5DE" w14:textId="77777777" w:rsidR="00635E94" w:rsidRPr="00635E94" w:rsidRDefault="00635E94" w:rsidP="00635E94">
      <w:pPr>
        <w:rPr>
          <w:rFonts w:ascii="Times" w:hAnsi="Times"/>
        </w:rPr>
      </w:pPr>
    </w:p>
    <w:p w14:paraId="2A3224A1" w14:textId="77777777" w:rsidR="00635E94" w:rsidRPr="00635E94" w:rsidRDefault="00635E94" w:rsidP="00635E94">
      <w:pPr>
        <w:rPr>
          <w:rFonts w:ascii="Times" w:hAnsi="Times"/>
        </w:rPr>
      </w:pPr>
      <w:r w:rsidRPr="00635E94">
        <w:rPr>
          <w:rFonts w:ascii="Times" w:hAnsi="Times"/>
        </w:rPr>
        <w:t>Johnson, J. S., &amp; Newport, E. L. (1989). Critical period effects in second language learning: The influence of maturational state on the acquisition of English as a second language. Cognitive Psychology, 21(1), 60-99.</w:t>
      </w:r>
    </w:p>
    <w:p w14:paraId="60B40A0E" w14:textId="77777777" w:rsidR="00635E94" w:rsidRPr="00635E94" w:rsidRDefault="00635E94" w:rsidP="00635E94">
      <w:pPr>
        <w:rPr>
          <w:rFonts w:ascii="Times" w:hAnsi="Times"/>
        </w:rPr>
      </w:pPr>
    </w:p>
    <w:p w14:paraId="75F2A58E" w14:textId="77777777" w:rsidR="00635E94" w:rsidRPr="00635E94" w:rsidRDefault="00635E94" w:rsidP="00635E94">
      <w:pPr>
        <w:rPr>
          <w:rFonts w:ascii="Times" w:hAnsi="Times"/>
        </w:rPr>
      </w:pPr>
      <w:r w:rsidRPr="00635E94">
        <w:rPr>
          <w:rFonts w:ascii="Times" w:hAnsi="Times"/>
        </w:rPr>
        <w:t>Lenneberg, E. H. (1967). Biological foundations of language. Wiley.</w:t>
      </w:r>
    </w:p>
    <w:p w14:paraId="78C63D0E" w14:textId="77777777" w:rsidR="00635E94" w:rsidRPr="00635E94" w:rsidRDefault="00635E94" w:rsidP="00635E94">
      <w:pPr>
        <w:rPr>
          <w:rFonts w:ascii="Times" w:hAnsi="Times"/>
        </w:rPr>
      </w:pPr>
    </w:p>
    <w:p w14:paraId="7711A734" w14:textId="682147AE" w:rsidR="00635E94" w:rsidRPr="00635E94" w:rsidRDefault="00635E94" w:rsidP="00635E94">
      <w:pPr>
        <w:rPr>
          <w:rFonts w:ascii="Times" w:hAnsi="Times"/>
        </w:rPr>
      </w:pPr>
      <w:proofErr w:type="spellStart"/>
      <w:r w:rsidRPr="00635E94">
        <w:rPr>
          <w:rFonts w:ascii="Times" w:hAnsi="Times"/>
        </w:rPr>
        <w:t>Scovel</w:t>
      </w:r>
      <w:proofErr w:type="spellEnd"/>
      <w:r w:rsidRPr="00635E94">
        <w:rPr>
          <w:rFonts w:ascii="Times" w:hAnsi="Times"/>
        </w:rPr>
        <w:t>, T. (1988). A time to speak: A psycholinguistic inquiry into the critical period for human speech. Newbury House Publishers.</w:t>
      </w:r>
    </w:p>
    <w:sectPr w:rsidR="00635E94" w:rsidRPr="00635E9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7E2"/>
    <w:rsid w:val="00240C34"/>
    <w:rsid w:val="00324BC9"/>
    <w:rsid w:val="00385828"/>
    <w:rsid w:val="003B37E2"/>
    <w:rsid w:val="00462410"/>
    <w:rsid w:val="00567C79"/>
    <w:rsid w:val="005A72FD"/>
    <w:rsid w:val="00635E94"/>
    <w:rsid w:val="00715210"/>
    <w:rsid w:val="00781EDC"/>
    <w:rsid w:val="008C59AD"/>
    <w:rsid w:val="00986789"/>
    <w:rsid w:val="00A87756"/>
    <w:rsid w:val="00CB26FE"/>
    <w:rsid w:val="00D6268F"/>
    <w:rsid w:val="00DB2B05"/>
    <w:rsid w:val="00F62FB0"/>
    <w:rsid w:val="00F827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BB43645"/>
  <w15:chartTrackingRefBased/>
  <w15:docId w15:val="{B3AAE511-45A5-B44D-95B2-A3ECA5859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3015">
      <w:bodyDiv w:val="1"/>
      <w:marLeft w:val="0"/>
      <w:marRight w:val="0"/>
      <w:marTop w:val="0"/>
      <w:marBottom w:val="0"/>
      <w:divBdr>
        <w:top w:val="none" w:sz="0" w:space="0" w:color="auto"/>
        <w:left w:val="none" w:sz="0" w:space="0" w:color="auto"/>
        <w:bottom w:val="none" w:sz="0" w:space="0" w:color="auto"/>
        <w:right w:val="none" w:sz="0" w:space="0" w:color="auto"/>
      </w:divBdr>
    </w:div>
    <w:div w:id="475878089">
      <w:bodyDiv w:val="1"/>
      <w:marLeft w:val="0"/>
      <w:marRight w:val="0"/>
      <w:marTop w:val="0"/>
      <w:marBottom w:val="0"/>
      <w:divBdr>
        <w:top w:val="none" w:sz="0" w:space="0" w:color="auto"/>
        <w:left w:val="none" w:sz="0" w:space="0" w:color="auto"/>
        <w:bottom w:val="none" w:sz="0" w:space="0" w:color="auto"/>
        <w:right w:val="none" w:sz="0" w:space="0" w:color="auto"/>
      </w:divBdr>
    </w:div>
    <w:div w:id="781726627">
      <w:bodyDiv w:val="1"/>
      <w:marLeft w:val="0"/>
      <w:marRight w:val="0"/>
      <w:marTop w:val="0"/>
      <w:marBottom w:val="0"/>
      <w:divBdr>
        <w:top w:val="none" w:sz="0" w:space="0" w:color="auto"/>
        <w:left w:val="none" w:sz="0" w:space="0" w:color="auto"/>
        <w:bottom w:val="none" w:sz="0" w:space="0" w:color="auto"/>
        <w:right w:val="none" w:sz="0" w:space="0" w:color="auto"/>
      </w:divBdr>
    </w:div>
    <w:div w:id="1024088277">
      <w:bodyDiv w:val="1"/>
      <w:marLeft w:val="0"/>
      <w:marRight w:val="0"/>
      <w:marTop w:val="0"/>
      <w:marBottom w:val="0"/>
      <w:divBdr>
        <w:top w:val="none" w:sz="0" w:space="0" w:color="auto"/>
        <w:left w:val="none" w:sz="0" w:space="0" w:color="auto"/>
        <w:bottom w:val="none" w:sz="0" w:space="0" w:color="auto"/>
        <w:right w:val="none" w:sz="0" w:space="0" w:color="auto"/>
      </w:divBdr>
    </w:div>
    <w:div w:id="1526360191">
      <w:bodyDiv w:val="1"/>
      <w:marLeft w:val="0"/>
      <w:marRight w:val="0"/>
      <w:marTop w:val="0"/>
      <w:marBottom w:val="0"/>
      <w:divBdr>
        <w:top w:val="none" w:sz="0" w:space="0" w:color="auto"/>
        <w:left w:val="none" w:sz="0" w:space="0" w:color="auto"/>
        <w:bottom w:val="none" w:sz="0" w:space="0" w:color="auto"/>
        <w:right w:val="none" w:sz="0" w:space="0" w:color="auto"/>
      </w:divBdr>
    </w:div>
    <w:div w:id="1676105923">
      <w:bodyDiv w:val="1"/>
      <w:marLeft w:val="0"/>
      <w:marRight w:val="0"/>
      <w:marTop w:val="0"/>
      <w:marBottom w:val="0"/>
      <w:divBdr>
        <w:top w:val="none" w:sz="0" w:space="0" w:color="auto"/>
        <w:left w:val="none" w:sz="0" w:space="0" w:color="auto"/>
        <w:bottom w:val="none" w:sz="0" w:space="0" w:color="auto"/>
        <w:right w:val="none" w:sz="0" w:space="0" w:color="auto"/>
      </w:divBdr>
    </w:div>
    <w:div w:id="1765488663">
      <w:bodyDiv w:val="1"/>
      <w:marLeft w:val="0"/>
      <w:marRight w:val="0"/>
      <w:marTop w:val="0"/>
      <w:marBottom w:val="0"/>
      <w:divBdr>
        <w:top w:val="none" w:sz="0" w:space="0" w:color="auto"/>
        <w:left w:val="none" w:sz="0" w:space="0" w:color="auto"/>
        <w:bottom w:val="none" w:sz="0" w:space="0" w:color="auto"/>
        <w:right w:val="none" w:sz="0" w:space="0" w:color="auto"/>
      </w:divBdr>
    </w:div>
    <w:div w:id="1887328610">
      <w:bodyDiv w:val="1"/>
      <w:marLeft w:val="0"/>
      <w:marRight w:val="0"/>
      <w:marTop w:val="0"/>
      <w:marBottom w:val="0"/>
      <w:divBdr>
        <w:top w:val="none" w:sz="0" w:space="0" w:color="auto"/>
        <w:left w:val="none" w:sz="0" w:space="0" w:color="auto"/>
        <w:bottom w:val="none" w:sz="0" w:space="0" w:color="auto"/>
        <w:right w:val="none" w:sz="0" w:space="0" w:color="auto"/>
      </w:divBdr>
    </w:div>
    <w:div w:id="1917352132">
      <w:bodyDiv w:val="1"/>
      <w:marLeft w:val="0"/>
      <w:marRight w:val="0"/>
      <w:marTop w:val="0"/>
      <w:marBottom w:val="0"/>
      <w:divBdr>
        <w:top w:val="none" w:sz="0" w:space="0" w:color="auto"/>
        <w:left w:val="none" w:sz="0" w:space="0" w:color="auto"/>
        <w:bottom w:val="none" w:sz="0" w:space="0" w:color="auto"/>
        <w:right w:val="none" w:sz="0" w:space="0" w:color="auto"/>
      </w:divBdr>
    </w:div>
    <w:div w:id="1932542956">
      <w:bodyDiv w:val="1"/>
      <w:marLeft w:val="0"/>
      <w:marRight w:val="0"/>
      <w:marTop w:val="0"/>
      <w:marBottom w:val="0"/>
      <w:divBdr>
        <w:top w:val="none" w:sz="0" w:space="0" w:color="auto"/>
        <w:left w:val="none" w:sz="0" w:space="0" w:color="auto"/>
        <w:bottom w:val="none" w:sz="0" w:space="0" w:color="auto"/>
        <w:right w:val="none" w:sz="0" w:space="0" w:color="auto"/>
      </w:divBdr>
    </w:div>
    <w:div w:id="2129086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6</Pages>
  <Words>2245</Words>
  <Characters>12803</Characters>
  <Application>Microsoft Office Word</Application>
  <DocSecurity>0</DocSecurity>
  <Lines>106</Lines>
  <Paragraphs>30</Paragraphs>
  <ScaleCrop>false</ScaleCrop>
  <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Zheng Zheng (2218142)</dc:creator>
  <cp:keywords/>
  <dc:description/>
  <cp:lastModifiedBy>Zheng Zheng (2218142)</cp:lastModifiedBy>
  <cp:revision>4</cp:revision>
  <dcterms:created xsi:type="dcterms:W3CDTF">2023-03-24T14:37:00Z</dcterms:created>
  <dcterms:modified xsi:type="dcterms:W3CDTF">2023-03-26T04:04:00Z</dcterms:modified>
</cp:coreProperties>
</file>