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000001" w14:textId="77777777" w:rsidR="00DE0BF8" w:rsidRDefault="00DE0BF8">
      <w:pPr>
        <w:pBdr>
          <w:top w:val="nil"/>
          <w:left w:val="nil"/>
          <w:bottom w:val="nil"/>
          <w:right w:val="nil"/>
          <w:between w:val="nil"/>
        </w:pBdr>
        <w:shd w:val="clear" w:color="auto" w:fill="FFFFFF"/>
        <w:rPr>
          <w:rFonts w:ascii="Times New Roman" w:eastAsia="Times New Roman" w:hAnsi="Times New Roman" w:cs="Times New Roman"/>
          <w:b/>
          <w:sz w:val="24"/>
          <w:szCs w:val="24"/>
        </w:rPr>
      </w:pPr>
    </w:p>
    <w:p w14:paraId="00000002" w14:textId="77777777" w:rsidR="00DE0BF8" w:rsidRDefault="00DE0BF8">
      <w:pPr>
        <w:pBdr>
          <w:top w:val="nil"/>
          <w:left w:val="nil"/>
          <w:bottom w:val="nil"/>
          <w:right w:val="nil"/>
          <w:between w:val="nil"/>
        </w:pBdr>
        <w:shd w:val="clear" w:color="auto" w:fill="FFFFFF"/>
        <w:rPr>
          <w:rFonts w:ascii="Times New Roman" w:eastAsia="Times New Roman" w:hAnsi="Times New Roman" w:cs="Times New Roman"/>
          <w:b/>
          <w:sz w:val="24"/>
          <w:szCs w:val="24"/>
        </w:rPr>
      </w:pPr>
    </w:p>
    <w:p w14:paraId="00000003" w14:textId="77777777" w:rsidR="00DE0BF8" w:rsidRDefault="00DE0BF8">
      <w:pPr>
        <w:pBdr>
          <w:top w:val="nil"/>
          <w:left w:val="nil"/>
          <w:bottom w:val="nil"/>
          <w:right w:val="nil"/>
          <w:between w:val="nil"/>
        </w:pBdr>
        <w:shd w:val="clear" w:color="auto" w:fill="FFFFFF"/>
        <w:rPr>
          <w:rFonts w:ascii="Times New Roman" w:eastAsia="Times New Roman" w:hAnsi="Times New Roman" w:cs="Times New Roman"/>
          <w:b/>
          <w:sz w:val="24"/>
          <w:szCs w:val="24"/>
        </w:rPr>
      </w:pPr>
    </w:p>
    <w:p w14:paraId="00000004" w14:textId="77777777" w:rsidR="00DE0BF8" w:rsidRDefault="00DE0BF8">
      <w:pPr>
        <w:pBdr>
          <w:top w:val="nil"/>
          <w:left w:val="nil"/>
          <w:bottom w:val="nil"/>
          <w:right w:val="nil"/>
          <w:between w:val="nil"/>
        </w:pBdr>
        <w:shd w:val="clear" w:color="auto" w:fill="FFFFFF"/>
        <w:rPr>
          <w:rFonts w:ascii="Times New Roman" w:eastAsia="Times New Roman" w:hAnsi="Times New Roman" w:cs="Times New Roman"/>
          <w:sz w:val="24"/>
          <w:szCs w:val="24"/>
        </w:rPr>
      </w:pPr>
    </w:p>
    <w:p w14:paraId="00000005" w14:textId="77777777" w:rsidR="00DE0BF8" w:rsidRDefault="007C68B2">
      <w:pPr>
        <w:pBdr>
          <w:top w:val="nil"/>
          <w:left w:val="nil"/>
          <w:bottom w:val="nil"/>
          <w:right w:val="nil"/>
          <w:between w:val="nil"/>
        </w:pBdr>
        <w:shd w:val="clear" w:color="auto" w:fill="FFFFFF"/>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Fox's Biscuits Organisation Research</w:t>
      </w:r>
    </w:p>
    <w:p w14:paraId="00000006" w14:textId="77777777" w:rsidR="00DE0BF8" w:rsidRDefault="007C68B2">
      <w:pPr>
        <w:pBdr>
          <w:top w:val="nil"/>
          <w:left w:val="nil"/>
          <w:bottom w:val="nil"/>
          <w:right w:val="nil"/>
          <w:between w:val="nil"/>
        </w:pBdr>
        <w:shd w:val="clear" w:color="auto" w:fill="FFFFFF"/>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BMSW 5101</w:t>
      </w:r>
    </w:p>
    <w:p w14:paraId="00000007" w14:textId="77777777" w:rsidR="00DE0BF8" w:rsidRDefault="007C68B2">
      <w:pPr>
        <w:pBdr>
          <w:top w:val="nil"/>
          <w:left w:val="nil"/>
          <w:bottom w:val="nil"/>
          <w:right w:val="nil"/>
          <w:between w:val="nil"/>
        </w:pBdr>
        <w:shd w:val="clear" w:color="auto" w:fill="FFFFFF"/>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University of Wales</w:t>
      </w:r>
    </w:p>
    <w:p w14:paraId="00000008" w14:textId="77777777" w:rsidR="00DE0BF8" w:rsidRDefault="007C68B2">
      <w:pPr>
        <w:pBdr>
          <w:top w:val="nil"/>
          <w:left w:val="nil"/>
          <w:bottom w:val="nil"/>
          <w:right w:val="nil"/>
          <w:between w:val="nil"/>
        </w:pBdr>
        <w:shd w:val="clear" w:color="auto" w:fill="FFFFFF"/>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Gary Mclean</w:t>
      </w:r>
    </w:p>
    <w:p w14:paraId="00000009" w14:textId="77777777" w:rsidR="00DE0BF8" w:rsidRDefault="007C68B2">
      <w:pPr>
        <w:pBdr>
          <w:top w:val="nil"/>
          <w:left w:val="nil"/>
          <w:bottom w:val="nil"/>
          <w:right w:val="nil"/>
          <w:between w:val="nil"/>
        </w:pBdr>
        <w:shd w:val="clear" w:color="auto" w:fill="FFFFFF"/>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Student Number: 19099400 </w:t>
      </w:r>
    </w:p>
    <w:p w14:paraId="0000000A" w14:textId="7BA8F722" w:rsidR="00DE0BF8" w:rsidRDefault="007F5635">
      <w:pPr>
        <w:pBdr>
          <w:top w:val="nil"/>
          <w:left w:val="nil"/>
          <w:bottom w:val="nil"/>
          <w:right w:val="nil"/>
          <w:between w:val="nil"/>
        </w:pBdr>
        <w:shd w:val="clear" w:color="auto" w:fill="FFFFFF"/>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Lecturer</w:t>
      </w:r>
      <w:r w:rsidR="007C68B2">
        <w:rPr>
          <w:rFonts w:ascii="Times New Roman" w:eastAsia="Times New Roman" w:hAnsi="Times New Roman" w:cs="Times New Roman"/>
          <w:sz w:val="24"/>
          <w:szCs w:val="24"/>
        </w:rPr>
        <w:t>: Winifred Soribe</w:t>
      </w:r>
    </w:p>
    <w:p w14:paraId="0000000B" w14:textId="77777777" w:rsidR="00DE0BF8" w:rsidRDefault="00DE0BF8">
      <w:pPr>
        <w:pBdr>
          <w:top w:val="nil"/>
          <w:left w:val="nil"/>
          <w:bottom w:val="nil"/>
          <w:right w:val="nil"/>
          <w:between w:val="nil"/>
        </w:pBdr>
        <w:shd w:val="clear" w:color="auto" w:fill="FFFFFF"/>
        <w:rPr>
          <w:rFonts w:ascii="Times New Roman" w:eastAsia="Times New Roman" w:hAnsi="Times New Roman" w:cs="Times New Roman"/>
          <w:sz w:val="24"/>
          <w:szCs w:val="24"/>
        </w:rPr>
      </w:pPr>
    </w:p>
    <w:p w14:paraId="0000000C" w14:textId="77777777" w:rsidR="00DE0BF8" w:rsidRDefault="00DE0BF8">
      <w:pPr>
        <w:pBdr>
          <w:top w:val="nil"/>
          <w:left w:val="nil"/>
          <w:bottom w:val="nil"/>
          <w:right w:val="nil"/>
          <w:between w:val="nil"/>
        </w:pBdr>
        <w:shd w:val="clear" w:color="auto" w:fill="FFFFFF"/>
        <w:rPr>
          <w:rFonts w:ascii="Times New Roman" w:eastAsia="Times New Roman" w:hAnsi="Times New Roman" w:cs="Times New Roman"/>
          <w:sz w:val="24"/>
          <w:szCs w:val="24"/>
        </w:rPr>
      </w:pPr>
    </w:p>
    <w:p w14:paraId="0000000D" w14:textId="77777777" w:rsidR="00DE0BF8" w:rsidRDefault="00DE0BF8">
      <w:pPr>
        <w:pBdr>
          <w:top w:val="nil"/>
          <w:left w:val="nil"/>
          <w:bottom w:val="nil"/>
          <w:right w:val="nil"/>
          <w:between w:val="nil"/>
        </w:pBdr>
        <w:shd w:val="clear" w:color="auto" w:fill="FFFFFF"/>
        <w:rPr>
          <w:rFonts w:ascii="Times New Roman" w:eastAsia="Times New Roman" w:hAnsi="Times New Roman" w:cs="Times New Roman"/>
          <w:sz w:val="24"/>
          <w:szCs w:val="24"/>
        </w:rPr>
      </w:pPr>
    </w:p>
    <w:p w14:paraId="0000000E" w14:textId="77777777" w:rsidR="00DE0BF8" w:rsidRDefault="00DE0BF8">
      <w:pPr>
        <w:pBdr>
          <w:top w:val="nil"/>
          <w:left w:val="nil"/>
          <w:bottom w:val="nil"/>
          <w:right w:val="nil"/>
          <w:between w:val="nil"/>
        </w:pBdr>
        <w:shd w:val="clear" w:color="auto" w:fill="FFFFFF"/>
        <w:rPr>
          <w:rFonts w:ascii="Times New Roman" w:eastAsia="Times New Roman" w:hAnsi="Times New Roman" w:cs="Times New Roman"/>
          <w:sz w:val="24"/>
          <w:szCs w:val="24"/>
        </w:rPr>
      </w:pPr>
    </w:p>
    <w:p w14:paraId="0000000F" w14:textId="77777777" w:rsidR="00DE0BF8" w:rsidRDefault="00DE0BF8">
      <w:pPr>
        <w:pBdr>
          <w:top w:val="nil"/>
          <w:left w:val="nil"/>
          <w:bottom w:val="nil"/>
          <w:right w:val="nil"/>
          <w:between w:val="nil"/>
        </w:pBdr>
        <w:shd w:val="clear" w:color="auto" w:fill="FFFFFF"/>
        <w:rPr>
          <w:rFonts w:ascii="Times New Roman" w:eastAsia="Times New Roman" w:hAnsi="Times New Roman" w:cs="Times New Roman"/>
          <w:sz w:val="24"/>
          <w:szCs w:val="24"/>
        </w:rPr>
      </w:pPr>
    </w:p>
    <w:p w14:paraId="00000010" w14:textId="77777777" w:rsidR="00DE0BF8" w:rsidRDefault="00DE0BF8">
      <w:pPr>
        <w:pBdr>
          <w:top w:val="nil"/>
          <w:left w:val="nil"/>
          <w:bottom w:val="nil"/>
          <w:right w:val="nil"/>
          <w:between w:val="nil"/>
        </w:pBdr>
        <w:shd w:val="clear" w:color="auto" w:fill="FFFFFF"/>
        <w:rPr>
          <w:rFonts w:ascii="Times New Roman" w:eastAsia="Times New Roman" w:hAnsi="Times New Roman" w:cs="Times New Roman"/>
          <w:sz w:val="24"/>
          <w:szCs w:val="24"/>
        </w:rPr>
      </w:pPr>
    </w:p>
    <w:p w14:paraId="00000011" w14:textId="77777777" w:rsidR="00DE0BF8" w:rsidRDefault="00DE0BF8">
      <w:pPr>
        <w:pBdr>
          <w:top w:val="nil"/>
          <w:left w:val="nil"/>
          <w:bottom w:val="nil"/>
          <w:right w:val="nil"/>
          <w:between w:val="nil"/>
        </w:pBdr>
        <w:shd w:val="clear" w:color="auto" w:fill="FFFFFF"/>
        <w:rPr>
          <w:rFonts w:ascii="Times New Roman" w:eastAsia="Times New Roman" w:hAnsi="Times New Roman" w:cs="Times New Roman"/>
          <w:sz w:val="24"/>
          <w:szCs w:val="24"/>
        </w:rPr>
      </w:pPr>
    </w:p>
    <w:p w14:paraId="00000012" w14:textId="77777777" w:rsidR="00DE0BF8" w:rsidRDefault="00DE0BF8">
      <w:pPr>
        <w:pBdr>
          <w:top w:val="nil"/>
          <w:left w:val="nil"/>
          <w:bottom w:val="nil"/>
          <w:right w:val="nil"/>
          <w:between w:val="nil"/>
        </w:pBdr>
        <w:shd w:val="clear" w:color="auto" w:fill="FFFFFF"/>
        <w:rPr>
          <w:rFonts w:ascii="Times New Roman" w:eastAsia="Times New Roman" w:hAnsi="Times New Roman" w:cs="Times New Roman"/>
          <w:sz w:val="24"/>
          <w:szCs w:val="24"/>
        </w:rPr>
      </w:pPr>
    </w:p>
    <w:p w14:paraId="00000013" w14:textId="77777777" w:rsidR="00DE0BF8" w:rsidRDefault="00DE0BF8">
      <w:pPr>
        <w:pBdr>
          <w:top w:val="nil"/>
          <w:left w:val="nil"/>
          <w:bottom w:val="nil"/>
          <w:right w:val="nil"/>
          <w:between w:val="nil"/>
        </w:pBdr>
        <w:shd w:val="clear" w:color="auto" w:fill="FFFFFF"/>
        <w:rPr>
          <w:rFonts w:ascii="Times New Roman" w:eastAsia="Times New Roman" w:hAnsi="Times New Roman" w:cs="Times New Roman"/>
          <w:sz w:val="24"/>
          <w:szCs w:val="24"/>
        </w:rPr>
      </w:pPr>
    </w:p>
    <w:p w14:paraId="00000014" w14:textId="77777777" w:rsidR="00DE0BF8" w:rsidRDefault="00DE0BF8">
      <w:pPr>
        <w:pBdr>
          <w:top w:val="nil"/>
          <w:left w:val="nil"/>
          <w:bottom w:val="nil"/>
          <w:right w:val="nil"/>
          <w:between w:val="nil"/>
        </w:pBdr>
        <w:shd w:val="clear" w:color="auto" w:fill="FFFFFF"/>
        <w:rPr>
          <w:rFonts w:ascii="Times New Roman" w:eastAsia="Times New Roman" w:hAnsi="Times New Roman" w:cs="Times New Roman"/>
          <w:sz w:val="24"/>
          <w:szCs w:val="24"/>
        </w:rPr>
      </w:pPr>
    </w:p>
    <w:p w14:paraId="00000015" w14:textId="77777777" w:rsidR="00DE0BF8" w:rsidRDefault="00DE0BF8">
      <w:pPr>
        <w:pBdr>
          <w:top w:val="nil"/>
          <w:left w:val="nil"/>
          <w:bottom w:val="nil"/>
          <w:right w:val="nil"/>
          <w:between w:val="nil"/>
        </w:pBdr>
        <w:shd w:val="clear" w:color="auto" w:fill="FFFFFF"/>
        <w:rPr>
          <w:rFonts w:ascii="Times New Roman" w:eastAsia="Times New Roman" w:hAnsi="Times New Roman" w:cs="Times New Roman"/>
          <w:sz w:val="24"/>
          <w:szCs w:val="24"/>
        </w:rPr>
      </w:pPr>
    </w:p>
    <w:p w14:paraId="00000016" w14:textId="77777777" w:rsidR="00DE0BF8" w:rsidRDefault="00DE0BF8">
      <w:pPr>
        <w:pBdr>
          <w:top w:val="nil"/>
          <w:left w:val="nil"/>
          <w:bottom w:val="nil"/>
          <w:right w:val="nil"/>
          <w:between w:val="nil"/>
        </w:pBdr>
        <w:shd w:val="clear" w:color="auto" w:fill="FFFFFF"/>
        <w:rPr>
          <w:rFonts w:ascii="Times New Roman" w:eastAsia="Times New Roman" w:hAnsi="Times New Roman" w:cs="Times New Roman"/>
          <w:sz w:val="24"/>
          <w:szCs w:val="24"/>
        </w:rPr>
      </w:pPr>
    </w:p>
    <w:p w14:paraId="00000017" w14:textId="77777777" w:rsidR="00DE0BF8" w:rsidRDefault="00DE0BF8">
      <w:pPr>
        <w:pBdr>
          <w:top w:val="nil"/>
          <w:left w:val="nil"/>
          <w:bottom w:val="nil"/>
          <w:right w:val="nil"/>
          <w:between w:val="nil"/>
        </w:pBdr>
        <w:shd w:val="clear" w:color="auto" w:fill="FFFFFF"/>
        <w:rPr>
          <w:rFonts w:ascii="Times New Roman" w:eastAsia="Times New Roman" w:hAnsi="Times New Roman" w:cs="Times New Roman"/>
          <w:sz w:val="24"/>
          <w:szCs w:val="24"/>
        </w:rPr>
      </w:pPr>
    </w:p>
    <w:p w14:paraId="00000018" w14:textId="77777777" w:rsidR="00DE0BF8" w:rsidRDefault="00DE0BF8">
      <w:pPr>
        <w:pBdr>
          <w:top w:val="nil"/>
          <w:left w:val="nil"/>
          <w:bottom w:val="nil"/>
          <w:right w:val="nil"/>
          <w:between w:val="nil"/>
        </w:pBdr>
        <w:shd w:val="clear" w:color="auto" w:fill="FFFFFF"/>
        <w:rPr>
          <w:rFonts w:ascii="Times New Roman" w:eastAsia="Times New Roman" w:hAnsi="Times New Roman" w:cs="Times New Roman"/>
          <w:sz w:val="24"/>
          <w:szCs w:val="24"/>
        </w:rPr>
      </w:pPr>
    </w:p>
    <w:p w14:paraId="00000019" w14:textId="77777777" w:rsidR="00DE0BF8" w:rsidRDefault="00DE0BF8">
      <w:pPr>
        <w:pBdr>
          <w:top w:val="nil"/>
          <w:left w:val="nil"/>
          <w:bottom w:val="nil"/>
          <w:right w:val="nil"/>
          <w:between w:val="nil"/>
        </w:pBdr>
        <w:shd w:val="clear" w:color="auto" w:fill="FFFFFF"/>
        <w:rPr>
          <w:rFonts w:ascii="Times New Roman" w:eastAsia="Times New Roman" w:hAnsi="Times New Roman" w:cs="Times New Roman"/>
          <w:sz w:val="24"/>
          <w:szCs w:val="24"/>
        </w:rPr>
      </w:pPr>
    </w:p>
    <w:p w14:paraId="0000001A" w14:textId="77777777" w:rsidR="00DE0BF8" w:rsidRDefault="00DE0BF8">
      <w:pPr>
        <w:pBdr>
          <w:top w:val="nil"/>
          <w:left w:val="nil"/>
          <w:bottom w:val="nil"/>
          <w:right w:val="nil"/>
          <w:between w:val="nil"/>
        </w:pBdr>
        <w:shd w:val="clear" w:color="auto" w:fill="FFFFFF"/>
        <w:rPr>
          <w:rFonts w:ascii="Times New Roman" w:eastAsia="Times New Roman" w:hAnsi="Times New Roman" w:cs="Times New Roman"/>
          <w:sz w:val="24"/>
          <w:szCs w:val="24"/>
        </w:rPr>
      </w:pPr>
    </w:p>
    <w:p w14:paraId="0000001B" w14:textId="77777777" w:rsidR="00DE0BF8" w:rsidRDefault="007C68B2">
      <w:pPr>
        <w:pStyle w:val="Heading2"/>
      </w:pPr>
      <w:bookmarkStart w:id="0" w:name="_gjdgxs" w:colFirst="0" w:colLast="0"/>
      <w:bookmarkEnd w:id="0"/>
      <w:r>
        <w:t>Table Context</w:t>
      </w:r>
    </w:p>
    <w:sdt>
      <w:sdtPr>
        <w:id w:val="-1117220449"/>
        <w:docPartObj>
          <w:docPartGallery w:val="Table of Contents"/>
          <w:docPartUnique/>
        </w:docPartObj>
      </w:sdtPr>
      <w:sdtEndPr/>
      <w:sdtContent>
        <w:p w14:paraId="0000001C" w14:textId="77777777" w:rsidR="00DE0BF8" w:rsidRDefault="007C68B2">
          <w:pPr>
            <w:tabs>
              <w:tab w:val="right" w:pos="9025"/>
            </w:tabs>
            <w:spacing w:before="80" w:line="240" w:lineRule="auto"/>
            <w:rPr>
              <w:rFonts w:ascii="Times New Roman" w:eastAsia="Times New Roman" w:hAnsi="Times New Roman" w:cs="Times New Roman"/>
              <w:sz w:val="24"/>
              <w:szCs w:val="24"/>
            </w:rPr>
          </w:pPr>
          <w:r>
            <w:fldChar w:fldCharType="begin"/>
          </w:r>
          <w:r>
            <w:instrText xml:space="preserve"> TOC \h \u \z </w:instrText>
          </w:r>
          <w:r>
            <w:fldChar w:fldCharType="separate"/>
          </w:r>
          <w:hyperlink w:anchor="_gjdgxs">
            <w:r>
              <w:rPr>
                <w:rFonts w:ascii="Times New Roman" w:eastAsia="Times New Roman" w:hAnsi="Times New Roman" w:cs="Times New Roman"/>
                <w:b/>
                <w:sz w:val="24"/>
                <w:szCs w:val="24"/>
              </w:rPr>
              <w:t>Table Context</w:t>
            </w:r>
          </w:hyperlink>
          <w:r>
            <w:rPr>
              <w:rFonts w:ascii="Times New Roman" w:eastAsia="Times New Roman" w:hAnsi="Times New Roman" w:cs="Times New Roman"/>
              <w:b/>
              <w:sz w:val="24"/>
              <w:szCs w:val="24"/>
            </w:rPr>
            <w:tab/>
          </w:r>
          <w:r>
            <w:fldChar w:fldCharType="begin"/>
          </w:r>
          <w:r>
            <w:instrText xml:space="preserve"> PAGEREF _gjdgxs \h </w:instrText>
          </w:r>
          <w:r>
            <w:fldChar w:fldCharType="separate"/>
          </w:r>
          <w:r>
            <w:rPr>
              <w:rFonts w:ascii="Times New Roman" w:eastAsia="Times New Roman" w:hAnsi="Times New Roman" w:cs="Times New Roman"/>
              <w:b/>
              <w:sz w:val="24"/>
              <w:szCs w:val="24"/>
            </w:rPr>
            <w:t>1</w:t>
          </w:r>
          <w:r>
            <w:fldChar w:fldCharType="end"/>
          </w:r>
        </w:p>
        <w:p w14:paraId="0000001D" w14:textId="77777777" w:rsidR="00DE0BF8" w:rsidRDefault="00CA1AF4">
          <w:pPr>
            <w:tabs>
              <w:tab w:val="right" w:pos="9025"/>
            </w:tabs>
            <w:spacing w:before="200" w:line="240" w:lineRule="auto"/>
            <w:rPr>
              <w:rFonts w:ascii="Times New Roman" w:eastAsia="Times New Roman" w:hAnsi="Times New Roman" w:cs="Times New Roman"/>
              <w:sz w:val="24"/>
              <w:szCs w:val="24"/>
            </w:rPr>
          </w:pPr>
          <w:hyperlink w:anchor="_30j0zll">
            <w:r w:rsidR="007C68B2">
              <w:rPr>
                <w:rFonts w:ascii="Times New Roman" w:eastAsia="Times New Roman" w:hAnsi="Times New Roman" w:cs="Times New Roman"/>
                <w:b/>
                <w:sz w:val="24"/>
                <w:szCs w:val="24"/>
              </w:rPr>
              <w:t>Executive Summary</w:t>
            </w:r>
          </w:hyperlink>
          <w:r w:rsidR="007C68B2">
            <w:rPr>
              <w:rFonts w:ascii="Times New Roman" w:eastAsia="Times New Roman" w:hAnsi="Times New Roman" w:cs="Times New Roman"/>
              <w:b/>
              <w:sz w:val="24"/>
              <w:szCs w:val="24"/>
            </w:rPr>
            <w:tab/>
          </w:r>
          <w:r w:rsidR="007C68B2">
            <w:fldChar w:fldCharType="begin"/>
          </w:r>
          <w:r w:rsidR="007C68B2">
            <w:instrText xml:space="preserve"> PAGEREF _30j0zll \h </w:instrText>
          </w:r>
          <w:r w:rsidR="007C68B2">
            <w:fldChar w:fldCharType="separate"/>
          </w:r>
          <w:r w:rsidR="007C68B2">
            <w:rPr>
              <w:rFonts w:ascii="Times New Roman" w:eastAsia="Times New Roman" w:hAnsi="Times New Roman" w:cs="Times New Roman"/>
              <w:b/>
              <w:sz w:val="24"/>
              <w:szCs w:val="24"/>
            </w:rPr>
            <w:t>3</w:t>
          </w:r>
          <w:r w:rsidR="007C68B2">
            <w:fldChar w:fldCharType="end"/>
          </w:r>
        </w:p>
        <w:p w14:paraId="0000001E" w14:textId="77777777" w:rsidR="00DE0BF8" w:rsidRDefault="00CA1AF4">
          <w:pPr>
            <w:tabs>
              <w:tab w:val="right" w:pos="9025"/>
            </w:tabs>
            <w:spacing w:before="200" w:line="240" w:lineRule="auto"/>
            <w:rPr>
              <w:rFonts w:ascii="Times New Roman" w:eastAsia="Times New Roman" w:hAnsi="Times New Roman" w:cs="Times New Roman"/>
              <w:sz w:val="24"/>
              <w:szCs w:val="24"/>
            </w:rPr>
          </w:pPr>
          <w:hyperlink w:anchor="_tyjcwt">
            <w:r w:rsidR="007C68B2">
              <w:rPr>
                <w:rFonts w:ascii="Times New Roman" w:eastAsia="Times New Roman" w:hAnsi="Times New Roman" w:cs="Times New Roman"/>
                <w:b/>
                <w:sz w:val="24"/>
                <w:szCs w:val="24"/>
              </w:rPr>
              <w:t>Introduction</w:t>
            </w:r>
          </w:hyperlink>
          <w:r w:rsidR="007C68B2">
            <w:rPr>
              <w:rFonts w:ascii="Times New Roman" w:eastAsia="Times New Roman" w:hAnsi="Times New Roman" w:cs="Times New Roman"/>
              <w:b/>
              <w:sz w:val="24"/>
              <w:szCs w:val="24"/>
            </w:rPr>
            <w:tab/>
          </w:r>
          <w:r w:rsidR="007C68B2">
            <w:fldChar w:fldCharType="begin"/>
          </w:r>
          <w:r w:rsidR="007C68B2">
            <w:instrText xml:space="preserve"> PAGEREF _tyjcwt \h </w:instrText>
          </w:r>
          <w:r w:rsidR="007C68B2">
            <w:fldChar w:fldCharType="separate"/>
          </w:r>
          <w:r w:rsidR="007C68B2">
            <w:rPr>
              <w:rFonts w:ascii="Times New Roman" w:eastAsia="Times New Roman" w:hAnsi="Times New Roman" w:cs="Times New Roman"/>
              <w:b/>
              <w:sz w:val="24"/>
              <w:szCs w:val="24"/>
            </w:rPr>
            <w:t>4</w:t>
          </w:r>
          <w:r w:rsidR="007C68B2">
            <w:fldChar w:fldCharType="end"/>
          </w:r>
        </w:p>
        <w:p w14:paraId="0000001F" w14:textId="77777777" w:rsidR="00DE0BF8" w:rsidRDefault="00CA1AF4">
          <w:pPr>
            <w:tabs>
              <w:tab w:val="right" w:pos="9025"/>
            </w:tabs>
            <w:spacing w:before="200" w:line="240" w:lineRule="auto"/>
            <w:rPr>
              <w:rFonts w:ascii="Times New Roman" w:eastAsia="Times New Roman" w:hAnsi="Times New Roman" w:cs="Times New Roman"/>
              <w:b/>
              <w:color w:val="000000"/>
              <w:sz w:val="24"/>
              <w:szCs w:val="24"/>
            </w:rPr>
          </w:pPr>
          <w:hyperlink w:anchor="_1t3h5sf">
            <w:r w:rsidR="007C68B2">
              <w:rPr>
                <w:rFonts w:ascii="Times New Roman" w:eastAsia="Times New Roman" w:hAnsi="Times New Roman" w:cs="Times New Roman"/>
                <w:b/>
                <w:color w:val="000000"/>
                <w:sz w:val="24"/>
                <w:szCs w:val="24"/>
              </w:rPr>
              <w:t>Organisation History</w:t>
            </w:r>
          </w:hyperlink>
          <w:r w:rsidR="007C68B2">
            <w:rPr>
              <w:rFonts w:ascii="Times New Roman" w:eastAsia="Times New Roman" w:hAnsi="Times New Roman" w:cs="Times New Roman"/>
              <w:b/>
              <w:color w:val="000000"/>
              <w:sz w:val="24"/>
              <w:szCs w:val="24"/>
            </w:rPr>
            <w:tab/>
          </w:r>
          <w:r w:rsidR="007C68B2">
            <w:fldChar w:fldCharType="begin"/>
          </w:r>
          <w:r w:rsidR="007C68B2">
            <w:instrText xml:space="preserve"> PAGEREF _1t3h5sf \h </w:instrText>
          </w:r>
          <w:r w:rsidR="007C68B2">
            <w:fldChar w:fldCharType="separate"/>
          </w:r>
          <w:r w:rsidR="007C68B2">
            <w:rPr>
              <w:rFonts w:ascii="Times New Roman" w:eastAsia="Times New Roman" w:hAnsi="Times New Roman" w:cs="Times New Roman"/>
              <w:b/>
              <w:color w:val="000000"/>
              <w:sz w:val="24"/>
              <w:szCs w:val="24"/>
            </w:rPr>
            <w:t>4</w:t>
          </w:r>
          <w:r w:rsidR="007C68B2">
            <w:fldChar w:fldCharType="end"/>
          </w:r>
        </w:p>
        <w:p w14:paraId="00000020" w14:textId="77777777" w:rsidR="00DE0BF8" w:rsidRDefault="00CA1AF4">
          <w:pPr>
            <w:tabs>
              <w:tab w:val="right" w:pos="9025"/>
            </w:tabs>
            <w:spacing w:before="200" w:line="240" w:lineRule="auto"/>
            <w:rPr>
              <w:rFonts w:ascii="Times New Roman" w:eastAsia="Times New Roman" w:hAnsi="Times New Roman" w:cs="Times New Roman"/>
              <w:b/>
              <w:color w:val="000000"/>
              <w:sz w:val="24"/>
              <w:szCs w:val="24"/>
            </w:rPr>
          </w:pPr>
          <w:hyperlink w:anchor="_2s8eyo1">
            <w:r w:rsidR="007C68B2">
              <w:rPr>
                <w:rFonts w:ascii="Times New Roman" w:eastAsia="Times New Roman" w:hAnsi="Times New Roman" w:cs="Times New Roman"/>
                <w:b/>
                <w:color w:val="000000"/>
                <w:sz w:val="24"/>
                <w:szCs w:val="24"/>
              </w:rPr>
              <w:t>Fox's Biscuits Company's Belief, Values, and Attitudes</w:t>
            </w:r>
          </w:hyperlink>
          <w:r w:rsidR="007C68B2">
            <w:rPr>
              <w:rFonts w:ascii="Times New Roman" w:eastAsia="Times New Roman" w:hAnsi="Times New Roman" w:cs="Times New Roman"/>
              <w:b/>
              <w:color w:val="000000"/>
              <w:sz w:val="24"/>
              <w:szCs w:val="24"/>
            </w:rPr>
            <w:tab/>
          </w:r>
          <w:r w:rsidR="007C68B2">
            <w:fldChar w:fldCharType="begin"/>
          </w:r>
          <w:r w:rsidR="007C68B2">
            <w:instrText xml:space="preserve"> PAGEREF _2s8eyo1 \h </w:instrText>
          </w:r>
          <w:r w:rsidR="007C68B2">
            <w:fldChar w:fldCharType="separate"/>
          </w:r>
          <w:r w:rsidR="007C68B2">
            <w:rPr>
              <w:rFonts w:ascii="Times New Roman" w:eastAsia="Times New Roman" w:hAnsi="Times New Roman" w:cs="Times New Roman"/>
              <w:b/>
              <w:color w:val="000000"/>
              <w:sz w:val="24"/>
              <w:szCs w:val="24"/>
            </w:rPr>
            <w:t>5</w:t>
          </w:r>
          <w:r w:rsidR="007C68B2">
            <w:fldChar w:fldCharType="end"/>
          </w:r>
        </w:p>
        <w:p w14:paraId="00000021" w14:textId="77777777" w:rsidR="00DE0BF8" w:rsidRDefault="00CA1AF4">
          <w:pPr>
            <w:tabs>
              <w:tab w:val="right" w:pos="9025"/>
            </w:tabs>
            <w:spacing w:before="200" w:line="240" w:lineRule="auto"/>
            <w:rPr>
              <w:rFonts w:ascii="Times New Roman" w:eastAsia="Times New Roman" w:hAnsi="Times New Roman" w:cs="Times New Roman"/>
              <w:sz w:val="24"/>
              <w:szCs w:val="24"/>
            </w:rPr>
          </w:pPr>
          <w:hyperlink w:anchor="_17dp8vu">
            <w:r w:rsidR="007C68B2">
              <w:rPr>
                <w:rFonts w:ascii="Times New Roman" w:eastAsia="Times New Roman" w:hAnsi="Times New Roman" w:cs="Times New Roman"/>
                <w:b/>
                <w:sz w:val="24"/>
                <w:szCs w:val="24"/>
              </w:rPr>
              <w:t>Industry Size</w:t>
            </w:r>
          </w:hyperlink>
          <w:r w:rsidR="007C68B2">
            <w:rPr>
              <w:rFonts w:ascii="Times New Roman" w:eastAsia="Times New Roman" w:hAnsi="Times New Roman" w:cs="Times New Roman"/>
              <w:b/>
              <w:sz w:val="24"/>
              <w:szCs w:val="24"/>
            </w:rPr>
            <w:tab/>
          </w:r>
          <w:r w:rsidR="007C68B2">
            <w:fldChar w:fldCharType="begin"/>
          </w:r>
          <w:r w:rsidR="007C68B2">
            <w:instrText xml:space="preserve"> PAGEREF _17dp8vu \h </w:instrText>
          </w:r>
          <w:r w:rsidR="007C68B2">
            <w:fldChar w:fldCharType="separate"/>
          </w:r>
          <w:r w:rsidR="007C68B2">
            <w:rPr>
              <w:rFonts w:ascii="Times New Roman" w:eastAsia="Times New Roman" w:hAnsi="Times New Roman" w:cs="Times New Roman"/>
              <w:b/>
              <w:sz w:val="24"/>
              <w:szCs w:val="24"/>
            </w:rPr>
            <w:t>6</w:t>
          </w:r>
          <w:r w:rsidR="007C68B2">
            <w:fldChar w:fldCharType="end"/>
          </w:r>
        </w:p>
        <w:p w14:paraId="00000022" w14:textId="77777777" w:rsidR="00DE0BF8" w:rsidRDefault="00CA1AF4">
          <w:pPr>
            <w:tabs>
              <w:tab w:val="right" w:pos="9025"/>
            </w:tabs>
            <w:spacing w:before="200" w:line="240" w:lineRule="auto"/>
            <w:rPr>
              <w:rFonts w:ascii="Times New Roman" w:eastAsia="Times New Roman" w:hAnsi="Times New Roman" w:cs="Times New Roman"/>
              <w:sz w:val="24"/>
              <w:szCs w:val="24"/>
            </w:rPr>
          </w:pPr>
          <w:hyperlink w:anchor="_3rdcrjn">
            <w:r w:rsidR="007C68B2">
              <w:rPr>
                <w:rFonts w:ascii="Times New Roman" w:eastAsia="Times New Roman" w:hAnsi="Times New Roman" w:cs="Times New Roman"/>
                <w:b/>
                <w:sz w:val="24"/>
                <w:szCs w:val="24"/>
              </w:rPr>
              <w:t>Competitiveness Growth</w:t>
            </w:r>
          </w:hyperlink>
          <w:r w:rsidR="007C68B2">
            <w:rPr>
              <w:rFonts w:ascii="Times New Roman" w:eastAsia="Times New Roman" w:hAnsi="Times New Roman" w:cs="Times New Roman"/>
              <w:b/>
              <w:sz w:val="24"/>
              <w:szCs w:val="24"/>
            </w:rPr>
            <w:tab/>
          </w:r>
          <w:r w:rsidR="007C68B2">
            <w:fldChar w:fldCharType="begin"/>
          </w:r>
          <w:r w:rsidR="007C68B2">
            <w:instrText xml:space="preserve"> PAGEREF _3rdcrjn \h </w:instrText>
          </w:r>
          <w:r w:rsidR="007C68B2">
            <w:fldChar w:fldCharType="separate"/>
          </w:r>
          <w:r w:rsidR="007C68B2">
            <w:rPr>
              <w:rFonts w:ascii="Times New Roman" w:eastAsia="Times New Roman" w:hAnsi="Times New Roman" w:cs="Times New Roman"/>
              <w:b/>
              <w:sz w:val="24"/>
              <w:szCs w:val="24"/>
            </w:rPr>
            <w:t>6</w:t>
          </w:r>
          <w:r w:rsidR="007C68B2">
            <w:fldChar w:fldCharType="end"/>
          </w:r>
        </w:p>
        <w:p w14:paraId="00000023" w14:textId="77777777" w:rsidR="00DE0BF8" w:rsidRDefault="00CA1AF4">
          <w:pPr>
            <w:tabs>
              <w:tab w:val="right" w:pos="9025"/>
            </w:tabs>
            <w:spacing w:before="200" w:line="240" w:lineRule="auto"/>
            <w:rPr>
              <w:rFonts w:ascii="Times New Roman" w:eastAsia="Times New Roman" w:hAnsi="Times New Roman" w:cs="Times New Roman"/>
              <w:sz w:val="24"/>
              <w:szCs w:val="24"/>
            </w:rPr>
          </w:pPr>
          <w:hyperlink w:anchor="_26in1rg">
            <w:r w:rsidR="007C68B2">
              <w:rPr>
                <w:rFonts w:ascii="Times New Roman" w:eastAsia="Times New Roman" w:hAnsi="Times New Roman" w:cs="Times New Roman"/>
                <w:b/>
                <w:sz w:val="24"/>
                <w:szCs w:val="24"/>
              </w:rPr>
              <w:t>COVID-19 Impact on Fox’s Biscuits</w:t>
            </w:r>
          </w:hyperlink>
          <w:r w:rsidR="007C68B2">
            <w:rPr>
              <w:rFonts w:ascii="Times New Roman" w:eastAsia="Times New Roman" w:hAnsi="Times New Roman" w:cs="Times New Roman"/>
              <w:b/>
              <w:sz w:val="24"/>
              <w:szCs w:val="24"/>
            </w:rPr>
            <w:tab/>
          </w:r>
          <w:r w:rsidR="007C68B2">
            <w:fldChar w:fldCharType="begin"/>
          </w:r>
          <w:r w:rsidR="007C68B2">
            <w:instrText xml:space="preserve"> PAGEREF _26in1rg \h </w:instrText>
          </w:r>
          <w:r w:rsidR="007C68B2">
            <w:fldChar w:fldCharType="separate"/>
          </w:r>
          <w:r w:rsidR="007C68B2">
            <w:rPr>
              <w:rFonts w:ascii="Times New Roman" w:eastAsia="Times New Roman" w:hAnsi="Times New Roman" w:cs="Times New Roman"/>
              <w:b/>
              <w:sz w:val="24"/>
              <w:szCs w:val="24"/>
            </w:rPr>
            <w:t>8</w:t>
          </w:r>
          <w:r w:rsidR="007C68B2">
            <w:fldChar w:fldCharType="end"/>
          </w:r>
        </w:p>
        <w:p w14:paraId="00000024" w14:textId="77777777" w:rsidR="00DE0BF8" w:rsidRDefault="00CA1AF4">
          <w:pPr>
            <w:tabs>
              <w:tab w:val="right" w:pos="9025"/>
            </w:tabs>
            <w:spacing w:before="200" w:line="240" w:lineRule="auto"/>
            <w:rPr>
              <w:rFonts w:ascii="Times New Roman" w:eastAsia="Times New Roman" w:hAnsi="Times New Roman" w:cs="Times New Roman"/>
              <w:sz w:val="24"/>
              <w:szCs w:val="24"/>
            </w:rPr>
          </w:pPr>
          <w:hyperlink w:anchor="_lnxbz9">
            <w:r w:rsidR="007C68B2">
              <w:rPr>
                <w:rFonts w:ascii="Times New Roman" w:eastAsia="Times New Roman" w:hAnsi="Times New Roman" w:cs="Times New Roman"/>
                <w:b/>
                <w:sz w:val="24"/>
                <w:szCs w:val="24"/>
              </w:rPr>
              <w:t>Theoretical Framework</w:t>
            </w:r>
          </w:hyperlink>
          <w:r w:rsidR="007C68B2">
            <w:rPr>
              <w:rFonts w:ascii="Times New Roman" w:eastAsia="Times New Roman" w:hAnsi="Times New Roman" w:cs="Times New Roman"/>
              <w:b/>
              <w:sz w:val="24"/>
              <w:szCs w:val="24"/>
            </w:rPr>
            <w:tab/>
          </w:r>
          <w:r w:rsidR="007C68B2">
            <w:fldChar w:fldCharType="begin"/>
          </w:r>
          <w:r w:rsidR="007C68B2">
            <w:instrText xml:space="preserve"> PAGEREF _lnxbz9 \h </w:instrText>
          </w:r>
          <w:r w:rsidR="007C68B2">
            <w:fldChar w:fldCharType="separate"/>
          </w:r>
          <w:r w:rsidR="007C68B2">
            <w:rPr>
              <w:rFonts w:ascii="Times New Roman" w:eastAsia="Times New Roman" w:hAnsi="Times New Roman" w:cs="Times New Roman"/>
              <w:b/>
              <w:sz w:val="24"/>
              <w:szCs w:val="24"/>
            </w:rPr>
            <w:t>9</w:t>
          </w:r>
          <w:r w:rsidR="007C68B2">
            <w:fldChar w:fldCharType="end"/>
          </w:r>
        </w:p>
        <w:p w14:paraId="00000025" w14:textId="77777777" w:rsidR="00DE0BF8" w:rsidRDefault="00CA1AF4">
          <w:pPr>
            <w:tabs>
              <w:tab w:val="right" w:pos="9025"/>
            </w:tabs>
            <w:spacing w:before="200" w:line="240" w:lineRule="auto"/>
            <w:rPr>
              <w:rFonts w:ascii="Times New Roman" w:eastAsia="Times New Roman" w:hAnsi="Times New Roman" w:cs="Times New Roman"/>
              <w:sz w:val="24"/>
              <w:szCs w:val="24"/>
            </w:rPr>
          </w:pPr>
          <w:hyperlink w:anchor="_35nkun2">
            <w:r w:rsidR="007C68B2">
              <w:rPr>
                <w:rFonts w:ascii="Times New Roman" w:eastAsia="Times New Roman" w:hAnsi="Times New Roman" w:cs="Times New Roman"/>
                <w:b/>
                <w:sz w:val="24"/>
                <w:szCs w:val="24"/>
              </w:rPr>
              <w:t>PESTLE Analysis</w:t>
            </w:r>
          </w:hyperlink>
          <w:r w:rsidR="007C68B2">
            <w:rPr>
              <w:rFonts w:ascii="Times New Roman" w:eastAsia="Times New Roman" w:hAnsi="Times New Roman" w:cs="Times New Roman"/>
              <w:b/>
              <w:sz w:val="24"/>
              <w:szCs w:val="24"/>
            </w:rPr>
            <w:tab/>
          </w:r>
          <w:r w:rsidR="007C68B2">
            <w:fldChar w:fldCharType="begin"/>
          </w:r>
          <w:r w:rsidR="007C68B2">
            <w:instrText xml:space="preserve"> PAGEREF _35nkun2 \h </w:instrText>
          </w:r>
          <w:r w:rsidR="007C68B2">
            <w:fldChar w:fldCharType="separate"/>
          </w:r>
          <w:r w:rsidR="007C68B2">
            <w:rPr>
              <w:rFonts w:ascii="Times New Roman" w:eastAsia="Times New Roman" w:hAnsi="Times New Roman" w:cs="Times New Roman"/>
              <w:b/>
              <w:sz w:val="24"/>
              <w:szCs w:val="24"/>
            </w:rPr>
            <w:t>10</w:t>
          </w:r>
          <w:r w:rsidR="007C68B2">
            <w:fldChar w:fldCharType="end"/>
          </w:r>
        </w:p>
        <w:p w14:paraId="00000026" w14:textId="77777777" w:rsidR="00DE0BF8" w:rsidRDefault="00CA1AF4">
          <w:pPr>
            <w:tabs>
              <w:tab w:val="right" w:pos="9025"/>
            </w:tabs>
            <w:spacing w:before="200" w:line="240" w:lineRule="auto"/>
            <w:rPr>
              <w:rFonts w:ascii="Times New Roman" w:eastAsia="Times New Roman" w:hAnsi="Times New Roman" w:cs="Times New Roman"/>
              <w:b/>
              <w:color w:val="000000"/>
              <w:sz w:val="24"/>
              <w:szCs w:val="24"/>
            </w:rPr>
          </w:pPr>
          <w:hyperlink w:anchor="_1ksv4uv">
            <w:r w:rsidR="007C68B2">
              <w:rPr>
                <w:rFonts w:ascii="Times New Roman" w:eastAsia="Times New Roman" w:hAnsi="Times New Roman" w:cs="Times New Roman"/>
                <w:b/>
                <w:color w:val="000000"/>
                <w:sz w:val="24"/>
                <w:szCs w:val="24"/>
              </w:rPr>
              <w:t>SWOT Analysis</w:t>
            </w:r>
          </w:hyperlink>
          <w:r w:rsidR="007C68B2">
            <w:rPr>
              <w:rFonts w:ascii="Times New Roman" w:eastAsia="Times New Roman" w:hAnsi="Times New Roman" w:cs="Times New Roman"/>
              <w:b/>
              <w:color w:val="000000"/>
              <w:sz w:val="24"/>
              <w:szCs w:val="24"/>
            </w:rPr>
            <w:tab/>
          </w:r>
          <w:r w:rsidR="007C68B2">
            <w:fldChar w:fldCharType="begin"/>
          </w:r>
          <w:r w:rsidR="007C68B2">
            <w:instrText xml:space="preserve"> PAGEREF _1ksv4uv \h </w:instrText>
          </w:r>
          <w:r w:rsidR="007C68B2">
            <w:fldChar w:fldCharType="separate"/>
          </w:r>
          <w:r w:rsidR="007C68B2">
            <w:rPr>
              <w:rFonts w:ascii="Times New Roman" w:eastAsia="Times New Roman" w:hAnsi="Times New Roman" w:cs="Times New Roman"/>
              <w:b/>
              <w:color w:val="000000"/>
              <w:sz w:val="24"/>
              <w:szCs w:val="24"/>
            </w:rPr>
            <w:t>10</w:t>
          </w:r>
          <w:r w:rsidR="007C68B2">
            <w:fldChar w:fldCharType="end"/>
          </w:r>
        </w:p>
        <w:p w14:paraId="00000027" w14:textId="77777777" w:rsidR="00DE0BF8" w:rsidRDefault="00CA1AF4">
          <w:pPr>
            <w:tabs>
              <w:tab w:val="right" w:pos="9025"/>
            </w:tabs>
            <w:spacing w:before="200" w:line="240" w:lineRule="auto"/>
            <w:rPr>
              <w:rFonts w:ascii="Times New Roman" w:eastAsia="Times New Roman" w:hAnsi="Times New Roman" w:cs="Times New Roman"/>
              <w:sz w:val="24"/>
              <w:szCs w:val="24"/>
            </w:rPr>
          </w:pPr>
          <w:hyperlink w:anchor="_44sinio">
            <w:r w:rsidR="007C68B2">
              <w:rPr>
                <w:rFonts w:ascii="Times New Roman" w:eastAsia="Times New Roman" w:hAnsi="Times New Roman" w:cs="Times New Roman"/>
                <w:b/>
                <w:sz w:val="24"/>
                <w:szCs w:val="24"/>
              </w:rPr>
              <w:t>Critical Evaluation of Fox's Biscuits Standards</w:t>
            </w:r>
          </w:hyperlink>
          <w:r w:rsidR="007C68B2">
            <w:rPr>
              <w:rFonts w:ascii="Times New Roman" w:eastAsia="Times New Roman" w:hAnsi="Times New Roman" w:cs="Times New Roman"/>
              <w:b/>
              <w:sz w:val="24"/>
              <w:szCs w:val="24"/>
            </w:rPr>
            <w:tab/>
          </w:r>
          <w:r w:rsidR="007C68B2">
            <w:fldChar w:fldCharType="begin"/>
          </w:r>
          <w:r w:rsidR="007C68B2">
            <w:instrText xml:space="preserve"> PAGEREF _44sinio \h </w:instrText>
          </w:r>
          <w:r w:rsidR="007C68B2">
            <w:fldChar w:fldCharType="separate"/>
          </w:r>
          <w:r w:rsidR="007C68B2">
            <w:rPr>
              <w:rFonts w:ascii="Times New Roman" w:eastAsia="Times New Roman" w:hAnsi="Times New Roman" w:cs="Times New Roman"/>
              <w:b/>
              <w:sz w:val="24"/>
              <w:szCs w:val="24"/>
            </w:rPr>
            <w:t>12</w:t>
          </w:r>
          <w:r w:rsidR="007C68B2">
            <w:fldChar w:fldCharType="end"/>
          </w:r>
        </w:p>
        <w:p w14:paraId="00000028" w14:textId="77777777" w:rsidR="00DE0BF8" w:rsidRDefault="00CA1AF4">
          <w:pPr>
            <w:tabs>
              <w:tab w:val="right" w:pos="9025"/>
            </w:tabs>
            <w:spacing w:before="200" w:line="240" w:lineRule="auto"/>
            <w:rPr>
              <w:rFonts w:ascii="Times New Roman" w:eastAsia="Times New Roman" w:hAnsi="Times New Roman" w:cs="Times New Roman"/>
              <w:sz w:val="24"/>
              <w:szCs w:val="24"/>
            </w:rPr>
          </w:pPr>
          <w:hyperlink w:anchor="_v59ekvsputod">
            <w:r w:rsidR="007C68B2">
              <w:rPr>
                <w:rFonts w:ascii="Times New Roman" w:eastAsia="Times New Roman" w:hAnsi="Times New Roman" w:cs="Times New Roman"/>
                <w:b/>
                <w:sz w:val="24"/>
                <w:szCs w:val="24"/>
              </w:rPr>
              <w:t>Conclusion</w:t>
            </w:r>
          </w:hyperlink>
          <w:r w:rsidR="007C68B2">
            <w:rPr>
              <w:rFonts w:ascii="Times New Roman" w:eastAsia="Times New Roman" w:hAnsi="Times New Roman" w:cs="Times New Roman"/>
              <w:b/>
              <w:sz w:val="24"/>
              <w:szCs w:val="24"/>
            </w:rPr>
            <w:tab/>
          </w:r>
          <w:r w:rsidR="007C68B2">
            <w:fldChar w:fldCharType="begin"/>
          </w:r>
          <w:r w:rsidR="007C68B2">
            <w:instrText xml:space="preserve"> PAGEREF _v59ekvsputod \h </w:instrText>
          </w:r>
          <w:r w:rsidR="007C68B2">
            <w:fldChar w:fldCharType="separate"/>
          </w:r>
          <w:r w:rsidR="007C68B2">
            <w:rPr>
              <w:rFonts w:ascii="Times New Roman" w:eastAsia="Times New Roman" w:hAnsi="Times New Roman" w:cs="Times New Roman"/>
              <w:b/>
              <w:sz w:val="24"/>
              <w:szCs w:val="24"/>
            </w:rPr>
            <w:t>14</w:t>
          </w:r>
          <w:r w:rsidR="007C68B2">
            <w:fldChar w:fldCharType="end"/>
          </w:r>
        </w:p>
        <w:p w14:paraId="0BF44732" w14:textId="58B02108" w:rsidR="006F4217" w:rsidRPr="006F4217" w:rsidRDefault="00CA1AF4" w:rsidP="00AA20F4">
          <w:pPr>
            <w:tabs>
              <w:tab w:val="right" w:pos="9025"/>
            </w:tabs>
            <w:spacing w:before="200" w:after="80" w:line="240" w:lineRule="auto"/>
            <w:rPr>
              <w:rFonts w:ascii="Times New Roman" w:eastAsia="Times New Roman" w:hAnsi="Times New Roman" w:cs="Times New Roman"/>
              <w:sz w:val="24"/>
              <w:szCs w:val="24"/>
            </w:rPr>
          </w:pPr>
          <w:hyperlink w:anchor="_z337ya">
            <w:r w:rsidR="007C68B2">
              <w:rPr>
                <w:rFonts w:ascii="Times New Roman" w:eastAsia="Times New Roman" w:hAnsi="Times New Roman" w:cs="Times New Roman"/>
                <w:b/>
                <w:sz w:val="24"/>
                <w:szCs w:val="24"/>
              </w:rPr>
              <w:t>References</w:t>
            </w:r>
          </w:hyperlink>
          <w:r w:rsidR="007C68B2">
            <w:rPr>
              <w:rFonts w:ascii="Times New Roman" w:eastAsia="Times New Roman" w:hAnsi="Times New Roman" w:cs="Times New Roman"/>
              <w:b/>
              <w:sz w:val="24"/>
              <w:szCs w:val="24"/>
            </w:rPr>
            <w:tab/>
          </w:r>
          <w:r w:rsidR="007C68B2">
            <w:fldChar w:fldCharType="begin"/>
          </w:r>
          <w:r w:rsidR="007C68B2">
            <w:instrText xml:space="preserve"> PAGEREF _z337ya \h </w:instrText>
          </w:r>
          <w:r w:rsidR="007C68B2">
            <w:fldChar w:fldCharType="separate"/>
          </w:r>
          <w:r w:rsidR="007C68B2">
            <w:rPr>
              <w:rFonts w:ascii="Times New Roman" w:eastAsia="Times New Roman" w:hAnsi="Times New Roman" w:cs="Times New Roman"/>
              <w:b/>
              <w:sz w:val="24"/>
              <w:szCs w:val="24"/>
            </w:rPr>
            <w:t>16</w:t>
          </w:r>
          <w:r w:rsidR="007C68B2">
            <w:fldChar w:fldCharType="end"/>
          </w:r>
          <w:r w:rsidR="007C68B2">
            <w:fldChar w:fldCharType="end"/>
          </w:r>
        </w:p>
      </w:sdtContent>
    </w:sdt>
    <w:p w14:paraId="0DC06352" w14:textId="77777777" w:rsidR="006F4217" w:rsidRPr="006F4217" w:rsidRDefault="006F4217" w:rsidP="006F4217">
      <w:pPr>
        <w:rPr>
          <w:rFonts w:ascii="Times New Roman" w:eastAsia="Times New Roman" w:hAnsi="Times New Roman" w:cs="Times New Roman"/>
          <w:sz w:val="24"/>
          <w:szCs w:val="24"/>
        </w:rPr>
      </w:pPr>
    </w:p>
    <w:p w14:paraId="00000037" w14:textId="77777777" w:rsidR="00DE0BF8" w:rsidRDefault="007C68B2">
      <w:pPr>
        <w:pStyle w:val="Heading2"/>
      </w:pPr>
      <w:bookmarkStart w:id="1" w:name="_30j0zll" w:colFirst="0" w:colLast="0"/>
      <w:bookmarkEnd w:id="1"/>
      <w:r>
        <w:lastRenderedPageBreak/>
        <w:t>Executive Summary</w:t>
      </w:r>
    </w:p>
    <w:p w14:paraId="00000038" w14:textId="4D1F786C" w:rsidR="00DE0BF8" w:rsidRDefault="007C68B2">
      <w:pPr>
        <w:pStyle w:val="Heading2"/>
        <w:jc w:val="left"/>
      </w:pPr>
      <w:bookmarkStart w:id="2" w:name="_1fob9te" w:colFirst="0" w:colLast="0"/>
      <w:bookmarkEnd w:id="2"/>
      <w:r>
        <w:t xml:space="preserve">This report attempts to examine Fox’s Biscuits company critically. The findings indicate that despite experiencing a negative COVID-19 impact in the 4th quarter (Q4), the company has rebounded and has seen stronger than steady growth. Fox’s Biscuits </w:t>
      </w:r>
      <w:r w:rsidR="006E6584">
        <w:t>full year</w:t>
      </w:r>
      <w:r>
        <w:t xml:space="preserve"> like for like (LFL) earnings growth has increased to 68.8%  and the company’s before interest, tax, depreciation, and amortisation (EBITDA) of growth is £40.1million, which is an improvement across all business divisions (Perrett, M., 2020), Also, for the second consecutive quarter, the company was able to generate underlying positive free cash flow, despite absorbing cash restructuring costs relating to site closure. Moreover, Fox Biscuits have seen a significant increase in their hiring during the global pandemic to meet their production output (Perrett, M., 2020). The data suggests Fox’s Biscuits organisation has had a household name in Britain since1853 and is considered a major significant player in the biscuit industry because of its strong brand awareness, prestige and heritage (Fox’s Biscuits, 2020; 2sg.com, 2018). Also, the data suggests that ethical and professional standards guide Fox’s Biscuits beliefs and values; the organisation's culture is openly rooted in integrity and transparency, but Fox’s Biscuits has violated several ethical food and safety policies (Goodley, S., 2018). Fox’s Biscuits organisation is committed to preventing modern-day slavery, but another report suggests there is a correlation between assembly lines and worker's complaining about chronic backpain (</w:t>
      </w:r>
      <w:r w:rsidR="00145940">
        <w:t>ideed</w:t>
      </w:r>
      <w:r w:rsidR="004909F1">
        <w:t>,2020</w:t>
      </w:r>
      <w:r>
        <w:t xml:space="preserve">). Fox's Employee Matrix Count Chart data indicates between October 2018; to January 2019 and from January 2020 to September 2020 within six months, there has been a 0.7% growth over a six 6-month period, 2.0 % over one year -1.3% over two 2 years (Apollo, 2020; Fox-s-Biscuits, 2020). </w:t>
      </w:r>
    </w:p>
    <w:p w14:paraId="00000039" w14:textId="77777777" w:rsidR="00DE0BF8" w:rsidRDefault="00DE0BF8">
      <w:pPr>
        <w:pStyle w:val="Heading2"/>
        <w:jc w:val="left"/>
        <w:rPr>
          <w:b/>
          <w:i/>
        </w:rPr>
      </w:pPr>
      <w:bookmarkStart w:id="3" w:name="_2et92p0" w:colFirst="0" w:colLast="0"/>
      <w:bookmarkEnd w:id="3"/>
    </w:p>
    <w:p w14:paraId="0000003A" w14:textId="77777777" w:rsidR="00DE0BF8" w:rsidRDefault="007C68B2">
      <w:pPr>
        <w:pStyle w:val="Heading2"/>
        <w:jc w:val="left"/>
      </w:pPr>
      <w:bookmarkStart w:id="4" w:name="_ovmykj3iytfc" w:colFirst="0" w:colLast="0"/>
      <w:bookmarkEnd w:id="4"/>
      <w:r>
        <w:rPr>
          <w:b/>
          <w:i/>
        </w:rPr>
        <w:t>Keywords:</w:t>
      </w:r>
      <w:r>
        <w:t xml:space="preserve"> Fox’s Biscuits; Organisational Culture; Professional Ethics, PESTLE Model; SWOT analysis; Competitive Growth; Critical evaluation; COVID-19</w:t>
      </w:r>
    </w:p>
    <w:p w14:paraId="0000003B" w14:textId="77777777" w:rsidR="00DE0BF8" w:rsidRDefault="007C68B2">
      <w:pPr>
        <w:pStyle w:val="Heading2"/>
      </w:pPr>
      <w:bookmarkStart w:id="5" w:name="_tyjcwt" w:colFirst="0" w:colLast="0"/>
      <w:bookmarkEnd w:id="5"/>
      <w:r>
        <w:lastRenderedPageBreak/>
        <w:t>Introduction</w:t>
      </w:r>
    </w:p>
    <w:p w14:paraId="0000003C" w14:textId="77777777" w:rsidR="00DE0BF8" w:rsidRDefault="007C68B2">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author of this research examines Fox's Biscuit manufacturer. The author will provide background information on the organisation's history, Fox's Biscuit industry's size, and its competitive growth. As a theoretical framework for critically understanding Fox's biscuits organisation culture, the research will be grounded in PESTLE and SWOT analysis. Nevertheless, for this research, the author will focus on the first two quadrants of the PESTEL analysis. The PESTLE analysis is used to describe macro-environmental factors that may impact the performance of organisations. In other words, the PESTEL model is used to scan environmental influences that can make a company vulnerable. These environmental factors are political, economic, social, technological, legal, and environmental factors that companies consider influencing how their businesses perform (Widhiyaningrum et al., 2019). </w:t>
      </w:r>
    </w:p>
    <w:p w14:paraId="0000003D" w14:textId="77777777" w:rsidR="00DE0BF8" w:rsidRDefault="007C68B2">
      <w:pPr>
        <w:ind w:firstLine="720"/>
        <w:rPr>
          <w:rFonts w:ascii="Times New Roman" w:eastAsia="Times New Roman" w:hAnsi="Times New Roman" w:cs="Times New Roman"/>
          <w:sz w:val="24"/>
          <w:szCs w:val="24"/>
        </w:rPr>
      </w:pPr>
      <w:bookmarkStart w:id="6" w:name="_3dy6vkm" w:colFirst="0" w:colLast="0"/>
      <w:bookmarkEnd w:id="6"/>
      <w:r>
        <w:rPr>
          <w:rFonts w:ascii="Times New Roman" w:eastAsia="Times New Roman" w:hAnsi="Times New Roman" w:cs="Times New Roman"/>
          <w:sz w:val="24"/>
          <w:szCs w:val="24"/>
        </w:rPr>
        <w:t xml:space="preserve">At the same time, the SWOT analysis is used to access internal and external factors that may impact organisations' performance. The SWOT analysis consists of four quadrants: Strength, Weakness, Opportunities, Threats (Widhiyaningrum et al., 2019). This research relies on the PESTLE and SWOT business model to determine any areas of limitations or opportunities for Fox's Biscuits to improve. The author will elaborate on the first two quadrants of the PESTEL analysis and the SWOT analysis's five quadrants. A critical evaluation of Fox's Biscuits' performance concludes with the strengths-based themes that emerge from the PESTEL and SWOT analysis.  </w:t>
      </w:r>
    </w:p>
    <w:p w14:paraId="0000003E" w14:textId="77777777" w:rsidR="00DE0BF8" w:rsidRDefault="007C68B2">
      <w:pPr>
        <w:pStyle w:val="Heading2"/>
      </w:pPr>
      <w:bookmarkStart w:id="7" w:name="_1t3h5sf" w:colFirst="0" w:colLast="0"/>
      <w:bookmarkEnd w:id="7"/>
      <w:r>
        <w:t>Organisation History</w:t>
      </w:r>
    </w:p>
    <w:p w14:paraId="0000003F" w14:textId="77777777" w:rsidR="00DE0BF8" w:rsidRDefault="007C68B2">
      <w:pPr>
        <w:rPr>
          <w:rFonts w:ascii="Times New Roman" w:eastAsia="Times New Roman" w:hAnsi="Times New Roman" w:cs="Times New Roman"/>
          <w:sz w:val="24"/>
          <w:szCs w:val="24"/>
        </w:rPr>
      </w:pPr>
      <w:bookmarkStart w:id="8" w:name="_4d34og8" w:colFirst="0" w:colLast="0"/>
      <w:bookmarkEnd w:id="8"/>
      <w:r>
        <w:rPr>
          <w:rFonts w:ascii="Times New Roman" w:eastAsia="Times New Roman" w:hAnsi="Times New Roman" w:cs="Times New Roman"/>
          <w:sz w:val="24"/>
          <w:szCs w:val="24"/>
        </w:rPr>
        <w:t xml:space="preserve">Michael Spedding founded Fox's Biscuits. Spedding started baking biscuits out of his home in 1853. His targeted customers were found at trade shows, feasts, fairs, and shops throughout England's Northern regions. After Spedding, daughter Hanna got married in the late eighteen hundred (the 1800s) to Spelling's son-in-law, Fred Ellis Fox. In 1897 Fox took </w:t>
      </w:r>
      <w:r>
        <w:rPr>
          <w:rFonts w:ascii="Times New Roman" w:eastAsia="Times New Roman" w:hAnsi="Times New Roman" w:cs="Times New Roman"/>
          <w:sz w:val="24"/>
          <w:szCs w:val="24"/>
        </w:rPr>
        <w:lastRenderedPageBreak/>
        <w:t>over the company and renamed the company F E Fox and Co (Fox's-Biscuits, 2020). A comprehensive report demonstrates that Fox's Biscuits have baked over six 6 billion biscuits yearly, and the company's most company brand association for 160 years are their brandy snaps. However, since then, Fox's Biscuits have other recognisable biscuits such as the Fox's Crinkle Crunch to decadent Fox's Chocolatey Rounds. Although Fox's Biscuits have other franchises, they remain their hometown family roots. Their bakery in Batley, England, is still in operation (Fox's Biscuits, 2020). Fox's Biscuits became a limited company in 1960, and in 2003 the Uttoxeter site merged with Elke's Biscuits. Fox's Biscuits has three factories. The first factory is found at Batley in West Yorkshire. The second factory is located at Kirkham near Blackpool, and the third is located at Uttoxeter in Staffordshire. The company has distribution centres in Uttoxeter and Wakefield, and the company's head office is in Birmingham.</w:t>
      </w:r>
    </w:p>
    <w:p w14:paraId="00000040" w14:textId="77777777" w:rsidR="00DE0BF8" w:rsidRDefault="007C68B2">
      <w:pPr>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September 2013, the first time Yorkshire Society presented a plaque to commemorate a business was Fox's Biscuits Bakery on Whitaker Street (Wikipedia.org, 2020). Fox's Biscuits manufactures and sells a wide range of biscuits, including nutritional, allergy and information on storing their biscuits to influence longer shelf life (Fox's Biscuits, 2020). Furthermore, some Fox Biscuits household names are Rocky Bars, Party Rings, Crunch Creams, Crinkle Creams, Chocolatey and Viennese. Fox' Biscuits make their own-label biscuits and selection boxes for major retail outlets. (Fox's Biscuit Limited FBL, 2017; 2sfg.com, n.d). </w:t>
      </w:r>
    </w:p>
    <w:p w14:paraId="00000041" w14:textId="77777777" w:rsidR="00DE0BF8" w:rsidRDefault="007C68B2">
      <w:pPr>
        <w:pStyle w:val="Heading2"/>
      </w:pPr>
      <w:bookmarkStart w:id="9" w:name="_2s8eyo1" w:colFirst="0" w:colLast="0"/>
      <w:bookmarkEnd w:id="9"/>
      <w:r>
        <w:t>Fox's Biscuits Company's Belief, Values, and Attitudes</w:t>
      </w:r>
    </w:p>
    <w:p w14:paraId="00000042" w14:textId="77777777" w:rsidR="00DE0BF8" w:rsidRDefault="007C68B2">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Fox's Biscuits and their supply chain operate under Boparan Holdings Ltd, which belief’s values and attitudes apply to Fox's Biscuits and all their legal entities. According to the company’s policy statement, Fox’s Biscuits pride itself on conducting all business dealings in the highest ethical and professional standards. The report further maintains that their </w:t>
      </w:r>
      <w:r>
        <w:rPr>
          <w:rFonts w:ascii="Times New Roman" w:eastAsia="Times New Roman" w:hAnsi="Times New Roman" w:cs="Times New Roman"/>
          <w:sz w:val="24"/>
          <w:szCs w:val="24"/>
        </w:rPr>
        <w:lastRenderedPageBreak/>
        <w:t xml:space="preserve">company is committed to acting ethically and openly with integrity and transparency (2sg.com, 2018). Moreover, Boparan Holdings Ltd and all their legal entities, which includes Fox’s Biscuits are committed to preventing modern-day slavery. Therefore, their hiring and training practices follow all the local laws and regulations that apply to the industry in which they operate. Also, their company prides itself in ensuring that all corporate activities and its supply chain, their employee training programmes, and company policies promote ethical behaviours. They also set the same standard of ethics for every party that does business with their company, including their suppliers and customers (2sg.com). The statement points out that Fox Biscuits working environment is fair, respectful, free from bullying and harassment (2sg.com, 2018). </w:t>
      </w:r>
    </w:p>
    <w:p w14:paraId="00000043" w14:textId="77777777" w:rsidR="00DE0BF8" w:rsidRDefault="007C68B2">
      <w:pPr>
        <w:pStyle w:val="Heading2"/>
      </w:pPr>
      <w:bookmarkStart w:id="10" w:name="_17dp8vu" w:colFirst="0" w:colLast="0"/>
      <w:bookmarkEnd w:id="10"/>
      <w:r>
        <w:t xml:space="preserve">Industry Size </w:t>
      </w:r>
    </w:p>
    <w:p w14:paraId="00000044" w14:textId="77777777" w:rsidR="00DE0BF8" w:rsidRDefault="007C68B2">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Staffordshire Fox Biscuits has four locations across England. Such as Batley, West Yorkshire, Kirkham, Lancashire, Uttoxeter, Whittaker Street. The head office and main factory are still located in Batley, West Yorkshire. The two sister companies are located at Uttoxeter in Staffordshire and Kirkham in Lancashire (Insider Media limited, 2018). According to (Apollo, 2020) Fox Biscuits currently have three hundred and sixty employees 360. Their three hundred and sixty employees360 employees are categorised as the following: other, support, human resources, sales, finance, and engineer. Fox's Employee Matrix Count Chart data indicates between October 2018; to January 2019 and from January 2020 to September 2020 within six months, there has been a 0.7% growth over a six 6-month period, 2.0 % over one year -1.3% over two 2 years (Apollo, 2020; Fox-s-Biscuits, 2020).   </w:t>
      </w:r>
    </w:p>
    <w:p w14:paraId="00000045" w14:textId="77777777" w:rsidR="00DE0BF8" w:rsidRDefault="007C68B2">
      <w:pPr>
        <w:pStyle w:val="Heading2"/>
      </w:pPr>
      <w:bookmarkStart w:id="11" w:name="_3rdcrjn" w:colFirst="0" w:colLast="0"/>
      <w:bookmarkEnd w:id="11"/>
      <w:r>
        <w:t xml:space="preserve">Competitiveness Growth </w:t>
      </w:r>
    </w:p>
    <w:p w14:paraId="00000046" w14:textId="77777777" w:rsidR="00DE0BF8" w:rsidRDefault="007C68B2">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term competitive growth is the concept that looks at the degree of development and how better off an enterprise is progressing (Marković et al., 2019). Since Fox's Biscuits opened </w:t>
      </w:r>
      <w:r>
        <w:rPr>
          <w:rFonts w:ascii="Times New Roman" w:eastAsia="Times New Roman" w:hAnsi="Times New Roman" w:cs="Times New Roman"/>
          <w:sz w:val="24"/>
          <w:szCs w:val="24"/>
        </w:rPr>
        <w:lastRenderedPageBreak/>
        <w:t>its doors in 1853, they have managed to stay competitive within the British multinational food manufacturer market. However, according to Devlin (2020), in October 2020, Ferrero group, one of the third largest chocolates and confectionery businesses, completed an acquisition of Fox's Biscuits from 2 Sisters Food Group for £246m acquisition of Fox's from 2 Sisters Food Group. Devlin further points out that Fox's Biscuits Branded revenues totalled £157m during the past 12 months. Moreover, the competitive category Fox's Biscuits market share is low because there has been a decline in their revenues in recent years. Their retail sales value is down 4.5% this year at Fox's, despite the entire sweet biscuits sector's branded side climbing 5.1% to £1.3bn (Nielsen Devlin, 2020). The decline in competitive revenues led to a lower valuation of Fox's brand, worth as much as £340m in 2016 to £157m in 2020. Another report from Insider Media limited conducted by Robinson, J., (2018) shows profits and sales slump for Fox's Biscuit owners by a whopping 75 % percent and their sales more than £10million during the first quarter of its fiscal year.</w:t>
      </w:r>
    </w:p>
    <w:p w14:paraId="00000047" w14:textId="77777777" w:rsidR="00DE0BF8" w:rsidRDefault="007C68B2">
      <w:pPr>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slump in sales includes the company behind the food giant two sisters, whose brands include Fox's Biscuits and Holland's pies. The article reveals new figures which indicate Ranjit Singh Boparan is a holding company of 2 Sister food group pre-tax profits for the 13 weeks to October 27, 2018, dropped from £8.4m to £2.1m. The companies' total sales went from £849m during the same period in 2017 to £708.3m. However, sales increased by 4.5percent to £79m in its branded division and operating profit reduced from £3.1m to £1.4million (Roberson, J., 2018). The report further states that the cause for Fox’s Biscuits’ decline in profits is associated with external environmental challenges. For example, macro-economic uncertainties, accentuating margin, and commodity inflation (Roberson, J., 2018).  Fox's Biscuits' top competitors are Kelsen Group A/S Food Production, and they have one-hundred and forty 140 employees. Trigon Snacks Trading Ltd Food Production has twenty-eight 28 employees. Then there is Burton's Biscuit Company </w:t>
      </w:r>
      <w:r>
        <w:rPr>
          <w:rFonts w:ascii="Times New Roman" w:eastAsia="Times New Roman" w:hAnsi="Times New Roman" w:cs="Times New Roman"/>
          <w:sz w:val="24"/>
          <w:szCs w:val="24"/>
        </w:rPr>
        <w:lastRenderedPageBreak/>
        <w:t xml:space="preserve">Food Production they employed four hundred and eighty 480 employees. Next is Ismail Industries Ltd - International Division Food Production they have twelve 12 employees (Apollo.io, 2020).     </w:t>
      </w:r>
    </w:p>
    <w:p w14:paraId="00000048" w14:textId="77777777" w:rsidR="00DE0BF8" w:rsidRDefault="007C68B2">
      <w:pPr>
        <w:pStyle w:val="Heading2"/>
      </w:pPr>
      <w:bookmarkStart w:id="12" w:name="_26in1rg" w:colFirst="0" w:colLast="0"/>
      <w:bookmarkEnd w:id="12"/>
      <w:r>
        <w:t xml:space="preserve">COVID-19 Impact on Fox’s Biscuits </w:t>
      </w:r>
    </w:p>
    <w:p w14:paraId="00000049" w14:textId="77777777" w:rsidR="00DE0BF8" w:rsidRDefault="007C68B2">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 an individual level, Fox’s Biscuits has adjusted its business model to minimise the spread of coronavirus within its facilities. By introducing a new shift pattern to reduce congestion, such as a new entrance and exit routes. Also, frequent hand washing, deep cleaning surfaces. For example, the doors, handles and turn, styles, are regularly disinfected. Moreover, the company created a £1m welfare fund​​ to help support staff suffering financial difficulties because of the coronavirus pandemic (Perrett, M., 2020). Also, despite COVID19 being the facilitator to many corporations’ prosperity and downfall. Boparan Holdings Ltd-the parent for 2sister company and Fox’s Biscuits continues to remain resilient during the COVID-19 impact. According to Boparan Holdings 2019-2020, Q-4full year results from the company ending August 1, 2020. They gained a +1.8% increase in full-year LFL sales (+1.9% increase after adjusting for the impact of COVID-19 and the 53rd week in the trading period. </w:t>
      </w:r>
    </w:p>
    <w:p w14:paraId="0000004A" w14:textId="1CABBE7C" w:rsidR="00DE0BF8" w:rsidRDefault="007C68B2">
      <w:pPr>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Fox’s Biscuits </w:t>
      </w:r>
      <w:r w:rsidR="00FC37D4">
        <w:rPr>
          <w:rFonts w:ascii="Times New Roman" w:eastAsia="Times New Roman" w:hAnsi="Times New Roman" w:cs="Times New Roman"/>
          <w:sz w:val="24"/>
          <w:szCs w:val="24"/>
        </w:rPr>
        <w:t>full year</w:t>
      </w:r>
      <w:r>
        <w:rPr>
          <w:rFonts w:ascii="Times New Roman" w:eastAsia="Times New Roman" w:hAnsi="Times New Roman" w:cs="Times New Roman"/>
          <w:sz w:val="24"/>
          <w:szCs w:val="24"/>
        </w:rPr>
        <w:t xml:space="preserve"> like for like (LFL) earnings growth has increased to 68.8% with before interest, tax, depreciation, and amortisation (EBITDA) improvements across all business divisions. Moreover, the report indicates that the Q4 and full-year performances underline a successful implementation of the operational turnaround plan. Despite experiencing an enormous negative COVID-19 impact in Q4, the Group can report more robust than expected EBITDA growth to £40.1m. Besides, for the second consecutive quarter, the Group was able to generate underlying positive free cash flow, despite absorbing cash restructuring costs relating to site closure (Boparan Holdings LTD, 2020). The report did not indicate what the company’s operational turnaround plan entails. However, coronavirus has posed a significant challenge for most people and companies, </w:t>
      </w:r>
      <w:r w:rsidR="00F552D8">
        <w:rPr>
          <w:rFonts w:ascii="Times New Roman" w:eastAsia="Times New Roman" w:hAnsi="Times New Roman" w:cs="Times New Roman"/>
          <w:sz w:val="24"/>
          <w:szCs w:val="24"/>
        </w:rPr>
        <w:t>because of</w:t>
      </w:r>
      <w:r>
        <w:rPr>
          <w:rFonts w:ascii="Times New Roman" w:eastAsia="Times New Roman" w:hAnsi="Times New Roman" w:cs="Times New Roman"/>
          <w:sz w:val="24"/>
          <w:szCs w:val="24"/>
        </w:rPr>
        <w:t xml:space="preserve"> the </w:t>
      </w:r>
      <w:r>
        <w:rPr>
          <w:rFonts w:ascii="Times New Roman" w:eastAsia="Times New Roman" w:hAnsi="Times New Roman" w:cs="Times New Roman"/>
          <w:sz w:val="24"/>
          <w:szCs w:val="24"/>
        </w:rPr>
        <w:lastRenderedPageBreak/>
        <w:t>political and economic climate and government restrictions to prevent or to slow down the spreading of the virus (BBC, news, 2020 and Bloomberg, 2020). However, this was not the case for Fox’s Biscuits. Coronavirus has not posed a significant challenge for Fox Biscuits. Its business has not suffered massive losses but has thrived during the pandemic.</w:t>
      </w:r>
    </w:p>
    <w:p w14:paraId="0000004B" w14:textId="77777777" w:rsidR="00DE0BF8" w:rsidRDefault="007C68B2">
      <w:pPr>
        <w:pStyle w:val="Heading2"/>
      </w:pPr>
      <w:bookmarkStart w:id="13" w:name="_lnxbz9" w:colFirst="0" w:colLast="0"/>
      <w:bookmarkEnd w:id="13"/>
      <w:r>
        <w:t>Theoretical Framework</w:t>
      </w:r>
    </w:p>
    <w:p w14:paraId="0000004C" w14:textId="77777777" w:rsidR="00DE0BF8" w:rsidRDefault="007C68B2">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analysis Fox's Biscuits' organisation culture, ethics, objectives, sustainability, belief customer service relations and evaluate if their organisation has met their goals, the theoretical research framework is grounded in PESTEL and SWOT analysis. PESTEL analysis will scan Fox's Biscuits to determine if any political, economic, social, technological, legal, and environmental factors may determine if the new services and changes Fox's Biscuits made to their organisation have limitations or opportunities to improve. The SWOT analysis critically investigates internal and external factors of organisation performance and helps organisations choose the best tools to influence their company's competitive growth positively. Combinations of internal and external forces with the five quadrants of the SWOT analysis (strength, weakness, opportunity, and threats) that may impact Fox's company can help promote how factors that can be favourable, helpful or unfavourable, or harmful to a company (Widyaningrum et al., 2019). </w:t>
      </w:r>
    </w:p>
    <w:p w14:paraId="0000004D" w14:textId="77777777" w:rsidR="00DE0BF8" w:rsidRDefault="007C68B2">
      <w:pPr>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 this report, the author will focus on the first two PESTEL categories of the analysis: political and economic. Political factors have to do with how government actions can impact companies, such as government policies, labour laws, foreign trade, and tax policies, to name a few. Economic factors have to do with the performance of the economy. The employment rate, how much customers are spending, the foreign exchange rate, and the interest rate. These are just a few factors that may influence the supply and demand for Fox Biscuits, which can direct or indirect long-term or short-term impact on Fox's Biscuits organisation (Widyaningrum et al., 2019). </w:t>
      </w:r>
    </w:p>
    <w:p w14:paraId="0000004E" w14:textId="77777777" w:rsidR="00DE0BF8" w:rsidRDefault="007C68B2">
      <w:pPr>
        <w:pStyle w:val="Heading2"/>
      </w:pPr>
      <w:bookmarkStart w:id="14" w:name="_35nkun2" w:colFirst="0" w:colLast="0"/>
      <w:bookmarkEnd w:id="14"/>
      <w:r>
        <w:lastRenderedPageBreak/>
        <w:t xml:space="preserve">PESTLE Analysis </w:t>
      </w:r>
    </w:p>
    <w:p w14:paraId="0000004F" w14:textId="35416DD4" w:rsidR="00DE0BF8" w:rsidRDefault="007C68B2">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the financial report conducted by Boparan Holdings LTD, COVID-19 did not have a negative economic impact on Fox biscuits. The organisations show steady gains +1.8% increase in full-year LFL sales (+1.9% increase after adjusting for the effects of COVID-19 and the 53rd week in the trading period. Their </w:t>
      </w:r>
      <w:r w:rsidR="00591C16">
        <w:rPr>
          <w:rFonts w:ascii="Times New Roman" w:eastAsia="Times New Roman" w:hAnsi="Times New Roman" w:cs="Times New Roman"/>
          <w:sz w:val="24"/>
          <w:szCs w:val="24"/>
        </w:rPr>
        <w:t>full year</w:t>
      </w:r>
      <w:r>
        <w:rPr>
          <w:rFonts w:ascii="Times New Roman" w:eastAsia="Times New Roman" w:hAnsi="Times New Roman" w:cs="Times New Roman"/>
          <w:sz w:val="24"/>
          <w:szCs w:val="24"/>
        </w:rPr>
        <w:t xml:space="preserve"> likes</w:t>
      </w:r>
      <w:r w:rsidR="00971E32">
        <w:rPr>
          <w:rFonts w:ascii="Times New Roman" w:eastAsia="Times New Roman" w:hAnsi="Times New Roman" w:cs="Times New Roman"/>
          <w:sz w:val="24"/>
          <w:szCs w:val="24"/>
        </w:rPr>
        <w:t xml:space="preserve"> </w:t>
      </w:r>
      <w:r w:rsidR="00C642A5">
        <w:rPr>
          <w:rFonts w:ascii="Times New Roman" w:eastAsia="Times New Roman" w:hAnsi="Times New Roman" w:cs="Times New Roman"/>
          <w:sz w:val="24"/>
          <w:szCs w:val="24"/>
        </w:rPr>
        <w:t>to like</w:t>
      </w:r>
      <w:r>
        <w:rPr>
          <w:rFonts w:ascii="Times New Roman" w:eastAsia="Times New Roman" w:hAnsi="Times New Roman" w:cs="Times New Roman"/>
          <w:sz w:val="24"/>
          <w:szCs w:val="24"/>
        </w:rPr>
        <w:t xml:space="preserve"> (LFL) earnings growth of 68.8% w(Boparan Holdings LTD, 2020). </w:t>
      </w:r>
      <w:r>
        <w:rPr>
          <w:rFonts w:ascii="Times New Roman" w:eastAsia="Times New Roman" w:hAnsi="Times New Roman" w:cs="Times New Roman"/>
          <w:b/>
          <w:i/>
          <w:sz w:val="24"/>
          <w:szCs w:val="24"/>
        </w:rPr>
        <w:t>Political factors</w:t>
      </w:r>
      <w:r>
        <w:rPr>
          <w:rFonts w:ascii="Times New Roman" w:eastAsia="Times New Roman" w:hAnsi="Times New Roman" w:cs="Times New Roman"/>
          <w:sz w:val="24"/>
          <w:szCs w:val="24"/>
        </w:rPr>
        <w:t xml:space="preserve">: despite the current political and economic climate, their channel distribution still indicates a steady level of production out. Fox Biscuits had used the new temporary restrictions imposed by governments to facilitate their organisation and output and input. For example, the workplace environment to meet government guidelines and their production. </w:t>
      </w:r>
    </w:p>
    <w:p w14:paraId="00000050" w14:textId="77777777" w:rsidR="00DE0BF8" w:rsidRDefault="007C68B2">
      <w:pPr>
        <w:rPr>
          <w:rFonts w:ascii="Times New Roman" w:eastAsia="Times New Roman" w:hAnsi="Times New Roman" w:cs="Times New Roman"/>
          <w:sz w:val="24"/>
          <w:szCs w:val="24"/>
        </w:rPr>
      </w:pPr>
      <w:r>
        <w:rPr>
          <w:rFonts w:ascii="Times New Roman" w:eastAsia="Times New Roman" w:hAnsi="Times New Roman" w:cs="Times New Roman"/>
          <w:b/>
          <w:i/>
          <w:sz w:val="24"/>
          <w:szCs w:val="24"/>
        </w:rPr>
        <w:t>Economic factors</w:t>
      </w:r>
      <w:r>
        <w:rPr>
          <w:rFonts w:ascii="Times New Roman" w:eastAsia="Times New Roman" w:hAnsi="Times New Roman" w:cs="Times New Roman"/>
          <w:sz w:val="24"/>
          <w:szCs w:val="24"/>
        </w:rPr>
        <w:t>:  According to fox organisations objective is to prevent modern-day slavery, so while hiring more people during a pandemic, the opportunity to pay above the minimum wage requirement would be a good incentive.</w:t>
      </w:r>
    </w:p>
    <w:p w14:paraId="00000051" w14:textId="7A696074" w:rsidR="00DE0BF8" w:rsidRDefault="007C68B2">
      <w:pPr>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As pointed out by indeed, (2020) Fox employers are paid anywhere from £ 9.93 -10 £hourly (indeed.co.uk, 2020).  Despite a high unemployment rate, people not having income and customers spending has decreased during the global pandemic. Nonetheless, the demand for food and comfort food has increased during the global due to the COVID-19. As a result, Fox's Biscuits has seen an increase in demands for more employees to market production. While many companies that operate in the same industry as Fox’s Biscuits have closed operations or minimise their staff.  However, Fox’s and their 2sister are taking advantage of the current demand for food by hiring more staff (Perrett. M., 2020). Which is a good business opportunity. </w:t>
      </w:r>
    </w:p>
    <w:p w14:paraId="00000052" w14:textId="77777777" w:rsidR="00DE0BF8" w:rsidRDefault="007C68B2">
      <w:pPr>
        <w:pStyle w:val="Heading2"/>
      </w:pPr>
      <w:bookmarkStart w:id="15" w:name="_1ksv4uv" w:colFirst="0" w:colLast="0"/>
      <w:bookmarkEnd w:id="15"/>
      <w:r>
        <w:t xml:space="preserve">SWOT Analysis </w:t>
      </w:r>
    </w:p>
    <w:p w14:paraId="00000053" w14:textId="77777777" w:rsidR="00DE0BF8" w:rsidRDefault="007C68B2">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r>
        <w:rPr>
          <w:rFonts w:ascii="Times New Roman" w:eastAsia="Times New Roman" w:hAnsi="Times New Roman" w:cs="Times New Roman"/>
          <w:b/>
          <w:i/>
          <w:sz w:val="24"/>
          <w:szCs w:val="24"/>
        </w:rPr>
        <w:t>strengths</w:t>
      </w:r>
      <w:r>
        <w:rPr>
          <w:rFonts w:ascii="Times New Roman" w:eastAsia="Times New Roman" w:hAnsi="Times New Roman" w:cs="Times New Roman"/>
          <w:sz w:val="24"/>
          <w:szCs w:val="24"/>
        </w:rPr>
        <w:t xml:space="preserve"> in (SWOT analysis) are features of a company that make them unique or set them apart from their competitors (Helms, M.M. and Nixon, J., 2010). Fox’s Biscuits </w:t>
      </w:r>
      <w:r>
        <w:rPr>
          <w:rFonts w:ascii="Times New Roman" w:eastAsia="Times New Roman" w:hAnsi="Times New Roman" w:cs="Times New Roman"/>
          <w:sz w:val="24"/>
          <w:szCs w:val="24"/>
        </w:rPr>
        <w:lastRenderedPageBreak/>
        <w:t>strengths included the following: their access to resources such as the company's complete value chain organisations. For example, 2sisters Food Group, and their other companies in different regions and countries. Also, Fox’s food has a recognisable symbol and strong brand reputation and recognition. Their products are innovative and historically developed. Moreover, their products are rare and are likely not difficult-to-imitate. However, it may be difficult for their competitor to capture the same taste. The rareness and value of the product may probably be the reason why Ferrero Group brought the brand.</w:t>
      </w:r>
    </w:p>
    <w:p w14:paraId="00000054" w14:textId="3F49C7E8" w:rsidR="00DE0BF8" w:rsidRDefault="007C68B2">
      <w:pPr>
        <w:rPr>
          <w:rFonts w:ascii="Times New Roman" w:eastAsia="Times New Roman" w:hAnsi="Times New Roman" w:cs="Times New Roman"/>
          <w:b/>
          <w:sz w:val="24"/>
          <w:szCs w:val="24"/>
          <w:highlight w:val="green"/>
        </w:rPr>
      </w:pPr>
      <w:r>
        <w:rPr>
          <w:rFonts w:ascii="Times New Roman" w:eastAsia="Times New Roman" w:hAnsi="Times New Roman" w:cs="Times New Roman"/>
          <w:sz w:val="24"/>
          <w:szCs w:val="24"/>
        </w:rPr>
        <w:t>The</w:t>
      </w:r>
      <w:r>
        <w:rPr>
          <w:rFonts w:ascii="Times New Roman" w:eastAsia="Times New Roman" w:hAnsi="Times New Roman" w:cs="Times New Roman"/>
          <w:b/>
          <w:i/>
          <w:sz w:val="24"/>
          <w:szCs w:val="24"/>
        </w:rPr>
        <w:t xml:space="preserve"> weakness </w:t>
      </w:r>
      <w:r>
        <w:rPr>
          <w:rFonts w:ascii="Times New Roman" w:eastAsia="Times New Roman" w:hAnsi="Times New Roman" w:cs="Times New Roman"/>
          <w:sz w:val="24"/>
          <w:szCs w:val="24"/>
        </w:rPr>
        <w:t xml:space="preserve">in the SWOT analysis is a tool used to assess a company's weakness. The liability is internal or external factors that place an organisation at risk (Leigh, D., 2009). The brand had a low reputation for violating food and safety policy, resulting in the CEO stepping down and the temporary closure of the facility, food operation restructuring and the training of employees. Many customers have lost faith in the safety of the brand (Goodley, S., 2018). The </w:t>
      </w:r>
      <w:r>
        <w:rPr>
          <w:rFonts w:ascii="Times New Roman" w:eastAsia="Times New Roman" w:hAnsi="Times New Roman" w:cs="Times New Roman"/>
          <w:b/>
          <w:i/>
          <w:sz w:val="24"/>
          <w:szCs w:val="24"/>
        </w:rPr>
        <w:t>opportunity</w:t>
      </w:r>
      <w:r>
        <w:rPr>
          <w:rFonts w:ascii="Times New Roman" w:eastAsia="Times New Roman" w:hAnsi="Times New Roman" w:cs="Times New Roman"/>
          <w:sz w:val="24"/>
          <w:szCs w:val="24"/>
        </w:rPr>
        <w:t xml:space="preserve"> in the SWOT is the internal or external factors that enhance a company (Leigh, D., 2009).  A macro-environmental factor that Fox’s Biscuits can exploit to their advantage is the COVID-19 restructuring, which influenced the company’s steady gains. The report indicates that restructuring is associated with the company's robust profits. The company closed some of their facilities have freed up cash flow, for the company and improved their like for like (LFL) earnings growth to 68.8% with before interest, tax, depreciation, and amortisation (EBITDA) of growth is £40.1million, which is an improvement across all business divisions (Perrett, M., 2020). Fox’s Biscuits have the potential to take advantage of their new entrants and substitute products such as tapping into the healthy food markets because there is a high demand for comfort food and food. Not to mention that food is a basic human need that impacts everyone no matter the person's socioeconomic status, sexual orientation, gender, race, age, or family structure. The</w:t>
      </w:r>
      <w:r>
        <w:rPr>
          <w:rFonts w:ascii="Times New Roman" w:eastAsia="Times New Roman" w:hAnsi="Times New Roman" w:cs="Times New Roman"/>
          <w:b/>
          <w:i/>
          <w:sz w:val="24"/>
          <w:szCs w:val="24"/>
        </w:rPr>
        <w:t xml:space="preserve"> threats </w:t>
      </w:r>
      <w:r>
        <w:rPr>
          <w:rFonts w:ascii="Times New Roman" w:eastAsia="Times New Roman" w:hAnsi="Times New Roman" w:cs="Times New Roman"/>
          <w:sz w:val="24"/>
          <w:szCs w:val="24"/>
        </w:rPr>
        <w:t xml:space="preserve">in the SWOT threats are inhibitors to desired performance, though these are considered </w:t>
      </w:r>
      <w:r>
        <w:rPr>
          <w:rFonts w:ascii="Times New Roman" w:eastAsia="Times New Roman" w:hAnsi="Times New Roman" w:cs="Times New Roman"/>
          <w:sz w:val="24"/>
          <w:szCs w:val="24"/>
        </w:rPr>
        <w:lastRenderedPageBreak/>
        <w:t xml:space="preserve">outside of an organisation’s control (Perrett, M., 2020). A factor that can pose problems for Fox Biscuits is the upcoming change in the political or economic environment. For example, if Brexit should leave the UK in January 2021, that means new policies as it relates to international and external trade policies. Also, demographic changes for employees and the company. Moreover, new interest and exchange rates (GOV.UK,2020). If Brexit should happen, there will be changes to the economy and financial market. </w:t>
      </w:r>
      <w:r w:rsidR="005770F7">
        <w:rPr>
          <w:rFonts w:ascii="Times New Roman" w:eastAsia="Times New Roman" w:hAnsi="Times New Roman" w:cs="Times New Roman"/>
          <w:sz w:val="24"/>
          <w:szCs w:val="24"/>
        </w:rPr>
        <w:t>So,</w:t>
      </w:r>
      <w:r>
        <w:rPr>
          <w:rFonts w:ascii="Times New Roman" w:eastAsia="Times New Roman" w:hAnsi="Times New Roman" w:cs="Times New Roman"/>
          <w:sz w:val="24"/>
          <w:szCs w:val="24"/>
        </w:rPr>
        <w:t xml:space="preserve"> in terms of biscuit and food industry. There would likely be specific threats, such as new competitors entering the food arena. </w:t>
      </w:r>
    </w:p>
    <w:p w14:paraId="00000055" w14:textId="77777777" w:rsidR="00DE0BF8" w:rsidRDefault="007C68B2">
      <w:pPr>
        <w:pStyle w:val="Heading2"/>
      </w:pPr>
      <w:bookmarkStart w:id="16" w:name="_44sinio" w:colFirst="0" w:colLast="0"/>
      <w:bookmarkEnd w:id="16"/>
      <w:r>
        <w:t>Critical Evaluation of Fox's Biscuits Standards</w:t>
      </w:r>
    </w:p>
    <w:p w14:paraId="00000056" w14:textId="77777777" w:rsidR="00DE0BF8" w:rsidRDefault="007C68B2">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Organisation culture is defined as a culture that influences workplace performance and dictates how things are done, such as the organisation's philosophy, work environment, performance—targets and organisation stability. (Wanjiku, N.A. 2014, p. 1) The author further notes that there are different organisational cultures, such as competitive culture, entrepreneurial culture, bureaucratic culture, and consensual culture. Of the four cultures, employees prefer integration to be consensual and entrepreneurial or competitive and entrepreneurial cultures (Wanjiku, N.A. 2014, p. 1). At Fox's Biscuits, there is a mixed review of the company's organisational culture. However, according to (2sg.com, 2018), Fox’s Biscuits organisation culture is open and rooted in the highest ethical and professional standards. The report further maintains that their company is committed to acting ethically and openly with integrity and transparency in all their business dealings, which includes not only their employees but their customers (2sg.com, 2018). </w:t>
      </w:r>
    </w:p>
    <w:p w14:paraId="00000057" w14:textId="60AEF384" w:rsidR="00DE0BF8" w:rsidRDefault="007C68B2">
      <w:pPr>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However, that is not the case. According to Goodley, S., (2018), an undercover Guardian and ITV investigation revealed that Fox’s Biscuits 2Sister group failed their health, food and safety standards resulting in the temporary closure of the West Bromwich plant for five weeks. The report reveals that employees would remove the expired date from </w:t>
      </w:r>
      <w:r>
        <w:rPr>
          <w:rFonts w:ascii="Times New Roman" w:eastAsia="Times New Roman" w:hAnsi="Times New Roman" w:cs="Times New Roman"/>
          <w:sz w:val="24"/>
          <w:szCs w:val="24"/>
        </w:rPr>
        <w:lastRenderedPageBreak/>
        <w:t xml:space="preserve">the meat crates and replace them with new dates. Also, meat that was dropped on the floor were reintroduced back on the line. The similar incident of </w:t>
      </w:r>
      <w:r w:rsidR="002C5D74">
        <w:rPr>
          <w:rFonts w:ascii="Times New Roman" w:eastAsia="Times New Roman" w:hAnsi="Times New Roman" w:cs="Times New Roman"/>
          <w:sz w:val="24"/>
          <w:szCs w:val="24"/>
        </w:rPr>
        <w:t>mislabelling</w:t>
      </w:r>
      <w:r>
        <w:rPr>
          <w:rFonts w:ascii="Times New Roman" w:eastAsia="Times New Roman" w:hAnsi="Times New Roman" w:cs="Times New Roman"/>
          <w:sz w:val="24"/>
          <w:szCs w:val="24"/>
        </w:rPr>
        <w:t xml:space="preserve"> the use-by--date-meat labels was confirmed at their Birmingham plant.  </w:t>
      </w:r>
      <w:r w:rsidR="005770F7">
        <w:rPr>
          <w:rFonts w:ascii="Times New Roman" w:eastAsia="Times New Roman" w:hAnsi="Times New Roman" w:cs="Times New Roman"/>
          <w:sz w:val="24"/>
          <w:szCs w:val="24"/>
        </w:rPr>
        <w:t>Because of</w:t>
      </w:r>
      <w:r>
        <w:rPr>
          <w:rFonts w:ascii="Times New Roman" w:eastAsia="Times New Roman" w:hAnsi="Times New Roman" w:cs="Times New Roman"/>
          <w:sz w:val="24"/>
          <w:szCs w:val="24"/>
        </w:rPr>
        <w:t xml:space="preserve"> violating the food, health and safety standards the CEO was called Ranjit Sing Borporan stepped down from his post and was summoned into parliament in October of 2018 to answer questions surrounding the health and food safety standards of their company (Goodley, S., 2018). For those behaviours to become normalised and overlooked in any organisation, they </w:t>
      </w:r>
      <w:r w:rsidR="00DE6355">
        <w:rPr>
          <w:rFonts w:ascii="Times New Roman" w:eastAsia="Times New Roman" w:hAnsi="Times New Roman" w:cs="Times New Roman"/>
          <w:sz w:val="24"/>
          <w:szCs w:val="24"/>
        </w:rPr>
        <w:t>must</w:t>
      </w:r>
      <w:r>
        <w:rPr>
          <w:rFonts w:ascii="Times New Roman" w:eastAsia="Times New Roman" w:hAnsi="Times New Roman" w:cs="Times New Roman"/>
          <w:sz w:val="24"/>
          <w:szCs w:val="24"/>
        </w:rPr>
        <w:t xml:space="preserve"> be mandated by the supervisors,  managers and quality assurance department. Therefore, their company’s actions contradict its code of ethics. The violation of the food safety act is a significant failure to the professional ethic, integrity and transparency in which their organisational culture is guided. </w:t>
      </w:r>
    </w:p>
    <w:p w14:paraId="00000058" w14:textId="4E38CD5D" w:rsidR="00DE0BF8" w:rsidRDefault="007C68B2">
      <w:pPr>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Not to mention Fox’s Biscuits maintain that their employees are provided. Also, their company prides itself in ensuring that all employees' training programmes and company policies promote ethical behaviours, and again, that the working environment is fair, respectful, free from bullying and harassment  (2sg.com, 2018). However, a report indicates workers have been continually complaining of lower back pain, which will likely cost the economy because it influences absenteeism. Fox Biscuits company has somewhat taken into consideration the </w:t>
      </w:r>
      <w:r w:rsidR="002C5D74">
        <w:rPr>
          <w:rFonts w:ascii="Times New Roman" w:eastAsia="Times New Roman" w:hAnsi="Times New Roman" w:cs="Times New Roman"/>
          <w:sz w:val="24"/>
          <w:szCs w:val="24"/>
        </w:rPr>
        <w:t>employer’s</w:t>
      </w:r>
      <w:r>
        <w:rPr>
          <w:rFonts w:ascii="Times New Roman" w:eastAsia="Times New Roman" w:hAnsi="Times New Roman" w:cs="Times New Roman"/>
          <w:sz w:val="24"/>
          <w:szCs w:val="24"/>
        </w:rPr>
        <w:t xml:space="preserve"> frustration by implementing an intervention designed to reduce negative attitudes and promote positive views which may reduce detrimental inappropriate longer-term absenteeism due to back trouble (indeed,2020). The employees' continuous complaining of back pain, and Fox’s implementation of the intervention demonstrate that the organisation working in the environment is likely fair. More research needs to be done to determine if the strategies implemented to reduce back pain complaints are effective. Also, to improve the problem, working conditions must be improved, promote awareness, and incorporate working in an environment that influences back pain as part of the employees training curriculum.</w:t>
      </w:r>
    </w:p>
    <w:p w14:paraId="00000059" w14:textId="77777777" w:rsidR="00DE0BF8" w:rsidRDefault="007C68B2">
      <w:pPr>
        <w:pStyle w:val="Heading2"/>
      </w:pPr>
      <w:bookmarkStart w:id="17" w:name="_v59ekvsputod" w:colFirst="0" w:colLast="0"/>
      <w:bookmarkEnd w:id="17"/>
      <w:r>
        <w:lastRenderedPageBreak/>
        <w:t>Conclusion</w:t>
      </w:r>
    </w:p>
    <w:p w14:paraId="0000005A" w14:textId="1367B80C" w:rsidR="00DE0BF8" w:rsidRDefault="007C68B2">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Many news reports (BBC, 2020 and Bloomberg, 2020) indicate that COVID-19 has become a facilitator to many corporations’ prosperity and downfall. In response to Coronavirus, many companies have implemented creative measures to keep their business afloat because of government coronavirus restrictions. Similarly, Fox’s Biscuits has made more </w:t>
      </w:r>
      <w:r w:rsidR="00535850">
        <w:rPr>
          <w:rFonts w:ascii="Times New Roman" w:eastAsia="Times New Roman" w:hAnsi="Times New Roman" w:cs="Times New Roman"/>
          <w:sz w:val="24"/>
          <w:szCs w:val="24"/>
        </w:rPr>
        <w:t>striker</w:t>
      </w:r>
      <w:r>
        <w:rPr>
          <w:rFonts w:ascii="Times New Roman" w:eastAsia="Times New Roman" w:hAnsi="Times New Roman" w:cs="Times New Roman"/>
          <w:sz w:val="24"/>
          <w:szCs w:val="24"/>
        </w:rPr>
        <w:t xml:space="preserve"> routine internal hygiene changes, and to prevent congestion, they incorporate a separate entrance and exit points to their facilities to minimise or prevent the spread of the virus (Perrett, M., 2020).  However, </w:t>
      </w:r>
      <w:r w:rsidR="00BA21FF">
        <w:rPr>
          <w:rFonts w:ascii="Times New Roman" w:eastAsia="Times New Roman" w:hAnsi="Times New Roman" w:cs="Times New Roman"/>
          <w:sz w:val="24"/>
          <w:szCs w:val="24"/>
        </w:rPr>
        <w:t>regarding</w:t>
      </w:r>
      <w:r>
        <w:rPr>
          <w:rFonts w:ascii="Times New Roman" w:eastAsia="Times New Roman" w:hAnsi="Times New Roman" w:cs="Times New Roman"/>
          <w:sz w:val="24"/>
          <w:szCs w:val="24"/>
        </w:rPr>
        <w:t xml:space="preserve"> the changes that the company has made to its marketing strategies because of COVID-19, the company did not provide any detailed information about those changes.  Neither was there any formal database that could provide that information. According to the PESTEL and SWOT analysis themes, Fox's Biscuits has not been severely impacted by COVID-19. Even though many companies in the UK and worldwide have experienced unforeseeable challenges to their daily operations because of the lockdown Fox Biscuits industries have seen a significant increase in their hiring. On the other hand, some companies across Britain and the rest of the world have soaring unemployment rates (BBC, 2020). Nonetheless, despite experiencing an enormous negative COVID-19 impact in Q4, the company can report more robust than steady growth, and its EBITDA growth is £40.1million. Moreover, Fox Biscuits have seen a significant increase in their hiring to meet their production output.</w:t>
      </w:r>
    </w:p>
    <w:p w14:paraId="0000005B" w14:textId="77777777" w:rsidR="00DE0BF8" w:rsidRDefault="007C68B2">
      <w:pPr>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data suggests although Fox Biscuits organisation is rooted in the prevention of modern-day and prides itself for training their employees in the highest ethical and professional standards a report indicates factors such as low back is a common factor amongst its employees. An intervention designed to reduce negative attitudes and promote positive views may reduce detrimental inappropriate longer-term absenteeism due to back trouble. Fox Biscuits company has somewhat taken into consideration the frustration of </w:t>
      </w:r>
      <w:r>
        <w:rPr>
          <w:rFonts w:ascii="Times New Roman" w:eastAsia="Times New Roman" w:hAnsi="Times New Roman" w:cs="Times New Roman"/>
          <w:sz w:val="24"/>
          <w:szCs w:val="24"/>
        </w:rPr>
        <w:lastRenderedPageBreak/>
        <w:t xml:space="preserve">workers’ packing the conveyor belt has been continually complaining of lower back pain which will cost the economy. The author for this report has explored how COVID-19 has impacted Fox’s Biscuits ' Also, the authors critically analyse Fox’s Biscuits organisation, culture, policy, beliefs and attitudes. By examining Fox’s Biscuits organisation, the author answered the following question: how did COVID-19 impact Fox’s Biscuits. </w:t>
      </w:r>
    </w:p>
    <w:p w14:paraId="0000005C" w14:textId="3211B9FE" w:rsidR="00DE0BF8" w:rsidRDefault="007C68B2">
      <w:pPr>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The data suggests the company struggled during the Q4 but had tremendous success. Fox’s Biscuits </w:t>
      </w:r>
      <w:r w:rsidR="00DB581B">
        <w:rPr>
          <w:rFonts w:ascii="Times New Roman" w:eastAsia="Times New Roman" w:hAnsi="Times New Roman" w:cs="Times New Roman"/>
          <w:sz w:val="24"/>
          <w:szCs w:val="24"/>
        </w:rPr>
        <w:t>full year</w:t>
      </w:r>
      <w:r>
        <w:rPr>
          <w:rFonts w:ascii="Times New Roman" w:eastAsia="Times New Roman" w:hAnsi="Times New Roman" w:cs="Times New Roman"/>
          <w:sz w:val="24"/>
          <w:szCs w:val="24"/>
        </w:rPr>
        <w:t xml:space="preserve"> like for like (LFL) earnings growth has increased to 68.8% with before interest, tax, depreciation, and amortisation (EBITDA) which is an improvement across all business divisions, and the company can report more robust than expected EBITDA growth to £40.1million. Also, for the second consecutive quarter, the Group was able to generate underlying positive free cash flow, despite absorbing cash restructuring costs relating to site closure (Boparan Holdings LTD, 2020). Therefore, the central question remains, did the modification to how Fox’s Biscuits operate positively impact their economic gains during the global pandemic or was it because there is a higher demand for comfort food and food? The only limitation to this study is there are no formal sources on Fox’s Biscuits. Hence, the research relies mostly on information obtained from the company’s websites and other new media outlets, so the researcher cannot guarantee if the information is biased or credible. </w:t>
      </w:r>
    </w:p>
    <w:p w14:paraId="0000005D" w14:textId="77777777" w:rsidR="00DE0BF8" w:rsidRDefault="00DE0BF8">
      <w:pPr>
        <w:rPr>
          <w:rFonts w:ascii="Times New Roman" w:eastAsia="Times New Roman" w:hAnsi="Times New Roman" w:cs="Times New Roman"/>
          <w:sz w:val="24"/>
          <w:szCs w:val="24"/>
        </w:rPr>
      </w:pPr>
    </w:p>
    <w:p w14:paraId="0000005E" w14:textId="77777777" w:rsidR="00DE0BF8" w:rsidRDefault="00DE0BF8">
      <w:pPr>
        <w:rPr>
          <w:rFonts w:ascii="Times New Roman" w:eastAsia="Times New Roman" w:hAnsi="Times New Roman" w:cs="Times New Roman"/>
          <w:sz w:val="24"/>
          <w:szCs w:val="24"/>
        </w:rPr>
      </w:pPr>
    </w:p>
    <w:p w14:paraId="0000005F" w14:textId="77777777" w:rsidR="00DE0BF8" w:rsidRDefault="00DE0BF8">
      <w:pPr>
        <w:rPr>
          <w:rFonts w:ascii="Times New Roman" w:eastAsia="Times New Roman" w:hAnsi="Times New Roman" w:cs="Times New Roman"/>
          <w:sz w:val="24"/>
          <w:szCs w:val="24"/>
        </w:rPr>
      </w:pPr>
    </w:p>
    <w:p w14:paraId="00000060" w14:textId="77777777" w:rsidR="00DE0BF8" w:rsidRDefault="00DE0BF8">
      <w:pPr>
        <w:rPr>
          <w:rFonts w:ascii="Times New Roman" w:eastAsia="Times New Roman" w:hAnsi="Times New Roman" w:cs="Times New Roman"/>
          <w:sz w:val="24"/>
          <w:szCs w:val="24"/>
        </w:rPr>
      </w:pPr>
    </w:p>
    <w:p w14:paraId="00000061" w14:textId="77777777" w:rsidR="00DE0BF8" w:rsidRDefault="00DE0BF8">
      <w:pPr>
        <w:rPr>
          <w:rFonts w:ascii="Times New Roman" w:eastAsia="Times New Roman" w:hAnsi="Times New Roman" w:cs="Times New Roman"/>
          <w:sz w:val="24"/>
          <w:szCs w:val="24"/>
        </w:rPr>
      </w:pPr>
    </w:p>
    <w:p w14:paraId="00000062" w14:textId="77777777" w:rsidR="00DE0BF8" w:rsidRDefault="007C68B2">
      <w:pPr>
        <w:pStyle w:val="Heading2"/>
      </w:pPr>
      <w:bookmarkStart w:id="18" w:name="_z337ya" w:colFirst="0" w:colLast="0"/>
      <w:bookmarkEnd w:id="18"/>
      <w:r>
        <w:lastRenderedPageBreak/>
        <w:t>References</w:t>
      </w:r>
    </w:p>
    <w:p w14:paraId="00000063" w14:textId="77777777" w:rsidR="00DE0BF8" w:rsidRDefault="007C68B2">
      <w:pPr>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Apollo (2020). Fox's Biscuits Food Production:  Fox's Biscuits Details [Accessed] November/25/2020/ [Retrieved from] https://www.apollo.io/companies/Fox-s-Biscuits/54a1295069702d9ebc006b01?chart=count </w:t>
      </w:r>
      <w:r>
        <w:rPr>
          <w:rFonts w:ascii="Times New Roman" w:eastAsia="Times New Roman" w:hAnsi="Times New Roman" w:cs="Times New Roman"/>
          <w:i/>
          <w:sz w:val="24"/>
          <w:szCs w:val="24"/>
        </w:rPr>
        <w:t>Web.</w:t>
      </w:r>
      <w:r>
        <w:rPr>
          <w:rFonts w:ascii="Times New Roman" w:eastAsia="Times New Roman" w:hAnsi="Times New Roman" w:cs="Times New Roman"/>
          <w:sz w:val="24"/>
          <w:szCs w:val="24"/>
        </w:rPr>
        <w:t xml:space="preserve"> </w:t>
      </w:r>
    </w:p>
    <w:p w14:paraId="00000064" w14:textId="77777777" w:rsidR="00DE0BF8" w:rsidRDefault="007C68B2">
      <w:pPr>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BBC (2020). Coronavirus Pandemic. [accessed] November/25/2020. [Retrieved] from https://www.bbc.com/news/coronavirus </w:t>
      </w:r>
      <w:r>
        <w:rPr>
          <w:rFonts w:ascii="Times New Roman" w:eastAsia="Times New Roman" w:hAnsi="Times New Roman" w:cs="Times New Roman"/>
          <w:i/>
          <w:sz w:val="24"/>
          <w:szCs w:val="24"/>
        </w:rPr>
        <w:t>Web.</w:t>
      </w:r>
      <w:r>
        <w:rPr>
          <w:rFonts w:ascii="Times New Roman" w:eastAsia="Times New Roman" w:hAnsi="Times New Roman" w:cs="Times New Roman"/>
          <w:sz w:val="24"/>
          <w:szCs w:val="24"/>
        </w:rPr>
        <w:t xml:space="preserve"> </w:t>
      </w:r>
    </w:p>
    <w:p w14:paraId="00000065" w14:textId="77777777" w:rsidR="00DE0BF8" w:rsidRDefault="007C68B2">
      <w:pPr>
        <w:ind w:left="720" w:hanging="720"/>
        <w:rPr>
          <w:rFonts w:ascii="Times New Roman" w:eastAsia="Times New Roman" w:hAnsi="Times New Roman" w:cs="Times New Roman"/>
          <w:i/>
          <w:sz w:val="24"/>
          <w:szCs w:val="24"/>
        </w:rPr>
      </w:pPr>
      <w:r>
        <w:rPr>
          <w:rFonts w:ascii="Times New Roman" w:eastAsia="Times New Roman" w:hAnsi="Times New Roman" w:cs="Times New Roman"/>
          <w:sz w:val="24"/>
          <w:szCs w:val="24"/>
        </w:rPr>
        <w:t xml:space="preserve">Bloomsbury Business Library. (2007). Business and Management. [Accessed] November//25/2020. [retrieved from] [Accession] Number:26743499. </w:t>
      </w:r>
      <w:r>
        <w:rPr>
          <w:rFonts w:ascii="Times New Roman" w:eastAsia="Times New Roman" w:hAnsi="Times New Roman" w:cs="Times New Roman"/>
          <w:i/>
          <w:sz w:val="24"/>
          <w:szCs w:val="24"/>
        </w:rPr>
        <w:t>Web.</w:t>
      </w:r>
    </w:p>
    <w:p w14:paraId="00000066" w14:textId="77777777" w:rsidR="00DE0BF8" w:rsidRDefault="007C68B2">
      <w:pPr>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Devline, E. (2020). Ferrero snaps up Fox's biscuits in £246m deal. </w:t>
      </w:r>
    </w:p>
    <w:p w14:paraId="00000067" w14:textId="77777777" w:rsidR="00DE0BF8" w:rsidRDefault="007C68B2">
      <w:pPr>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Fox's Biscuits (2017). </w:t>
      </w:r>
      <w:r>
        <w:rPr>
          <w:rFonts w:ascii="Times New Roman" w:eastAsia="Times New Roman" w:hAnsi="Times New Roman" w:cs="Times New Roman"/>
          <w:i/>
          <w:sz w:val="24"/>
          <w:szCs w:val="24"/>
        </w:rPr>
        <w:t>Annual report and financial statement: For 52 weeks ended July 29, 2017.</w:t>
      </w:r>
      <w:r>
        <w:rPr>
          <w:rFonts w:ascii="Times New Roman" w:eastAsia="Times New Roman" w:hAnsi="Times New Roman" w:cs="Times New Roman"/>
          <w:sz w:val="24"/>
          <w:szCs w:val="24"/>
        </w:rPr>
        <w:t xml:space="preserve"> Company registration no. 02327356 [accessed] December 2/2020. [Retrieved from </w:t>
      </w:r>
    </w:p>
    <w:p w14:paraId="00000068" w14:textId="77777777" w:rsidR="00DE0BF8" w:rsidRDefault="007C68B2">
      <w:pPr>
        <w:ind w:left="720" w:hanging="720"/>
        <w:rPr>
          <w:rFonts w:ascii="Times New Roman" w:eastAsia="Times New Roman" w:hAnsi="Times New Roman" w:cs="Times New Roman"/>
          <w:i/>
          <w:sz w:val="24"/>
          <w:szCs w:val="24"/>
        </w:rPr>
      </w:pPr>
      <w:r>
        <w:rPr>
          <w:rFonts w:ascii="Times New Roman" w:eastAsia="Times New Roman" w:hAnsi="Times New Roman" w:cs="Times New Roman"/>
          <w:sz w:val="24"/>
          <w:szCs w:val="24"/>
        </w:rPr>
        <w:t xml:space="preserve">Fox's Biscuits (2020). About Us. [accessed] November/25/2020. [Retrieved]from https://www.foxs-biscuits.co.uk/about-us/ </w:t>
      </w:r>
      <w:r>
        <w:rPr>
          <w:rFonts w:ascii="Times New Roman" w:eastAsia="Times New Roman" w:hAnsi="Times New Roman" w:cs="Times New Roman"/>
          <w:i/>
          <w:sz w:val="24"/>
          <w:szCs w:val="24"/>
        </w:rPr>
        <w:t>Web.</w:t>
      </w:r>
    </w:p>
    <w:p w14:paraId="00000069" w14:textId="77777777" w:rsidR="00DE0BF8" w:rsidRDefault="007C68B2">
      <w:pPr>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Goodley, S., (2018). Chief of 2Sisters food group steps down after meat factory scandal. [Accessed] December 10/2020. [Retrieved from] https://www.theguardian.com/business/2018/feb/27/2-sisters-food-boss-steps-down-following-meat-production-scandal </w:t>
      </w:r>
    </w:p>
    <w:p w14:paraId="0000006A" w14:textId="77777777" w:rsidR="00DE0BF8" w:rsidRDefault="007C68B2">
      <w:pPr>
        <w:ind w:left="720" w:hanging="720"/>
        <w:rPr>
          <w:rFonts w:ascii="Times New Roman" w:eastAsia="Times New Roman" w:hAnsi="Times New Roman" w:cs="Times New Roman"/>
          <w:i/>
          <w:sz w:val="24"/>
          <w:szCs w:val="24"/>
        </w:rPr>
      </w:pPr>
      <w:r>
        <w:rPr>
          <w:rFonts w:ascii="Times New Roman" w:eastAsia="Times New Roman" w:hAnsi="Times New Roman" w:cs="Times New Roman"/>
          <w:sz w:val="24"/>
          <w:szCs w:val="24"/>
        </w:rPr>
        <w:t>Gov.Uk (n.d). Brexit transition: time is running out. [Access] December/11/2020. [Retrieved from] https://www.gov.uk</w:t>
      </w:r>
      <w:hyperlink r:id="rId10">
        <w:r>
          <w:rPr>
            <w:rFonts w:ascii="Times New Roman" w:eastAsia="Times New Roman" w:hAnsi="Times New Roman" w:cs="Times New Roman"/>
            <w:color w:val="1155CC"/>
            <w:sz w:val="24"/>
            <w:szCs w:val="24"/>
            <w:u w:val="single"/>
          </w:rPr>
          <w:t>/</w:t>
        </w:r>
      </w:hyperlink>
      <w:r>
        <w:rPr>
          <w:rFonts w:ascii="Times New Roman" w:eastAsia="Times New Roman" w:hAnsi="Times New Roman" w:cs="Times New Roman"/>
          <w:sz w:val="24"/>
          <w:szCs w:val="24"/>
        </w:rPr>
        <w:t xml:space="preserve">transition. </w:t>
      </w:r>
      <w:r>
        <w:rPr>
          <w:rFonts w:ascii="Times New Roman" w:eastAsia="Times New Roman" w:hAnsi="Times New Roman" w:cs="Times New Roman"/>
          <w:i/>
          <w:sz w:val="24"/>
          <w:szCs w:val="24"/>
        </w:rPr>
        <w:t>Web.</w:t>
      </w:r>
    </w:p>
    <w:p w14:paraId="0000006B" w14:textId="77777777" w:rsidR="00DE0BF8" w:rsidRDefault="007C68B2">
      <w:pPr>
        <w:ind w:left="720" w:hanging="720"/>
        <w:rPr>
          <w:rFonts w:ascii="Times New Roman" w:eastAsia="Times New Roman" w:hAnsi="Times New Roman" w:cs="Times New Roman"/>
          <w:i/>
          <w:sz w:val="24"/>
          <w:szCs w:val="24"/>
        </w:rPr>
      </w:pPr>
      <w:r>
        <w:rPr>
          <w:rFonts w:ascii="Times New Roman" w:eastAsia="Times New Roman" w:hAnsi="Times New Roman" w:cs="Times New Roman"/>
          <w:sz w:val="24"/>
          <w:szCs w:val="24"/>
        </w:rPr>
        <w:t xml:space="preserve">Grocer. pp. [Accessed] November/29/2020. [Retrieved from] //search-proquest-com.ezproxy.uwtsd.ac.uk/docview/2449623026?pq-origsite=primo&amp;accountid=130472 </w:t>
      </w:r>
      <w:r>
        <w:rPr>
          <w:rFonts w:ascii="Times New Roman" w:eastAsia="Times New Roman" w:hAnsi="Times New Roman" w:cs="Times New Roman"/>
          <w:i/>
          <w:sz w:val="24"/>
          <w:szCs w:val="24"/>
        </w:rPr>
        <w:t>Web.</w:t>
      </w:r>
    </w:p>
    <w:p w14:paraId="0000006C" w14:textId="77777777" w:rsidR="00DE0BF8" w:rsidRDefault="007C68B2">
      <w:pPr>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Helms, M.M. and Nixon, J., 2010. Exploring SWOT analysis–where are we now? J</w:t>
      </w:r>
      <w:r>
        <w:rPr>
          <w:rFonts w:ascii="Times New Roman" w:eastAsia="Times New Roman" w:hAnsi="Times New Roman" w:cs="Times New Roman"/>
          <w:i/>
          <w:sz w:val="24"/>
          <w:szCs w:val="24"/>
        </w:rPr>
        <w:t>ournal of strategy and management.</w:t>
      </w:r>
      <w:r>
        <w:rPr>
          <w:rFonts w:ascii="Times New Roman" w:eastAsia="Times New Roman" w:hAnsi="Times New Roman" w:cs="Times New Roman"/>
          <w:sz w:val="24"/>
          <w:szCs w:val="24"/>
        </w:rPr>
        <w:t xml:space="preserve"> [accessed] December 4/2020] [Retrieve from] </w:t>
      </w:r>
    </w:p>
    <w:p w14:paraId="0000006D" w14:textId="77777777" w:rsidR="00DE0BF8" w:rsidRDefault="007C68B2">
      <w:pPr>
        <w:ind w:left="720" w:hanging="720"/>
        <w:rPr>
          <w:rFonts w:ascii="Times New Roman" w:eastAsia="Times New Roman" w:hAnsi="Times New Roman" w:cs="Times New Roman"/>
          <w:i/>
          <w:sz w:val="24"/>
          <w:szCs w:val="24"/>
        </w:rPr>
      </w:pPr>
      <w:r>
        <w:rPr>
          <w:rFonts w:ascii="Times New Roman" w:eastAsia="Times New Roman" w:hAnsi="Times New Roman" w:cs="Times New Roman"/>
          <w:sz w:val="24"/>
          <w:szCs w:val="24"/>
        </w:rPr>
        <w:lastRenderedPageBreak/>
        <w:t xml:space="preserve">indeed.co.uk (November 30, 2020). Fox’s Biscuits Salaries in the United Kingdom [Accessed] December 10/2020. [Retrieved From] www.indeed.co.uk </w:t>
      </w:r>
      <w:r>
        <w:rPr>
          <w:rFonts w:ascii="Times New Roman" w:eastAsia="Times New Roman" w:hAnsi="Times New Roman" w:cs="Times New Roman"/>
          <w:i/>
          <w:sz w:val="24"/>
          <w:szCs w:val="24"/>
        </w:rPr>
        <w:t>Web.</w:t>
      </w:r>
    </w:p>
    <w:p w14:paraId="0000006E" w14:textId="77777777" w:rsidR="00DE0BF8" w:rsidRDefault="007C68B2">
      <w:pPr>
        <w:ind w:left="720" w:hanging="720"/>
        <w:rPr>
          <w:rFonts w:ascii="Times New Roman" w:eastAsia="Times New Roman" w:hAnsi="Times New Roman" w:cs="Times New Roman"/>
          <w:i/>
          <w:sz w:val="24"/>
          <w:szCs w:val="24"/>
        </w:rPr>
      </w:pPr>
      <w:r>
        <w:rPr>
          <w:rFonts w:ascii="Times New Roman" w:eastAsia="Times New Roman" w:hAnsi="Times New Roman" w:cs="Times New Roman"/>
          <w:sz w:val="24"/>
          <w:szCs w:val="24"/>
        </w:rPr>
        <w:t xml:space="preserve">Leigh, D., (2009). SWOT analysis. Handbook of Improving Performance in the Workplace: Volumes 1‐3, pp.115-140. [Access] December 10/2020 [Retrieved from] </w:t>
      </w:r>
      <w:r>
        <w:rPr>
          <w:rFonts w:ascii="Times New Roman" w:eastAsia="Times New Roman" w:hAnsi="Times New Roman" w:cs="Times New Roman"/>
          <w:i/>
          <w:sz w:val="24"/>
          <w:szCs w:val="24"/>
        </w:rPr>
        <w:t>Web.</w:t>
      </w:r>
    </w:p>
    <w:p w14:paraId="0000006F" w14:textId="77777777" w:rsidR="00DE0BF8" w:rsidRDefault="007C68B2">
      <w:pPr>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Lee, S., (lee, 2013) and Sanders, R.M., 2013. Fridays are furlough days: The impact of furlough policy and strategies for human resource management during a severe economic recession. Review of Public Personnel Administration, 33(3), pp.299-311.</w:t>
      </w:r>
    </w:p>
    <w:p w14:paraId="00000070" w14:textId="77777777" w:rsidR="00DE0BF8" w:rsidRDefault="007C68B2">
      <w:pPr>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Radović-Marković, M., Salamzadeh, A. and Vujičić, S., 2019. Selection of organization models and creation of competences of the employed people for the sake of competitiveness growth in the global business environment. International Review, (1-2), pp.64-71.</w:t>
      </w:r>
    </w:p>
    <w:p w14:paraId="00000071" w14:textId="77777777" w:rsidR="00DE0BF8" w:rsidRDefault="007C68B2">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Robinson, J. (2018). </w:t>
      </w:r>
      <w:r>
        <w:rPr>
          <w:rFonts w:ascii="Times New Roman" w:eastAsia="Times New Roman" w:hAnsi="Times New Roman" w:cs="Times New Roman"/>
          <w:i/>
          <w:sz w:val="24"/>
          <w:szCs w:val="24"/>
        </w:rPr>
        <w:t>Profits and sales slump for fox biscuits owner</w:t>
      </w:r>
      <w:r>
        <w:rPr>
          <w:rFonts w:ascii="Times New Roman" w:eastAsia="Times New Roman" w:hAnsi="Times New Roman" w:cs="Times New Roman"/>
          <w:sz w:val="24"/>
          <w:szCs w:val="24"/>
        </w:rPr>
        <w:t xml:space="preserve">. [accessed] November 26/2020/ [Retrieved] from /www.insidermedia.com/news/midlands/profits-and-sales-slump-for-foxs-biscuits-owner </w:t>
      </w:r>
      <w:r>
        <w:rPr>
          <w:rFonts w:ascii="Times New Roman" w:eastAsia="Times New Roman" w:hAnsi="Times New Roman" w:cs="Times New Roman"/>
          <w:i/>
          <w:sz w:val="24"/>
          <w:szCs w:val="24"/>
        </w:rPr>
        <w:t>Web</w:t>
      </w:r>
      <w:r>
        <w:rPr>
          <w:rFonts w:ascii="Times New Roman" w:eastAsia="Times New Roman" w:hAnsi="Times New Roman" w:cs="Times New Roman"/>
          <w:sz w:val="24"/>
          <w:szCs w:val="24"/>
        </w:rPr>
        <w:t>.</w:t>
      </w:r>
    </w:p>
    <w:p w14:paraId="00000072" w14:textId="77777777" w:rsidR="00DE0BF8" w:rsidRDefault="007C68B2">
      <w:pPr>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World Health Organization. (2020). Coronavirus disease (COVID-19) pandemic. [accessed]November/25/2020. [Retrieved] from https://www.who.int/emergencies/diseases/novel-coronavirus-2019 </w:t>
      </w:r>
      <w:r>
        <w:rPr>
          <w:rFonts w:ascii="Times New Roman" w:eastAsia="Times New Roman" w:hAnsi="Times New Roman" w:cs="Times New Roman"/>
          <w:i/>
          <w:sz w:val="24"/>
          <w:szCs w:val="24"/>
        </w:rPr>
        <w:t>Web.</w:t>
      </w:r>
    </w:p>
    <w:p w14:paraId="00000073" w14:textId="77777777" w:rsidR="00DE0BF8" w:rsidRDefault="007C68B2">
      <w:pPr>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Wanjiku, N.A. (2014). Effect of organisation culture on employee performance in non-governmental organizations. </w:t>
      </w:r>
      <w:r>
        <w:rPr>
          <w:rFonts w:ascii="Times New Roman" w:eastAsia="Times New Roman" w:hAnsi="Times New Roman" w:cs="Times New Roman"/>
          <w:i/>
          <w:sz w:val="24"/>
          <w:szCs w:val="24"/>
        </w:rPr>
        <w:t>International Journal of Scientific and Research Publications</w:t>
      </w:r>
      <w:r>
        <w:rPr>
          <w:rFonts w:ascii="Times New Roman" w:eastAsia="Times New Roman" w:hAnsi="Times New Roman" w:cs="Times New Roman"/>
          <w:sz w:val="24"/>
          <w:szCs w:val="24"/>
        </w:rPr>
        <w:t xml:space="preserve"> Volume 4, Issue 11. [accessed] November 30/2020. [Retrieved from] .ijsrp.org/research-paper-1114/ijsrp-p3503.pdf</w:t>
      </w:r>
    </w:p>
    <w:p w14:paraId="00000074" w14:textId="77777777" w:rsidR="00DE0BF8" w:rsidRDefault="007C68B2">
      <w:pPr>
        <w:ind w:left="720" w:hanging="720"/>
        <w:rPr>
          <w:rFonts w:ascii="Times New Roman" w:eastAsia="Times New Roman" w:hAnsi="Times New Roman" w:cs="Times New Roman"/>
          <w:i/>
          <w:sz w:val="24"/>
          <w:szCs w:val="24"/>
        </w:rPr>
      </w:pPr>
      <w:r>
        <w:rPr>
          <w:rFonts w:ascii="Times New Roman" w:eastAsia="Times New Roman" w:hAnsi="Times New Roman" w:cs="Times New Roman"/>
          <w:sz w:val="24"/>
          <w:szCs w:val="24"/>
        </w:rPr>
        <w:t xml:space="preserve">Widhiyaningrum, A.K.W., Tahqiqi, M.R., Manik, A.A.S. and Mahachandra, J.M. (2019), Combining SWOT and PESTLE Model to Assess Kaskus Business Model.[accesses] November 28/2020/ [Retrieved from] http://www.ieomsociety.org/ieom2019/papers/573.pdf . </w:t>
      </w:r>
      <w:r>
        <w:rPr>
          <w:rFonts w:ascii="Times New Roman" w:eastAsia="Times New Roman" w:hAnsi="Times New Roman" w:cs="Times New Roman"/>
          <w:i/>
          <w:sz w:val="24"/>
          <w:szCs w:val="24"/>
        </w:rPr>
        <w:t>Web</w:t>
      </w:r>
    </w:p>
    <w:p w14:paraId="00000075" w14:textId="77777777" w:rsidR="00DE0BF8" w:rsidRDefault="007C68B2">
      <w:pPr>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Perrett. M. (2020). 2Sisiter and Fyffes confirm coronavirus cases. [accessed] December 9/2020. [Retrieved from] https://www.foodmanufacture.co.uk/Article/2020/08/18/2-Sisters-and-Fyffes-close-sites-hit-by-COVID-19 </w:t>
      </w:r>
      <w:r>
        <w:rPr>
          <w:rFonts w:ascii="Times New Roman" w:eastAsia="Times New Roman" w:hAnsi="Times New Roman" w:cs="Times New Roman"/>
          <w:i/>
          <w:sz w:val="24"/>
          <w:szCs w:val="24"/>
        </w:rPr>
        <w:t>web</w:t>
      </w:r>
    </w:p>
    <w:p w14:paraId="00000076" w14:textId="77777777" w:rsidR="00DE0BF8" w:rsidRDefault="007C68B2">
      <w:pPr>
        <w:ind w:left="720" w:hanging="720"/>
        <w:rPr>
          <w:rFonts w:ascii="Times New Roman" w:eastAsia="Times New Roman" w:hAnsi="Times New Roman" w:cs="Times New Roman"/>
          <w:i/>
          <w:sz w:val="24"/>
          <w:szCs w:val="24"/>
        </w:rPr>
      </w:pPr>
      <w:r>
        <w:rPr>
          <w:rFonts w:ascii="Times New Roman" w:eastAsia="Times New Roman" w:hAnsi="Times New Roman" w:cs="Times New Roman"/>
          <w:sz w:val="24"/>
          <w:szCs w:val="24"/>
        </w:rPr>
        <w:t>Tanzi, A. (September /30/2020) Most Executives Think Covid-19 Changed Their Companies; [accessed] November/25/2020. [retrieved from] https://www.bloomberg.com/news/articles/2020-09-30/most-executives-think-covid-19-changed-their-companies-forever.</w:t>
      </w:r>
      <w:r>
        <w:rPr>
          <w:rFonts w:ascii="Times New Roman" w:eastAsia="Times New Roman" w:hAnsi="Times New Roman" w:cs="Times New Roman"/>
          <w:i/>
          <w:sz w:val="24"/>
          <w:szCs w:val="24"/>
        </w:rPr>
        <w:t xml:space="preserve"> Web</w:t>
      </w:r>
    </w:p>
    <w:p w14:paraId="00000077" w14:textId="77777777" w:rsidR="00DE0BF8" w:rsidRDefault="007C68B2">
      <w:pPr>
        <w:ind w:left="720" w:hanging="720"/>
        <w:rPr>
          <w:rFonts w:ascii="Times New Roman" w:eastAsia="Times New Roman" w:hAnsi="Times New Roman" w:cs="Times New Roman"/>
          <w:i/>
          <w:sz w:val="24"/>
          <w:szCs w:val="24"/>
        </w:rPr>
      </w:pPr>
      <w:r>
        <w:rPr>
          <w:rFonts w:ascii="Times New Roman" w:eastAsia="Times New Roman" w:hAnsi="Times New Roman" w:cs="Times New Roman"/>
          <w:sz w:val="24"/>
          <w:szCs w:val="24"/>
        </w:rPr>
        <w:t xml:space="preserve">2sfg.com. (2020). 2 Sisters confirms sale of Fox's Biscuits. [Accessed December/8/2020. [Retrieved from] https://www.2sfg.com/news/company-news/2-Sisters-confirms-sale-of-Foxs-Biscuits/ </w:t>
      </w:r>
      <w:r>
        <w:rPr>
          <w:rFonts w:ascii="Times New Roman" w:eastAsia="Times New Roman" w:hAnsi="Times New Roman" w:cs="Times New Roman"/>
          <w:i/>
          <w:sz w:val="24"/>
          <w:szCs w:val="24"/>
        </w:rPr>
        <w:t>Web.</w:t>
      </w:r>
    </w:p>
    <w:p w14:paraId="00000078" w14:textId="77777777" w:rsidR="00DE0BF8" w:rsidRDefault="00DE0BF8">
      <w:pPr>
        <w:ind w:left="720" w:hanging="720"/>
        <w:rPr>
          <w:rFonts w:ascii="Times New Roman" w:eastAsia="Times New Roman" w:hAnsi="Times New Roman" w:cs="Times New Roman"/>
          <w:i/>
          <w:sz w:val="24"/>
          <w:szCs w:val="24"/>
        </w:rPr>
      </w:pPr>
    </w:p>
    <w:p w14:paraId="00000079" w14:textId="77777777" w:rsidR="00DE0BF8" w:rsidRDefault="00DE0BF8">
      <w:pPr>
        <w:ind w:left="720" w:hanging="720"/>
        <w:rPr>
          <w:rFonts w:ascii="Times New Roman" w:eastAsia="Times New Roman" w:hAnsi="Times New Roman" w:cs="Times New Roman"/>
          <w:sz w:val="24"/>
          <w:szCs w:val="24"/>
        </w:rPr>
      </w:pPr>
    </w:p>
    <w:sectPr w:rsidR="00DE0BF8">
      <w:headerReference w:type="default" r:id="rId11"/>
      <w:headerReference w:type="first" r:id="rId12"/>
      <w:pgSz w:w="11906" w:h="16838"/>
      <w:pgMar w:top="1440" w:right="1440" w:bottom="1440" w:left="1440" w:header="708" w:footer="708"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6E79F2F" w14:textId="77777777" w:rsidR="007C68B2" w:rsidRDefault="007C68B2">
      <w:pPr>
        <w:spacing w:line="240" w:lineRule="auto"/>
      </w:pPr>
      <w:r>
        <w:separator/>
      </w:r>
    </w:p>
  </w:endnote>
  <w:endnote w:type="continuationSeparator" w:id="0">
    <w:p w14:paraId="33D69E4A" w14:textId="77777777" w:rsidR="007C68B2" w:rsidRDefault="007C68B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4B79BF1" w14:textId="77777777" w:rsidR="007C68B2" w:rsidRDefault="007C68B2">
      <w:pPr>
        <w:spacing w:line="240" w:lineRule="auto"/>
      </w:pPr>
      <w:r>
        <w:separator/>
      </w:r>
    </w:p>
  </w:footnote>
  <w:footnote w:type="continuationSeparator" w:id="0">
    <w:p w14:paraId="6677E3E3" w14:textId="77777777" w:rsidR="007C68B2" w:rsidRDefault="007C68B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00007C" w14:textId="0F3F0940" w:rsidR="00DE0BF8" w:rsidRDefault="007C68B2">
    <w:pPr>
      <w:rPr>
        <w:rFonts w:ascii="Times New Roman" w:eastAsia="Times New Roman" w:hAnsi="Times New Roman" w:cs="Times New Roman"/>
        <w:sz w:val="24"/>
        <w:szCs w:val="24"/>
      </w:rPr>
    </w:pPr>
    <w:r>
      <w:rPr>
        <w:rFonts w:ascii="Times New Roman" w:eastAsia="Times New Roman" w:hAnsi="Times New Roman" w:cs="Times New Roman"/>
        <w:sz w:val="24"/>
        <w:szCs w:val="24"/>
      </w:rPr>
      <w:t>FOX'S BISCUITS ORGANIZATION RESEARCH</w:t>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rPr>
      <w:instrText>PAGE</w:instrText>
    </w:r>
    <w:r>
      <w:rPr>
        <w:rFonts w:ascii="Times New Roman" w:eastAsia="Times New Roman" w:hAnsi="Times New Roman" w:cs="Times New Roman"/>
        <w:sz w:val="24"/>
        <w:szCs w:val="24"/>
      </w:rPr>
      <w:fldChar w:fldCharType="separate"/>
    </w:r>
    <w:r w:rsidR="0048443D">
      <w:rPr>
        <w:rFonts w:ascii="Times New Roman" w:eastAsia="Times New Roman" w:hAnsi="Times New Roman" w:cs="Times New Roman"/>
        <w:noProof/>
        <w:sz w:val="24"/>
        <w:szCs w:val="24"/>
      </w:rPr>
      <w:t>1</w:t>
    </w:r>
    <w:r>
      <w:rPr>
        <w:rFonts w:ascii="Times New Roman" w:eastAsia="Times New Roman" w:hAnsi="Times New Roman" w:cs="Times New Roman"/>
        <w:sz w:val="24"/>
        <w:szCs w:val="24"/>
      </w:rPr>
      <w:fldChar w:fldCharType="end"/>
    </w:r>
  </w:p>
  <w:p w14:paraId="0000007D" w14:textId="77777777" w:rsidR="00DE0BF8" w:rsidRDefault="00DE0BF8">
    <w:pPr>
      <w:widowControl w:val="0"/>
      <w:pBdr>
        <w:top w:val="nil"/>
        <w:left w:val="nil"/>
        <w:bottom w:val="nil"/>
        <w:right w:val="nil"/>
        <w:between w:val="nil"/>
      </w:pBdr>
      <w:spacing w:line="276" w:lineRule="auto"/>
      <w:rPr>
        <w:rFonts w:ascii="Times New Roman" w:eastAsia="Times New Roman" w:hAnsi="Times New Roman" w:cs="Times New Roman"/>
        <w:sz w:val="24"/>
        <w:szCs w:val="24"/>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00007A" w14:textId="77777777" w:rsidR="00DE0BF8" w:rsidRDefault="00DE0BF8"/>
  <w:p w14:paraId="0000007B" w14:textId="77777777" w:rsidR="00DE0BF8" w:rsidRDefault="007C68B2">
    <w:pPr>
      <w:rPr>
        <w:rFonts w:ascii="Times New Roman" w:eastAsia="Times New Roman" w:hAnsi="Times New Roman" w:cs="Times New Roman"/>
        <w:sz w:val="24"/>
        <w:szCs w:val="24"/>
      </w:rPr>
    </w:pPr>
    <w:r>
      <w:rPr>
        <w:rFonts w:ascii="Times New Roman" w:eastAsia="Times New Roman" w:hAnsi="Times New Roman" w:cs="Times New Roman"/>
        <w:sz w:val="24"/>
        <w:szCs w:val="24"/>
      </w:rPr>
      <w:t>Running head: FOX'S BISCUITS ORGANISATION RESEARCH</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ctiveWritingStyle w:appName="MSWord" w:lang="en-GB"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E0BF8"/>
    <w:rsid w:val="00145940"/>
    <w:rsid w:val="001E7DD7"/>
    <w:rsid w:val="002C5D74"/>
    <w:rsid w:val="003B6FC1"/>
    <w:rsid w:val="003F4D2C"/>
    <w:rsid w:val="0048443D"/>
    <w:rsid w:val="004909F1"/>
    <w:rsid w:val="004B30E2"/>
    <w:rsid w:val="004E735E"/>
    <w:rsid w:val="00530E00"/>
    <w:rsid w:val="00535850"/>
    <w:rsid w:val="005770F7"/>
    <w:rsid w:val="00591C16"/>
    <w:rsid w:val="00606322"/>
    <w:rsid w:val="006C79EF"/>
    <w:rsid w:val="006E6584"/>
    <w:rsid w:val="006F4217"/>
    <w:rsid w:val="007C68B2"/>
    <w:rsid w:val="007F1A73"/>
    <w:rsid w:val="007F5635"/>
    <w:rsid w:val="00971E32"/>
    <w:rsid w:val="00AA20F4"/>
    <w:rsid w:val="00AA760E"/>
    <w:rsid w:val="00B24113"/>
    <w:rsid w:val="00B31D58"/>
    <w:rsid w:val="00B545E0"/>
    <w:rsid w:val="00BA21FF"/>
    <w:rsid w:val="00C642A5"/>
    <w:rsid w:val="00C70015"/>
    <w:rsid w:val="00CA1AF4"/>
    <w:rsid w:val="00CA5D28"/>
    <w:rsid w:val="00CE2F01"/>
    <w:rsid w:val="00D85E79"/>
    <w:rsid w:val="00DB581B"/>
    <w:rsid w:val="00DC0ED6"/>
    <w:rsid w:val="00DE0BF8"/>
    <w:rsid w:val="00DE6355"/>
    <w:rsid w:val="00DF0613"/>
    <w:rsid w:val="00F15C93"/>
    <w:rsid w:val="00F552D8"/>
    <w:rsid w:val="00FC37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2CCADD"/>
  <w15:docId w15:val="{399A545D-BFBF-4B19-8E64-C51927F65A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Calibri"/>
        <w:sz w:val="22"/>
        <w:szCs w:val="22"/>
        <w:lang w:val="en-GB" w:eastAsia="en-GB" w:bidi="ar-SA"/>
      </w:rPr>
    </w:rPrDefault>
    <w:pPrDefault>
      <w:pPr>
        <w:spacing w:line="480" w:lineRule="auto"/>
        <w:ind w:right="8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jc w:val="center"/>
      <w:outlineLvl w:val="0"/>
    </w:pPr>
    <w:rPr>
      <w:rFonts w:ascii="Times New Roman" w:eastAsia="Times New Roman" w:hAnsi="Times New Roman" w:cs="Times New Roman"/>
      <w:sz w:val="24"/>
      <w:szCs w:val="24"/>
    </w:rPr>
  </w:style>
  <w:style w:type="paragraph" w:styleId="Heading2">
    <w:name w:val="heading 2"/>
    <w:basedOn w:val="Normal"/>
    <w:next w:val="Normal"/>
    <w:uiPriority w:val="9"/>
    <w:unhideWhenUsed/>
    <w:qFormat/>
    <w:pPr>
      <w:keepNext/>
      <w:keepLines/>
      <w:jc w:val="center"/>
      <w:outlineLvl w:val="1"/>
    </w:pPr>
    <w:rPr>
      <w:rFonts w:ascii="Times New Roman" w:eastAsia="Times New Roman" w:hAnsi="Times New Roman" w:cs="Times New Roman"/>
      <w:sz w:val="24"/>
      <w:szCs w:val="24"/>
    </w:rPr>
  </w:style>
  <w:style w:type="paragraph" w:styleId="Heading3">
    <w:name w:val="heading 3"/>
    <w:basedOn w:val="Normal"/>
    <w:next w:val="Normal"/>
    <w:uiPriority w:val="9"/>
    <w:semiHidden/>
    <w:unhideWhenUsed/>
    <w:qFormat/>
    <w:pPr>
      <w:keepNext/>
      <w:keepLines/>
      <w:pBdr>
        <w:top w:val="nil"/>
        <w:left w:val="nil"/>
        <w:bottom w:val="nil"/>
        <w:right w:val="nil"/>
        <w:between w:val="nil"/>
      </w:pBdr>
      <w:spacing w:before="280" w:after="80"/>
      <w:outlineLvl w:val="2"/>
    </w:pPr>
    <w:rPr>
      <w:b/>
      <w:color w:val="000000"/>
      <w:sz w:val="28"/>
      <w:szCs w:val="28"/>
    </w:rPr>
  </w:style>
  <w:style w:type="paragraph" w:styleId="Heading4">
    <w:name w:val="heading 4"/>
    <w:basedOn w:val="Normal"/>
    <w:next w:val="Normal"/>
    <w:uiPriority w:val="9"/>
    <w:semiHidden/>
    <w:unhideWhenUsed/>
    <w:qFormat/>
    <w:pPr>
      <w:keepNext/>
      <w:keepLines/>
      <w:pBdr>
        <w:top w:val="nil"/>
        <w:left w:val="nil"/>
        <w:bottom w:val="nil"/>
        <w:right w:val="nil"/>
        <w:between w:val="nil"/>
      </w:pBdr>
      <w:spacing w:before="240" w:after="40"/>
      <w:outlineLvl w:val="3"/>
    </w:pPr>
    <w:rPr>
      <w:b/>
      <w:color w:val="000000"/>
      <w:sz w:val="24"/>
      <w:szCs w:val="24"/>
    </w:rPr>
  </w:style>
  <w:style w:type="paragraph" w:styleId="Heading5">
    <w:name w:val="heading 5"/>
    <w:basedOn w:val="Normal"/>
    <w:next w:val="Normal"/>
    <w:uiPriority w:val="9"/>
    <w:semiHidden/>
    <w:unhideWhenUsed/>
    <w:qFormat/>
    <w:pPr>
      <w:keepNext/>
      <w:keepLines/>
      <w:pBdr>
        <w:top w:val="nil"/>
        <w:left w:val="nil"/>
        <w:bottom w:val="nil"/>
        <w:right w:val="nil"/>
        <w:between w:val="nil"/>
      </w:pBdr>
      <w:spacing w:before="220" w:after="40"/>
      <w:outlineLvl w:val="4"/>
    </w:pPr>
    <w:rPr>
      <w:b/>
      <w:color w:val="000000"/>
    </w:rPr>
  </w:style>
  <w:style w:type="paragraph" w:styleId="Heading6">
    <w:name w:val="heading 6"/>
    <w:basedOn w:val="Normal"/>
    <w:next w:val="Normal"/>
    <w:uiPriority w:val="9"/>
    <w:semiHidden/>
    <w:unhideWhenUsed/>
    <w:qFormat/>
    <w:pPr>
      <w:keepNext/>
      <w:keepLines/>
      <w:pBdr>
        <w:top w:val="nil"/>
        <w:left w:val="nil"/>
        <w:bottom w:val="nil"/>
        <w:right w:val="nil"/>
        <w:between w:val="nil"/>
      </w:pBdr>
      <w:spacing w:before="200" w:after="40"/>
      <w:outlineLvl w:val="5"/>
    </w:pPr>
    <w:rPr>
      <w:b/>
      <w:color w:val="00000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pBdr>
        <w:top w:val="nil"/>
        <w:left w:val="nil"/>
        <w:bottom w:val="nil"/>
        <w:right w:val="nil"/>
        <w:between w:val="nil"/>
      </w:pBdr>
      <w:spacing w:before="480" w:after="120"/>
    </w:pPr>
    <w:rPr>
      <w:b/>
      <w:color w:val="000000"/>
      <w:sz w:val="72"/>
      <w:szCs w:val="72"/>
    </w:rPr>
  </w:style>
  <w:style w:type="paragraph" w:styleId="Subtitle">
    <w:name w:val="Subtitle"/>
    <w:basedOn w:val="Normal"/>
    <w:next w:val="Normal"/>
    <w:uiPriority w:val="11"/>
    <w:qFormat/>
    <w:pPr>
      <w:keepNext/>
      <w:keepLines/>
      <w:pBdr>
        <w:top w:val="nil"/>
        <w:left w:val="nil"/>
        <w:bottom w:val="nil"/>
        <w:right w:val="nil"/>
        <w:between w:val="nil"/>
      </w:pBdr>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hyperlink" Target="https://www.gov.uk/transition"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7" ma:contentTypeDescription="Create a new document." ma:contentTypeScope="" ma:versionID="0d628a1c7cd1817a8937aad3b249d3dd">
  <xsd:schema xmlns:xsd="http://www.w3.org/2001/XMLSchema" xmlns:xs="http://www.w3.org/2001/XMLSchema" xmlns:p="http://schemas.microsoft.com/office/2006/metadata/properties" xmlns:ns3="2dc8c000-3fb6-4aae-80f6-b33e90f8692e" xmlns:ns4="a8d74de7-2952-40f5-912e-dc0441479ce8" targetNamespace="http://schemas.microsoft.com/office/2006/metadata/properties" ma:root="true" ma:fieldsID="4c931f5b8eda2994bde49d8365b054ce" ns3:_="" ns4:_="">
    <xsd:import namespace="2dc8c000-3fb6-4aae-80f6-b33e90f8692e"/>
    <xsd:import namespace="a8d74de7-2952-40f5-912e-dc0441479ce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8d74de7-2952-40f5-912e-dc0441479ce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062368B-5138-4983-9940-7DF2AFE42F83}">
  <ds:schemaRefs>
    <ds:schemaRef ds:uri="http://schemas.openxmlformats.org/officeDocument/2006/bibliography"/>
  </ds:schemaRefs>
</ds:datastoreItem>
</file>

<file path=customXml/itemProps2.xml><?xml version="1.0" encoding="utf-8"?>
<ds:datastoreItem xmlns:ds="http://schemas.openxmlformats.org/officeDocument/2006/customXml" ds:itemID="{2880C02D-2A7B-4C1C-A870-F952DBFDA3E1}">
  <ds:schemaRefs>
    <ds:schemaRef ds:uri="http://schemas.microsoft.com/office/2006/metadata/properties"/>
    <ds:schemaRef ds:uri="http://purl.org/dc/terms/"/>
    <ds:schemaRef ds:uri="a8d74de7-2952-40f5-912e-dc0441479c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2dc8c000-3fb6-4aae-80f6-b33e90f8692e"/>
    <ds:schemaRef ds:uri="http://www.w3.org/XML/1998/namespace"/>
    <ds:schemaRef ds:uri="http://purl.org/dc/dcmitype/"/>
  </ds:schemaRefs>
</ds:datastoreItem>
</file>

<file path=customXml/itemProps3.xml><?xml version="1.0" encoding="utf-8"?>
<ds:datastoreItem xmlns:ds="http://schemas.openxmlformats.org/officeDocument/2006/customXml" ds:itemID="{8A47988D-535A-4507-B2C9-C83782DF2406}">
  <ds:schemaRefs>
    <ds:schemaRef ds:uri="http://schemas.microsoft.com/sharepoint/v3/contenttype/forms"/>
  </ds:schemaRefs>
</ds:datastoreItem>
</file>

<file path=customXml/itemProps4.xml><?xml version="1.0" encoding="utf-8"?>
<ds:datastoreItem xmlns:ds="http://schemas.openxmlformats.org/officeDocument/2006/customXml" ds:itemID="{BB8B0EFF-6BBE-465C-A9FC-A9F4BCA6119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a8d74de7-2952-40f5-912e-dc0441479c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4723</Words>
  <Characters>26924</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Gary McLean</dc:creator>
  <cp:lastModifiedBy>Gary Mclean</cp:lastModifiedBy>
  <cp:revision>2</cp:revision>
  <dcterms:created xsi:type="dcterms:W3CDTF">2020-12-14T01:24:00Z</dcterms:created>
  <dcterms:modified xsi:type="dcterms:W3CDTF">2020-12-14T01:24:00Z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