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703797231"/>
        <w:docPartObj>
          <w:docPartGallery w:val="Cover Pages"/>
          <w:docPartUnique/>
        </w:docPartObj>
      </w:sdtPr>
      <w:sdtContent>
        <w:p w14:paraId="08A2066F" w14:textId="0F45276F" w:rsidR="00694A14" w:rsidRPr="0061721B" w:rsidRDefault="00694A14" w:rsidP="0061721B">
          <w:pPr>
            <w:spacing w:line="360" w:lineRule="auto"/>
            <w:rPr>
              <w:rFonts w:ascii="Arial" w:hAnsi="Arial" w:cs="Arial"/>
            </w:rPr>
          </w:pPr>
        </w:p>
        <w:p w14:paraId="69CD9F5F" w14:textId="22872FB5" w:rsidR="00694A14" w:rsidRPr="0061721B" w:rsidRDefault="00694A14" w:rsidP="0061721B">
          <w:pPr>
            <w:tabs>
              <w:tab w:val="right" w:pos="9026"/>
            </w:tabs>
            <w:spacing w:after="160" w:line="360" w:lineRule="auto"/>
            <w:rPr>
              <w:rFonts w:ascii="Arial" w:hAnsi="Arial" w:cs="Arial"/>
            </w:rPr>
          </w:pPr>
          <w:r w:rsidRPr="0061721B">
            <w:rPr>
              <w:rFonts w:ascii="Arial" w:hAnsi="Arial" w:cs="Arial"/>
              <w:noProof/>
            </w:rPr>
            <mc:AlternateContent>
              <mc:Choice Requires="wps">
                <w:drawing>
                  <wp:anchor distT="0" distB="0" distL="114300" distR="114300" simplePos="0" relativeHeight="251657216" behindDoc="0" locked="0" layoutInCell="1" allowOverlap="1" wp14:anchorId="13028EDD" wp14:editId="590907F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50F65" w14:textId="16B7783E" w:rsidR="00694A14" w:rsidRDefault="00694A14" w:rsidP="00694A14">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3028EDD" id="Rectangle 132" o:spid="_x0000_s1026"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02450F65" w14:textId="16B7783E" w:rsidR="00694A14" w:rsidRDefault="00694A14" w:rsidP="00694A14">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v:textbox>
                    <w10:wrap anchorx="margin" anchory="page"/>
                  </v:rect>
                </w:pict>
              </mc:Fallback>
            </mc:AlternateContent>
          </w:r>
        </w:p>
        <w:p w14:paraId="429AB798" w14:textId="650792EC" w:rsidR="00694A14" w:rsidRPr="0061721B" w:rsidRDefault="00694A14" w:rsidP="0061721B">
          <w:pPr>
            <w:spacing w:after="160" w:line="360" w:lineRule="auto"/>
            <w:rPr>
              <w:rFonts w:ascii="Arial" w:hAnsi="Arial" w:cs="Arial"/>
            </w:rPr>
          </w:pPr>
        </w:p>
        <w:p w14:paraId="5FF09093" w14:textId="02C6ABBD" w:rsidR="00694A14" w:rsidRPr="0061721B" w:rsidRDefault="00694A14" w:rsidP="0061721B">
          <w:pPr>
            <w:spacing w:after="160" w:line="360" w:lineRule="auto"/>
            <w:rPr>
              <w:rFonts w:ascii="Arial" w:eastAsiaTheme="majorEastAsia" w:hAnsi="Arial" w:cs="Arial"/>
              <w:color w:val="2F5496" w:themeColor="accent1" w:themeShade="BF"/>
              <w:sz w:val="32"/>
              <w:szCs w:val="32"/>
              <w:lang w:val="en-US" w:eastAsia="en-US"/>
            </w:rPr>
          </w:pPr>
          <w:r w:rsidRPr="0061721B">
            <w:rPr>
              <w:rFonts w:ascii="Arial" w:hAnsi="Arial" w:cs="Arial"/>
              <w:noProof/>
            </w:rPr>
            <mc:AlternateContent>
              <mc:Choice Requires="wps">
                <w:drawing>
                  <wp:anchor distT="0" distB="0" distL="182880" distR="182880" simplePos="0" relativeHeight="251665408" behindDoc="0" locked="0" layoutInCell="1" allowOverlap="1" wp14:anchorId="2CE2BA7E" wp14:editId="7AD50ACB">
                    <wp:simplePos x="0" y="0"/>
                    <wp:positionH relativeFrom="margin">
                      <wp:posOffset>-209550</wp:posOffset>
                    </wp:positionH>
                    <wp:positionV relativeFrom="page">
                      <wp:posOffset>2724150</wp:posOffset>
                    </wp:positionV>
                    <wp:extent cx="6076950" cy="6720840"/>
                    <wp:effectExtent l="0" t="0" r="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60769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A978F6" w14:textId="60B65199" w:rsidR="00694A14" w:rsidRPr="00694A14" w:rsidRDefault="00694A14" w:rsidP="00694A14">
                                <w:pPr>
                                  <w:pStyle w:val="NoSpacing"/>
                                  <w:spacing w:before="40" w:after="40"/>
                                  <w:jc w:val="center"/>
                                  <w:rPr>
                                    <w:rFonts w:ascii="Arial" w:hAnsi="Arial" w:cs="Arial"/>
                                    <w:caps/>
                                    <w:color w:val="1F4E79" w:themeColor="accent5" w:themeShade="80"/>
                                    <w:sz w:val="28"/>
                                    <w:szCs w:val="28"/>
                                  </w:rPr>
                                </w:pPr>
                                <w:r w:rsidRPr="00694A14">
                                  <w:rPr>
                                    <w:rFonts w:ascii="Arial" w:hAnsi="Arial" w:cs="Arial"/>
                                    <w:color w:val="4472C4" w:themeColor="accent1"/>
                                    <w:sz w:val="72"/>
                                    <w:szCs w:val="72"/>
                                  </w:rPr>
                                  <w:t>Customer Relationship and the Emerging Themes within Samsung Electronics</w:t>
                                </w:r>
                              </w:p>
                              <w:p w14:paraId="4D653432" w14:textId="3E90454B" w:rsidR="00694A14" w:rsidRDefault="00694A14" w:rsidP="00694A14">
                                <w:pPr>
                                  <w:pStyle w:val="NoSpacing"/>
                                  <w:spacing w:before="40" w:after="40"/>
                                  <w:jc w:val="center"/>
                                  <w:rPr>
                                    <w:caps/>
                                    <w:color w:val="1F4E79" w:themeColor="accent5" w:themeShade="80"/>
                                    <w:sz w:val="28"/>
                                    <w:szCs w:val="28"/>
                                  </w:rPr>
                                </w:pPr>
                              </w:p>
                              <w:p w14:paraId="3FBF3400" w14:textId="253AB11A" w:rsidR="00694A14" w:rsidRDefault="00694A14" w:rsidP="00694A14">
                                <w:pPr>
                                  <w:pStyle w:val="NoSpacing"/>
                                  <w:spacing w:before="40" w:after="40"/>
                                  <w:jc w:val="center"/>
                                  <w:rPr>
                                    <w:caps/>
                                    <w:color w:val="1F4E79" w:themeColor="accent5" w:themeShade="80"/>
                                    <w:sz w:val="28"/>
                                    <w:szCs w:val="28"/>
                                  </w:rPr>
                                </w:pPr>
                              </w:p>
                              <w:p w14:paraId="57A908C3" w14:textId="77777777" w:rsidR="00694A14" w:rsidRPr="00694A14" w:rsidRDefault="00694A14" w:rsidP="00694A14">
                                <w:pPr>
                                  <w:pStyle w:val="NoSpacing"/>
                                  <w:spacing w:before="40" w:after="40"/>
                                  <w:jc w:val="center"/>
                                  <w:rPr>
                                    <w:rFonts w:ascii="Arial" w:hAnsi="Arial" w:cs="Arial"/>
                                    <w:caps/>
                                    <w:color w:val="1F4E79" w:themeColor="accent5" w:themeShade="80"/>
                                    <w:sz w:val="36"/>
                                    <w:szCs w:val="36"/>
                                  </w:rPr>
                                </w:pPr>
                              </w:p>
                              <w:p w14:paraId="1D65D567" w14:textId="5A0BFC1D" w:rsidR="00694A14" w:rsidRPr="00694A14" w:rsidRDefault="00694A14" w:rsidP="00694A14">
                                <w:pPr>
                                  <w:pStyle w:val="NoSpacing"/>
                                  <w:spacing w:before="80" w:after="40"/>
                                  <w:jc w:val="center"/>
                                  <w:rPr>
                                    <w:rFonts w:ascii="Arial" w:hAnsi="Arial" w:cs="Arial"/>
                                    <w:caps/>
                                    <w:color w:val="5B9BD5" w:themeColor="accent5"/>
                                    <w:sz w:val="32"/>
                                    <w:szCs w:val="32"/>
                                  </w:rPr>
                                </w:pPr>
                                <w:r w:rsidRPr="00694A14">
                                  <w:rPr>
                                    <w:rFonts w:ascii="Arial" w:hAnsi="Arial" w:cs="Arial"/>
                                    <w:caps/>
                                    <w:color w:val="5B9BD5" w:themeColor="accent5"/>
                                    <w:sz w:val="32"/>
                                    <w:szCs w:val="32"/>
                                  </w:rPr>
                                  <w:t>Tian Currie</w:t>
                                </w:r>
                              </w:p>
                              <w:p w14:paraId="2892465E" w14:textId="542C45E0" w:rsidR="00694A14" w:rsidRPr="00694A14" w:rsidRDefault="00694A14" w:rsidP="00694A14">
                                <w:pPr>
                                  <w:pStyle w:val="NoSpacing"/>
                                  <w:spacing w:before="80" w:after="40"/>
                                  <w:jc w:val="center"/>
                                  <w:rPr>
                                    <w:rFonts w:ascii="Arial" w:hAnsi="Arial" w:cs="Arial"/>
                                    <w:caps/>
                                    <w:color w:val="5B9BD5" w:themeColor="accent5"/>
                                    <w:sz w:val="32"/>
                                    <w:szCs w:val="32"/>
                                  </w:rPr>
                                </w:pPr>
                                <w:r w:rsidRPr="00694A14">
                                  <w:rPr>
                                    <w:rFonts w:ascii="Arial" w:hAnsi="Arial" w:cs="Arial"/>
                                    <w:caps/>
                                    <w:color w:val="5B9BD5" w:themeColor="accent5"/>
                                    <w:sz w:val="32"/>
                                    <w:szCs w:val="32"/>
                                  </w:rPr>
                                  <w:t>2010067</w:t>
                                </w:r>
                              </w:p>
                              <w:p w14:paraId="418174B9" w14:textId="0EDFAA0C" w:rsidR="00694A14" w:rsidRPr="00694A14" w:rsidRDefault="00694A14" w:rsidP="00694A14">
                                <w:pPr>
                                  <w:pStyle w:val="NoSpacing"/>
                                  <w:spacing w:before="80" w:after="40"/>
                                  <w:jc w:val="center"/>
                                  <w:rPr>
                                    <w:rFonts w:ascii="Arial" w:hAnsi="Arial" w:cs="Arial"/>
                                    <w:caps/>
                                    <w:color w:val="5B9BD5" w:themeColor="accent5"/>
                                    <w:sz w:val="32"/>
                                    <w:szCs w:val="32"/>
                                  </w:rPr>
                                </w:pPr>
                              </w:p>
                              <w:p w14:paraId="358B3480" w14:textId="3CCCC8D1" w:rsidR="00694A14" w:rsidRPr="00694A14" w:rsidRDefault="00694A14" w:rsidP="00694A14">
                                <w:pPr>
                                  <w:pStyle w:val="NoSpacing"/>
                                  <w:spacing w:before="80" w:after="40"/>
                                  <w:jc w:val="center"/>
                                  <w:rPr>
                                    <w:rFonts w:ascii="Arial" w:hAnsi="Arial" w:cs="Arial"/>
                                    <w:b/>
                                    <w:bCs/>
                                    <w:caps/>
                                    <w:color w:val="5B9BD5" w:themeColor="accent5"/>
                                    <w:sz w:val="32"/>
                                    <w:szCs w:val="32"/>
                                  </w:rPr>
                                </w:pPr>
                                <w:r w:rsidRPr="00694A14">
                                  <w:rPr>
                                    <w:rFonts w:ascii="Arial" w:hAnsi="Arial" w:cs="Arial"/>
                                    <w:b/>
                                    <w:bCs/>
                                    <w:caps/>
                                    <w:color w:val="5B9BD5" w:themeColor="accent5"/>
                                    <w:sz w:val="32"/>
                                    <w:szCs w:val="32"/>
                                  </w:rPr>
                                  <w:t>BMSW 5103 Understanding and Engaging in the Customer Experience</w:t>
                                </w:r>
                              </w:p>
                              <w:p w14:paraId="09BB51FF" w14:textId="77777777" w:rsidR="00694A14" w:rsidRPr="00694A14" w:rsidRDefault="00694A14" w:rsidP="00694A14">
                                <w:pPr>
                                  <w:pStyle w:val="NoSpacing"/>
                                  <w:spacing w:before="80" w:after="40"/>
                                  <w:jc w:val="center"/>
                                  <w:rPr>
                                    <w:rFonts w:ascii="Arial" w:hAnsi="Arial" w:cs="Arial"/>
                                    <w:caps/>
                                    <w:color w:val="5B9BD5" w:themeColor="accent5"/>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CE2BA7E" id="_x0000_t202" coordsize="21600,21600" o:spt="202" path="m,l,21600r21600,l21600,xe">
                    <v:stroke joinstyle="miter"/>
                    <v:path gradientshapeok="t" o:connecttype="rect"/>
                  </v:shapetype>
                  <v:shape id="Text Box 131" o:spid="_x0000_s1027" type="#_x0000_t202" style="position:absolute;margin-left:-16.5pt;margin-top:214.5pt;width:478.5pt;height:529.2pt;z-index:25166540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" filled="f" stroked="f" strokeweight=".5pt">
                    <v:textbox style="mso-fit-shape-to-text:t" inset="0,0,0,0">
                      <w:txbxContent>
                        <w:p w14:paraId="48A978F6" w14:textId="60B65199" w:rsidR="00694A14" w:rsidRPr="00694A14" w:rsidRDefault="00694A14" w:rsidP="00694A14">
                          <w:pPr>
                            <w:pStyle w:val="NoSpacing"/>
                            <w:spacing w:before="40" w:after="40"/>
                            <w:jc w:val="center"/>
                            <w:rPr>
                              <w:rFonts w:ascii="Arial" w:hAnsi="Arial" w:cs="Arial"/>
                              <w:caps/>
                              <w:color w:val="1F4E79" w:themeColor="accent5" w:themeShade="80"/>
                              <w:sz w:val="28"/>
                              <w:szCs w:val="28"/>
                            </w:rPr>
                          </w:pPr>
                          <w:r w:rsidRPr="00694A14">
                            <w:rPr>
                              <w:rFonts w:ascii="Arial" w:hAnsi="Arial" w:cs="Arial"/>
                              <w:color w:val="4472C4" w:themeColor="accent1"/>
                              <w:sz w:val="72"/>
                              <w:szCs w:val="72"/>
                            </w:rPr>
                            <w:t>Customer Relationship and the Emerging Themes within Samsung Electronics</w:t>
                          </w:r>
                        </w:p>
                        <w:p w14:paraId="4D653432" w14:textId="3E90454B" w:rsidR="00694A14" w:rsidRDefault="00694A14" w:rsidP="00694A14">
                          <w:pPr>
                            <w:pStyle w:val="NoSpacing"/>
                            <w:spacing w:before="40" w:after="40"/>
                            <w:jc w:val="center"/>
                            <w:rPr>
                              <w:caps/>
                              <w:color w:val="1F4E79" w:themeColor="accent5" w:themeShade="80"/>
                              <w:sz w:val="28"/>
                              <w:szCs w:val="28"/>
                            </w:rPr>
                          </w:pPr>
                        </w:p>
                        <w:p w14:paraId="3FBF3400" w14:textId="253AB11A" w:rsidR="00694A14" w:rsidRDefault="00694A14" w:rsidP="00694A14">
                          <w:pPr>
                            <w:pStyle w:val="NoSpacing"/>
                            <w:spacing w:before="40" w:after="40"/>
                            <w:jc w:val="center"/>
                            <w:rPr>
                              <w:caps/>
                              <w:color w:val="1F4E79" w:themeColor="accent5" w:themeShade="80"/>
                              <w:sz w:val="28"/>
                              <w:szCs w:val="28"/>
                            </w:rPr>
                          </w:pPr>
                        </w:p>
                        <w:p w14:paraId="57A908C3" w14:textId="77777777" w:rsidR="00694A14" w:rsidRPr="00694A14" w:rsidRDefault="00694A14" w:rsidP="00694A14">
                          <w:pPr>
                            <w:pStyle w:val="NoSpacing"/>
                            <w:spacing w:before="40" w:after="40"/>
                            <w:jc w:val="center"/>
                            <w:rPr>
                              <w:rFonts w:ascii="Arial" w:hAnsi="Arial" w:cs="Arial"/>
                              <w:caps/>
                              <w:color w:val="1F4E79" w:themeColor="accent5" w:themeShade="80"/>
                              <w:sz w:val="36"/>
                              <w:szCs w:val="36"/>
                            </w:rPr>
                          </w:pPr>
                        </w:p>
                        <w:p w14:paraId="1D65D567" w14:textId="5A0BFC1D" w:rsidR="00694A14" w:rsidRPr="00694A14" w:rsidRDefault="00694A14" w:rsidP="00694A14">
                          <w:pPr>
                            <w:pStyle w:val="NoSpacing"/>
                            <w:spacing w:before="80" w:after="40"/>
                            <w:jc w:val="center"/>
                            <w:rPr>
                              <w:rFonts w:ascii="Arial" w:hAnsi="Arial" w:cs="Arial"/>
                              <w:caps/>
                              <w:color w:val="5B9BD5" w:themeColor="accent5"/>
                              <w:sz w:val="32"/>
                              <w:szCs w:val="32"/>
                            </w:rPr>
                          </w:pPr>
                          <w:r w:rsidRPr="00694A14">
                            <w:rPr>
                              <w:rFonts w:ascii="Arial" w:hAnsi="Arial" w:cs="Arial"/>
                              <w:caps/>
                              <w:color w:val="5B9BD5" w:themeColor="accent5"/>
                              <w:sz w:val="32"/>
                              <w:szCs w:val="32"/>
                            </w:rPr>
                            <w:t>Tian Currie</w:t>
                          </w:r>
                        </w:p>
                        <w:p w14:paraId="2892465E" w14:textId="542C45E0" w:rsidR="00694A14" w:rsidRPr="00694A14" w:rsidRDefault="00694A14" w:rsidP="00694A14">
                          <w:pPr>
                            <w:pStyle w:val="NoSpacing"/>
                            <w:spacing w:before="80" w:after="40"/>
                            <w:jc w:val="center"/>
                            <w:rPr>
                              <w:rFonts w:ascii="Arial" w:hAnsi="Arial" w:cs="Arial"/>
                              <w:caps/>
                              <w:color w:val="5B9BD5" w:themeColor="accent5"/>
                              <w:sz w:val="32"/>
                              <w:szCs w:val="32"/>
                            </w:rPr>
                          </w:pPr>
                          <w:r w:rsidRPr="00694A14">
                            <w:rPr>
                              <w:rFonts w:ascii="Arial" w:hAnsi="Arial" w:cs="Arial"/>
                              <w:caps/>
                              <w:color w:val="5B9BD5" w:themeColor="accent5"/>
                              <w:sz w:val="32"/>
                              <w:szCs w:val="32"/>
                            </w:rPr>
                            <w:t>2010067</w:t>
                          </w:r>
                        </w:p>
                        <w:p w14:paraId="418174B9" w14:textId="0EDFAA0C" w:rsidR="00694A14" w:rsidRPr="00694A14" w:rsidRDefault="00694A14" w:rsidP="00694A14">
                          <w:pPr>
                            <w:pStyle w:val="NoSpacing"/>
                            <w:spacing w:before="80" w:after="40"/>
                            <w:jc w:val="center"/>
                            <w:rPr>
                              <w:rFonts w:ascii="Arial" w:hAnsi="Arial" w:cs="Arial"/>
                              <w:caps/>
                              <w:color w:val="5B9BD5" w:themeColor="accent5"/>
                              <w:sz w:val="32"/>
                              <w:szCs w:val="32"/>
                            </w:rPr>
                          </w:pPr>
                        </w:p>
                        <w:p w14:paraId="358B3480" w14:textId="3CCCC8D1" w:rsidR="00694A14" w:rsidRPr="00694A14" w:rsidRDefault="00694A14" w:rsidP="00694A14">
                          <w:pPr>
                            <w:pStyle w:val="NoSpacing"/>
                            <w:spacing w:before="80" w:after="40"/>
                            <w:jc w:val="center"/>
                            <w:rPr>
                              <w:rFonts w:ascii="Arial" w:hAnsi="Arial" w:cs="Arial"/>
                              <w:b/>
                              <w:bCs/>
                              <w:caps/>
                              <w:color w:val="5B9BD5" w:themeColor="accent5"/>
                              <w:sz w:val="32"/>
                              <w:szCs w:val="32"/>
                            </w:rPr>
                          </w:pPr>
                          <w:r w:rsidRPr="00694A14">
                            <w:rPr>
                              <w:rFonts w:ascii="Arial" w:hAnsi="Arial" w:cs="Arial"/>
                              <w:b/>
                              <w:bCs/>
                              <w:caps/>
                              <w:color w:val="5B9BD5" w:themeColor="accent5"/>
                              <w:sz w:val="32"/>
                              <w:szCs w:val="32"/>
                            </w:rPr>
                            <w:t>BMSW 5103 Understanding and Engaging in the Customer Experience</w:t>
                          </w:r>
                        </w:p>
                        <w:p w14:paraId="09BB51FF" w14:textId="77777777" w:rsidR="00694A14" w:rsidRPr="00694A14" w:rsidRDefault="00694A14" w:rsidP="00694A14">
                          <w:pPr>
                            <w:pStyle w:val="NoSpacing"/>
                            <w:spacing w:before="80" w:after="40"/>
                            <w:jc w:val="center"/>
                            <w:rPr>
                              <w:rFonts w:ascii="Arial" w:hAnsi="Arial" w:cs="Arial"/>
                              <w:caps/>
                              <w:color w:val="5B9BD5" w:themeColor="accent5"/>
                              <w:sz w:val="32"/>
                              <w:szCs w:val="32"/>
                            </w:rPr>
                          </w:pPr>
                        </w:p>
                      </w:txbxContent>
                    </v:textbox>
                    <w10:wrap type="square" anchorx="margin" anchory="page"/>
                  </v:shape>
                </w:pict>
              </mc:Fallback>
            </mc:AlternateContent>
          </w:r>
          <w:r w:rsidRPr="0061721B">
            <w:rPr>
              <w:rFonts w:ascii="Arial" w:eastAsiaTheme="minorHAnsi" w:hAnsi="Arial" w:cs="Arial"/>
              <w:b/>
              <w:bCs/>
              <w:sz w:val="22"/>
              <w:szCs w:val="22"/>
              <w:lang w:eastAsia="en-US"/>
            </w:rPr>
            <w:br w:type="page"/>
          </w:r>
        </w:p>
      </w:sdtContent>
    </w:sdt>
    <w:sdt>
      <w:sdtPr>
        <w:rPr>
          <w:rFonts w:ascii="Arial" w:hAnsi="Arial" w:cs="Arial"/>
        </w:rPr>
        <w:id w:val="-698080875"/>
        <w:docPartObj>
          <w:docPartGallery w:val="Table of Contents"/>
          <w:docPartUnique/>
        </w:docPartObj>
      </w:sdtPr>
      <w:sdtEndPr>
        <w:rPr>
          <w:rFonts w:eastAsia="Times New Roman"/>
          <w:b/>
          <w:bCs/>
          <w:noProof/>
          <w:color w:val="auto"/>
          <w:sz w:val="22"/>
          <w:szCs w:val="22"/>
          <w:lang w:val="en-GB" w:eastAsia="en-GB"/>
        </w:rPr>
      </w:sdtEndPr>
      <w:sdtContent>
        <w:p w14:paraId="5D8F0BA0" w14:textId="521738F3" w:rsidR="00694A14" w:rsidRPr="0061721B" w:rsidRDefault="00694A14" w:rsidP="0061721B">
          <w:pPr>
            <w:pStyle w:val="TOCHeading"/>
            <w:spacing w:line="360" w:lineRule="auto"/>
            <w:rPr>
              <w:rFonts w:ascii="Arial" w:hAnsi="Arial" w:cs="Arial"/>
              <w:sz w:val="22"/>
              <w:szCs w:val="22"/>
            </w:rPr>
          </w:pPr>
          <w:r w:rsidRPr="0061721B">
            <w:rPr>
              <w:rFonts w:ascii="Arial" w:hAnsi="Arial" w:cs="Arial"/>
              <w:sz w:val="22"/>
              <w:szCs w:val="22"/>
            </w:rPr>
            <w:t>Table of Contents</w:t>
          </w:r>
        </w:p>
        <w:p w14:paraId="3DFD7E7C" w14:textId="2308B60C" w:rsidR="0061721B" w:rsidRDefault="00694A14">
          <w:pPr>
            <w:pStyle w:val="TOC2"/>
            <w:rPr>
              <w:rFonts w:asciiTheme="minorHAnsi" w:eastAsiaTheme="minorEastAsia" w:hAnsiTheme="minorHAnsi" w:cstheme="minorBidi"/>
              <w:sz w:val="22"/>
              <w:szCs w:val="22"/>
            </w:rPr>
          </w:pPr>
          <w:r w:rsidRPr="0061721B">
            <w:rPr>
              <w:sz w:val="22"/>
              <w:szCs w:val="22"/>
            </w:rPr>
            <w:fldChar w:fldCharType="begin"/>
          </w:r>
          <w:r w:rsidRPr="0061721B">
            <w:rPr>
              <w:sz w:val="22"/>
              <w:szCs w:val="22"/>
            </w:rPr>
            <w:instrText xml:space="preserve"> TOC \o "1-3" \h \z \u </w:instrText>
          </w:r>
          <w:r w:rsidRPr="0061721B">
            <w:rPr>
              <w:sz w:val="22"/>
              <w:szCs w:val="22"/>
            </w:rPr>
            <w:fldChar w:fldCharType="separate"/>
          </w:r>
          <w:hyperlink w:anchor="_Toc99965635" w:history="1">
            <w:r w:rsidR="0061721B" w:rsidRPr="00BE321C">
              <w:rPr>
                <w:rStyle w:val="Hyperlink"/>
              </w:rPr>
              <w:t>Introduction</w:t>
            </w:r>
            <w:r w:rsidR="0061721B">
              <w:rPr>
                <w:webHidden/>
              </w:rPr>
              <w:tab/>
            </w:r>
            <w:r w:rsidR="0061721B">
              <w:rPr>
                <w:webHidden/>
              </w:rPr>
              <w:fldChar w:fldCharType="begin"/>
            </w:r>
            <w:r w:rsidR="0061721B">
              <w:rPr>
                <w:webHidden/>
              </w:rPr>
              <w:instrText xml:space="preserve"> PAGEREF _Toc99965635 \h </w:instrText>
            </w:r>
            <w:r w:rsidR="0061721B">
              <w:rPr>
                <w:webHidden/>
              </w:rPr>
            </w:r>
            <w:r w:rsidR="0061721B">
              <w:rPr>
                <w:webHidden/>
              </w:rPr>
              <w:fldChar w:fldCharType="separate"/>
            </w:r>
            <w:r w:rsidR="0061721B">
              <w:rPr>
                <w:webHidden/>
              </w:rPr>
              <w:t>2</w:t>
            </w:r>
            <w:r w:rsidR="0061721B">
              <w:rPr>
                <w:webHidden/>
              </w:rPr>
              <w:fldChar w:fldCharType="end"/>
            </w:r>
          </w:hyperlink>
        </w:p>
        <w:p w14:paraId="40EA418D" w14:textId="487D0456" w:rsidR="0061721B" w:rsidRDefault="0061721B">
          <w:pPr>
            <w:pStyle w:val="TOC2"/>
            <w:rPr>
              <w:rFonts w:asciiTheme="minorHAnsi" w:eastAsiaTheme="minorEastAsia" w:hAnsiTheme="minorHAnsi" w:cstheme="minorBidi"/>
              <w:sz w:val="22"/>
              <w:szCs w:val="22"/>
            </w:rPr>
          </w:pPr>
          <w:hyperlink w:anchor="_Toc99965636" w:history="1">
            <w:r w:rsidRPr="00BE321C">
              <w:rPr>
                <w:rStyle w:val="Hyperlink"/>
              </w:rPr>
              <w:t>Samsung Electronics LTD</w:t>
            </w:r>
            <w:r>
              <w:rPr>
                <w:webHidden/>
              </w:rPr>
              <w:tab/>
            </w:r>
            <w:r>
              <w:rPr>
                <w:webHidden/>
              </w:rPr>
              <w:fldChar w:fldCharType="begin"/>
            </w:r>
            <w:r>
              <w:rPr>
                <w:webHidden/>
              </w:rPr>
              <w:instrText xml:space="preserve"> PAGEREF _Toc99965636 \h </w:instrText>
            </w:r>
            <w:r>
              <w:rPr>
                <w:webHidden/>
              </w:rPr>
            </w:r>
            <w:r>
              <w:rPr>
                <w:webHidden/>
              </w:rPr>
              <w:fldChar w:fldCharType="separate"/>
            </w:r>
            <w:r>
              <w:rPr>
                <w:webHidden/>
              </w:rPr>
              <w:t>2</w:t>
            </w:r>
            <w:r>
              <w:rPr>
                <w:webHidden/>
              </w:rPr>
              <w:fldChar w:fldCharType="end"/>
            </w:r>
          </w:hyperlink>
        </w:p>
        <w:p w14:paraId="75E18447" w14:textId="569BA865" w:rsidR="0061721B" w:rsidRDefault="0061721B">
          <w:pPr>
            <w:pStyle w:val="TOC2"/>
            <w:rPr>
              <w:rFonts w:asciiTheme="minorHAnsi" w:eastAsiaTheme="minorEastAsia" w:hAnsiTheme="minorHAnsi" w:cstheme="minorBidi"/>
              <w:sz w:val="22"/>
              <w:szCs w:val="22"/>
            </w:rPr>
          </w:pPr>
          <w:hyperlink w:anchor="_Toc99965637" w:history="1">
            <w:r w:rsidRPr="00BE321C">
              <w:rPr>
                <w:rStyle w:val="Hyperlink"/>
              </w:rPr>
              <w:t>Customer Touchpoints</w:t>
            </w:r>
            <w:r>
              <w:rPr>
                <w:webHidden/>
              </w:rPr>
              <w:tab/>
            </w:r>
            <w:r>
              <w:rPr>
                <w:webHidden/>
              </w:rPr>
              <w:fldChar w:fldCharType="begin"/>
            </w:r>
            <w:r>
              <w:rPr>
                <w:webHidden/>
              </w:rPr>
              <w:instrText xml:space="preserve"> PAGEREF _Toc99965637 \h </w:instrText>
            </w:r>
            <w:r>
              <w:rPr>
                <w:webHidden/>
              </w:rPr>
            </w:r>
            <w:r>
              <w:rPr>
                <w:webHidden/>
              </w:rPr>
              <w:fldChar w:fldCharType="separate"/>
            </w:r>
            <w:r>
              <w:rPr>
                <w:webHidden/>
              </w:rPr>
              <w:t>3</w:t>
            </w:r>
            <w:r>
              <w:rPr>
                <w:webHidden/>
              </w:rPr>
              <w:fldChar w:fldCharType="end"/>
            </w:r>
          </w:hyperlink>
        </w:p>
        <w:p w14:paraId="679C91A0" w14:textId="27BDBD79" w:rsidR="0061721B" w:rsidRDefault="0061721B">
          <w:pPr>
            <w:pStyle w:val="TOC2"/>
            <w:rPr>
              <w:rFonts w:asciiTheme="minorHAnsi" w:eastAsiaTheme="minorEastAsia" w:hAnsiTheme="minorHAnsi" w:cstheme="minorBidi"/>
              <w:sz w:val="22"/>
              <w:szCs w:val="22"/>
            </w:rPr>
          </w:pPr>
          <w:hyperlink w:anchor="_Toc99965638" w:history="1">
            <w:r w:rsidRPr="00BE321C">
              <w:rPr>
                <w:rStyle w:val="Hyperlink"/>
              </w:rPr>
              <w:t>Customer Experience</w:t>
            </w:r>
            <w:r>
              <w:rPr>
                <w:webHidden/>
              </w:rPr>
              <w:tab/>
            </w:r>
            <w:r>
              <w:rPr>
                <w:webHidden/>
              </w:rPr>
              <w:fldChar w:fldCharType="begin"/>
            </w:r>
            <w:r>
              <w:rPr>
                <w:webHidden/>
              </w:rPr>
              <w:instrText xml:space="preserve"> PAGEREF _Toc99965638 \h </w:instrText>
            </w:r>
            <w:r>
              <w:rPr>
                <w:webHidden/>
              </w:rPr>
            </w:r>
            <w:r>
              <w:rPr>
                <w:webHidden/>
              </w:rPr>
              <w:fldChar w:fldCharType="separate"/>
            </w:r>
            <w:r>
              <w:rPr>
                <w:webHidden/>
              </w:rPr>
              <w:t>6</w:t>
            </w:r>
            <w:r>
              <w:rPr>
                <w:webHidden/>
              </w:rPr>
              <w:fldChar w:fldCharType="end"/>
            </w:r>
          </w:hyperlink>
        </w:p>
        <w:p w14:paraId="7C8B8E73" w14:textId="1A79CC2D" w:rsidR="0061721B" w:rsidRDefault="0061721B">
          <w:pPr>
            <w:pStyle w:val="TOC2"/>
            <w:rPr>
              <w:rFonts w:asciiTheme="minorHAnsi" w:eastAsiaTheme="minorEastAsia" w:hAnsiTheme="minorHAnsi" w:cstheme="minorBidi"/>
              <w:sz w:val="22"/>
              <w:szCs w:val="22"/>
            </w:rPr>
          </w:pPr>
          <w:hyperlink w:anchor="_Toc99965639" w:history="1">
            <w:r w:rsidRPr="00BE321C">
              <w:rPr>
                <w:rStyle w:val="Hyperlink"/>
              </w:rPr>
              <w:t>Brand Experience</w:t>
            </w:r>
            <w:r>
              <w:rPr>
                <w:webHidden/>
              </w:rPr>
              <w:tab/>
            </w:r>
            <w:r>
              <w:rPr>
                <w:webHidden/>
              </w:rPr>
              <w:fldChar w:fldCharType="begin"/>
            </w:r>
            <w:r>
              <w:rPr>
                <w:webHidden/>
              </w:rPr>
              <w:instrText xml:space="preserve"> PAGEREF _Toc99965639 \h </w:instrText>
            </w:r>
            <w:r>
              <w:rPr>
                <w:webHidden/>
              </w:rPr>
            </w:r>
            <w:r>
              <w:rPr>
                <w:webHidden/>
              </w:rPr>
              <w:fldChar w:fldCharType="separate"/>
            </w:r>
            <w:r>
              <w:rPr>
                <w:webHidden/>
              </w:rPr>
              <w:t>7</w:t>
            </w:r>
            <w:r>
              <w:rPr>
                <w:webHidden/>
              </w:rPr>
              <w:fldChar w:fldCharType="end"/>
            </w:r>
          </w:hyperlink>
        </w:p>
        <w:p w14:paraId="10E4BE20" w14:textId="01D1D513" w:rsidR="0061721B" w:rsidRDefault="0061721B">
          <w:pPr>
            <w:pStyle w:val="TOC2"/>
            <w:rPr>
              <w:rFonts w:asciiTheme="minorHAnsi" w:eastAsiaTheme="minorEastAsia" w:hAnsiTheme="minorHAnsi" w:cstheme="minorBidi"/>
              <w:sz w:val="22"/>
              <w:szCs w:val="22"/>
            </w:rPr>
          </w:pPr>
          <w:hyperlink w:anchor="_Toc99965640" w:history="1">
            <w:r w:rsidRPr="00BE321C">
              <w:rPr>
                <w:rStyle w:val="Hyperlink"/>
              </w:rPr>
              <w:t>Quality Models</w:t>
            </w:r>
            <w:r>
              <w:rPr>
                <w:webHidden/>
              </w:rPr>
              <w:tab/>
            </w:r>
            <w:r>
              <w:rPr>
                <w:webHidden/>
              </w:rPr>
              <w:fldChar w:fldCharType="begin"/>
            </w:r>
            <w:r>
              <w:rPr>
                <w:webHidden/>
              </w:rPr>
              <w:instrText xml:space="preserve"> PAGEREF _Toc99965640 \h </w:instrText>
            </w:r>
            <w:r>
              <w:rPr>
                <w:webHidden/>
              </w:rPr>
            </w:r>
            <w:r>
              <w:rPr>
                <w:webHidden/>
              </w:rPr>
              <w:fldChar w:fldCharType="separate"/>
            </w:r>
            <w:r>
              <w:rPr>
                <w:webHidden/>
              </w:rPr>
              <w:t>7</w:t>
            </w:r>
            <w:r>
              <w:rPr>
                <w:webHidden/>
              </w:rPr>
              <w:fldChar w:fldCharType="end"/>
            </w:r>
          </w:hyperlink>
        </w:p>
        <w:p w14:paraId="325E9E47" w14:textId="23B17B56" w:rsidR="0061721B" w:rsidRDefault="0061721B">
          <w:pPr>
            <w:pStyle w:val="TOC3"/>
            <w:tabs>
              <w:tab w:val="right" w:leader="dot" w:pos="9016"/>
            </w:tabs>
            <w:rPr>
              <w:rFonts w:asciiTheme="minorHAnsi" w:eastAsiaTheme="minorEastAsia" w:hAnsiTheme="minorHAnsi" w:cstheme="minorBidi"/>
              <w:noProof/>
              <w:sz w:val="22"/>
              <w:szCs w:val="22"/>
            </w:rPr>
          </w:pPr>
          <w:hyperlink w:anchor="_Toc99965641" w:history="1">
            <w:r w:rsidRPr="00BE321C">
              <w:rPr>
                <w:rStyle w:val="Hyperlink"/>
                <w:rFonts w:ascii="Arial" w:hAnsi="Arial" w:cs="Arial"/>
                <w:noProof/>
              </w:rPr>
              <w:t>Deming Quality Model</w:t>
            </w:r>
            <w:r>
              <w:rPr>
                <w:noProof/>
                <w:webHidden/>
              </w:rPr>
              <w:tab/>
            </w:r>
            <w:r>
              <w:rPr>
                <w:noProof/>
                <w:webHidden/>
              </w:rPr>
              <w:fldChar w:fldCharType="begin"/>
            </w:r>
            <w:r>
              <w:rPr>
                <w:noProof/>
                <w:webHidden/>
              </w:rPr>
              <w:instrText xml:space="preserve"> PAGEREF _Toc99965641 \h </w:instrText>
            </w:r>
            <w:r>
              <w:rPr>
                <w:noProof/>
                <w:webHidden/>
              </w:rPr>
            </w:r>
            <w:r>
              <w:rPr>
                <w:noProof/>
                <w:webHidden/>
              </w:rPr>
              <w:fldChar w:fldCharType="separate"/>
            </w:r>
            <w:r>
              <w:rPr>
                <w:noProof/>
                <w:webHidden/>
              </w:rPr>
              <w:t>8</w:t>
            </w:r>
            <w:r>
              <w:rPr>
                <w:noProof/>
                <w:webHidden/>
              </w:rPr>
              <w:fldChar w:fldCharType="end"/>
            </w:r>
          </w:hyperlink>
        </w:p>
        <w:p w14:paraId="72EADCA9" w14:textId="3B7E400E" w:rsidR="0061721B" w:rsidRDefault="0061721B">
          <w:pPr>
            <w:pStyle w:val="TOC3"/>
            <w:tabs>
              <w:tab w:val="right" w:leader="dot" w:pos="9016"/>
            </w:tabs>
            <w:rPr>
              <w:rFonts w:asciiTheme="minorHAnsi" w:eastAsiaTheme="minorEastAsia" w:hAnsiTheme="minorHAnsi" w:cstheme="minorBidi"/>
              <w:noProof/>
              <w:sz w:val="22"/>
              <w:szCs w:val="22"/>
            </w:rPr>
          </w:pPr>
          <w:hyperlink w:anchor="_Toc99965642" w:history="1">
            <w:r w:rsidRPr="00BE321C">
              <w:rPr>
                <w:rStyle w:val="Hyperlink"/>
                <w:rFonts w:ascii="Arial" w:hAnsi="Arial" w:cs="Arial"/>
                <w:noProof/>
              </w:rPr>
              <w:t>Crosby Quality Model</w:t>
            </w:r>
            <w:r>
              <w:rPr>
                <w:noProof/>
                <w:webHidden/>
              </w:rPr>
              <w:tab/>
            </w:r>
            <w:r>
              <w:rPr>
                <w:noProof/>
                <w:webHidden/>
              </w:rPr>
              <w:fldChar w:fldCharType="begin"/>
            </w:r>
            <w:r>
              <w:rPr>
                <w:noProof/>
                <w:webHidden/>
              </w:rPr>
              <w:instrText xml:space="preserve"> PAGEREF _Toc99965642 \h </w:instrText>
            </w:r>
            <w:r>
              <w:rPr>
                <w:noProof/>
                <w:webHidden/>
              </w:rPr>
            </w:r>
            <w:r>
              <w:rPr>
                <w:noProof/>
                <w:webHidden/>
              </w:rPr>
              <w:fldChar w:fldCharType="separate"/>
            </w:r>
            <w:r>
              <w:rPr>
                <w:noProof/>
                <w:webHidden/>
              </w:rPr>
              <w:t>11</w:t>
            </w:r>
            <w:r>
              <w:rPr>
                <w:noProof/>
                <w:webHidden/>
              </w:rPr>
              <w:fldChar w:fldCharType="end"/>
            </w:r>
          </w:hyperlink>
        </w:p>
        <w:p w14:paraId="37203B8D" w14:textId="60BBD46F" w:rsidR="0061721B" w:rsidRDefault="0061721B">
          <w:pPr>
            <w:pStyle w:val="TOC2"/>
            <w:rPr>
              <w:rFonts w:asciiTheme="minorHAnsi" w:eastAsiaTheme="minorEastAsia" w:hAnsiTheme="minorHAnsi" w:cstheme="minorBidi"/>
              <w:sz w:val="22"/>
              <w:szCs w:val="22"/>
            </w:rPr>
          </w:pPr>
          <w:hyperlink w:anchor="_Toc99965643" w:history="1">
            <w:r w:rsidRPr="00BE321C">
              <w:rPr>
                <w:rStyle w:val="Hyperlink"/>
              </w:rPr>
              <w:t>Conclusions</w:t>
            </w:r>
            <w:r>
              <w:rPr>
                <w:webHidden/>
              </w:rPr>
              <w:tab/>
            </w:r>
            <w:r>
              <w:rPr>
                <w:webHidden/>
              </w:rPr>
              <w:fldChar w:fldCharType="begin"/>
            </w:r>
            <w:r>
              <w:rPr>
                <w:webHidden/>
              </w:rPr>
              <w:instrText xml:space="preserve"> PAGEREF _Toc99965643 \h </w:instrText>
            </w:r>
            <w:r>
              <w:rPr>
                <w:webHidden/>
              </w:rPr>
            </w:r>
            <w:r>
              <w:rPr>
                <w:webHidden/>
              </w:rPr>
              <w:fldChar w:fldCharType="separate"/>
            </w:r>
            <w:r>
              <w:rPr>
                <w:webHidden/>
              </w:rPr>
              <w:t>12</w:t>
            </w:r>
            <w:r>
              <w:rPr>
                <w:webHidden/>
              </w:rPr>
              <w:fldChar w:fldCharType="end"/>
            </w:r>
          </w:hyperlink>
        </w:p>
        <w:p w14:paraId="6A99694F" w14:textId="66E96B08" w:rsidR="0061721B" w:rsidRDefault="0061721B">
          <w:pPr>
            <w:pStyle w:val="TOC2"/>
            <w:rPr>
              <w:rFonts w:asciiTheme="minorHAnsi" w:eastAsiaTheme="minorEastAsia" w:hAnsiTheme="minorHAnsi" w:cstheme="minorBidi"/>
              <w:sz w:val="22"/>
              <w:szCs w:val="22"/>
            </w:rPr>
          </w:pPr>
          <w:hyperlink w:anchor="_Toc99965644" w:history="1">
            <w:r w:rsidRPr="00BE321C">
              <w:rPr>
                <w:rStyle w:val="Hyperlink"/>
              </w:rPr>
              <w:t>References</w:t>
            </w:r>
            <w:r>
              <w:rPr>
                <w:webHidden/>
              </w:rPr>
              <w:tab/>
            </w:r>
            <w:r>
              <w:rPr>
                <w:webHidden/>
              </w:rPr>
              <w:fldChar w:fldCharType="begin"/>
            </w:r>
            <w:r>
              <w:rPr>
                <w:webHidden/>
              </w:rPr>
              <w:instrText xml:space="preserve"> PAGEREF _Toc99965644 \h </w:instrText>
            </w:r>
            <w:r>
              <w:rPr>
                <w:webHidden/>
              </w:rPr>
            </w:r>
            <w:r>
              <w:rPr>
                <w:webHidden/>
              </w:rPr>
              <w:fldChar w:fldCharType="separate"/>
            </w:r>
            <w:r>
              <w:rPr>
                <w:webHidden/>
              </w:rPr>
              <w:t>13</w:t>
            </w:r>
            <w:r>
              <w:rPr>
                <w:webHidden/>
              </w:rPr>
              <w:fldChar w:fldCharType="end"/>
            </w:r>
          </w:hyperlink>
        </w:p>
        <w:p w14:paraId="53BDD510" w14:textId="1A69FAC8" w:rsidR="00694A14" w:rsidRPr="0061721B" w:rsidRDefault="00694A14" w:rsidP="0061721B">
          <w:pPr>
            <w:spacing w:line="360" w:lineRule="auto"/>
            <w:rPr>
              <w:rFonts w:ascii="Arial" w:hAnsi="Arial" w:cs="Arial"/>
              <w:sz w:val="22"/>
              <w:szCs w:val="22"/>
            </w:rPr>
          </w:pPr>
          <w:r w:rsidRPr="0061721B">
            <w:rPr>
              <w:rFonts w:ascii="Arial" w:hAnsi="Arial" w:cs="Arial"/>
              <w:b/>
              <w:bCs/>
              <w:noProof/>
              <w:sz w:val="22"/>
              <w:szCs w:val="22"/>
            </w:rPr>
            <w:fldChar w:fldCharType="end"/>
          </w:r>
        </w:p>
      </w:sdtContent>
    </w:sdt>
    <w:p w14:paraId="6936BB4C" w14:textId="77777777" w:rsidR="008B1DA4" w:rsidRPr="0061721B" w:rsidRDefault="008B1DA4" w:rsidP="0061721B">
      <w:pPr>
        <w:spacing w:line="360" w:lineRule="auto"/>
        <w:jc w:val="center"/>
        <w:rPr>
          <w:rFonts w:ascii="Arial" w:eastAsiaTheme="minorHAnsi" w:hAnsi="Arial" w:cs="Arial"/>
          <w:b/>
          <w:bCs/>
          <w:sz w:val="22"/>
          <w:szCs w:val="22"/>
          <w:lang w:eastAsia="en-US"/>
        </w:rPr>
      </w:pPr>
    </w:p>
    <w:p w14:paraId="48831554" w14:textId="77777777" w:rsidR="00694A14" w:rsidRPr="0061721B" w:rsidRDefault="00694A14" w:rsidP="0061721B">
      <w:pPr>
        <w:pStyle w:val="Heading2"/>
        <w:spacing w:line="360" w:lineRule="auto"/>
        <w:rPr>
          <w:rFonts w:ascii="Arial" w:hAnsi="Arial" w:cs="Arial"/>
          <w:sz w:val="22"/>
          <w:szCs w:val="22"/>
        </w:rPr>
      </w:pPr>
      <w:bookmarkStart w:id="0" w:name="_Toc99939890"/>
      <w:bookmarkStart w:id="1" w:name="_Toc99965224"/>
    </w:p>
    <w:p w14:paraId="1A1FA4D6" w14:textId="6B0B773E" w:rsidR="00694A14" w:rsidRPr="0061721B" w:rsidRDefault="00694A14" w:rsidP="0061721B">
      <w:pPr>
        <w:spacing w:after="160" w:line="360" w:lineRule="auto"/>
        <w:rPr>
          <w:rFonts w:ascii="Arial" w:hAnsi="Arial" w:cs="Arial"/>
          <w:sz w:val="22"/>
          <w:szCs w:val="22"/>
        </w:rPr>
      </w:pPr>
    </w:p>
    <w:p w14:paraId="31EA868D" w14:textId="795D6E3E" w:rsidR="00694A14" w:rsidRPr="0061721B" w:rsidRDefault="00694A14" w:rsidP="0061721B">
      <w:pPr>
        <w:spacing w:after="160" w:line="360" w:lineRule="auto"/>
        <w:rPr>
          <w:rFonts w:ascii="Arial" w:hAnsi="Arial" w:cs="Arial"/>
          <w:sz w:val="22"/>
          <w:szCs w:val="22"/>
        </w:rPr>
      </w:pPr>
    </w:p>
    <w:p w14:paraId="105B3304" w14:textId="28477A21" w:rsidR="00694A14" w:rsidRPr="0061721B" w:rsidRDefault="00694A14" w:rsidP="0061721B">
      <w:pPr>
        <w:spacing w:after="160" w:line="360" w:lineRule="auto"/>
        <w:rPr>
          <w:rFonts w:ascii="Arial" w:hAnsi="Arial" w:cs="Arial"/>
          <w:sz w:val="22"/>
          <w:szCs w:val="22"/>
        </w:rPr>
      </w:pPr>
    </w:p>
    <w:p w14:paraId="59250806" w14:textId="593145E2" w:rsidR="00694A14" w:rsidRPr="0061721B" w:rsidRDefault="00694A14" w:rsidP="0061721B">
      <w:pPr>
        <w:spacing w:after="160" w:line="360" w:lineRule="auto"/>
        <w:rPr>
          <w:rFonts w:ascii="Arial" w:hAnsi="Arial" w:cs="Arial"/>
          <w:sz w:val="22"/>
          <w:szCs w:val="22"/>
        </w:rPr>
      </w:pPr>
    </w:p>
    <w:p w14:paraId="5252E424" w14:textId="36A029EA" w:rsidR="00694A14" w:rsidRPr="0061721B" w:rsidRDefault="00694A14" w:rsidP="0061721B">
      <w:pPr>
        <w:spacing w:after="160" w:line="360" w:lineRule="auto"/>
        <w:rPr>
          <w:rFonts w:ascii="Arial" w:hAnsi="Arial" w:cs="Arial"/>
          <w:sz w:val="22"/>
          <w:szCs w:val="22"/>
        </w:rPr>
      </w:pPr>
    </w:p>
    <w:p w14:paraId="3974B566" w14:textId="27773B44" w:rsidR="00694A14" w:rsidRPr="0061721B" w:rsidRDefault="00694A14" w:rsidP="0061721B">
      <w:pPr>
        <w:spacing w:after="160" w:line="360" w:lineRule="auto"/>
        <w:rPr>
          <w:rFonts w:ascii="Arial" w:hAnsi="Arial" w:cs="Arial"/>
          <w:sz w:val="22"/>
          <w:szCs w:val="22"/>
        </w:rPr>
      </w:pPr>
    </w:p>
    <w:p w14:paraId="242954AE" w14:textId="4CD80F8E" w:rsidR="00694A14" w:rsidRPr="0061721B" w:rsidRDefault="00694A14" w:rsidP="0061721B">
      <w:pPr>
        <w:spacing w:after="160" w:line="360" w:lineRule="auto"/>
        <w:rPr>
          <w:rFonts w:ascii="Arial" w:hAnsi="Arial" w:cs="Arial"/>
          <w:sz w:val="22"/>
          <w:szCs w:val="22"/>
        </w:rPr>
      </w:pPr>
    </w:p>
    <w:p w14:paraId="17D98CA3" w14:textId="6438B4A4" w:rsidR="00694A14" w:rsidRPr="0061721B" w:rsidRDefault="00694A14" w:rsidP="0061721B">
      <w:pPr>
        <w:spacing w:after="160" w:line="360" w:lineRule="auto"/>
        <w:rPr>
          <w:rFonts w:ascii="Arial" w:hAnsi="Arial" w:cs="Arial"/>
          <w:sz w:val="22"/>
          <w:szCs w:val="22"/>
        </w:rPr>
      </w:pPr>
    </w:p>
    <w:p w14:paraId="6E76D84F" w14:textId="20BE7D17" w:rsidR="00694A14" w:rsidRPr="0061721B" w:rsidRDefault="00694A14" w:rsidP="0061721B">
      <w:pPr>
        <w:spacing w:after="160" w:line="360" w:lineRule="auto"/>
        <w:rPr>
          <w:rFonts w:ascii="Arial" w:hAnsi="Arial" w:cs="Arial"/>
          <w:sz w:val="22"/>
          <w:szCs w:val="22"/>
        </w:rPr>
      </w:pPr>
    </w:p>
    <w:p w14:paraId="46D18DC8" w14:textId="773E0AFE" w:rsidR="00694A14" w:rsidRPr="0061721B" w:rsidRDefault="00694A14" w:rsidP="0061721B">
      <w:pPr>
        <w:spacing w:after="160" w:line="360" w:lineRule="auto"/>
        <w:rPr>
          <w:rFonts w:ascii="Arial" w:hAnsi="Arial" w:cs="Arial"/>
          <w:sz w:val="22"/>
          <w:szCs w:val="22"/>
        </w:rPr>
      </w:pPr>
    </w:p>
    <w:p w14:paraId="2238B64D" w14:textId="2406D642" w:rsidR="00694A14" w:rsidRPr="0061721B" w:rsidRDefault="00694A14" w:rsidP="0061721B">
      <w:pPr>
        <w:spacing w:after="160" w:line="360" w:lineRule="auto"/>
        <w:rPr>
          <w:rFonts w:ascii="Arial" w:hAnsi="Arial" w:cs="Arial"/>
          <w:sz w:val="22"/>
          <w:szCs w:val="22"/>
        </w:rPr>
      </w:pPr>
    </w:p>
    <w:p w14:paraId="35566244" w14:textId="66351989" w:rsidR="00694A14" w:rsidRPr="0061721B" w:rsidRDefault="00694A14" w:rsidP="0061721B">
      <w:pPr>
        <w:spacing w:after="160" w:line="360" w:lineRule="auto"/>
        <w:rPr>
          <w:rFonts w:ascii="Arial" w:hAnsi="Arial" w:cs="Arial"/>
          <w:sz w:val="22"/>
          <w:szCs w:val="22"/>
        </w:rPr>
      </w:pPr>
    </w:p>
    <w:p w14:paraId="1E219A80" w14:textId="4FDC7DC6" w:rsidR="00694A14" w:rsidRPr="0061721B" w:rsidRDefault="00694A14" w:rsidP="0061721B">
      <w:pPr>
        <w:spacing w:after="160" w:line="360" w:lineRule="auto"/>
        <w:rPr>
          <w:rFonts w:ascii="Arial" w:hAnsi="Arial" w:cs="Arial"/>
          <w:sz w:val="22"/>
          <w:szCs w:val="22"/>
        </w:rPr>
      </w:pPr>
    </w:p>
    <w:p w14:paraId="58D1E1CE" w14:textId="629D9A5E" w:rsidR="00694A14" w:rsidRPr="0061721B" w:rsidRDefault="00694A14" w:rsidP="0061721B">
      <w:pPr>
        <w:spacing w:after="160" w:line="360" w:lineRule="auto"/>
        <w:rPr>
          <w:rFonts w:ascii="Arial" w:hAnsi="Arial" w:cs="Arial"/>
          <w:sz w:val="22"/>
          <w:szCs w:val="22"/>
        </w:rPr>
      </w:pPr>
    </w:p>
    <w:p w14:paraId="5337F5B1" w14:textId="21BFB2DF" w:rsidR="00694A14" w:rsidRPr="0061721B" w:rsidRDefault="00694A14" w:rsidP="0061721B">
      <w:pPr>
        <w:spacing w:after="160" w:line="360" w:lineRule="auto"/>
        <w:rPr>
          <w:rFonts w:ascii="Arial" w:hAnsi="Arial" w:cs="Arial"/>
          <w:sz w:val="22"/>
          <w:szCs w:val="22"/>
        </w:rPr>
      </w:pPr>
    </w:p>
    <w:p w14:paraId="523DDB4B" w14:textId="0CDD70F0" w:rsidR="00694A14" w:rsidRPr="0061721B" w:rsidRDefault="00694A14" w:rsidP="0061721B">
      <w:pPr>
        <w:spacing w:after="160" w:line="360" w:lineRule="auto"/>
        <w:rPr>
          <w:rFonts w:ascii="Arial" w:hAnsi="Arial" w:cs="Arial"/>
          <w:sz w:val="22"/>
          <w:szCs w:val="22"/>
        </w:rPr>
      </w:pPr>
    </w:p>
    <w:p w14:paraId="2642715E" w14:textId="05BEBE5D" w:rsidR="00694A14" w:rsidRPr="0061721B" w:rsidRDefault="00694A14" w:rsidP="0061721B">
      <w:pPr>
        <w:spacing w:after="160" w:line="360" w:lineRule="auto"/>
        <w:rPr>
          <w:rFonts w:ascii="Arial" w:hAnsi="Arial" w:cs="Arial"/>
          <w:sz w:val="22"/>
          <w:szCs w:val="22"/>
        </w:rPr>
      </w:pPr>
    </w:p>
    <w:p w14:paraId="0199A24C" w14:textId="5DE9CA97" w:rsidR="00694A14" w:rsidRPr="0061721B" w:rsidRDefault="00694A14" w:rsidP="0061721B">
      <w:pPr>
        <w:spacing w:after="160" w:line="360" w:lineRule="auto"/>
        <w:rPr>
          <w:rFonts w:ascii="Arial" w:hAnsi="Arial" w:cs="Arial"/>
          <w:sz w:val="22"/>
          <w:szCs w:val="22"/>
        </w:rPr>
      </w:pPr>
    </w:p>
    <w:p w14:paraId="6D0DE229" w14:textId="7B5959BF" w:rsidR="00694A14" w:rsidRPr="0061721B" w:rsidRDefault="00694A14" w:rsidP="0061721B">
      <w:pPr>
        <w:spacing w:after="160" w:line="360" w:lineRule="auto"/>
        <w:rPr>
          <w:rFonts w:ascii="Arial" w:hAnsi="Arial" w:cs="Arial"/>
          <w:sz w:val="22"/>
          <w:szCs w:val="22"/>
        </w:rPr>
      </w:pPr>
    </w:p>
    <w:p w14:paraId="2DD4EDD9" w14:textId="0C533232" w:rsidR="00694A14" w:rsidRPr="0061721B" w:rsidRDefault="00694A14" w:rsidP="0061721B">
      <w:pPr>
        <w:spacing w:after="160" w:line="360" w:lineRule="auto"/>
        <w:rPr>
          <w:rFonts w:ascii="Arial" w:hAnsi="Arial" w:cs="Arial"/>
          <w:sz w:val="22"/>
          <w:szCs w:val="22"/>
        </w:rPr>
      </w:pPr>
    </w:p>
    <w:p w14:paraId="4F2A2616" w14:textId="48DFE622" w:rsidR="00D87E12" w:rsidRPr="0061721B" w:rsidRDefault="00D87E12" w:rsidP="0061721B">
      <w:pPr>
        <w:pStyle w:val="Heading2"/>
        <w:spacing w:line="360" w:lineRule="auto"/>
        <w:rPr>
          <w:rFonts w:ascii="Arial" w:hAnsi="Arial" w:cs="Arial"/>
          <w:sz w:val="22"/>
          <w:szCs w:val="22"/>
        </w:rPr>
      </w:pPr>
      <w:bookmarkStart w:id="2" w:name="_Toc99965635"/>
      <w:r w:rsidRPr="0061721B">
        <w:rPr>
          <w:rFonts w:ascii="Arial" w:hAnsi="Arial" w:cs="Arial"/>
          <w:sz w:val="22"/>
          <w:szCs w:val="22"/>
        </w:rPr>
        <w:t>Introduction</w:t>
      </w:r>
      <w:bookmarkEnd w:id="0"/>
      <w:bookmarkEnd w:id="1"/>
      <w:bookmarkEnd w:id="2"/>
      <w:r w:rsidRPr="0061721B">
        <w:rPr>
          <w:rFonts w:ascii="Arial" w:hAnsi="Arial" w:cs="Arial"/>
          <w:sz w:val="22"/>
          <w:szCs w:val="22"/>
        </w:rPr>
        <w:t xml:space="preserve"> </w:t>
      </w:r>
    </w:p>
    <w:p w14:paraId="4638DBE7" w14:textId="77777777" w:rsidR="004659A9" w:rsidRPr="004659A9" w:rsidRDefault="004659A9" w:rsidP="0061721B">
      <w:pPr>
        <w:spacing w:line="360" w:lineRule="auto"/>
        <w:rPr>
          <w:rFonts w:ascii="Arial" w:hAnsi="Arial" w:cs="Arial"/>
          <w:color w:val="0E101A"/>
          <w:sz w:val="22"/>
          <w:szCs w:val="22"/>
        </w:rPr>
      </w:pPr>
      <w:r w:rsidRPr="004659A9">
        <w:rPr>
          <w:rFonts w:ascii="Arial" w:hAnsi="Arial" w:cs="Arial"/>
          <w:color w:val="0E101A"/>
          <w:sz w:val="22"/>
          <w:szCs w:val="22"/>
        </w:rPr>
        <w:t>This report will investigate the emerging themes within customer experience for Samsung Mobile Electronics and how their consumers interact with the brand during the customer lifecycle which is known as the customer journey. This will follow into an overview of Samsung, then move on to understanding how Samsung uses Customer Experience and Brand Experience to engage with consumers, and how they impact the customer relationship. CRM or Customer Relationship as defined by Shaw (1999) is </w:t>
      </w:r>
    </w:p>
    <w:p w14:paraId="0E5918D1" w14:textId="77777777" w:rsidR="004659A9" w:rsidRPr="004659A9" w:rsidRDefault="004659A9" w:rsidP="0061721B">
      <w:pPr>
        <w:spacing w:line="360" w:lineRule="auto"/>
        <w:rPr>
          <w:rFonts w:ascii="Arial" w:hAnsi="Arial" w:cs="Arial"/>
          <w:color w:val="0E101A"/>
          <w:sz w:val="22"/>
          <w:szCs w:val="22"/>
        </w:rPr>
      </w:pPr>
    </w:p>
    <w:p w14:paraId="0B19D2FC" w14:textId="77777777" w:rsidR="004659A9" w:rsidRPr="004659A9" w:rsidRDefault="004659A9" w:rsidP="0061721B">
      <w:pPr>
        <w:spacing w:line="360" w:lineRule="auto"/>
        <w:rPr>
          <w:rFonts w:ascii="Arial" w:hAnsi="Arial" w:cs="Arial"/>
          <w:b/>
          <w:bCs/>
          <w:color w:val="0E101A"/>
          <w:sz w:val="22"/>
          <w:szCs w:val="22"/>
        </w:rPr>
      </w:pPr>
      <w:r w:rsidRPr="004659A9">
        <w:rPr>
          <w:rFonts w:ascii="Arial" w:hAnsi="Arial" w:cs="Arial"/>
          <w:b/>
          <w:bCs/>
          <w:i/>
          <w:iCs/>
          <w:color w:val="0E101A"/>
          <w:sz w:val="22"/>
          <w:szCs w:val="22"/>
        </w:rPr>
        <w:t>“an interactive process for achieving the optimum balance between corporate investments and the satisfaction of customer needs to generate the maximum profit”. </w:t>
      </w:r>
    </w:p>
    <w:p w14:paraId="78BFC4D7" w14:textId="77777777" w:rsidR="004659A9" w:rsidRPr="004659A9" w:rsidRDefault="004659A9" w:rsidP="0061721B">
      <w:pPr>
        <w:spacing w:line="360" w:lineRule="auto"/>
        <w:rPr>
          <w:rFonts w:ascii="Arial" w:hAnsi="Arial" w:cs="Arial"/>
          <w:color w:val="0E101A"/>
          <w:sz w:val="22"/>
          <w:szCs w:val="22"/>
        </w:rPr>
      </w:pPr>
    </w:p>
    <w:p w14:paraId="6FEF6E41" w14:textId="77777777" w:rsidR="004659A9" w:rsidRPr="004659A9" w:rsidRDefault="004659A9" w:rsidP="0061721B">
      <w:pPr>
        <w:spacing w:line="360" w:lineRule="auto"/>
        <w:rPr>
          <w:rFonts w:ascii="Arial" w:hAnsi="Arial" w:cs="Arial"/>
          <w:color w:val="0E101A"/>
          <w:sz w:val="22"/>
          <w:szCs w:val="22"/>
        </w:rPr>
      </w:pPr>
      <w:r w:rsidRPr="004659A9">
        <w:rPr>
          <w:rFonts w:ascii="Arial" w:hAnsi="Arial" w:cs="Arial"/>
          <w:color w:val="0E101A"/>
          <w:sz w:val="22"/>
          <w:szCs w:val="22"/>
        </w:rPr>
        <w:t>The second part of this report will delve into Total Quality Management which is to constantly improve products and services to a high quality that will add value to the customers (Ciampa, 1996). Finally, a conclusion will be drawn based on the findings and these theories apply to Samsung. </w:t>
      </w:r>
    </w:p>
    <w:p w14:paraId="4DE44A68" w14:textId="01047A9A" w:rsidR="00880045" w:rsidRPr="0061721B" w:rsidRDefault="00880045" w:rsidP="0061721B">
      <w:pPr>
        <w:autoSpaceDE w:val="0"/>
        <w:autoSpaceDN w:val="0"/>
        <w:adjustRightInd w:val="0"/>
        <w:spacing w:line="360" w:lineRule="auto"/>
        <w:jc w:val="both"/>
        <w:rPr>
          <w:rFonts w:ascii="Arial" w:hAnsi="Arial" w:cs="Arial"/>
          <w:color w:val="70AD47" w:themeColor="accent6"/>
          <w:sz w:val="22"/>
          <w:szCs w:val="22"/>
        </w:rPr>
      </w:pPr>
    </w:p>
    <w:p w14:paraId="72F38CE8" w14:textId="6CE46D7D" w:rsidR="00E73ECD" w:rsidRPr="0061721B" w:rsidRDefault="00AF5CB8" w:rsidP="0061721B">
      <w:pPr>
        <w:pStyle w:val="Heading2"/>
        <w:spacing w:line="360" w:lineRule="auto"/>
        <w:rPr>
          <w:rFonts w:ascii="Arial" w:hAnsi="Arial" w:cs="Arial"/>
          <w:sz w:val="22"/>
          <w:szCs w:val="22"/>
        </w:rPr>
      </w:pPr>
      <w:bookmarkStart w:id="3" w:name="_Toc99965225"/>
      <w:bookmarkStart w:id="4" w:name="_Toc99965636"/>
      <w:r w:rsidRPr="0061721B">
        <w:rPr>
          <w:rFonts w:ascii="Arial" w:hAnsi="Arial" w:cs="Arial"/>
          <w:sz w:val="22"/>
          <w:szCs w:val="22"/>
        </w:rPr>
        <w:t>Samsung Electronics LTD</w:t>
      </w:r>
      <w:bookmarkEnd w:id="3"/>
      <w:bookmarkEnd w:id="4"/>
      <w:r w:rsidR="00D87E12" w:rsidRPr="0061721B">
        <w:rPr>
          <w:rFonts w:ascii="Arial" w:hAnsi="Arial" w:cs="Arial"/>
          <w:sz w:val="22"/>
          <w:szCs w:val="22"/>
        </w:rPr>
        <w:t xml:space="preserve"> </w:t>
      </w:r>
    </w:p>
    <w:p w14:paraId="7C966824" w14:textId="5FBBB207" w:rsidR="001613AC" w:rsidRPr="0061721B" w:rsidRDefault="001613AC" w:rsidP="0061721B">
      <w:pPr>
        <w:spacing w:line="360" w:lineRule="auto"/>
        <w:rPr>
          <w:rFonts w:ascii="Arial" w:hAnsi="Arial" w:cs="Arial"/>
          <w:color w:val="0E101A"/>
          <w:sz w:val="22"/>
          <w:szCs w:val="22"/>
        </w:rPr>
      </w:pPr>
      <w:r w:rsidRPr="001613AC">
        <w:rPr>
          <w:rFonts w:ascii="Arial" w:hAnsi="Arial" w:cs="Arial"/>
          <w:color w:val="0E101A"/>
          <w:sz w:val="22"/>
          <w:szCs w:val="22"/>
        </w:rPr>
        <w:t>Samsung Electronics operates in over 50 countries in the world and is a leading manufacturer and seller of electronic goods including mobile phones (ref). With over 400 million mobile devices annually complete with “</w:t>
      </w:r>
      <w:r w:rsidRPr="001613AC">
        <w:rPr>
          <w:rFonts w:ascii="Arial" w:hAnsi="Arial" w:cs="Arial"/>
          <w:i/>
          <w:iCs/>
          <w:color w:val="0E101A"/>
          <w:sz w:val="22"/>
          <w:szCs w:val="22"/>
        </w:rPr>
        <w:t>amazing smartphone technology” </w:t>
      </w:r>
      <w:r w:rsidRPr="001613AC">
        <w:rPr>
          <w:rFonts w:ascii="Arial" w:hAnsi="Arial" w:cs="Arial"/>
          <w:color w:val="0E101A"/>
          <w:sz w:val="22"/>
          <w:szCs w:val="22"/>
        </w:rPr>
        <w:t xml:space="preserve">(Samsung </w:t>
      </w:r>
      <w:proofErr w:type="spellStart"/>
      <w:r w:rsidRPr="001613AC">
        <w:rPr>
          <w:rFonts w:ascii="Arial" w:hAnsi="Arial" w:cs="Arial"/>
          <w:color w:val="0E101A"/>
          <w:sz w:val="22"/>
          <w:szCs w:val="22"/>
        </w:rPr>
        <w:t>uk</w:t>
      </w:r>
      <w:proofErr w:type="spellEnd"/>
      <w:r w:rsidRPr="001613AC">
        <w:rPr>
          <w:rFonts w:ascii="Arial" w:hAnsi="Arial" w:cs="Arial"/>
          <w:color w:val="0E101A"/>
          <w:sz w:val="22"/>
          <w:szCs w:val="22"/>
        </w:rPr>
        <w:t>, n.d.).</w:t>
      </w:r>
      <w:r w:rsidRPr="0061721B">
        <w:rPr>
          <w:rFonts w:ascii="Arial" w:hAnsi="Arial" w:cs="Arial"/>
          <w:color w:val="0E101A"/>
          <w:sz w:val="22"/>
          <w:szCs w:val="22"/>
        </w:rPr>
        <w:t xml:space="preserve"> </w:t>
      </w:r>
      <w:r w:rsidRPr="001613AC">
        <w:rPr>
          <w:rFonts w:ascii="Arial" w:hAnsi="Arial" w:cs="Arial"/>
          <w:color w:val="0E101A"/>
          <w:sz w:val="22"/>
          <w:szCs w:val="22"/>
        </w:rPr>
        <w:t xml:space="preserve">They achieve this by having multiple products ranges for their mobile phones to ensure there is a product for everyone at all price ranges. They aim to provide exceptional product value and satisfaction to their customers by persistently being innovative and courageous. (Samsung </w:t>
      </w:r>
      <w:proofErr w:type="spellStart"/>
      <w:r w:rsidRPr="001613AC">
        <w:rPr>
          <w:rFonts w:ascii="Arial" w:hAnsi="Arial" w:cs="Arial"/>
          <w:color w:val="0E101A"/>
          <w:sz w:val="22"/>
          <w:szCs w:val="22"/>
        </w:rPr>
        <w:t>uk</w:t>
      </w:r>
      <w:proofErr w:type="spellEnd"/>
      <w:r w:rsidRPr="001613AC">
        <w:rPr>
          <w:rFonts w:ascii="Arial" w:hAnsi="Arial" w:cs="Arial"/>
          <w:color w:val="0E101A"/>
          <w:sz w:val="22"/>
          <w:szCs w:val="22"/>
        </w:rPr>
        <w:t>, n.d.)</w:t>
      </w:r>
    </w:p>
    <w:p w14:paraId="03C0CFEB" w14:textId="77777777" w:rsidR="001613AC" w:rsidRPr="001613AC" w:rsidRDefault="001613AC" w:rsidP="0061721B">
      <w:pPr>
        <w:spacing w:line="360" w:lineRule="auto"/>
        <w:rPr>
          <w:rFonts w:ascii="Arial" w:hAnsi="Arial" w:cs="Arial"/>
          <w:color w:val="0E101A"/>
          <w:sz w:val="22"/>
          <w:szCs w:val="22"/>
        </w:rPr>
      </w:pPr>
      <w:r w:rsidRPr="001613AC">
        <w:rPr>
          <w:rFonts w:ascii="Arial" w:hAnsi="Arial" w:cs="Arial"/>
          <w:color w:val="0E101A"/>
          <w:sz w:val="22"/>
          <w:szCs w:val="22"/>
        </w:rPr>
        <w:t>The philosophy of the business as stated on the company website is: </w:t>
      </w:r>
    </w:p>
    <w:p w14:paraId="16F52485" w14:textId="5231DF3A" w:rsidR="001613AC" w:rsidRPr="001613AC" w:rsidRDefault="001613AC" w:rsidP="0061721B">
      <w:pPr>
        <w:spacing w:line="360" w:lineRule="auto"/>
        <w:rPr>
          <w:rFonts w:ascii="Arial" w:hAnsi="Arial" w:cs="Arial"/>
          <w:color w:val="0E101A"/>
          <w:sz w:val="22"/>
          <w:szCs w:val="22"/>
        </w:rPr>
      </w:pPr>
      <w:r w:rsidRPr="001613AC">
        <w:rPr>
          <w:rFonts w:ascii="Arial" w:hAnsi="Arial" w:cs="Arial"/>
          <w:color w:val="0E101A"/>
          <w:sz w:val="22"/>
          <w:szCs w:val="22"/>
        </w:rPr>
        <w:t>“</w:t>
      </w:r>
      <w:r w:rsidRPr="001613AC">
        <w:rPr>
          <w:rFonts w:ascii="Arial" w:hAnsi="Arial" w:cs="Arial"/>
          <w:b/>
          <w:bCs/>
          <w:i/>
          <w:iCs/>
          <w:color w:val="0E101A"/>
          <w:sz w:val="22"/>
          <w:szCs w:val="22"/>
        </w:rPr>
        <w:t>to devote its talent and technology to creating superior products and services that contribute to a better global society. To achieve this, Samsung sets a high value on its people and technologie</w:t>
      </w:r>
      <w:r w:rsidRPr="0061721B">
        <w:rPr>
          <w:rFonts w:ascii="Arial" w:hAnsi="Arial" w:cs="Arial"/>
          <w:b/>
          <w:bCs/>
          <w:i/>
          <w:iCs/>
          <w:color w:val="0E101A"/>
          <w:sz w:val="22"/>
          <w:szCs w:val="22"/>
        </w:rPr>
        <w:t>s</w:t>
      </w:r>
      <w:r w:rsidRPr="001613AC">
        <w:rPr>
          <w:rFonts w:ascii="Arial" w:hAnsi="Arial" w:cs="Arial"/>
          <w:b/>
          <w:bCs/>
          <w:i/>
          <w:iCs/>
          <w:color w:val="0E101A"/>
          <w:sz w:val="22"/>
          <w:szCs w:val="22"/>
        </w:rPr>
        <w:t>”</w:t>
      </w:r>
      <w:r w:rsidRPr="001613AC">
        <w:rPr>
          <w:rFonts w:ascii="Arial" w:hAnsi="Arial" w:cs="Arial"/>
          <w:i/>
          <w:iCs/>
          <w:color w:val="0E101A"/>
          <w:sz w:val="22"/>
          <w:szCs w:val="22"/>
        </w:rPr>
        <w:t> </w:t>
      </w:r>
      <w:r w:rsidRPr="001613AC">
        <w:rPr>
          <w:rFonts w:ascii="Arial" w:hAnsi="Arial" w:cs="Arial"/>
          <w:color w:val="0E101A"/>
          <w:sz w:val="22"/>
          <w:szCs w:val="22"/>
        </w:rPr>
        <w:t>(Samsung, 2021)</w:t>
      </w:r>
      <w:r w:rsidRPr="0061721B">
        <w:rPr>
          <w:rFonts w:ascii="Arial" w:hAnsi="Arial" w:cs="Arial"/>
          <w:color w:val="0E101A"/>
          <w:sz w:val="22"/>
          <w:szCs w:val="22"/>
        </w:rPr>
        <w:t>.</w:t>
      </w:r>
    </w:p>
    <w:p w14:paraId="6084208F" w14:textId="77777777" w:rsidR="001613AC" w:rsidRPr="001613AC" w:rsidRDefault="001613AC" w:rsidP="0061721B">
      <w:pPr>
        <w:spacing w:line="360" w:lineRule="auto"/>
        <w:rPr>
          <w:rFonts w:ascii="Arial" w:hAnsi="Arial" w:cs="Arial"/>
          <w:color w:val="0E101A"/>
          <w:sz w:val="22"/>
          <w:szCs w:val="22"/>
        </w:rPr>
      </w:pPr>
    </w:p>
    <w:p w14:paraId="23A3FB76" w14:textId="77777777" w:rsidR="00D24D71" w:rsidRPr="0061721B" w:rsidRDefault="00D24D71" w:rsidP="0061721B">
      <w:pPr>
        <w:spacing w:line="360" w:lineRule="auto"/>
        <w:rPr>
          <w:rFonts w:ascii="Arial" w:hAnsi="Arial" w:cs="Arial"/>
          <w:color w:val="ED7D31" w:themeColor="accent2"/>
          <w:sz w:val="22"/>
          <w:szCs w:val="22"/>
        </w:rPr>
      </w:pPr>
    </w:p>
    <w:p w14:paraId="4178399F" w14:textId="77777777" w:rsidR="00694A14" w:rsidRPr="0061721B" w:rsidRDefault="00E73ECD" w:rsidP="0061721B">
      <w:pPr>
        <w:pStyle w:val="Heading2"/>
        <w:spacing w:line="360" w:lineRule="auto"/>
        <w:rPr>
          <w:rFonts w:ascii="Arial" w:hAnsi="Arial" w:cs="Arial"/>
          <w:sz w:val="22"/>
          <w:szCs w:val="22"/>
        </w:rPr>
      </w:pPr>
      <w:bookmarkStart w:id="5" w:name="_Toc99965226"/>
      <w:bookmarkStart w:id="6" w:name="_Toc99965637"/>
      <w:r w:rsidRPr="0061721B">
        <w:rPr>
          <w:rFonts w:ascii="Arial" w:hAnsi="Arial" w:cs="Arial"/>
          <w:sz w:val="22"/>
          <w:szCs w:val="22"/>
        </w:rPr>
        <w:t>Customer Touch</w:t>
      </w:r>
      <w:r w:rsidR="007F4149" w:rsidRPr="0061721B">
        <w:rPr>
          <w:rFonts w:ascii="Arial" w:hAnsi="Arial" w:cs="Arial"/>
          <w:sz w:val="22"/>
          <w:szCs w:val="22"/>
        </w:rPr>
        <w:t>points</w:t>
      </w:r>
      <w:bookmarkEnd w:id="5"/>
      <w:bookmarkEnd w:id="6"/>
    </w:p>
    <w:p w14:paraId="022E747C" w14:textId="748C3272" w:rsidR="001613AC" w:rsidRPr="0061721B" w:rsidRDefault="001B558A" w:rsidP="0061721B">
      <w:pPr>
        <w:spacing w:line="360" w:lineRule="auto"/>
        <w:rPr>
          <w:rFonts w:ascii="Arial" w:hAnsi="Arial" w:cs="Arial"/>
          <w:sz w:val="22"/>
          <w:szCs w:val="22"/>
        </w:rPr>
      </w:pPr>
      <w:r w:rsidRPr="0061721B">
        <w:rPr>
          <w:rFonts w:ascii="Arial" w:hAnsi="Arial" w:cs="Arial"/>
          <w:sz w:val="22"/>
          <w:szCs w:val="22"/>
        </w:rPr>
        <w:br/>
      </w:r>
      <w:r w:rsidR="001613AC" w:rsidRPr="0061721B">
        <w:rPr>
          <w:rFonts w:ascii="Arial" w:hAnsi="Arial" w:cs="Arial"/>
          <w:sz w:val="22"/>
          <w:szCs w:val="22"/>
        </w:rPr>
        <w:t xml:space="preserve">To understand how Samsung interact with their customer base, the need to understand Customer Touchpoints is essential. These touchpoints are seen as any interaction, communication or contact a customer has with your business, brand, or service (Schmitt, 2003). </w:t>
      </w:r>
    </w:p>
    <w:p w14:paraId="4B376E2C" w14:textId="77777777" w:rsidR="001613AC" w:rsidRPr="0061721B" w:rsidRDefault="001613AC" w:rsidP="0061721B">
      <w:pPr>
        <w:spacing w:line="360" w:lineRule="auto"/>
        <w:rPr>
          <w:rFonts w:ascii="Arial" w:hAnsi="Arial" w:cs="Arial"/>
          <w:sz w:val="22"/>
          <w:szCs w:val="22"/>
        </w:rPr>
      </w:pPr>
    </w:p>
    <w:p w14:paraId="288A5F83" w14:textId="77777777" w:rsidR="001613AC" w:rsidRPr="0061721B" w:rsidRDefault="001613AC" w:rsidP="0061721B">
      <w:pPr>
        <w:spacing w:line="360" w:lineRule="auto"/>
        <w:rPr>
          <w:rFonts w:ascii="Arial" w:hAnsi="Arial" w:cs="Arial"/>
          <w:sz w:val="22"/>
          <w:szCs w:val="22"/>
        </w:rPr>
      </w:pPr>
      <w:r w:rsidRPr="0061721B">
        <w:rPr>
          <w:rFonts w:ascii="Arial" w:hAnsi="Arial" w:cs="Arial"/>
          <w:sz w:val="22"/>
          <w:szCs w:val="22"/>
        </w:rPr>
        <w:t xml:space="preserve">Customer touchpoints can be physical which can include, the product, packaging, a store, or a conversation with a receptionist/sales representative (De Keyser et al., 2020). Digital touchpoints can include the website, mobile app, emails, social media, or digital marketing activities (Hallikainen, Alamäki and Laukkanen, 2019). </w:t>
      </w:r>
    </w:p>
    <w:p w14:paraId="5F7EE0AE" w14:textId="77777777" w:rsidR="001613AC" w:rsidRPr="0061721B" w:rsidRDefault="001613AC" w:rsidP="0061721B">
      <w:pPr>
        <w:spacing w:line="360" w:lineRule="auto"/>
        <w:rPr>
          <w:rFonts w:ascii="Arial" w:hAnsi="Arial" w:cs="Arial"/>
          <w:sz w:val="22"/>
          <w:szCs w:val="22"/>
        </w:rPr>
      </w:pPr>
      <w:r w:rsidRPr="0061721B">
        <w:rPr>
          <w:rFonts w:ascii="Arial" w:hAnsi="Arial" w:cs="Arial"/>
          <w:sz w:val="22"/>
          <w:szCs w:val="22"/>
        </w:rPr>
        <w:t xml:space="preserve">Whilst a business may have control over brand owned touchpoints, some touchpoints are outside of a brand's control which can also influence how a customer perceives the business. These could be word of mouth recommendations, online reviews, PR activities, and news, along with any interaction through a third party known as Partner Owned such as a delivery company or resellers (Machado and Marques, 2018). </w:t>
      </w:r>
    </w:p>
    <w:p w14:paraId="217E66FA" w14:textId="77777777" w:rsidR="001613AC" w:rsidRPr="0061721B" w:rsidRDefault="001613AC" w:rsidP="0061721B">
      <w:pPr>
        <w:spacing w:line="360" w:lineRule="auto"/>
        <w:rPr>
          <w:rFonts w:ascii="Arial" w:hAnsi="Arial" w:cs="Arial"/>
          <w:sz w:val="22"/>
          <w:szCs w:val="22"/>
        </w:rPr>
      </w:pPr>
      <w:r w:rsidRPr="0061721B">
        <w:rPr>
          <w:rFonts w:ascii="Arial" w:hAnsi="Arial" w:cs="Arial"/>
          <w:sz w:val="22"/>
          <w:szCs w:val="22"/>
        </w:rPr>
        <w:t>The customer journey can be understood and the complete process a consumer has whilst interacting with your company. The more touchpoints a customer must go through before purchasing a product makes the journey more complex (Aalst, Arets and Brands, 2013)</w:t>
      </w:r>
    </w:p>
    <w:p w14:paraId="5D288081" w14:textId="77777777" w:rsidR="001613AC" w:rsidRPr="0061721B" w:rsidRDefault="001613AC" w:rsidP="0061721B">
      <w:pPr>
        <w:spacing w:line="360" w:lineRule="auto"/>
        <w:rPr>
          <w:rFonts w:ascii="Arial" w:hAnsi="Arial" w:cs="Arial"/>
          <w:sz w:val="22"/>
          <w:szCs w:val="22"/>
        </w:rPr>
      </w:pPr>
      <w:r w:rsidRPr="0061721B">
        <w:rPr>
          <w:rFonts w:ascii="Arial" w:hAnsi="Arial" w:cs="Arial"/>
          <w:sz w:val="22"/>
          <w:szCs w:val="22"/>
        </w:rPr>
        <w:t xml:space="preserve">The image below provides an example of a customer journey, the touchpoints they may interact with during this time and if what of these touchpoints are managed by the brand. </w:t>
      </w:r>
    </w:p>
    <w:p w14:paraId="59713F5C" w14:textId="15214C48" w:rsidR="009A2494" w:rsidRPr="0061721B" w:rsidRDefault="009A2494" w:rsidP="0061721B">
      <w:pPr>
        <w:spacing w:line="360" w:lineRule="auto"/>
        <w:rPr>
          <w:rFonts w:ascii="Arial" w:hAnsi="Arial" w:cs="Arial"/>
          <w:sz w:val="22"/>
          <w:szCs w:val="22"/>
        </w:rPr>
      </w:pPr>
      <w:r w:rsidRPr="0061721B">
        <w:rPr>
          <w:rFonts w:ascii="Arial" w:hAnsi="Arial" w:cs="Arial"/>
          <w:noProof/>
          <w:sz w:val="22"/>
          <w:szCs w:val="22"/>
        </w:rPr>
        <w:lastRenderedPageBreak/>
        <w:drawing>
          <wp:inline distT="0" distB="0" distL="0" distR="0" wp14:anchorId="4674BFE4" wp14:editId="552556B5">
            <wp:extent cx="5731510" cy="4298950"/>
            <wp:effectExtent l="0" t="0" r="2540" b="6350"/>
            <wp:docPr id="2" name="Picture 2" descr="Customer Journey Map including touchpoints.&#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tomer Journey Map including touchpoints.&#10;&#10;"/>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D509997" w14:textId="050EA972" w:rsidR="001F7B1D" w:rsidRPr="0061721B" w:rsidRDefault="001F7B1D" w:rsidP="0061721B">
      <w:pPr>
        <w:spacing w:line="360" w:lineRule="auto"/>
        <w:jc w:val="both"/>
        <w:rPr>
          <w:rFonts w:ascii="Arial" w:hAnsi="Arial" w:cs="Arial"/>
          <w:color w:val="70AD47" w:themeColor="accent6"/>
          <w:sz w:val="22"/>
          <w:szCs w:val="22"/>
        </w:rPr>
      </w:pPr>
    </w:p>
    <w:p w14:paraId="056D53B6" w14:textId="53CB9580" w:rsidR="0065071A" w:rsidRPr="0061721B" w:rsidRDefault="005B56E8" w:rsidP="0061721B">
      <w:pPr>
        <w:spacing w:line="360" w:lineRule="auto"/>
        <w:rPr>
          <w:rFonts w:ascii="Arial" w:hAnsi="Arial" w:cs="Arial"/>
          <w:i/>
          <w:iCs/>
          <w:sz w:val="22"/>
          <w:szCs w:val="22"/>
        </w:rPr>
      </w:pPr>
      <w:r w:rsidRPr="0061721B">
        <w:rPr>
          <w:rFonts w:ascii="Arial" w:hAnsi="Arial" w:cs="Arial"/>
          <w:i/>
          <w:iCs/>
          <w:sz w:val="22"/>
          <w:szCs w:val="22"/>
        </w:rPr>
        <w:t>(inmoment.com, 2017)</w:t>
      </w:r>
    </w:p>
    <w:p w14:paraId="7BD3C89B" w14:textId="77777777" w:rsidR="005B56E8" w:rsidRPr="0061721B" w:rsidRDefault="005B56E8" w:rsidP="0061721B">
      <w:pPr>
        <w:spacing w:line="360" w:lineRule="auto"/>
        <w:rPr>
          <w:rFonts w:ascii="Arial" w:hAnsi="Arial" w:cs="Arial"/>
          <w:sz w:val="22"/>
          <w:szCs w:val="22"/>
        </w:rPr>
      </w:pPr>
    </w:p>
    <w:p w14:paraId="7A6A7AB2" w14:textId="05A179E1" w:rsidR="00536122" w:rsidRPr="0061721B" w:rsidRDefault="001613AC" w:rsidP="0061721B">
      <w:pPr>
        <w:spacing w:line="360" w:lineRule="auto"/>
        <w:jc w:val="both"/>
        <w:rPr>
          <w:rFonts w:ascii="Arial" w:hAnsi="Arial" w:cs="Arial"/>
          <w:sz w:val="22"/>
          <w:szCs w:val="22"/>
        </w:rPr>
      </w:pPr>
      <w:r w:rsidRPr="0061721B">
        <w:rPr>
          <w:rFonts w:ascii="Arial" w:hAnsi="Arial" w:cs="Arial"/>
          <w:sz w:val="22"/>
          <w:szCs w:val="22"/>
        </w:rPr>
        <w:t xml:space="preserve">According to Lemon and </w:t>
      </w:r>
      <w:proofErr w:type="spellStart"/>
      <w:r w:rsidRPr="0061721B">
        <w:rPr>
          <w:rFonts w:ascii="Arial" w:hAnsi="Arial" w:cs="Arial"/>
          <w:sz w:val="22"/>
          <w:szCs w:val="22"/>
        </w:rPr>
        <w:t>Verhof</w:t>
      </w:r>
      <w:proofErr w:type="spellEnd"/>
      <w:r w:rsidRPr="0061721B">
        <w:rPr>
          <w:rFonts w:ascii="Arial" w:hAnsi="Arial" w:cs="Arial"/>
          <w:sz w:val="22"/>
          <w:szCs w:val="22"/>
        </w:rPr>
        <w:t xml:space="preserve"> (2016), and as seen in the figure below these touchpoints begin at the prepurchase stage when a potential customer is still considering your brand. This then moves onto the purchasing stage and continues post-purchase. Each touchpoint interaction can have a positive or negative influence on how the customer perceives the brand.</w:t>
      </w:r>
    </w:p>
    <w:p w14:paraId="4D6B011C" w14:textId="486FE63A" w:rsidR="00F94D5B" w:rsidRPr="0061721B" w:rsidRDefault="00FF2248" w:rsidP="0061721B">
      <w:pPr>
        <w:spacing w:line="360" w:lineRule="auto"/>
        <w:jc w:val="both"/>
        <w:rPr>
          <w:rFonts w:ascii="Arial" w:hAnsi="Arial" w:cs="Arial"/>
          <w:color w:val="70AD47" w:themeColor="accent6"/>
          <w:sz w:val="22"/>
          <w:szCs w:val="22"/>
        </w:rPr>
      </w:pPr>
      <w:r w:rsidRPr="0061721B">
        <w:rPr>
          <w:rFonts w:ascii="Arial" w:hAnsi="Arial" w:cs="Arial"/>
          <w:noProof/>
          <w:color w:val="70AD47" w:themeColor="accent6"/>
          <w:sz w:val="22"/>
          <w:szCs w:val="22"/>
        </w:rPr>
        <w:lastRenderedPageBreak/>
        <w:drawing>
          <wp:inline distT="0" distB="0" distL="0" distR="0" wp14:anchorId="07E02DBE" wp14:editId="4A8871F0">
            <wp:extent cx="5731510" cy="403987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39870"/>
                    </a:xfrm>
                    <a:prstGeom prst="rect">
                      <a:avLst/>
                    </a:prstGeom>
                  </pic:spPr>
                </pic:pic>
              </a:graphicData>
            </a:graphic>
          </wp:inline>
        </w:drawing>
      </w:r>
    </w:p>
    <w:p w14:paraId="1B5E2150" w14:textId="5F8829CE" w:rsidR="00536122" w:rsidRPr="0061721B" w:rsidRDefault="00FF2248" w:rsidP="0061721B">
      <w:pPr>
        <w:spacing w:line="360" w:lineRule="auto"/>
        <w:jc w:val="both"/>
        <w:rPr>
          <w:rFonts w:ascii="Arial" w:hAnsi="Arial" w:cs="Arial"/>
          <w:i/>
          <w:iCs/>
          <w:sz w:val="22"/>
          <w:szCs w:val="22"/>
        </w:rPr>
      </w:pPr>
      <w:r w:rsidRPr="0061721B">
        <w:rPr>
          <w:rFonts w:ascii="Arial" w:hAnsi="Arial" w:cs="Arial"/>
          <w:i/>
          <w:iCs/>
          <w:sz w:val="22"/>
          <w:szCs w:val="22"/>
        </w:rPr>
        <w:t>(Lemon and Verhoef, 2016)</w:t>
      </w:r>
    </w:p>
    <w:p w14:paraId="734DE195" w14:textId="77777777" w:rsidR="005B75A1" w:rsidRPr="0061721B" w:rsidRDefault="005B75A1" w:rsidP="0061721B">
      <w:pPr>
        <w:spacing w:line="360" w:lineRule="auto"/>
        <w:rPr>
          <w:rFonts w:ascii="Arial" w:hAnsi="Arial" w:cs="Arial"/>
          <w:color w:val="70AD47" w:themeColor="accent6"/>
          <w:sz w:val="22"/>
          <w:szCs w:val="22"/>
        </w:rPr>
      </w:pPr>
    </w:p>
    <w:p w14:paraId="0FA15D4B" w14:textId="77777777" w:rsidR="001613AC" w:rsidRPr="0061721B" w:rsidRDefault="001613AC" w:rsidP="0061721B">
      <w:pPr>
        <w:spacing w:line="360" w:lineRule="auto"/>
        <w:jc w:val="both"/>
        <w:rPr>
          <w:rFonts w:ascii="Arial" w:hAnsi="Arial" w:cs="Arial"/>
          <w:sz w:val="22"/>
          <w:szCs w:val="22"/>
        </w:rPr>
      </w:pPr>
      <w:r w:rsidRPr="0061721B">
        <w:rPr>
          <w:rFonts w:ascii="Arial" w:hAnsi="Arial" w:cs="Arial"/>
          <w:sz w:val="22"/>
          <w:szCs w:val="22"/>
        </w:rPr>
        <w:t>As buying decisions and recommendations are influenced by the impressions made during these interactions, a company must plan out its customer journey so it can create a positive experience in the customer relationship (Temkin, 2010).</w:t>
      </w:r>
    </w:p>
    <w:p w14:paraId="3C84B647" w14:textId="77777777" w:rsidR="001613AC" w:rsidRPr="0061721B" w:rsidRDefault="001613AC" w:rsidP="0061721B">
      <w:pPr>
        <w:spacing w:line="360" w:lineRule="auto"/>
        <w:jc w:val="both"/>
        <w:rPr>
          <w:rFonts w:ascii="Arial" w:hAnsi="Arial" w:cs="Arial"/>
          <w:sz w:val="22"/>
          <w:szCs w:val="22"/>
        </w:rPr>
      </w:pPr>
    </w:p>
    <w:p w14:paraId="4A5185D4" w14:textId="77777777" w:rsidR="001613AC" w:rsidRPr="0061721B" w:rsidRDefault="001613AC" w:rsidP="0061721B">
      <w:pPr>
        <w:spacing w:line="360" w:lineRule="auto"/>
        <w:jc w:val="both"/>
        <w:rPr>
          <w:rFonts w:ascii="Arial" w:hAnsi="Arial" w:cs="Arial"/>
          <w:sz w:val="22"/>
          <w:szCs w:val="22"/>
        </w:rPr>
      </w:pPr>
      <w:r w:rsidRPr="0061721B">
        <w:rPr>
          <w:rFonts w:ascii="Arial" w:hAnsi="Arial" w:cs="Arial"/>
          <w:sz w:val="22"/>
          <w:szCs w:val="22"/>
        </w:rPr>
        <w:t xml:space="preserve">To enhance the customer relationship, Samsung uses various advertising as the main channel to attract potential customers. The first advertisements which mainly are digital, draw people to the website which houses all information about the brand, products, and services. When visiting the site or store, potential buyers are instantly immersed in the Samsung brand from, imagery, branding and tone of voice. To deliver excellent service to customers, Samsung makes it easy to find all the relevant product information, taking into consideration the importance of the pre-purchase stage, a crucial stage where a need for the product has been recognised. Customers may also use review sites to look for information on products following contact with the company to gain further information. They may also look to peers, as these touchpoint interactions play a vital role in the decision-making process. </w:t>
      </w:r>
    </w:p>
    <w:p w14:paraId="3487ED29" w14:textId="77777777" w:rsidR="001613AC" w:rsidRPr="0061721B" w:rsidRDefault="001613AC" w:rsidP="0061721B">
      <w:pPr>
        <w:spacing w:line="360" w:lineRule="auto"/>
        <w:jc w:val="both"/>
        <w:rPr>
          <w:rFonts w:ascii="Arial" w:hAnsi="Arial" w:cs="Arial"/>
          <w:sz w:val="22"/>
          <w:szCs w:val="22"/>
        </w:rPr>
      </w:pPr>
      <w:r w:rsidRPr="0061721B">
        <w:rPr>
          <w:rFonts w:ascii="Arial" w:hAnsi="Arial" w:cs="Arial"/>
          <w:sz w:val="22"/>
          <w:szCs w:val="22"/>
        </w:rPr>
        <w:t xml:space="preserve">Samsung needs to ensure its products, services and branding are of a high standard, and quality to achieve this. </w:t>
      </w:r>
    </w:p>
    <w:p w14:paraId="5DA1FAE2" w14:textId="77777777" w:rsidR="001613AC" w:rsidRPr="0061721B" w:rsidRDefault="001613AC" w:rsidP="0061721B">
      <w:pPr>
        <w:spacing w:line="360" w:lineRule="auto"/>
        <w:jc w:val="both"/>
        <w:rPr>
          <w:rFonts w:ascii="Arial" w:hAnsi="Arial" w:cs="Arial"/>
          <w:color w:val="70AD47" w:themeColor="accent6"/>
          <w:sz w:val="22"/>
          <w:szCs w:val="22"/>
        </w:rPr>
      </w:pPr>
    </w:p>
    <w:p w14:paraId="01E5FB08" w14:textId="0EFDBB95" w:rsidR="00DD7B6A" w:rsidRPr="0061721B" w:rsidRDefault="001613AC" w:rsidP="0061721B">
      <w:pPr>
        <w:spacing w:line="360" w:lineRule="auto"/>
        <w:jc w:val="both"/>
        <w:rPr>
          <w:rFonts w:ascii="Arial" w:hAnsi="Arial" w:cs="Arial"/>
          <w:sz w:val="22"/>
          <w:szCs w:val="22"/>
        </w:rPr>
      </w:pPr>
      <w:r w:rsidRPr="0061721B">
        <w:rPr>
          <w:rFonts w:ascii="Arial" w:hAnsi="Arial" w:cs="Arial"/>
          <w:sz w:val="22"/>
          <w:szCs w:val="22"/>
        </w:rPr>
        <w:lastRenderedPageBreak/>
        <w:t>During the purchase stage, the website again acts as a main makes it easy to complete a purchase, with various ways to make a payment or apply for finance. Once a purchase is complete, the site then becomes a knowledge hub, to allow you, consumers, to return to get product updates, tips, or support from the company as well as the Samsung community.</w:t>
      </w:r>
    </w:p>
    <w:p w14:paraId="3711F435" w14:textId="77777777" w:rsidR="001613AC" w:rsidRPr="0061721B" w:rsidRDefault="001613AC" w:rsidP="0061721B">
      <w:pPr>
        <w:spacing w:line="360" w:lineRule="auto"/>
        <w:jc w:val="both"/>
        <w:rPr>
          <w:rFonts w:ascii="Arial" w:hAnsi="Arial" w:cs="Arial"/>
          <w:color w:val="70AD47" w:themeColor="accent6"/>
          <w:sz w:val="22"/>
          <w:szCs w:val="22"/>
        </w:rPr>
      </w:pPr>
    </w:p>
    <w:p w14:paraId="7BCB4806" w14:textId="235CBCFE" w:rsidR="00E73ECD" w:rsidRPr="0061721B" w:rsidRDefault="00E73ECD" w:rsidP="0061721B">
      <w:pPr>
        <w:pStyle w:val="Heading2"/>
        <w:spacing w:line="360" w:lineRule="auto"/>
        <w:rPr>
          <w:rFonts w:ascii="Arial" w:hAnsi="Arial" w:cs="Arial"/>
          <w:sz w:val="22"/>
          <w:szCs w:val="22"/>
        </w:rPr>
      </w:pPr>
      <w:bookmarkStart w:id="7" w:name="_Toc99965227"/>
      <w:bookmarkStart w:id="8" w:name="_Toc99965638"/>
      <w:r w:rsidRPr="0061721B">
        <w:rPr>
          <w:rFonts w:ascii="Arial" w:hAnsi="Arial" w:cs="Arial"/>
          <w:sz w:val="22"/>
          <w:szCs w:val="22"/>
        </w:rPr>
        <w:t>Customer Experience</w:t>
      </w:r>
      <w:bookmarkEnd w:id="7"/>
      <w:bookmarkEnd w:id="8"/>
    </w:p>
    <w:p w14:paraId="28E76311" w14:textId="43DA73CF" w:rsidR="000B3A3E" w:rsidRPr="0061721B" w:rsidRDefault="004708BE" w:rsidP="0061721B">
      <w:pPr>
        <w:spacing w:line="360" w:lineRule="auto"/>
        <w:rPr>
          <w:rFonts w:ascii="Arial" w:hAnsi="Arial" w:cs="Arial"/>
          <w:sz w:val="22"/>
          <w:szCs w:val="22"/>
        </w:rPr>
      </w:pPr>
      <w:r w:rsidRPr="0061721B">
        <w:rPr>
          <w:rFonts w:ascii="Arial" w:hAnsi="Arial" w:cs="Arial"/>
          <w:sz w:val="22"/>
          <w:szCs w:val="22"/>
        </w:rPr>
        <w:t>“</w:t>
      </w:r>
      <w:r w:rsidRPr="0061721B">
        <w:rPr>
          <w:rFonts w:ascii="Arial" w:hAnsi="Arial" w:cs="Arial"/>
          <w:b/>
          <w:bCs/>
          <w:i/>
          <w:iCs/>
          <w:sz w:val="22"/>
          <w:szCs w:val="22"/>
        </w:rPr>
        <w:t xml:space="preserve">Customer experience is the internal and subjective response customers have to any direct or indirect contact with a </w:t>
      </w:r>
      <w:r w:rsidR="000B543F" w:rsidRPr="0061721B">
        <w:rPr>
          <w:rFonts w:ascii="Arial" w:hAnsi="Arial" w:cs="Arial"/>
          <w:b/>
          <w:bCs/>
          <w:i/>
          <w:iCs/>
          <w:sz w:val="22"/>
          <w:szCs w:val="22"/>
        </w:rPr>
        <w:t>company</w:t>
      </w:r>
      <w:r w:rsidR="000B543F" w:rsidRPr="0061721B">
        <w:rPr>
          <w:rFonts w:ascii="Arial" w:hAnsi="Arial" w:cs="Arial"/>
          <w:sz w:val="22"/>
          <w:szCs w:val="22"/>
        </w:rPr>
        <w:t>” (</w:t>
      </w:r>
      <w:r w:rsidR="0032601E" w:rsidRPr="0061721B">
        <w:rPr>
          <w:rFonts w:ascii="Arial" w:hAnsi="Arial" w:cs="Arial"/>
          <w:sz w:val="22"/>
          <w:szCs w:val="22"/>
        </w:rPr>
        <w:t>Meyer and Schwager, 2007 pg.2)</w:t>
      </w:r>
      <w:r w:rsidR="00CF7349" w:rsidRPr="0061721B">
        <w:rPr>
          <w:rFonts w:ascii="Arial" w:hAnsi="Arial" w:cs="Arial"/>
          <w:sz w:val="22"/>
          <w:szCs w:val="22"/>
        </w:rPr>
        <w:t>.</w:t>
      </w:r>
    </w:p>
    <w:p w14:paraId="641AEFB4" w14:textId="77777777" w:rsidR="002300BB" w:rsidRPr="0061721B" w:rsidRDefault="002300BB" w:rsidP="0061721B">
      <w:pPr>
        <w:spacing w:line="360" w:lineRule="auto"/>
        <w:rPr>
          <w:rFonts w:ascii="Arial" w:hAnsi="Arial" w:cs="Arial"/>
          <w:sz w:val="22"/>
          <w:szCs w:val="22"/>
        </w:rPr>
      </w:pPr>
    </w:p>
    <w:p w14:paraId="2BA16356" w14:textId="77777777"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t xml:space="preserve">Kotler (2013), defined customer experience as when a product or service is brought, every interaction, connection, or meeting a customer has should add value at each stage. </w:t>
      </w:r>
    </w:p>
    <w:p w14:paraId="6C1C9D94" w14:textId="0593D15D" w:rsidR="00A545F2" w:rsidRPr="0061721B" w:rsidRDefault="007241CC" w:rsidP="0061721B">
      <w:pPr>
        <w:spacing w:line="360" w:lineRule="auto"/>
        <w:rPr>
          <w:rFonts w:ascii="Arial" w:hAnsi="Arial" w:cs="Arial"/>
          <w:sz w:val="22"/>
          <w:szCs w:val="22"/>
        </w:rPr>
      </w:pPr>
      <w:r w:rsidRPr="0061721B">
        <w:rPr>
          <w:rFonts w:ascii="Arial" w:hAnsi="Arial" w:cs="Arial"/>
          <w:sz w:val="22"/>
          <w:szCs w:val="22"/>
        </w:rPr>
        <w:t>As customer experience is also based on how a customer perceives your brand, businesses must pay attention to these added services to ensure that they do what they intend, which is to add extra value. These extra added benefits not only create added value to the customer but also creates brand loyalty. Customers now connect with businesses through a plethora of touchpoints across various channels and media, resulting in increasingly sophisticated customer journeys. (Lemon and Verhoef, 2016)</w:t>
      </w:r>
    </w:p>
    <w:p w14:paraId="0C06FE88" w14:textId="62DDAC57" w:rsidR="00EB2DEE" w:rsidRPr="0061721B" w:rsidRDefault="00EB2DEE" w:rsidP="0061721B">
      <w:pPr>
        <w:spacing w:line="360" w:lineRule="auto"/>
        <w:rPr>
          <w:rFonts w:ascii="Arial" w:hAnsi="Arial" w:cs="Arial"/>
          <w:sz w:val="22"/>
          <w:szCs w:val="22"/>
        </w:rPr>
      </w:pPr>
    </w:p>
    <w:p w14:paraId="53ADE312" w14:textId="77777777"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t>Although Samsung supplies physical products, they also provide service, this can be aftercare, customer service, insurance, and experiences in-store. Think behind the product, Samsung ensure that they keep enhancing and changing their mobile phones as well as additional services. Examples such as Samsung Rewards, which allows the customer to earn points on products brought to redeem on future purchases (Samsung UK, n.d.). Or the Chatbot service connecting the consumer to a real person via video call. All this is done to add extra value to the customer before, during and after a purchase and further value to the product or service, all whilst improving the customer experience. By adding these added services to the product lines, the objective is to make sure that these services are seen as adding value to the total offering for target customers (Raddats et al., 2019).</w:t>
      </w:r>
    </w:p>
    <w:p w14:paraId="50ECFB6F" w14:textId="77777777"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t xml:space="preserve">Each time an employee interacts with a customer this is not separated from the business or product. As the service provided by employees is not tangible, there may be variations of the service. Every interaction should supply a positive customer experience, as the opportunity to address the customers’ needs may not come again. (Kotler and Keller, 2016)  </w:t>
      </w:r>
    </w:p>
    <w:p w14:paraId="2E76BF9F" w14:textId="77777777" w:rsidR="007241CC" w:rsidRPr="0061721B" w:rsidRDefault="007241CC" w:rsidP="0061721B">
      <w:pPr>
        <w:spacing w:line="360" w:lineRule="auto"/>
        <w:rPr>
          <w:rFonts w:ascii="Arial" w:hAnsi="Arial" w:cs="Arial"/>
          <w:sz w:val="22"/>
          <w:szCs w:val="22"/>
        </w:rPr>
      </w:pPr>
    </w:p>
    <w:p w14:paraId="6D29764C" w14:textId="1CA1F8A0"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t>The aim is to close the gap between customer expectation and brand value by continually addressing, meeting and exceeding customer expectations. This enables your business to deliver value, enable repeat business and remain competitive. (Frei, 2014)</w:t>
      </w:r>
    </w:p>
    <w:p w14:paraId="318C0D64" w14:textId="77777777" w:rsidR="006C41D1" w:rsidRPr="0061721B" w:rsidRDefault="006C41D1" w:rsidP="0061721B">
      <w:pPr>
        <w:spacing w:line="360" w:lineRule="auto"/>
        <w:rPr>
          <w:rFonts w:ascii="Arial" w:hAnsi="Arial" w:cs="Arial"/>
          <w:color w:val="70AD47" w:themeColor="accent6"/>
          <w:sz w:val="22"/>
          <w:szCs w:val="22"/>
        </w:rPr>
      </w:pPr>
    </w:p>
    <w:p w14:paraId="5A2A2476" w14:textId="07127D73" w:rsidR="007241CC" w:rsidRPr="0061721B" w:rsidRDefault="00301335" w:rsidP="0061721B">
      <w:pPr>
        <w:spacing w:line="360" w:lineRule="auto"/>
        <w:rPr>
          <w:rFonts w:ascii="Arial" w:hAnsi="Arial" w:cs="Arial"/>
          <w:sz w:val="22"/>
          <w:szCs w:val="22"/>
        </w:rPr>
      </w:pPr>
      <w:bookmarkStart w:id="9" w:name="_Toc99965639"/>
      <w:r w:rsidRPr="0061721B">
        <w:rPr>
          <w:rStyle w:val="Heading2Char"/>
        </w:rPr>
        <w:t>Brand Experience</w:t>
      </w:r>
      <w:bookmarkEnd w:id="9"/>
      <w:r w:rsidR="007241CC" w:rsidRPr="0061721B">
        <w:rPr>
          <w:rFonts w:ascii="Arial" w:hAnsi="Arial" w:cs="Arial"/>
          <w:sz w:val="22"/>
          <w:szCs w:val="22"/>
        </w:rPr>
        <w:br/>
      </w:r>
      <w:r w:rsidR="007241CC" w:rsidRPr="0061721B">
        <w:rPr>
          <w:rFonts w:ascii="Arial" w:hAnsi="Arial" w:cs="Arial"/>
          <w:sz w:val="22"/>
          <w:szCs w:val="22"/>
        </w:rPr>
        <w:t>A definition of Brand Experience is feelings, thoughts, perceptions, and behavioural responses generated by elements that are part of a brand's style and character, packaging, messaging, and environments. (</w:t>
      </w:r>
      <w:proofErr w:type="spellStart"/>
      <w:r w:rsidR="007241CC" w:rsidRPr="0061721B">
        <w:rPr>
          <w:rFonts w:ascii="Arial" w:hAnsi="Arial" w:cs="Arial"/>
          <w:sz w:val="22"/>
          <w:szCs w:val="22"/>
        </w:rPr>
        <w:t>Brakus</w:t>
      </w:r>
      <w:proofErr w:type="spellEnd"/>
      <w:r w:rsidR="007241CC" w:rsidRPr="0061721B">
        <w:rPr>
          <w:rFonts w:ascii="Arial" w:hAnsi="Arial" w:cs="Arial"/>
          <w:sz w:val="22"/>
          <w:szCs w:val="22"/>
        </w:rPr>
        <w:t xml:space="preserve">, Schmitt and </w:t>
      </w:r>
      <w:proofErr w:type="spellStart"/>
      <w:r w:rsidR="007241CC" w:rsidRPr="0061721B">
        <w:rPr>
          <w:rFonts w:ascii="Arial" w:hAnsi="Arial" w:cs="Arial"/>
          <w:sz w:val="22"/>
          <w:szCs w:val="22"/>
        </w:rPr>
        <w:t>Zarantonello</w:t>
      </w:r>
      <w:proofErr w:type="spellEnd"/>
      <w:r w:rsidR="007241CC" w:rsidRPr="0061721B">
        <w:rPr>
          <w:rFonts w:ascii="Arial" w:hAnsi="Arial" w:cs="Arial"/>
          <w:sz w:val="22"/>
          <w:szCs w:val="22"/>
        </w:rPr>
        <w:t>, 2009) </w:t>
      </w:r>
    </w:p>
    <w:p w14:paraId="1DC5AE18" w14:textId="77777777"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t>Brands need to put significant effort into brand experience as these positive influences can help foster results by connecting with and inspiring audiences, which helps to put the brand in favour during the purchasing decision or customer journey. (Decker, 2019)</w:t>
      </w:r>
    </w:p>
    <w:p w14:paraId="43B47F6C" w14:textId="77777777"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t>However, it is not enough to only create these experiences once, as consumers become too expectant of these experiences, creating consistency is imperative. Once a brand understands its audience, it will allow it to create memorable experiences for its customers (Joseph, 2019).</w:t>
      </w:r>
    </w:p>
    <w:p w14:paraId="7E892E9E" w14:textId="77777777" w:rsidR="007241CC" w:rsidRPr="007241CC"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t xml:space="preserve">There are four elements to brand experience which </w:t>
      </w:r>
      <w:proofErr w:type="spellStart"/>
      <w:r w:rsidRPr="007241CC">
        <w:rPr>
          <w:rFonts w:ascii="Arial" w:hAnsi="Arial" w:cs="Arial"/>
          <w:color w:val="0E101A"/>
          <w:sz w:val="22"/>
          <w:szCs w:val="22"/>
        </w:rPr>
        <w:t>Brakus</w:t>
      </w:r>
      <w:proofErr w:type="spellEnd"/>
      <w:r w:rsidRPr="007241CC">
        <w:rPr>
          <w:rFonts w:ascii="Arial" w:hAnsi="Arial" w:cs="Arial"/>
          <w:color w:val="0E101A"/>
          <w:sz w:val="22"/>
          <w:szCs w:val="22"/>
        </w:rPr>
        <w:t xml:space="preserve"> suggests a company must take into consideration. </w:t>
      </w:r>
    </w:p>
    <w:p w14:paraId="6FCE622D" w14:textId="77777777" w:rsidR="007241CC" w:rsidRPr="007241CC" w:rsidRDefault="007241CC" w:rsidP="0061721B">
      <w:pPr>
        <w:numPr>
          <w:ilvl w:val="0"/>
          <w:numId w:val="9"/>
        </w:numPr>
        <w:spacing w:line="360" w:lineRule="auto"/>
        <w:rPr>
          <w:rFonts w:ascii="Arial" w:hAnsi="Arial" w:cs="Arial"/>
          <w:color w:val="0E101A"/>
          <w:sz w:val="22"/>
          <w:szCs w:val="22"/>
        </w:rPr>
      </w:pPr>
      <w:r w:rsidRPr="007241CC">
        <w:rPr>
          <w:rFonts w:ascii="Arial" w:hAnsi="Arial" w:cs="Arial"/>
          <w:color w:val="0E101A"/>
          <w:sz w:val="22"/>
          <w:szCs w:val="22"/>
        </w:rPr>
        <w:t>Sensory - how the brand influences and makes an impression on the consumer's senses</w:t>
      </w:r>
    </w:p>
    <w:p w14:paraId="5B993F13" w14:textId="77777777" w:rsidR="007241CC" w:rsidRPr="007241CC" w:rsidRDefault="007241CC" w:rsidP="0061721B">
      <w:pPr>
        <w:numPr>
          <w:ilvl w:val="0"/>
          <w:numId w:val="9"/>
        </w:numPr>
        <w:spacing w:line="360" w:lineRule="auto"/>
        <w:rPr>
          <w:rFonts w:ascii="Arial" w:hAnsi="Arial" w:cs="Arial"/>
          <w:color w:val="0E101A"/>
          <w:sz w:val="22"/>
          <w:szCs w:val="22"/>
        </w:rPr>
      </w:pPr>
      <w:r w:rsidRPr="007241CC">
        <w:rPr>
          <w:rFonts w:ascii="Arial" w:hAnsi="Arial" w:cs="Arial"/>
          <w:color w:val="0E101A"/>
          <w:sz w:val="22"/>
          <w:szCs w:val="22"/>
        </w:rPr>
        <w:lastRenderedPageBreak/>
        <w:t>Affective – how the brand influences feelings and emotions </w:t>
      </w:r>
    </w:p>
    <w:p w14:paraId="211596F1" w14:textId="77777777" w:rsidR="007241CC" w:rsidRPr="007241CC" w:rsidRDefault="007241CC" w:rsidP="0061721B">
      <w:pPr>
        <w:numPr>
          <w:ilvl w:val="0"/>
          <w:numId w:val="9"/>
        </w:numPr>
        <w:spacing w:line="360" w:lineRule="auto"/>
        <w:rPr>
          <w:rFonts w:ascii="Arial" w:hAnsi="Arial" w:cs="Arial"/>
          <w:color w:val="0E101A"/>
          <w:sz w:val="22"/>
          <w:szCs w:val="22"/>
        </w:rPr>
      </w:pPr>
      <w:r w:rsidRPr="007241CC">
        <w:rPr>
          <w:rFonts w:ascii="Arial" w:hAnsi="Arial" w:cs="Arial"/>
          <w:color w:val="0E101A"/>
          <w:sz w:val="22"/>
          <w:szCs w:val="22"/>
        </w:rPr>
        <w:t>Intellectual / Cognitive – how the brand inspires curiosity and thinking</w:t>
      </w:r>
    </w:p>
    <w:p w14:paraId="544C69A0" w14:textId="77777777" w:rsidR="007241CC" w:rsidRPr="007241CC" w:rsidRDefault="007241CC" w:rsidP="0061721B">
      <w:pPr>
        <w:numPr>
          <w:ilvl w:val="0"/>
          <w:numId w:val="9"/>
        </w:numPr>
        <w:spacing w:line="360" w:lineRule="auto"/>
        <w:rPr>
          <w:rFonts w:ascii="Arial" w:hAnsi="Arial" w:cs="Arial"/>
          <w:color w:val="0E101A"/>
          <w:sz w:val="22"/>
          <w:szCs w:val="22"/>
        </w:rPr>
      </w:pPr>
      <w:r w:rsidRPr="007241CC">
        <w:rPr>
          <w:rFonts w:ascii="Arial" w:hAnsi="Arial" w:cs="Arial"/>
          <w:color w:val="0E101A"/>
          <w:sz w:val="22"/>
          <w:szCs w:val="22"/>
        </w:rPr>
        <w:t>Behavioural – how the brand can engage with physical or behaviour aspects</w:t>
      </w:r>
    </w:p>
    <w:p w14:paraId="127D034F" w14:textId="40B2EF1F" w:rsidR="007241CC" w:rsidRDefault="007241CC" w:rsidP="00043CB0">
      <w:pPr>
        <w:tabs>
          <w:tab w:val="left" w:pos="7987"/>
        </w:tabs>
        <w:spacing w:line="360" w:lineRule="auto"/>
        <w:rPr>
          <w:rFonts w:ascii="Arial" w:hAnsi="Arial" w:cs="Arial"/>
          <w:color w:val="0E101A"/>
          <w:sz w:val="22"/>
          <w:szCs w:val="22"/>
        </w:rPr>
      </w:pPr>
      <w:r w:rsidRPr="007241CC">
        <w:rPr>
          <w:rFonts w:ascii="Arial" w:hAnsi="Arial" w:cs="Arial"/>
          <w:color w:val="0E101A"/>
          <w:sz w:val="22"/>
          <w:szCs w:val="22"/>
        </w:rPr>
        <w:t>(Nysveen and Pedersen, 2014)</w:t>
      </w:r>
      <w:r w:rsidR="00043CB0">
        <w:rPr>
          <w:rFonts w:ascii="Arial" w:hAnsi="Arial" w:cs="Arial"/>
          <w:color w:val="0E101A"/>
          <w:sz w:val="22"/>
          <w:szCs w:val="22"/>
        </w:rPr>
        <w:tab/>
      </w:r>
    </w:p>
    <w:p w14:paraId="2B8C4BCF" w14:textId="77777777" w:rsidR="00043CB0" w:rsidRPr="007241CC" w:rsidRDefault="00043CB0" w:rsidP="00043CB0">
      <w:pPr>
        <w:tabs>
          <w:tab w:val="left" w:pos="7987"/>
        </w:tabs>
        <w:spacing w:line="360" w:lineRule="auto"/>
        <w:rPr>
          <w:rFonts w:ascii="Arial" w:hAnsi="Arial" w:cs="Arial"/>
          <w:color w:val="0E101A"/>
          <w:sz w:val="22"/>
          <w:szCs w:val="22"/>
        </w:rPr>
      </w:pPr>
    </w:p>
    <w:p w14:paraId="60F49B8E" w14:textId="77777777" w:rsidR="007241CC" w:rsidRPr="007241CC"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t>Looking at the elements of brand experience it is clear to see how Samsung utilise it to their advantage. Samsung opened an experience store in London King’s Cross allowing existing and potential customers the opportunities to gain first-hand experiments and gain positive exposure and sensory appeal to the brand. By allowing customers to be immersed in everything Samsung does without the need to buy a product, it enhanced the brand experience along with the feelings. </w:t>
      </w:r>
    </w:p>
    <w:p w14:paraId="4EC18BA4" w14:textId="6F9C0A2E" w:rsidR="00425041" w:rsidRPr="0061721B" w:rsidRDefault="00425041" w:rsidP="0061721B">
      <w:pPr>
        <w:spacing w:line="360" w:lineRule="auto"/>
        <w:rPr>
          <w:rFonts w:ascii="Arial" w:hAnsi="Arial" w:cs="Arial"/>
          <w:color w:val="ED7D31" w:themeColor="accent2"/>
          <w:sz w:val="22"/>
          <w:szCs w:val="22"/>
        </w:rPr>
      </w:pPr>
    </w:p>
    <w:p w14:paraId="6FE3F96D" w14:textId="4E137A75" w:rsidR="006B0C4D" w:rsidRPr="0061721B" w:rsidRDefault="006B0C4D" w:rsidP="0061721B">
      <w:pPr>
        <w:spacing w:line="360" w:lineRule="auto"/>
        <w:jc w:val="both"/>
        <w:rPr>
          <w:rFonts w:ascii="Arial" w:hAnsi="Arial" w:cs="Arial"/>
          <w:color w:val="70AD47" w:themeColor="accent6"/>
          <w:sz w:val="22"/>
          <w:szCs w:val="22"/>
        </w:rPr>
      </w:pPr>
    </w:p>
    <w:p w14:paraId="6B9BB3D4" w14:textId="77777777" w:rsidR="00694A14" w:rsidRPr="0061721B" w:rsidRDefault="00E73ECD" w:rsidP="0061721B">
      <w:pPr>
        <w:pStyle w:val="Heading2"/>
        <w:spacing w:line="360" w:lineRule="auto"/>
        <w:rPr>
          <w:rFonts w:ascii="Arial" w:hAnsi="Arial" w:cs="Arial"/>
          <w:sz w:val="22"/>
          <w:szCs w:val="22"/>
        </w:rPr>
      </w:pPr>
      <w:bookmarkStart w:id="10" w:name="_Toc99965228"/>
      <w:bookmarkStart w:id="11" w:name="_Toc99965640"/>
      <w:r w:rsidRPr="0061721B">
        <w:rPr>
          <w:rFonts w:ascii="Arial" w:hAnsi="Arial" w:cs="Arial"/>
          <w:sz w:val="22"/>
          <w:szCs w:val="22"/>
        </w:rPr>
        <w:t>Quality Models</w:t>
      </w:r>
      <w:bookmarkEnd w:id="10"/>
      <w:bookmarkEnd w:id="11"/>
      <w:r w:rsidRPr="0061721B">
        <w:rPr>
          <w:rFonts w:ascii="Arial" w:hAnsi="Arial" w:cs="Arial"/>
          <w:sz w:val="22"/>
          <w:szCs w:val="22"/>
        </w:rPr>
        <w:t xml:space="preserve"> </w:t>
      </w:r>
    </w:p>
    <w:p w14:paraId="4027E23A" w14:textId="2EAE3107" w:rsidR="007241CC" w:rsidRPr="0061721B" w:rsidRDefault="007241CC" w:rsidP="0061721B">
      <w:pPr>
        <w:spacing w:line="360" w:lineRule="auto"/>
        <w:rPr>
          <w:rFonts w:ascii="Arial" w:hAnsi="Arial" w:cs="Arial"/>
          <w:sz w:val="22"/>
          <w:szCs w:val="22"/>
        </w:rPr>
      </w:pPr>
      <w:r w:rsidRPr="0061721B">
        <w:rPr>
          <w:rFonts w:ascii="Arial" w:hAnsi="Arial" w:cs="Arial"/>
          <w:sz w:val="22"/>
          <w:szCs w:val="22"/>
        </w:rPr>
        <w:br/>
      </w:r>
      <w:r w:rsidRPr="0061721B">
        <w:rPr>
          <w:rFonts w:ascii="Arial" w:hAnsi="Arial" w:cs="Arial"/>
          <w:sz w:val="22"/>
          <w:szCs w:val="22"/>
        </w:rPr>
        <w:t xml:space="preserve">To understand what quality means for companies, we must first define quality. These definitions can differ for various scholars. Pryor, et al, suggested: </w:t>
      </w:r>
    </w:p>
    <w:p w14:paraId="27A51901" w14:textId="77777777" w:rsidR="00C613F4" w:rsidRPr="0061721B" w:rsidRDefault="00C613F4" w:rsidP="0061721B">
      <w:pPr>
        <w:spacing w:line="360" w:lineRule="auto"/>
        <w:rPr>
          <w:rFonts w:ascii="Arial" w:hAnsi="Arial" w:cs="Arial"/>
          <w:color w:val="00B050"/>
          <w:sz w:val="22"/>
          <w:szCs w:val="22"/>
        </w:rPr>
      </w:pPr>
    </w:p>
    <w:p w14:paraId="074244CF" w14:textId="77777777" w:rsidR="00C613F4" w:rsidRPr="0061721B" w:rsidRDefault="00274298" w:rsidP="0061721B">
      <w:pPr>
        <w:spacing w:line="360" w:lineRule="auto"/>
        <w:rPr>
          <w:rFonts w:ascii="Arial" w:hAnsi="Arial" w:cs="Arial"/>
          <w:sz w:val="22"/>
          <w:szCs w:val="22"/>
        </w:rPr>
      </w:pPr>
      <w:r w:rsidRPr="0061721B">
        <w:rPr>
          <w:rFonts w:ascii="Arial" w:hAnsi="Arial" w:cs="Arial"/>
          <w:b/>
          <w:bCs/>
          <w:i/>
          <w:iCs/>
          <w:sz w:val="22"/>
          <w:szCs w:val="22"/>
        </w:rPr>
        <w:t>"</w:t>
      </w:r>
      <w:r w:rsidR="00321DC9" w:rsidRPr="0061721B">
        <w:rPr>
          <w:rFonts w:ascii="Arial" w:hAnsi="Arial" w:cs="Arial"/>
          <w:b/>
          <w:bCs/>
          <w:i/>
          <w:iCs/>
          <w:sz w:val="22"/>
          <w:szCs w:val="22"/>
        </w:rPr>
        <w:t>“Quality refers to the extent to which processes, products, services, and relationships are free from defects, constraints, and items which do not add value for the customer.”</w:t>
      </w:r>
      <w:r w:rsidR="00922AA6" w:rsidRPr="0061721B">
        <w:rPr>
          <w:rFonts w:ascii="Arial" w:hAnsi="Arial" w:cs="Arial"/>
          <w:b/>
          <w:bCs/>
          <w:i/>
          <w:iCs/>
          <w:sz w:val="22"/>
          <w:szCs w:val="22"/>
        </w:rPr>
        <w:t xml:space="preserve"> </w:t>
      </w:r>
      <w:r w:rsidR="00922AA6" w:rsidRPr="0061721B">
        <w:rPr>
          <w:rFonts w:ascii="Arial" w:hAnsi="Arial" w:cs="Arial"/>
          <w:sz w:val="22"/>
          <w:szCs w:val="22"/>
        </w:rPr>
        <w:t>(1998, p. 2.3)</w:t>
      </w:r>
      <w:r w:rsidR="00D076D0" w:rsidRPr="0061721B">
        <w:rPr>
          <w:rFonts w:ascii="Arial" w:hAnsi="Arial" w:cs="Arial"/>
          <w:sz w:val="22"/>
          <w:szCs w:val="22"/>
        </w:rPr>
        <w:t>.</w:t>
      </w:r>
      <w:r w:rsidR="00CF6A68" w:rsidRPr="0061721B">
        <w:rPr>
          <w:rFonts w:ascii="Arial" w:hAnsi="Arial" w:cs="Arial"/>
          <w:sz w:val="22"/>
          <w:szCs w:val="22"/>
        </w:rPr>
        <w:t xml:space="preserve"> </w:t>
      </w:r>
    </w:p>
    <w:p w14:paraId="5CD2942D" w14:textId="0CDCB264" w:rsidR="00284256" w:rsidRPr="0061721B" w:rsidRDefault="002822FA" w:rsidP="0061721B">
      <w:pPr>
        <w:spacing w:line="360" w:lineRule="auto"/>
        <w:rPr>
          <w:rFonts w:ascii="Arial" w:hAnsi="Arial" w:cs="Arial"/>
          <w:sz w:val="22"/>
          <w:szCs w:val="22"/>
        </w:rPr>
      </w:pPr>
      <w:r w:rsidRPr="0061721B">
        <w:rPr>
          <w:rFonts w:ascii="Arial" w:hAnsi="Arial" w:cs="Arial"/>
          <w:i/>
          <w:sz w:val="22"/>
          <w:szCs w:val="22"/>
        </w:rPr>
        <w:t>W</w:t>
      </w:r>
      <w:r w:rsidRPr="0061721B">
        <w:rPr>
          <w:rFonts w:ascii="Arial" w:hAnsi="Arial" w:cs="Arial"/>
          <w:sz w:val="22"/>
          <w:szCs w:val="22"/>
        </w:rPr>
        <w:t>ere</w:t>
      </w:r>
      <w:r w:rsidR="00284256" w:rsidRPr="0061721B">
        <w:rPr>
          <w:rFonts w:ascii="Arial" w:hAnsi="Arial" w:cs="Arial"/>
          <w:sz w:val="22"/>
          <w:szCs w:val="22"/>
        </w:rPr>
        <w:t xml:space="preserve"> </w:t>
      </w:r>
      <w:r w:rsidRPr="0061721B">
        <w:rPr>
          <w:rFonts w:ascii="Arial" w:hAnsi="Arial" w:cs="Arial"/>
          <w:sz w:val="22"/>
          <w:szCs w:val="22"/>
        </w:rPr>
        <w:t xml:space="preserve">Kotler, et al, </w:t>
      </w:r>
      <w:r w:rsidR="00D076D0" w:rsidRPr="0061721B">
        <w:rPr>
          <w:rFonts w:ascii="Arial" w:hAnsi="Arial" w:cs="Arial"/>
          <w:sz w:val="22"/>
          <w:szCs w:val="22"/>
        </w:rPr>
        <w:t>describes</w:t>
      </w:r>
      <w:r w:rsidR="00C613F4" w:rsidRPr="0061721B">
        <w:rPr>
          <w:rFonts w:ascii="Arial" w:hAnsi="Arial" w:cs="Arial"/>
          <w:sz w:val="22"/>
          <w:szCs w:val="22"/>
        </w:rPr>
        <w:t xml:space="preserve">: </w:t>
      </w:r>
      <w:r w:rsidR="00A272AA" w:rsidRPr="0061721B">
        <w:rPr>
          <w:rFonts w:ascii="Arial" w:hAnsi="Arial" w:cs="Arial"/>
          <w:b/>
          <w:bCs/>
          <w:i/>
          <w:iCs/>
          <w:sz w:val="22"/>
          <w:szCs w:val="22"/>
        </w:rPr>
        <w:t>“Quality can be defined as ‘no defects’</w:t>
      </w:r>
      <w:r w:rsidR="00922AA6" w:rsidRPr="0061721B">
        <w:rPr>
          <w:rFonts w:ascii="Arial" w:hAnsi="Arial" w:cs="Arial"/>
          <w:b/>
          <w:bCs/>
          <w:i/>
          <w:iCs/>
          <w:sz w:val="22"/>
          <w:szCs w:val="22"/>
        </w:rPr>
        <w:t xml:space="preserve"> </w:t>
      </w:r>
      <w:r w:rsidR="00922AA6" w:rsidRPr="0061721B">
        <w:rPr>
          <w:rFonts w:ascii="Arial" w:hAnsi="Arial" w:cs="Arial"/>
          <w:sz w:val="22"/>
          <w:szCs w:val="22"/>
        </w:rPr>
        <w:t>(2017, pg. 231)</w:t>
      </w:r>
    </w:p>
    <w:p w14:paraId="691A803C" w14:textId="77777777" w:rsidR="00C613F4" w:rsidRPr="0061721B" w:rsidRDefault="00C613F4" w:rsidP="0061721B">
      <w:pPr>
        <w:spacing w:line="360" w:lineRule="auto"/>
        <w:rPr>
          <w:rFonts w:ascii="Arial" w:hAnsi="Arial" w:cs="Arial"/>
          <w:color w:val="00B050"/>
          <w:sz w:val="22"/>
          <w:szCs w:val="22"/>
        </w:rPr>
      </w:pPr>
    </w:p>
    <w:p w14:paraId="464D006F" w14:textId="77777777" w:rsidR="007241CC" w:rsidRPr="007241CC"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t>This can be understood as ensuring the product or service is “fit for purpose” and that the fundamental components are in place to ensure that the customer receives the highest satisfaction by meeting or exceeding the customer's needs. Ensuring that all aspects of quality are met at every level within an organisation or business, not only helps with customer satisfaction, but also with customer retention and recommendation to peers.</w:t>
      </w:r>
    </w:p>
    <w:p w14:paraId="13166FBA" w14:textId="181DCF76" w:rsidR="007241CC" w:rsidRPr="0061721B"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t>Samsung defines quality in their handbook as: </w:t>
      </w:r>
    </w:p>
    <w:p w14:paraId="4AACA3CE" w14:textId="77777777" w:rsidR="007241CC" w:rsidRPr="007241CC" w:rsidRDefault="007241CC" w:rsidP="0061721B">
      <w:pPr>
        <w:spacing w:line="360" w:lineRule="auto"/>
        <w:rPr>
          <w:rFonts w:ascii="Arial" w:hAnsi="Arial" w:cs="Arial"/>
          <w:color w:val="0E101A"/>
          <w:sz w:val="22"/>
          <w:szCs w:val="22"/>
        </w:rPr>
      </w:pPr>
    </w:p>
    <w:p w14:paraId="5EC8FE65" w14:textId="784E3037" w:rsidR="007241CC" w:rsidRPr="0061721B" w:rsidRDefault="007241CC" w:rsidP="0061721B">
      <w:pPr>
        <w:spacing w:line="360" w:lineRule="auto"/>
        <w:rPr>
          <w:rFonts w:ascii="Arial" w:hAnsi="Arial" w:cs="Arial"/>
          <w:i/>
          <w:iCs/>
          <w:color w:val="0E101A"/>
          <w:sz w:val="22"/>
          <w:szCs w:val="22"/>
        </w:rPr>
      </w:pPr>
      <w:r w:rsidRPr="007241CC">
        <w:rPr>
          <w:rFonts w:ascii="Arial" w:hAnsi="Arial" w:cs="Arial"/>
          <w:color w:val="0E101A"/>
          <w:sz w:val="22"/>
          <w:szCs w:val="22"/>
        </w:rPr>
        <w:t> </w:t>
      </w:r>
      <w:r w:rsidRPr="007241CC">
        <w:rPr>
          <w:rFonts w:ascii="Arial" w:hAnsi="Arial" w:cs="Arial"/>
          <w:i/>
          <w:iCs/>
          <w:color w:val="0E101A"/>
          <w:sz w:val="22"/>
          <w:szCs w:val="22"/>
        </w:rPr>
        <w:t>“</w:t>
      </w:r>
      <w:r w:rsidRPr="007241CC">
        <w:rPr>
          <w:rFonts w:ascii="Arial" w:hAnsi="Arial" w:cs="Arial"/>
          <w:b/>
          <w:bCs/>
          <w:i/>
          <w:iCs/>
          <w:color w:val="0E101A"/>
          <w:sz w:val="22"/>
          <w:szCs w:val="22"/>
        </w:rPr>
        <w:t>We deliver on the basis of an efficient quality system, the best products and services which conform to our customer requirements and expectations.”</w:t>
      </w:r>
      <w:r w:rsidRPr="007241CC">
        <w:rPr>
          <w:rFonts w:ascii="Arial" w:hAnsi="Arial" w:cs="Arial"/>
          <w:i/>
          <w:iCs/>
          <w:color w:val="0E101A"/>
          <w:sz w:val="22"/>
          <w:szCs w:val="22"/>
        </w:rPr>
        <w:t xml:space="preserve"> (Quality Handbook, 2021, pg. 5). </w:t>
      </w:r>
    </w:p>
    <w:p w14:paraId="6A9CB021" w14:textId="77777777" w:rsidR="007241CC" w:rsidRPr="007241CC" w:rsidRDefault="007241CC" w:rsidP="0061721B">
      <w:pPr>
        <w:spacing w:line="360" w:lineRule="auto"/>
        <w:rPr>
          <w:rFonts w:ascii="Arial" w:hAnsi="Arial" w:cs="Arial"/>
          <w:color w:val="0E101A"/>
          <w:sz w:val="22"/>
          <w:szCs w:val="22"/>
        </w:rPr>
      </w:pPr>
    </w:p>
    <w:p w14:paraId="793C85E5" w14:textId="04682597" w:rsidR="00811348" w:rsidRPr="0061721B" w:rsidRDefault="00084A93" w:rsidP="0061721B">
      <w:pPr>
        <w:pStyle w:val="Heading3"/>
        <w:spacing w:line="360" w:lineRule="auto"/>
        <w:rPr>
          <w:rFonts w:ascii="Arial" w:hAnsi="Arial" w:cs="Arial"/>
          <w:color w:val="FF0000"/>
          <w:sz w:val="22"/>
          <w:szCs w:val="22"/>
        </w:rPr>
      </w:pPr>
      <w:bookmarkStart w:id="12" w:name="_Toc99965229"/>
      <w:bookmarkStart w:id="13" w:name="_Toc99965641"/>
      <w:r w:rsidRPr="0061721B">
        <w:rPr>
          <w:rFonts w:ascii="Arial" w:hAnsi="Arial" w:cs="Arial"/>
          <w:sz w:val="22"/>
          <w:szCs w:val="22"/>
        </w:rPr>
        <w:t>Deming Quality Model</w:t>
      </w:r>
      <w:bookmarkEnd w:id="12"/>
      <w:bookmarkEnd w:id="13"/>
    </w:p>
    <w:p w14:paraId="57A5C79F" w14:textId="77777777" w:rsidR="007241CC" w:rsidRPr="007241CC"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t>W. Edwards Deming was a leading contributor to quality management. To encourage an atmosphere of continual improvement, Deming saw it fit to involve managers and delivered lectures on statistical process control and Total Quality Management (TQM). The industries in Japan began to adopt these practices and this saw the level of quality rise drastically (</w:t>
      </w:r>
      <w:proofErr w:type="spellStart"/>
      <w:r w:rsidRPr="007241CC">
        <w:rPr>
          <w:rFonts w:ascii="Arial" w:hAnsi="Arial" w:cs="Arial"/>
          <w:color w:val="0E101A"/>
          <w:sz w:val="22"/>
          <w:szCs w:val="22"/>
        </w:rPr>
        <w:t>Chandrupatla</w:t>
      </w:r>
      <w:proofErr w:type="spellEnd"/>
      <w:r w:rsidRPr="007241CC">
        <w:rPr>
          <w:rFonts w:ascii="Arial" w:hAnsi="Arial" w:cs="Arial"/>
          <w:color w:val="0E101A"/>
          <w:sz w:val="22"/>
          <w:szCs w:val="22"/>
        </w:rPr>
        <w:t>, 2009). His approach was that the quality is not defined by the product alone, but also by the management team, and the satisfaction of the customer. He said that this could be achieved by being ahead of the customer and adding value, but only value to that of the customer (</w:t>
      </w:r>
      <w:proofErr w:type="spellStart"/>
      <w:r w:rsidRPr="007241CC">
        <w:rPr>
          <w:rFonts w:ascii="Arial" w:hAnsi="Arial" w:cs="Arial"/>
          <w:color w:val="0E101A"/>
          <w:sz w:val="22"/>
          <w:szCs w:val="22"/>
        </w:rPr>
        <w:t>Ghobadian</w:t>
      </w:r>
      <w:proofErr w:type="spellEnd"/>
      <w:r w:rsidRPr="007241CC">
        <w:rPr>
          <w:rFonts w:ascii="Arial" w:hAnsi="Arial" w:cs="Arial"/>
          <w:color w:val="0E101A"/>
          <w:sz w:val="22"/>
          <w:szCs w:val="22"/>
        </w:rPr>
        <w:t xml:space="preserve"> and Speller, 1994). Deming’s approach to management highlights that quality does not just come from a product without flaws or employees, he explains that there are factors that managers need to be in control of to achieve this quality. </w:t>
      </w:r>
    </w:p>
    <w:p w14:paraId="0DE7F8D4" w14:textId="77777777" w:rsidR="007241CC" w:rsidRPr="007241CC"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t>Improvements in quality, according to the notion, resulting in less labour, fewer errors, reduced waste, and improved time and effort, resulting in cheaper costs and improved production. This allows the company to supply high quality at lower prices, remain competitive and in turn stay in business longer by gaining a larger market share. </w:t>
      </w:r>
    </w:p>
    <w:p w14:paraId="17419D3B" w14:textId="77777777" w:rsidR="007241CC" w:rsidRPr="007241CC" w:rsidRDefault="007241CC" w:rsidP="0061721B">
      <w:pPr>
        <w:spacing w:line="360" w:lineRule="auto"/>
        <w:rPr>
          <w:rFonts w:ascii="Arial" w:hAnsi="Arial" w:cs="Arial"/>
          <w:color w:val="0E101A"/>
          <w:sz w:val="22"/>
          <w:szCs w:val="22"/>
        </w:rPr>
      </w:pPr>
    </w:p>
    <w:p w14:paraId="4B39AD76" w14:textId="77777777" w:rsidR="007241CC" w:rsidRPr="007241CC" w:rsidRDefault="007241CC" w:rsidP="0061721B">
      <w:pPr>
        <w:spacing w:line="360" w:lineRule="auto"/>
        <w:rPr>
          <w:rFonts w:ascii="Arial" w:hAnsi="Arial" w:cs="Arial"/>
          <w:color w:val="0E101A"/>
          <w:sz w:val="22"/>
          <w:szCs w:val="22"/>
        </w:rPr>
      </w:pPr>
      <w:r w:rsidRPr="007241CC">
        <w:rPr>
          <w:rFonts w:ascii="Arial" w:hAnsi="Arial" w:cs="Arial"/>
          <w:color w:val="0E101A"/>
          <w:sz w:val="22"/>
          <w:szCs w:val="22"/>
        </w:rPr>
        <w:lastRenderedPageBreak/>
        <w:t> Deming created the 14 steps model as a definition of management processes and ways to improve quality (W Edwards Deming, 2000). These fourteen steps are highlighted in the figure below, and a more in-depth review of each point follows below. </w:t>
      </w:r>
    </w:p>
    <w:p w14:paraId="2F5F2E4E" w14:textId="77777777" w:rsidR="00B8414A" w:rsidRPr="0061721B" w:rsidRDefault="00B8414A" w:rsidP="0061721B">
      <w:pPr>
        <w:autoSpaceDE w:val="0"/>
        <w:autoSpaceDN w:val="0"/>
        <w:adjustRightInd w:val="0"/>
        <w:spacing w:line="360" w:lineRule="auto"/>
        <w:rPr>
          <w:rFonts w:ascii="Arial" w:hAnsi="Arial" w:cs="Arial"/>
          <w:b/>
          <w:bCs/>
          <w:color w:val="00B050"/>
          <w:sz w:val="22"/>
          <w:szCs w:val="22"/>
        </w:rPr>
      </w:pPr>
    </w:p>
    <w:p w14:paraId="3FB6EC93" w14:textId="5ED3EC03" w:rsidR="00D70D7C" w:rsidRPr="0061721B" w:rsidRDefault="002E4DA3" w:rsidP="0061721B">
      <w:pPr>
        <w:autoSpaceDE w:val="0"/>
        <w:autoSpaceDN w:val="0"/>
        <w:adjustRightInd w:val="0"/>
        <w:spacing w:line="360" w:lineRule="auto"/>
        <w:jc w:val="center"/>
        <w:rPr>
          <w:rFonts w:ascii="Arial" w:hAnsi="Arial" w:cs="Arial"/>
          <w:color w:val="00B050"/>
          <w:sz w:val="22"/>
          <w:szCs w:val="22"/>
        </w:rPr>
      </w:pPr>
      <w:r w:rsidRPr="0061721B">
        <w:rPr>
          <w:rFonts w:ascii="Arial" w:hAnsi="Arial" w:cs="Arial"/>
          <w:b/>
          <w:bCs/>
          <w:noProof/>
          <w:color w:val="00B050"/>
          <w:sz w:val="22"/>
          <w:szCs w:val="22"/>
        </w:rPr>
        <w:drawing>
          <wp:inline distT="0" distB="0" distL="0" distR="0" wp14:anchorId="4657C6B4" wp14:editId="428400A1">
            <wp:extent cx="5241925" cy="2445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1925" cy="2445385"/>
                    </a:xfrm>
                    <a:prstGeom prst="rect">
                      <a:avLst/>
                    </a:prstGeom>
                    <a:noFill/>
                    <a:ln>
                      <a:noFill/>
                    </a:ln>
                  </pic:spPr>
                </pic:pic>
              </a:graphicData>
            </a:graphic>
          </wp:inline>
        </w:drawing>
      </w:r>
      <w:r w:rsidR="00BC5FD1" w:rsidRPr="0061721B">
        <w:rPr>
          <w:rFonts w:ascii="Arial" w:hAnsi="Arial" w:cs="Arial"/>
          <w:color w:val="00B050"/>
          <w:sz w:val="22"/>
          <w:szCs w:val="22"/>
        </w:rPr>
        <w:br/>
      </w:r>
      <w:r w:rsidR="00BC5FD1" w:rsidRPr="0061721B">
        <w:rPr>
          <w:rFonts w:ascii="Arial" w:hAnsi="Arial" w:cs="Arial"/>
          <w:i/>
          <w:iCs/>
          <w:sz w:val="22"/>
          <w:szCs w:val="22"/>
        </w:rPr>
        <w:t>Deming</w:t>
      </w:r>
      <w:r w:rsidR="00873929" w:rsidRPr="0061721B">
        <w:rPr>
          <w:rFonts w:ascii="Arial" w:hAnsi="Arial" w:cs="Arial"/>
          <w:i/>
          <w:iCs/>
          <w:sz w:val="22"/>
          <w:szCs w:val="22"/>
        </w:rPr>
        <w:t>’s 14 points</w:t>
      </w:r>
      <w:r w:rsidR="00D70D7C" w:rsidRPr="0061721B">
        <w:rPr>
          <w:rFonts w:ascii="Arial" w:hAnsi="Arial" w:cs="Arial"/>
          <w:i/>
          <w:iCs/>
          <w:sz w:val="22"/>
          <w:szCs w:val="22"/>
        </w:rPr>
        <w:t xml:space="preserve"> for TQM (ASQ, 2019)</w:t>
      </w:r>
      <w:r w:rsidR="00DE522A" w:rsidRPr="0061721B">
        <w:rPr>
          <w:rFonts w:ascii="Arial" w:hAnsi="Arial" w:cs="Arial"/>
          <w:sz w:val="22"/>
          <w:szCs w:val="22"/>
        </w:rPr>
        <w:br/>
      </w:r>
    </w:p>
    <w:p w14:paraId="37A9C622"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By this Deming purposed that a business must ensure that its employees are aware of the direction the company is heading and this direction must remain consistent. Key aims must be set out on a roadmap and communicated effectively to keep employees on the same path. </w:t>
      </w:r>
    </w:p>
    <w:p w14:paraId="0722E6A3"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This implies that the company needs to adopt quality throughout the organisation at every level and ensure that the products or services are designed with the customer's needs at the forefront of every decision </w:t>
      </w:r>
    </w:p>
    <w:p w14:paraId="60F6BE59"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Inspections alone do not improve quality, this merely points out the failings, quality should be impeded from the beginning to reduce these failings. Once any errors have been highlighted, eradicate them from the process. Deming suggested using statistical control methods to review the process to find when quality is achieved at each stage.</w:t>
      </w:r>
    </w:p>
    <w:p w14:paraId="74F152F1"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Here Deming highlighted the of understanding the total cost incurred not only the cost of the product. Whilst the cheaper choice may be available, it may not always be the best option, especially if this creates more work in the long term. By building lasting relationships with suppliers and limiting the need for change, in time they become partners to which you can help to improve their quality. A business should have measures in place to ensure quality standards are met and maintained.</w:t>
      </w:r>
    </w:p>
    <w:p w14:paraId="6907D5FE"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Take the approach of Plan-Do-Check-Act to continually keep improving processes, products and services which is the responsibility of management, all whilst encouraging feedback from managers and employees. </w:t>
      </w:r>
    </w:p>
    <w:p w14:paraId="6CA96795"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Here Deming implied that staff needed to be trained in the same way once on the job to ensure there is consistency in the work carried out. This training must be continuous and with support. </w:t>
      </w:r>
    </w:p>
    <w:p w14:paraId="39F7B810"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It is not enough for management to simply supervise. They need to understand the processes and systems that employees use to be able to provide support for each staff member to achieve their best. A manager needs to lead not simply manage.</w:t>
      </w:r>
    </w:p>
    <w:p w14:paraId="6F5D1E3E"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Allow for employees to provide feedback on systems and processes without fear of repercussion. Staff should feel comfortable having an open dialogue about how things can be improved. </w:t>
      </w:r>
    </w:p>
    <w:p w14:paraId="625E27F5"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lastRenderedPageBreak/>
        <w:t>Rather than each department working separately, they need to work together to foster excellent results. Treat each department as an “internal customer” by supplying the best service possible.</w:t>
      </w:r>
    </w:p>
    <w:p w14:paraId="512FD086"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Slogans can sometimes be used to motivate employees, however, if the processes are not in place to in fact “provide excellent customer service” then this can often have the opposite effect. If quality is low, the error tends to be systematic rather than individual.</w:t>
      </w:r>
    </w:p>
    <w:p w14:paraId="325F7B73"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Remove the expectancy for x amount to be produced per hour. Focus on quality rather than quantity and do not pay employees based on the quantity they have produced, as this may encourage bad results. If improvements are to be made, look at the entire process to find areas where this could be refined. </w:t>
      </w:r>
    </w:p>
    <w:p w14:paraId="140FAB4B"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Allow everyone to take pride in their work without comparing to their colleagues. Remove anything within the process that may be a barrier to performance. </w:t>
      </w:r>
    </w:p>
    <w:p w14:paraId="382B1EC9"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To create a culture of loyalty Deming suggested that you must invest in your staff. Provide training opportunities that go beyond their roles.</w:t>
      </w:r>
    </w:p>
    <w:p w14:paraId="6948C3E2" w14:textId="77777777" w:rsidR="007241CC" w:rsidRPr="007241CC" w:rsidRDefault="007241CC" w:rsidP="0061721B">
      <w:pPr>
        <w:numPr>
          <w:ilvl w:val="0"/>
          <w:numId w:val="10"/>
        </w:numPr>
        <w:spacing w:line="360" w:lineRule="auto"/>
        <w:rPr>
          <w:rFonts w:ascii="Arial" w:hAnsi="Arial" w:cs="Arial"/>
          <w:color w:val="0E101A"/>
          <w:sz w:val="22"/>
          <w:szCs w:val="22"/>
        </w:rPr>
      </w:pPr>
      <w:r w:rsidRPr="007241CC">
        <w:rPr>
          <w:rFonts w:ascii="Arial" w:hAnsi="Arial" w:cs="Arial"/>
          <w:color w:val="0E101A"/>
          <w:sz w:val="22"/>
          <w:szCs w:val="22"/>
        </w:rPr>
        <w:t>Finally, Deming highlighted that this philosophy should be embedded from top management right down to the low-level staff. To achieve quality, everyone in the company needs to be on board to achieve success.</w:t>
      </w:r>
    </w:p>
    <w:p w14:paraId="69DBF550" w14:textId="0E6E68CE" w:rsidR="001D24F0" w:rsidRPr="0061721B" w:rsidRDefault="001D24F0" w:rsidP="0061721B">
      <w:pPr>
        <w:autoSpaceDE w:val="0"/>
        <w:autoSpaceDN w:val="0"/>
        <w:adjustRightInd w:val="0"/>
        <w:spacing w:line="360" w:lineRule="auto"/>
        <w:rPr>
          <w:rFonts w:ascii="Arial" w:hAnsi="Arial" w:cs="Arial"/>
          <w:color w:val="00B050"/>
          <w:sz w:val="22"/>
          <w:szCs w:val="22"/>
        </w:rPr>
      </w:pPr>
    </w:p>
    <w:p w14:paraId="49ADE163" w14:textId="40450BFB" w:rsid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A key advantage of this theory is that it can be implemented in almost any business or industry. To positively apply TQM, a business can use the 14-point principles as highlighted by Deming (ASQ, 2019). </w:t>
      </w:r>
    </w:p>
    <w:p w14:paraId="33E97679" w14:textId="77777777" w:rsidR="00043CB0" w:rsidRPr="00694A14" w:rsidRDefault="00043CB0" w:rsidP="0061721B">
      <w:pPr>
        <w:spacing w:line="360" w:lineRule="auto"/>
        <w:rPr>
          <w:rFonts w:ascii="Arial" w:hAnsi="Arial" w:cs="Arial"/>
          <w:color w:val="0E101A"/>
          <w:sz w:val="22"/>
          <w:szCs w:val="22"/>
        </w:rPr>
      </w:pPr>
    </w:p>
    <w:p w14:paraId="2EAC6F34" w14:textId="4B1631AA"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Although Deming gave the framework for TQM, he was criticised for not including a structure as to how to implement this into the business</w:t>
      </w:r>
      <w:r w:rsidRPr="00694A14">
        <w:rPr>
          <w:rFonts w:ascii="Arial" w:hAnsi="Arial" w:cs="Arial"/>
          <w:b/>
          <w:bCs/>
          <w:color w:val="0E101A"/>
          <w:sz w:val="22"/>
          <w:szCs w:val="22"/>
        </w:rPr>
        <w:t> </w:t>
      </w:r>
      <w:r w:rsidRPr="00694A14">
        <w:rPr>
          <w:rFonts w:ascii="Arial" w:hAnsi="Arial" w:cs="Arial"/>
          <w:color w:val="0E101A"/>
          <w:sz w:val="22"/>
          <w:szCs w:val="22"/>
        </w:rPr>
        <w:t xml:space="preserve">and simply offered no guidance in later years pointing out that it was down to that of the management team to develop them according to the company’s culture. Another criticism that needs to be considered is that in today's day and age many of the points the theory suggests have been adopted in management practice within businesses and organisations and taught in business courses, therefore the model is already in </w:t>
      </w:r>
      <w:r w:rsidRPr="0061721B">
        <w:rPr>
          <w:rFonts w:ascii="Arial" w:hAnsi="Arial" w:cs="Arial"/>
          <w:color w:val="0E101A"/>
          <w:sz w:val="22"/>
          <w:szCs w:val="22"/>
        </w:rPr>
        <w:t>application (</w:t>
      </w:r>
      <w:r w:rsidRPr="00694A14">
        <w:rPr>
          <w:rFonts w:ascii="Arial" w:hAnsi="Arial" w:cs="Arial"/>
          <w:color w:val="0E101A"/>
          <w:sz w:val="22"/>
          <w:szCs w:val="22"/>
        </w:rPr>
        <w:t>British Library, 2015)</w:t>
      </w:r>
    </w:p>
    <w:p w14:paraId="04EEF27B" w14:textId="77777777" w:rsidR="001D24F0" w:rsidRPr="0061721B" w:rsidRDefault="001D24F0" w:rsidP="0061721B">
      <w:pPr>
        <w:spacing w:line="360" w:lineRule="auto"/>
        <w:rPr>
          <w:rFonts w:ascii="Arial" w:hAnsi="Arial" w:cs="Arial"/>
          <w:b/>
          <w:bCs/>
          <w:sz w:val="22"/>
          <w:szCs w:val="22"/>
        </w:rPr>
      </w:pPr>
    </w:p>
    <w:p w14:paraId="72B26660" w14:textId="77777777" w:rsidR="001D24F0" w:rsidRPr="0061721B" w:rsidRDefault="001D24F0" w:rsidP="0061721B">
      <w:pPr>
        <w:autoSpaceDE w:val="0"/>
        <w:autoSpaceDN w:val="0"/>
        <w:adjustRightInd w:val="0"/>
        <w:spacing w:line="360" w:lineRule="auto"/>
        <w:rPr>
          <w:rFonts w:ascii="Arial" w:hAnsi="Arial" w:cs="Arial"/>
          <w:color w:val="00B050"/>
          <w:sz w:val="22"/>
          <w:szCs w:val="22"/>
        </w:rPr>
      </w:pPr>
    </w:p>
    <w:p w14:paraId="4A540A7A" w14:textId="487C4658" w:rsidR="00A610F0" w:rsidRPr="0061721B" w:rsidRDefault="00E73ECD" w:rsidP="0061721B">
      <w:pPr>
        <w:pStyle w:val="Heading3"/>
        <w:spacing w:line="360" w:lineRule="auto"/>
        <w:rPr>
          <w:rFonts w:ascii="Arial" w:hAnsi="Arial" w:cs="Arial"/>
          <w:sz w:val="22"/>
          <w:szCs w:val="22"/>
        </w:rPr>
      </w:pPr>
      <w:bookmarkStart w:id="14" w:name="_Toc99965230"/>
      <w:bookmarkStart w:id="15" w:name="_Toc99965642"/>
      <w:r w:rsidRPr="0061721B">
        <w:rPr>
          <w:rFonts w:ascii="Arial" w:hAnsi="Arial" w:cs="Arial"/>
          <w:sz w:val="22"/>
          <w:szCs w:val="22"/>
        </w:rPr>
        <w:t>Crosby Quality Model</w:t>
      </w:r>
      <w:bookmarkEnd w:id="14"/>
      <w:bookmarkEnd w:id="15"/>
    </w:p>
    <w:p w14:paraId="15B0F0BC"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Philip Crosby (1979) was a significant inspiration in total quality management (TQM). He explained that organisations should focus their efforts to reduce product flaws and pay attention to the requirements of the customers in his first book “Quality is free”. He argued that it is cheaper to achieve quality the first time than the need to repeat the process multiple times. </w:t>
      </w:r>
    </w:p>
    <w:p w14:paraId="40102C66"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By getting it right the first time, quality overrules cost. Putting this simply, Crosby suggested, “doing it right the first time” (DRIFT) and you do not spend any more than needed (</w:t>
      </w:r>
      <w:proofErr w:type="spellStart"/>
      <w:r w:rsidRPr="00694A14">
        <w:rPr>
          <w:rFonts w:ascii="Arial" w:hAnsi="Arial" w:cs="Arial"/>
          <w:color w:val="0E101A"/>
          <w:sz w:val="22"/>
          <w:szCs w:val="22"/>
        </w:rPr>
        <w:t>Ghobadian</w:t>
      </w:r>
      <w:proofErr w:type="spellEnd"/>
      <w:r w:rsidRPr="00694A14">
        <w:rPr>
          <w:rFonts w:ascii="Arial" w:hAnsi="Arial" w:cs="Arial"/>
          <w:color w:val="0E101A"/>
          <w:sz w:val="22"/>
          <w:szCs w:val="22"/>
        </w:rPr>
        <w:t xml:space="preserve"> and Speller, 1994). Like Deming, he suggested that quality did not just come from employees alone and that top-level management is imperative to achieving this. (</w:t>
      </w:r>
      <w:proofErr w:type="spellStart"/>
      <w:r w:rsidRPr="00694A14">
        <w:rPr>
          <w:rFonts w:ascii="Arial" w:hAnsi="Arial" w:cs="Arial"/>
          <w:color w:val="0E101A"/>
          <w:sz w:val="22"/>
          <w:szCs w:val="22"/>
        </w:rPr>
        <w:t>Cauchick</w:t>
      </w:r>
      <w:proofErr w:type="spellEnd"/>
      <w:r w:rsidRPr="00694A14">
        <w:rPr>
          <w:rFonts w:ascii="Arial" w:hAnsi="Arial" w:cs="Arial"/>
          <w:color w:val="0E101A"/>
          <w:sz w:val="22"/>
          <w:szCs w:val="22"/>
        </w:rPr>
        <w:t xml:space="preserve"> Miguel and Celso Sobreiro Dias, 2009). He suggested that if management does not stress the importance of the zero defects policy, then employees should not be held accountable when defects do happen. He coined the term “Zero Defects” (Crosby, 1984), and whilst this did not mean the product needed to be perfect, his definition of quality was that the product needed to conform to the needs and requirements of the customer (Fields et al., 2014).</w:t>
      </w:r>
    </w:p>
    <w:p w14:paraId="47841634"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Crosby conceptualised his ideas in his Four Absolutes of Quality: </w:t>
      </w:r>
    </w:p>
    <w:p w14:paraId="315497DE" w14:textId="77777777" w:rsidR="00694A14" w:rsidRPr="00694A14" w:rsidRDefault="00694A14" w:rsidP="0061721B">
      <w:pPr>
        <w:spacing w:line="360" w:lineRule="auto"/>
        <w:rPr>
          <w:rFonts w:ascii="Arial" w:hAnsi="Arial" w:cs="Arial"/>
          <w:color w:val="0E101A"/>
          <w:sz w:val="22"/>
          <w:szCs w:val="22"/>
        </w:rPr>
      </w:pPr>
    </w:p>
    <w:p w14:paraId="1552E45C" w14:textId="77777777" w:rsidR="00694A14" w:rsidRPr="00694A14" w:rsidRDefault="00694A14" w:rsidP="0061721B">
      <w:pPr>
        <w:numPr>
          <w:ilvl w:val="0"/>
          <w:numId w:val="11"/>
        </w:numPr>
        <w:spacing w:line="360" w:lineRule="auto"/>
        <w:rPr>
          <w:rFonts w:ascii="Arial" w:hAnsi="Arial" w:cs="Arial"/>
          <w:color w:val="0E101A"/>
          <w:sz w:val="22"/>
          <w:szCs w:val="22"/>
        </w:rPr>
      </w:pPr>
      <w:r w:rsidRPr="00694A14">
        <w:rPr>
          <w:rFonts w:ascii="Arial" w:hAnsi="Arial" w:cs="Arial"/>
          <w:color w:val="0E101A"/>
          <w:sz w:val="22"/>
          <w:szCs w:val="22"/>
        </w:rPr>
        <w:t>The definition of quality is conformance to requirements.</w:t>
      </w:r>
    </w:p>
    <w:p w14:paraId="280F668E" w14:textId="77777777" w:rsidR="00694A14" w:rsidRPr="00694A14" w:rsidRDefault="00694A14" w:rsidP="0061721B">
      <w:pPr>
        <w:numPr>
          <w:ilvl w:val="0"/>
          <w:numId w:val="11"/>
        </w:numPr>
        <w:spacing w:line="360" w:lineRule="auto"/>
        <w:rPr>
          <w:rFonts w:ascii="Arial" w:hAnsi="Arial" w:cs="Arial"/>
          <w:color w:val="0E101A"/>
          <w:sz w:val="22"/>
          <w:szCs w:val="22"/>
        </w:rPr>
      </w:pPr>
      <w:r w:rsidRPr="00694A14">
        <w:rPr>
          <w:rFonts w:ascii="Arial" w:hAnsi="Arial" w:cs="Arial"/>
          <w:color w:val="0E101A"/>
          <w:sz w:val="22"/>
          <w:szCs w:val="22"/>
        </w:rPr>
        <w:t>The system of quality is prevention.</w:t>
      </w:r>
    </w:p>
    <w:p w14:paraId="71DE13D9" w14:textId="77777777" w:rsidR="00694A14" w:rsidRPr="00694A14" w:rsidRDefault="00694A14" w:rsidP="0061721B">
      <w:pPr>
        <w:numPr>
          <w:ilvl w:val="0"/>
          <w:numId w:val="11"/>
        </w:numPr>
        <w:spacing w:line="360" w:lineRule="auto"/>
        <w:rPr>
          <w:rFonts w:ascii="Arial" w:hAnsi="Arial" w:cs="Arial"/>
          <w:color w:val="0E101A"/>
          <w:sz w:val="22"/>
          <w:szCs w:val="22"/>
        </w:rPr>
      </w:pPr>
      <w:r w:rsidRPr="00694A14">
        <w:rPr>
          <w:rFonts w:ascii="Arial" w:hAnsi="Arial" w:cs="Arial"/>
          <w:color w:val="0E101A"/>
          <w:sz w:val="22"/>
          <w:szCs w:val="22"/>
        </w:rPr>
        <w:t>The performance standard is zero defects.</w:t>
      </w:r>
    </w:p>
    <w:p w14:paraId="6FAC69DC" w14:textId="77777777" w:rsidR="00694A14" w:rsidRPr="00694A14" w:rsidRDefault="00694A14" w:rsidP="0061721B">
      <w:pPr>
        <w:numPr>
          <w:ilvl w:val="0"/>
          <w:numId w:val="11"/>
        </w:numPr>
        <w:spacing w:line="360" w:lineRule="auto"/>
        <w:rPr>
          <w:rFonts w:ascii="Arial" w:hAnsi="Arial" w:cs="Arial"/>
          <w:color w:val="0E101A"/>
          <w:sz w:val="22"/>
          <w:szCs w:val="22"/>
        </w:rPr>
      </w:pPr>
      <w:r w:rsidRPr="00694A14">
        <w:rPr>
          <w:rFonts w:ascii="Arial" w:hAnsi="Arial" w:cs="Arial"/>
          <w:color w:val="0E101A"/>
          <w:sz w:val="22"/>
          <w:szCs w:val="22"/>
        </w:rPr>
        <w:t>The measurement of quality is the price of non-conformance.</w:t>
      </w:r>
    </w:p>
    <w:p w14:paraId="44660AD7"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lastRenderedPageBreak/>
        <w:t>(British Library, 2015)</w:t>
      </w:r>
    </w:p>
    <w:p w14:paraId="19BAC5EE"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 </w:t>
      </w:r>
    </w:p>
    <w:p w14:paraId="2D47FD8D"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The limitations and disadvantages should also be considered when exploring this model. One of the main drawbacks of the theory is the confidence in it to be successful. There is a major need for everyone to input the same amount of effort and there is a large amount of work required for this to be verified during the process (Halpin, 1966). Plunkett and Dale (1988) also criticised the model as it does not give a guide as to how it should be implemented, and they also mention there is a lack of substance. </w:t>
      </w:r>
    </w:p>
    <w:p w14:paraId="3DD6C5A4" w14:textId="77777777" w:rsidR="00694A14" w:rsidRPr="00694A14" w:rsidRDefault="00694A14" w:rsidP="0061721B">
      <w:pPr>
        <w:spacing w:line="360" w:lineRule="auto"/>
        <w:rPr>
          <w:rFonts w:ascii="Arial" w:hAnsi="Arial" w:cs="Arial"/>
          <w:color w:val="0E101A"/>
          <w:sz w:val="22"/>
          <w:szCs w:val="22"/>
        </w:rPr>
      </w:pPr>
    </w:p>
    <w:p w14:paraId="7368FFFD" w14:textId="77777777" w:rsidR="00694A14" w:rsidRPr="00694A14" w:rsidRDefault="00694A14" w:rsidP="0061721B">
      <w:pPr>
        <w:spacing w:line="360" w:lineRule="auto"/>
        <w:rPr>
          <w:rFonts w:ascii="Arial" w:hAnsi="Arial" w:cs="Arial"/>
          <w:color w:val="0E101A"/>
          <w:sz w:val="22"/>
          <w:szCs w:val="22"/>
        </w:rPr>
      </w:pPr>
      <w:r w:rsidRPr="00694A14">
        <w:rPr>
          <w:rFonts w:ascii="Arial" w:hAnsi="Arial" w:cs="Arial"/>
          <w:color w:val="0E101A"/>
          <w:sz w:val="22"/>
          <w:szCs w:val="22"/>
        </w:rPr>
        <w:t>Relaying these TQM models back to Samsung and their product offerings, they ensure that they have a quality management system in place to meet specific industry requirements and that of the customers. By treating its customers like its stakeholders, it aims to go beyond expectations to create memorable experiences and quality products that all have an impact on the customer relationship (Mavlyanov et al., 2020).</w:t>
      </w:r>
    </w:p>
    <w:p w14:paraId="52954F2F" w14:textId="77777777" w:rsidR="00A35800" w:rsidRPr="0061721B" w:rsidRDefault="00A35800" w:rsidP="0061721B">
      <w:pPr>
        <w:spacing w:line="360" w:lineRule="auto"/>
        <w:rPr>
          <w:rFonts w:ascii="Arial" w:hAnsi="Arial" w:cs="Arial"/>
          <w:sz w:val="22"/>
          <w:szCs w:val="22"/>
        </w:rPr>
      </w:pPr>
    </w:p>
    <w:p w14:paraId="2C6500A3" w14:textId="160C162F" w:rsidR="00D87E12" w:rsidRPr="0061721B" w:rsidRDefault="00D87E12" w:rsidP="0061721B">
      <w:pPr>
        <w:pStyle w:val="Heading2"/>
        <w:spacing w:line="360" w:lineRule="auto"/>
        <w:rPr>
          <w:rFonts w:ascii="Arial" w:hAnsi="Arial" w:cs="Arial"/>
          <w:sz w:val="22"/>
          <w:szCs w:val="22"/>
        </w:rPr>
      </w:pPr>
      <w:bookmarkStart w:id="16" w:name="_Toc99965231"/>
      <w:bookmarkStart w:id="17" w:name="_Toc99965643"/>
      <w:r w:rsidRPr="0061721B">
        <w:rPr>
          <w:rFonts w:ascii="Arial" w:hAnsi="Arial" w:cs="Arial"/>
          <w:sz w:val="22"/>
          <w:szCs w:val="22"/>
        </w:rPr>
        <w:t>Conclusions</w:t>
      </w:r>
      <w:bookmarkEnd w:id="16"/>
      <w:bookmarkEnd w:id="17"/>
      <w:r w:rsidRPr="0061721B">
        <w:rPr>
          <w:rFonts w:ascii="Arial" w:hAnsi="Arial" w:cs="Arial"/>
          <w:sz w:val="22"/>
          <w:szCs w:val="22"/>
        </w:rPr>
        <w:t xml:space="preserve">  </w:t>
      </w:r>
    </w:p>
    <w:p w14:paraId="32DBFDDB" w14:textId="5C6D0501" w:rsidR="002A0B0D" w:rsidRPr="0061721B" w:rsidRDefault="00B5303E" w:rsidP="0061721B">
      <w:pPr>
        <w:spacing w:line="360" w:lineRule="auto"/>
        <w:rPr>
          <w:rFonts w:ascii="Arial" w:hAnsi="Arial" w:cs="Arial"/>
          <w:b/>
          <w:bCs/>
          <w:sz w:val="22"/>
          <w:szCs w:val="22"/>
        </w:rPr>
      </w:pPr>
      <w:r w:rsidRPr="0061721B">
        <w:rPr>
          <w:rFonts w:ascii="Arial" w:hAnsi="Arial" w:cs="Arial"/>
          <w:sz w:val="22"/>
          <w:szCs w:val="22"/>
        </w:rPr>
        <w:t xml:space="preserve">From the findings in this report, it is clear to see that customer </w:t>
      </w:r>
      <w:r w:rsidR="00B95607" w:rsidRPr="0061721B">
        <w:rPr>
          <w:rFonts w:ascii="Arial" w:hAnsi="Arial" w:cs="Arial"/>
          <w:sz w:val="22"/>
          <w:szCs w:val="22"/>
        </w:rPr>
        <w:t>touchpoints</w:t>
      </w:r>
      <w:r w:rsidRPr="0061721B">
        <w:rPr>
          <w:rFonts w:ascii="Arial" w:hAnsi="Arial" w:cs="Arial"/>
          <w:sz w:val="22"/>
          <w:szCs w:val="22"/>
        </w:rPr>
        <w:t xml:space="preserve">, customer experience and </w:t>
      </w:r>
      <w:r w:rsidR="00694A14" w:rsidRPr="0061721B">
        <w:rPr>
          <w:rFonts w:ascii="Arial" w:hAnsi="Arial" w:cs="Arial"/>
          <w:sz w:val="22"/>
          <w:szCs w:val="22"/>
        </w:rPr>
        <w:t xml:space="preserve">From the findings in this report, it is clear to see that customer touchpoints, customer experience and brand experience all are tied together, and they all have an impact on each other as a consumer may experience all of these at one time. If an individual has an unpleasant experience during the purchasing stage via one of the company touchpoints, whilst the product may be flawless, the customer could be lost due to the negative impact on the customer relationship. Although Samsung sells products, then needs to ensure the whole experience and service from top to bottom is coordinated, which includes quality products, and exceptional services which in turn build and improve the customer relationship and influence the customer lifecycle. Samsung achieves this by continually improving products, services, and processes, which meet the needs and requirements of the customer. Samsung’s definition of quality and their ongoing advancements also highlights how important the company views quality, the customer experience, and the brand experience they offer to consumers. </w:t>
      </w:r>
      <w:r w:rsidR="002A0B0D" w:rsidRPr="0061721B">
        <w:rPr>
          <w:rFonts w:ascii="Arial" w:hAnsi="Arial" w:cs="Arial"/>
          <w:b/>
          <w:bCs/>
          <w:sz w:val="22"/>
          <w:szCs w:val="22"/>
        </w:rPr>
        <w:br w:type="page"/>
      </w:r>
    </w:p>
    <w:p w14:paraId="15C25AE1" w14:textId="4DCC48DA" w:rsidR="00AB7A46" w:rsidRPr="0061721B" w:rsidRDefault="00AB7A46" w:rsidP="0061721B">
      <w:pPr>
        <w:pStyle w:val="Heading2"/>
        <w:spacing w:line="360" w:lineRule="auto"/>
        <w:rPr>
          <w:rFonts w:ascii="Arial" w:hAnsi="Arial" w:cs="Arial"/>
          <w:sz w:val="22"/>
          <w:szCs w:val="22"/>
        </w:rPr>
      </w:pPr>
      <w:bookmarkStart w:id="18" w:name="_Toc99965232"/>
      <w:bookmarkStart w:id="19" w:name="_Toc99965644"/>
      <w:r w:rsidRPr="0061721B">
        <w:rPr>
          <w:rFonts w:ascii="Arial" w:hAnsi="Arial" w:cs="Arial"/>
          <w:sz w:val="22"/>
          <w:szCs w:val="22"/>
        </w:rPr>
        <w:lastRenderedPageBreak/>
        <w:t>References</w:t>
      </w:r>
      <w:bookmarkEnd w:id="18"/>
      <w:bookmarkEnd w:id="19"/>
      <w:r w:rsidRPr="0061721B">
        <w:rPr>
          <w:rFonts w:ascii="Arial" w:hAnsi="Arial" w:cs="Arial"/>
          <w:sz w:val="22"/>
          <w:szCs w:val="22"/>
        </w:rPr>
        <w:t xml:space="preserve"> </w:t>
      </w:r>
    </w:p>
    <w:p w14:paraId="56C8F811"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Aalst, I.V., Arets, D. and Brands, J. (2013). Customer journey maps. </w:t>
      </w:r>
      <w:r w:rsidRPr="0061721B">
        <w:rPr>
          <w:rFonts w:ascii="Arial" w:hAnsi="Arial" w:cs="Arial"/>
          <w:i/>
          <w:iCs/>
          <w:sz w:val="22"/>
          <w:szCs w:val="22"/>
        </w:rPr>
        <w:t>AGORA Magazine</w:t>
      </w:r>
      <w:r w:rsidRPr="0061721B">
        <w:rPr>
          <w:rFonts w:ascii="Arial" w:hAnsi="Arial" w:cs="Arial"/>
          <w:sz w:val="22"/>
          <w:szCs w:val="22"/>
        </w:rPr>
        <w:t>, 29(5), p.26.</w:t>
      </w:r>
    </w:p>
    <w:p w14:paraId="76E19A8F"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ASQ (2019). </w:t>
      </w:r>
      <w:r w:rsidRPr="0061721B">
        <w:rPr>
          <w:rFonts w:ascii="Arial" w:hAnsi="Arial" w:cs="Arial"/>
          <w:i/>
          <w:iCs/>
          <w:sz w:val="22"/>
          <w:szCs w:val="22"/>
        </w:rPr>
        <w:t>Deming’s 14 points: Total quality management principles | ASQ</w:t>
      </w:r>
      <w:r w:rsidRPr="0061721B">
        <w:rPr>
          <w:rFonts w:ascii="Arial" w:hAnsi="Arial" w:cs="Arial"/>
          <w:sz w:val="22"/>
          <w:szCs w:val="22"/>
        </w:rPr>
        <w:t>. [online] Asq.org. Available at: https://asq.org/quality-resources/total-quality-management/deming-points.</w:t>
      </w:r>
    </w:p>
    <w:p w14:paraId="47F35FDA" w14:textId="77777777" w:rsidR="0061721B" w:rsidRPr="0061721B" w:rsidRDefault="0061721B" w:rsidP="0061721B">
      <w:pPr>
        <w:spacing w:after="240" w:line="360" w:lineRule="auto"/>
        <w:rPr>
          <w:rFonts w:ascii="Arial" w:hAnsi="Arial" w:cs="Arial"/>
          <w:sz w:val="22"/>
          <w:szCs w:val="22"/>
        </w:rPr>
      </w:pPr>
      <w:proofErr w:type="spellStart"/>
      <w:r w:rsidRPr="0061721B">
        <w:rPr>
          <w:rFonts w:ascii="Arial" w:hAnsi="Arial" w:cs="Arial"/>
          <w:sz w:val="22"/>
          <w:szCs w:val="22"/>
        </w:rPr>
        <w:t>Brakus</w:t>
      </w:r>
      <w:proofErr w:type="spellEnd"/>
      <w:r w:rsidRPr="0061721B">
        <w:rPr>
          <w:rFonts w:ascii="Arial" w:hAnsi="Arial" w:cs="Arial"/>
          <w:sz w:val="22"/>
          <w:szCs w:val="22"/>
        </w:rPr>
        <w:t xml:space="preserve">, J.J., Schmitt, B.H. and </w:t>
      </w:r>
      <w:proofErr w:type="spellStart"/>
      <w:r w:rsidRPr="0061721B">
        <w:rPr>
          <w:rFonts w:ascii="Arial" w:hAnsi="Arial" w:cs="Arial"/>
          <w:sz w:val="22"/>
          <w:szCs w:val="22"/>
        </w:rPr>
        <w:t>Zarantonello</w:t>
      </w:r>
      <w:proofErr w:type="spellEnd"/>
      <w:r w:rsidRPr="0061721B">
        <w:rPr>
          <w:rFonts w:ascii="Arial" w:hAnsi="Arial" w:cs="Arial"/>
          <w:sz w:val="22"/>
          <w:szCs w:val="22"/>
        </w:rPr>
        <w:t xml:space="preserve">, L. (2009). Brand Experience: What Is It? How Is It Measured? Does It Affect Loyalty? </w:t>
      </w:r>
      <w:r w:rsidRPr="0061721B">
        <w:rPr>
          <w:rFonts w:ascii="Arial" w:hAnsi="Arial" w:cs="Arial"/>
          <w:i/>
          <w:iCs/>
          <w:sz w:val="22"/>
          <w:szCs w:val="22"/>
        </w:rPr>
        <w:t>Journal of Marketing</w:t>
      </w:r>
      <w:r w:rsidRPr="0061721B">
        <w:rPr>
          <w:rFonts w:ascii="Arial" w:hAnsi="Arial" w:cs="Arial"/>
          <w:sz w:val="22"/>
          <w:szCs w:val="22"/>
        </w:rPr>
        <w:t>, 73(3), pp.52–68.</w:t>
      </w:r>
    </w:p>
    <w:p w14:paraId="5EB10A6E"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British Library (2015). Philip Crosby: zero defects thinker. </w:t>
      </w:r>
      <w:r w:rsidRPr="0061721B">
        <w:rPr>
          <w:rFonts w:ascii="Arial" w:hAnsi="Arial" w:cs="Arial"/>
          <w:i/>
          <w:iCs/>
          <w:sz w:val="22"/>
          <w:szCs w:val="22"/>
        </w:rPr>
        <w:t>The British Library</w:t>
      </w:r>
      <w:r w:rsidRPr="0061721B">
        <w:rPr>
          <w:rFonts w:ascii="Arial" w:hAnsi="Arial" w:cs="Arial"/>
          <w:sz w:val="22"/>
          <w:szCs w:val="22"/>
        </w:rPr>
        <w:t>. [online] Available at: https://www.bl.uk/people/philip-crosby.</w:t>
      </w:r>
    </w:p>
    <w:p w14:paraId="48EA0ECD" w14:textId="77777777" w:rsidR="0061721B" w:rsidRPr="0061721B" w:rsidRDefault="0061721B" w:rsidP="0061721B">
      <w:pPr>
        <w:spacing w:after="240" w:line="360" w:lineRule="auto"/>
        <w:rPr>
          <w:rFonts w:ascii="Arial" w:hAnsi="Arial" w:cs="Arial"/>
          <w:sz w:val="22"/>
          <w:szCs w:val="22"/>
        </w:rPr>
      </w:pPr>
      <w:proofErr w:type="spellStart"/>
      <w:r w:rsidRPr="0061721B">
        <w:rPr>
          <w:rFonts w:ascii="Arial" w:hAnsi="Arial" w:cs="Arial"/>
          <w:sz w:val="22"/>
          <w:szCs w:val="22"/>
        </w:rPr>
        <w:t>Cauchick</w:t>
      </w:r>
      <w:proofErr w:type="spellEnd"/>
      <w:r w:rsidRPr="0061721B">
        <w:rPr>
          <w:rFonts w:ascii="Arial" w:hAnsi="Arial" w:cs="Arial"/>
          <w:sz w:val="22"/>
          <w:szCs w:val="22"/>
        </w:rPr>
        <w:t xml:space="preserve"> Miguel, P.A. and Celso Sobreiro Dias, J. (2009). A proposed framework for combining ISO 9001 quality system and quality function deployment. </w:t>
      </w:r>
      <w:r w:rsidRPr="0061721B">
        <w:rPr>
          <w:rFonts w:ascii="Arial" w:hAnsi="Arial" w:cs="Arial"/>
          <w:i/>
          <w:iCs/>
          <w:sz w:val="22"/>
          <w:szCs w:val="22"/>
        </w:rPr>
        <w:t>The TQM Journal</w:t>
      </w:r>
      <w:r w:rsidRPr="0061721B">
        <w:rPr>
          <w:rFonts w:ascii="Arial" w:hAnsi="Arial" w:cs="Arial"/>
          <w:sz w:val="22"/>
          <w:szCs w:val="22"/>
        </w:rPr>
        <w:t>, 21(6), pp.589–606.</w:t>
      </w:r>
    </w:p>
    <w:p w14:paraId="5646BD71" w14:textId="77777777" w:rsidR="0061721B" w:rsidRPr="0061721B" w:rsidRDefault="0061721B" w:rsidP="0061721B">
      <w:pPr>
        <w:spacing w:after="240" w:line="360" w:lineRule="auto"/>
        <w:rPr>
          <w:rFonts w:ascii="Arial" w:hAnsi="Arial" w:cs="Arial"/>
          <w:sz w:val="22"/>
          <w:szCs w:val="22"/>
        </w:rPr>
      </w:pPr>
      <w:proofErr w:type="spellStart"/>
      <w:r w:rsidRPr="0061721B">
        <w:rPr>
          <w:rFonts w:ascii="Arial" w:hAnsi="Arial" w:cs="Arial"/>
          <w:sz w:val="22"/>
          <w:szCs w:val="22"/>
        </w:rPr>
        <w:t>Chandrupatla</w:t>
      </w:r>
      <w:proofErr w:type="spellEnd"/>
      <w:r w:rsidRPr="0061721B">
        <w:rPr>
          <w:rFonts w:ascii="Arial" w:hAnsi="Arial" w:cs="Arial"/>
          <w:sz w:val="22"/>
          <w:szCs w:val="22"/>
        </w:rPr>
        <w:t xml:space="preserve">, T.R. (2009). </w:t>
      </w:r>
      <w:r w:rsidRPr="0061721B">
        <w:rPr>
          <w:rFonts w:ascii="Arial" w:hAnsi="Arial" w:cs="Arial"/>
          <w:i/>
          <w:iCs/>
          <w:sz w:val="22"/>
          <w:szCs w:val="22"/>
        </w:rPr>
        <w:t>Quality and reliability in engineering</w:t>
      </w:r>
      <w:r w:rsidRPr="0061721B">
        <w:rPr>
          <w:rFonts w:ascii="Arial" w:hAnsi="Arial" w:cs="Arial"/>
          <w:sz w:val="22"/>
          <w:szCs w:val="22"/>
        </w:rPr>
        <w:t xml:space="preserve">. Cambridge, </w:t>
      </w:r>
      <w:proofErr w:type="spellStart"/>
      <w:r w:rsidRPr="0061721B">
        <w:rPr>
          <w:rFonts w:ascii="Arial" w:hAnsi="Arial" w:cs="Arial"/>
          <w:sz w:val="22"/>
          <w:szCs w:val="22"/>
        </w:rPr>
        <w:t>Angleterre</w:t>
      </w:r>
      <w:proofErr w:type="spellEnd"/>
      <w:r w:rsidRPr="0061721B">
        <w:rPr>
          <w:rFonts w:ascii="Arial" w:hAnsi="Arial" w:cs="Arial"/>
          <w:sz w:val="22"/>
          <w:szCs w:val="22"/>
        </w:rPr>
        <w:t>: Cambridge University Press.</w:t>
      </w:r>
    </w:p>
    <w:p w14:paraId="72DE7243" w14:textId="366520EE"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Ciampa, D. (1996). </w:t>
      </w:r>
      <w:r w:rsidRPr="0061721B">
        <w:rPr>
          <w:rFonts w:ascii="Arial" w:hAnsi="Arial" w:cs="Arial"/>
          <w:i/>
          <w:iCs/>
          <w:sz w:val="22"/>
          <w:szCs w:val="22"/>
        </w:rPr>
        <w:t xml:space="preserve">Total </w:t>
      </w:r>
      <w:r w:rsidR="00043CB0" w:rsidRPr="0061721B">
        <w:rPr>
          <w:rFonts w:ascii="Arial" w:hAnsi="Arial" w:cs="Arial"/>
          <w:i/>
          <w:iCs/>
          <w:sz w:val="22"/>
          <w:szCs w:val="22"/>
        </w:rPr>
        <w:t>quality:</w:t>
      </w:r>
      <w:r w:rsidRPr="0061721B">
        <w:rPr>
          <w:rFonts w:ascii="Arial" w:hAnsi="Arial" w:cs="Arial"/>
          <w:i/>
          <w:iCs/>
          <w:sz w:val="22"/>
          <w:szCs w:val="22"/>
        </w:rPr>
        <w:t xml:space="preserve"> a user’s guide for implementation</w:t>
      </w:r>
      <w:r w:rsidRPr="0061721B">
        <w:rPr>
          <w:rFonts w:ascii="Arial" w:hAnsi="Arial" w:cs="Arial"/>
          <w:sz w:val="22"/>
          <w:szCs w:val="22"/>
        </w:rPr>
        <w:t>. Reading, Mass.: Addison-Wesley.</w:t>
      </w:r>
    </w:p>
    <w:p w14:paraId="5AD268DA" w14:textId="6BEF1FCF"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Crosby, P.B. (1979). </w:t>
      </w:r>
      <w:r w:rsidRPr="0061721B">
        <w:rPr>
          <w:rFonts w:ascii="Arial" w:hAnsi="Arial" w:cs="Arial"/>
          <w:i/>
          <w:iCs/>
          <w:sz w:val="22"/>
          <w:szCs w:val="22"/>
        </w:rPr>
        <w:t xml:space="preserve">Quality is </w:t>
      </w:r>
      <w:r w:rsidR="00043CB0" w:rsidRPr="0061721B">
        <w:rPr>
          <w:rFonts w:ascii="Arial" w:hAnsi="Arial" w:cs="Arial"/>
          <w:i/>
          <w:iCs/>
          <w:sz w:val="22"/>
          <w:szCs w:val="22"/>
        </w:rPr>
        <w:t>free:</w:t>
      </w:r>
      <w:r w:rsidRPr="0061721B">
        <w:rPr>
          <w:rFonts w:ascii="Arial" w:hAnsi="Arial" w:cs="Arial"/>
          <w:i/>
          <w:iCs/>
          <w:sz w:val="22"/>
          <w:szCs w:val="22"/>
        </w:rPr>
        <w:t xml:space="preserve"> the art of making quality certain.</w:t>
      </w:r>
      <w:r w:rsidRPr="0061721B">
        <w:rPr>
          <w:rFonts w:ascii="Arial" w:hAnsi="Arial" w:cs="Arial"/>
          <w:sz w:val="22"/>
          <w:szCs w:val="22"/>
        </w:rPr>
        <w:t xml:space="preserve"> </w:t>
      </w:r>
      <w:proofErr w:type="spellStart"/>
      <w:r w:rsidRPr="0061721B">
        <w:rPr>
          <w:rFonts w:ascii="Arial" w:hAnsi="Arial" w:cs="Arial"/>
          <w:sz w:val="22"/>
          <w:szCs w:val="22"/>
        </w:rPr>
        <w:t>Mcgraw-Hill</w:t>
      </w:r>
      <w:proofErr w:type="spellEnd"/>
      <w:r w:rsidRPr="0061721B">
        <w:rPr>
          <w:rFonts w:ascii="Arial" w:hAnsi="Arial" w:cs="Arial"/>
          <w:sz w:val="22"/>
          <w:szCs w:val="22"/>
        </w:rPr>
        <w:t>.</w:t>
      </w:r>
    </w:p>
    <w:p w14:paraId="550D5E6B" w14:textId="691EEFC2"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Crosby, P.B. (1984). </w:t>
      </w:r>
      <w:r w:rsidRPr="0061721B">
        <w:rPr>
          <w:rFonts w:ascii="Arial" w:hAnsi="Arial" w:cs="Arial"/>
          <w:i/>
          <w:iCs/>
          <w:sz w:val="22"/>
          <w:szCs w:val="22"/>
        </w:rPr>
        <w:t xml:space="preserve">Quality without </w:t>
      </w:r>
      <w:r w:rsidR="00043CB0" w:rsidRPr="0061721B">
        <w:rPr>
          <w:rFonts w:ascii="Arial" w:hAnsi="Arial" w:cs="Arial"/>
          <w:i/>
          <w:iCs/>
          <w:sz w:val="22"/>
          <w:szCs w:val="22"/>
        </w:rPr>
        <w:t>tears:</w:t>
      </w:r>
      <w:r w:rsidRPr="0061721B">
        <w:rPr>
          <w:rFonts w:ascii="Arial" w:hAnsi="Arial" w:cs="Arial"/>
          <w:i/>
          <w:iCs/>
          <w:sz w:val="22"/>
          <w:szCs w:val="22"/>
        </w:rPr>
        <w:t xml:space="preserve"> the art of hassle-free management</w:t>
      </w:r>
      <w:r w:rsidRPr="0061721B">
        <w:rPr>
          <w:rFonts w:ascii="Arial" w:hAnsi="Arial" w:cs="Arial"/>
          <w:sz w:val="22"/>
          <w:szCs w:val="22"/>
        </w:rPr>
        <w:t xml:space="preserve">. New York: </w:t>
      </w:r>
      <w:proofErr w:type="spellStart"/>
      <w:r w:rsidRPr="0061721B">
        <w:rPr>
          <w:rFonts w:ascii="Arial" w:hAnsi="Arial" w:cs="Arial"/>
          <w:sz w:val="22"/>
          <w:szCs w:val="22"/>
        </w:rPr>
        <w:t>Mcgraw-Hill</w:t>
      </w:r>
      <w:proofErr w:type="spellEnd"/>
      <w:r w:rsidRPr="0061721B">
        <w:rPr>
          <w:rFonts w:ascii="Arial" w:hAnsi="Arial" w:cs="Arial"/>
          <w:sz w:val="22"/>
          <w:szCs w:val="22"/>
        </w:rPr>
        <w:t>.</w:t>
      </w:r>
    </w:p>
    <w:p w14:paraId="7CEC05EF" w14:textId="63B670FC"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Crosby, P.B. (1996). </w:t>
      </w:r>
      <w:r w:rsidRPr="0061721B">
        <w:rPr>
          <w:rFonts w:ascii="Arial" w:hAnsi="Arial" w:cs="Arial"/>
          <w:i/>
          <w:iCs/>
          <w:sz w:val="22"/>
          <w:szCs w:val="22"/>
        </w:rPr>
        <w:t xml:space="preserve">Quality is still </w:t>
      </w:r>
      <w:r w:rsidR="00043CB0" w:rsidRPr="0061721B">
        <w:rPr>
          <w:rFonts w:ascii="Arial" w:hAnsi="Arial" w:cs="Arial"/>
          <w:i/>
          <w:iCs/>
          <w:sz w:val="22"/>
          <w:szCs w:val="22"/>
        </w:rPr>
        <w:t>free:</w:t>
      </w:r>
      <w:r w:rsidRPr="0061721B">
        <w:rPr>
          <w:rFonts w:ascii="Arial" w:hAnsi="Arial" w:cs="Arial"/>
          <w:i/>
          <w:iCs/>
          <w:sz w:val="22"/>
          <w:szCs w:val="22"/>
        </w:rPr>
        <w:t xml:space="preserve"> making quality certain in uncertain times</w:t>
      </w:r>
      <w:r w:rsidRPr="0061721B">
        <w:rPr>
          <w:rFonts w:ascii="Arial" w:hAnsi="Arial" w:cs="Arial"/>
          <w:sz w:val="22"/>
          <w:szCs w:val="22"/>
        </w:rPr>
        <w:t xml:space="preserve">. New York: </w:t>
      </w:r>
      <w:proofErr w:type="spellStart"/>
      <w:r w:rsidRPr="0061721B">
        <w:rPr>
          <w:rFonts w:ascii="Arial" w:hAnsi="Arial" w:cs="Arial"/>
          <w:sz w:val="22"/>
          <w:szCs w:val="22"/>
        </w:rPr>
        <w:t>Mcgraw-Hill</w:t>
      </w:r>
      <w:proofErr w:type="spellEnd"/>
      <w:r w:rsidRPr="0061721B">
        <w:rPr>
          <w:rFonts w:ascii="Arial" w:hAnsi="Arial" w:cs="Arial"/>
          <w:sz w:val="22"/>
          <w:szCs w:val="22"/>
        </w:rPr>
        <w:t>.</w:t>
      </w:r>
    </w:p>
    <w:p w14:paraId="05ACA494"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De Keyser, A., </w:t>
      </w:r>
      <w:proofErr w:type="spellStart"/>
      <w:r w:rsidRPr="0061721B">
        <w:rPr>
          <w:rFonts w:ascii="Arial" w:hAnsi="Arial" w:cs="Arial"/>
          <w:sz w:val="22"/>
          <w:szCs w:val="22"/>
        </w:rPr>
        <w:t>Verleye</w:t>
      </w:r>
      <w:proofErr w:type="spellEnd"/>
      <w:r w:rsidRPr="0061721B">
        <w:rPr>
          <w:rFonts w:ascii="Arial" w:hAnsi="Arial" w:cs="Arial"/>
          <w:sz w:val="22"/>
          <w:szCs w:val="22"/>
        </w:rPr>
        <w:t xml:space="preserve">, K., Lemon, K.N., </w:t>
      </w:r>
      <w:proofErr w:type="spellStart"/>
      <w:r w:rsidRPr="0061721B">
        <w:rPr>
          <w:rFonts w:ascii="Arial" w:hAnsi="Arial" w:cs="Arial"/>
          <w:sz w:val="22"/>
          <w:szCs w:val="22"/>
        </w:rPr>
        <w:t>Keiningham</w:t>
      </w:r>
      <w:proofErr w:type="spellEnd"/>
      <w:r w:rsidRPr="0061721B">
        <w:rPr>
          <w:rFonts w:ascii="Arial" w:hAnsi="Arial" w:cs="Arial"/>
          <w:sz w:val="22"/>
          <w:szCs w:val="22"/>
        </w:rPr>
        <w:t xml:space="preserve">, T.L. and Klaus, P. (2020). Moving the Customer Experience Field Forward: Introducing the Touchpoints, Context, Qualities (TCQ) Nomenclature. </w:t>
      </w:r>
      <w:r w:rsidRPr="0061721B">
        <w:rPr>
          <w:rFonts w:ascii="Arial" w:hAnsi="Arial" w:cs="Arial"/>
          <w:i/>
          <w:iCs/>
          <w:sz w:val="22"/>
          <w:szCs w:val="22"/>
        </w:rPr>
        <w:t>Journal of Service Research</w:t>
      </w:r>
      <w:r w:rsidRPr="0061721B">
        <w:rPr>
          <w:rFonts w:ascii="Arial" w:hAnsi="Arial" w:cs="Arial"/>
          <w:sz w:val="22"/>
          <w:szCs w:val="22"/>
        </w:rPr>
        <w:t>, p.109467052092839.</w:t>
      </w:r>
    </w:p>
    <w:p w14:paraId="4B3273E4"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Decker, A. (2019). </w:t>
      </w:r>
      <w:r w:rsidRPr="0061721B">
        <w:rPr>
          <w:rFonts w:ascii="Arial" w:hAnsi="Arial" w:cs="Arial"/>
          <w:i/>
          <w:iCs/>
          <w:sz w:val="22"/>
          <w:szCs w:val="22"/>
        </w:rPr>
        <w:t>The Ultimate Guide to Brand Awareness</w:t>
      </w:r>
      <w:r w:rsidRPr="0061721B">
        <w:rPr>
          <w:rFonts w:ascii="Arial" w:hAnsi="Arial" w:cs="Arial"/>
          <w:sz w:val="22"/>
          <w:szCs w:val="22"/>
        </w:rPr>
        <w:t>. [online] Hubspot.com. Available at: https://blog.hubspot.com/marketing/brand-awareness.</w:t>
      </w:r>
    </w:p>
    <w:p w14:paraId="6994DF85"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Fields, P., Hague, D.R., Koby, G.S., </w:t>
      </w:r>
      <w:proofErr w:type="spellStart"/>
      <w:r w:rsidRPr="0061721B">
        <w:rPr>
          <w:rFonts w:ascii="Arial" w:hAnsi="Arial" w:cs="Arial"/>
          <w:sz w:val="22"/>
          <w:szCs w:val="22"/>
        </w:rPr>
        <w:t>Lommel</w:t>
      </w:r>
      <w:proofErr w:type="spellEnd"/>
      <w:r w:rsidRPr="0061721B">
        <w:rPr>
          <w:rFonts w:ascii="Arial" w:hAnsi="Arial" w:cs="Arial"/>
          <w:sz w:val="22"/>
          <w:szCs w:val="22"/>
        </w:rPr>
        <w:t xml:space="preserve">, A. and Melby, A. (2014). What Is Quality? A Management Discipline and the Translation Industry Get Acquainted. </w:t>
      </w:r>
      <w:proofErr w:type="spellStart"/>
      <w:r w:rsidRPr="0061721B">
        <w:rPr>
          <w:rFonts w:ascii="Arial" w:hAnsi="Arial" w:cs="Arial"/>
          <w:i/>
          <w:iCs/>
          <w:sz w:val="22"/>
          <w:szCs w:val="22"/>
        </w:rPr>
        <w:t>Tradumàtica</w:t>
      </w:r>
      <w:proofErr w:type="spellEnd"/>
      <w:r w:rsidRPr="0061721B">
        <w:rPr>
          <w:rFonts w:ascii="Arial" w:hAnsi="Arial" w:cs="Arial"/>
          <w:i/>
          <w:iCs/>
          <w:sz w:val="22"/>
          <w:szCs w:val="22"/>
        </w:rPr>
        <w:t xml:space="preserve">: </w:t>
      </w:r>
      <w:proofErr w:type="spellStart"/>
      <w:r w:rsidRPr="0061721B">
        <w:rPr>
          <w:rFonts w:ascii="Arial" w:hAnsi="Arial" w:cs="Arial"/>
          <w:i/>
          <w:iCs/>
          <w:sz w:val="22"/>
          <w:szCs w:val="22"/>
        </w:rPr>
        <w:t>tecnologies</w:t>
      </w:r>
      <w:proofErr w:type="spellEnd"/>
      <w:r w:rsidRPr="0061721B">
        <w:rPr>
          <w:rFonts w:ascii="Arial" w:hAnsi="Arial" w:cs="Arial"/>
          <w:i/>
          <w:iCs/>
          <w:sz w:val="22"/>
          <w:szCs w:val="22"/>
        </w:rPr>
        <w:t xml:space="preserve"> de la </w:t>
      </w:r>
      <w:proofErr w:type="spellStart"/>
      <w:r w:rsidRPr="0061721B">
        <w:rPr>
          <w:rFonts w:ascii="Arial" w:hAnsi="Arial" w:cs="Arial"/>
          <w:i/>
          <w:iCs/>
          <w:sz w:val="22"/>
          <w:szCs w:val="22"/>
        </w:rPr>
        <w:t>traducció</w:t>
      </w:r>
      <w:proofErr w:type="spellEnd"/>
      <w:r w:rsidRPr="0061721B">
        <w:rPr>
          <w:rFonts w:ascii="Arial" w:hAnsi="Arial" w:cs="Arial"/>
          <w:sz w:val="22"/>
          <w:szCs w:val="22"/>
        </w:rPr>
        <w:t>, (12), p.404.</w:t>
      </w:r>
    </w:p>
    <w:p w14:paraId="0F4FEE86"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Frei, F. (2014). </w:t>
      </w:r>
      <w:r w:rsidRPr="0061721B">
        <w:rPr>
          <w:rFonts w:ascii="Arial" w:hAnsi="Arial" w:cs="Arial"/>
          <w:i/>
          <w:iCs/>
          <w:sz w:val="22"/>
          <w:szCs w:val="22"/>
        </w:rPr>
        <w:t>The Four Things a Service Business Must Get Right</w:t>
      </w:r>
      <w:r w:rsidRPr="0061721B">
        <w:rPr>
          <w:rFonts w:ascii="Arial" w:hAnsi="Arial" w:cs="Arial"/>
          <w:sz w:val="22"/>
          <w:szCs w:val="22"/>
        </w:rPr>
        <w:t>. [online] Harvard Business Review. Available at: https://hbr.org/2008/04/the-four-things-a-service-business-must-get-right.</w:t>
      </w:r>
    </w:p>
    <w:p w14:paraId="087E522A" w14:textId="77777777" w:rsidR="0061721B" w:rsidRPr="0061721B" w:rsidRDefault="0061721B" w:rsidP="0061721B">
      <w:pPr>
        <w:spacing w:after="240" w:line="360" w:lineRule="auto"/>
        <w:rPr>
          <w:rFonts w:ascii="Arial" w:hAnsi="Arial" w:cs="Arial"/>
          <w:sz w:val="22"/>
          <w:szCs w:val="22"/>
        </w:rPr>
      </w:pPr>
      <w:proofErr w:type="spellStart"/>
      <w:r w:rsidRPr="0061721B">
        <w:rPr>
          <w:rFonts w:ascii="Arial" w:hAnsi="Arial" w:cs="Arial"/>
          <w:sz w:val="22"/>
          <w:szCs w:val="22"/>
        </w:rPr>
        <w:t>Ghobadian</w:t>
      </w:r>
      <w:proofErr w:type="spellEnd"/>
      <w:r w:rsidRPr="0061721B">
        <w:rPr>
          <w:rFonts w:ascii="Arial" w:hAnsi="Arial" w:cs="Arial"/>
          <w:sz w:val="22"/>
          <w:szCs w:val="22"/>
        </w:rPr>
        <w:t xml:space="preserve">, A. and Speller, S. (1994). Gurus of quality: a framework for comparison. </w:t>
      </w:r>
      <w:r w:rsidRPr="0061721B">
        <w:rPr>
          <w:rFonts w:ascii="Arial" w:hAnsi="Arial" w:cs="Arial"/>
          <w:i/>
          <w:iCs/>
          <w:sz w:val="22"/>
          <w:szCs w:val="22"/>
        </w:rPr>
        <w:t>Total Quality Management</w:t>
      </w:r>
      <w:r w:rsidRPr="0061721B">
        <w:rPr>
          <w:rFonts w:ascii="Arial" w:hAnsi="Arial" w:cs="Arial"/>
          <w:sz w:val="22"/>
          <w:szCs w:val="22"/>
        </w:rPr>
        <w:t>, 5(3), pp.53–70.</w:t>
      </w:r>
    </w:p>
    <w:p w14:paraId="7122D3AC"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Hallikainen, H., Alamäki, A. and Laukkanen, T. (2019). Individual preferences of digital touchpoints: A latent class analysis. </w:t>
      </w:r>
      <w:r w:rsidRPr="0061721B">
        <w:rPr>
          <w:rFonts w:ascii="Arial" w:hAnsi="Arial" w:cs="Arial"/>
          <w:i/>
          <w:iCs/>
          <w:sz w:val="22"/>
          <w:szCs w:val="22"/>
        </w:rPr>
        <w:t>Journal of Retailing and Consumer Services</w:t>
      </w:r>
      <w:r w:rsidRPr="0061721B">
        <w:rPr>
          <w:rFonts w:ascii="Arial" w:hAnsi="Arial" w:cs="Arial"/>
          <w:sz w:val="22"/>
          <w:szCs w:val="22"/>
        </w:rPr>
        <w:t>, 50, pp.386–393.</w:t>
      </w:r>
    </w:p>
    <w:p w14:paraId="601F5316" w14:textId="134804D3"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Halpin, J.F. (1966). </w:t>
      </w:r>
      <w:r w:rsidRPr="0061721B">
        <w:rPr>
          <w:rFonts w:ascii="Arial" w:hAnsi="Arial" w:cs="Arial"/>
          <w:i/>
          <w:iCs/>
          <w:sz w:val="22"/>
          <w:szCs w:val="22"/>
        </w:rPr>
        <w:t xml:space="preserve">Zero </w:t>
      </w:r>
      <w:r w:rsidR="00043CB0" w:rsidRPr="0061721B">
        <w:rPr>
          <w:rFonts w:ascii="Arial" w:hAnsi="Arial" w:cs="Arial"/>
          <w:i/>
          <w:iCs/>
          <w:sz w:val="22"/>
          <w:szCs w:val="22"/>
        </w:rPr>
        <w:t>defects:</w:t>
      </w:r>
      <w:r w:rsidRPr="0061721B">
        <w:rPr>
          <w:rFonts w:ascii="Arial" w:hAnsi="Arial" w:cs="Arial"/>
          <w:i/>
          <w:iCs/>
          <w:sz w:val="22"/>
          <w:szCs w:val="22"/>
        </w:rPr>
        <w:t xml:space="preserve"> a new dimension in quality assurance.</w:t>
      </w:r>
      <w:r w:rsidRPr="0061721B">
        <w:rPr>
          <w:rFonts w:ascii="Arial" w:hAnsi="Arial" w:cs="Arial"/>
          <w:sz w:val="22"/>
          <w:szCs w:val="22"/>
        </w:rPr>
        <w:t xml:space="preserve"> New </w:t>
      </w:r>
      <w:r w:rsidR="00043CB0" w:rsidRPr="0061721B">
        <w:rPr>
          <w:rFonts w:ascii="Arial" w:hAnsi="Arial" w:cs="Arial"/>
          <w:sz w:val="22"/>
          <w:szCs w:val="22"/>
        </w:rPr>
        <w:t>York;</w:t>
      </w:r>
      <w:r w:rsidRPr="0061721B">
        <w:rPr>
          <w:rFonts w:ascii="Arial" w:hAnsi="Arial" w:cs="Arial"/>
          <w:sz w:val="22"/>
          <w:szCs w:val="22"/>
        </w:rPr>
        <w:t xml:space="preserve"> London: </w:t>
      </w:r>
      <w:proofErr w:type="spellStart"/>
      <w:r w:rsidRPr="0061721B">
        <w:rPr>
          <w:rFonts w:ascii="Arial" w:hAnsi="Arial" w:cs="Arial"/>
          <w:sz w:val="22"/>
          <w:szCs w:val="22"/>
        </w:rPr>
        <w:t>Mcgraw-Hill</w:t>
      </w:r>
      <w:proofErr w:type="spellEnd"/>
      <w:r w:rsidRPr="0061721B">
        <w:rPr>
          <w:rFonts w:ascii="Arial" w:hAnsi="Arial" w:cs="Arial"/>
          <w:sz w:val="22"/>
          <w:szCs w:val="22"/>
        </w:rPr>
        <w:t>.</w:t>
      </w:r>
    </w:p>
    <w:p w14:paraId="2CC35886"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inmoment.com. (2017). </w:t>
      </w:r>
      <w:r w:rsidRPr="0061721B">
        <w:rPr>
          <w:rFonts w:ascii="Arial" w:hAnsi="Arial" w:cs="Arial"/>
          <w:i/>
          <w:iCs/>
          <w:sz w:val="22"/>
          <w:szCs w:val="22"/>
        </w:rPr>
        <w:t xml:space="preserve">The Customer Journey Mapping Beginners Guide – </w:t>
      </w:r>
      <w:proofErr w:type="spellStart"/>
      <w:r w:rsidRPr="0061721B">
        <w:rPr>
          <w:rFonts w:ascii="Arial" w:hAnsi="Arial" w:cs="Arial"/>
          <w:i/>
          <w:iCs/>
          <w:sz w:val="22"/>
          <w:szCs w:val="22"/>
        </w:rPr>
        <w:t>InMoment</w:t>
      </w:r>
      <w:proofErr w:type="spellEnd"/>
      <w:r w:rsidRPr="0061721B">
        <w:rPr>
          <w:rFonts w:ascii="Arial" w:hAnsi="Arial" w:cs="Arial"/>
          <w:sz w:val="22"/>
          <w:szCs w:val="22"/>
        </w:rPr>
        <w:t>. [online] Available at: https://inmoment.com/blog/the-customer-journey-mapping-guide-to-getting-started/.</w:t>
      </w:r>
    </w:p>
    <w:p w14:paraId="5D27C4E0" w14:textId="1BF2EEDA"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Joseph, J. (2019). </w:t>
      </w:r>
      <w:r w:rsidRPr="0061721B">
        <w:rPr>
          <w:rFonts w:ascii="Arial" w:hAnsi="Arial" w:cs="Arial"/>
          <w:i/>
          <w:iCs/>
          <w:sz w:val="22"/>
          <w:szCs w:val="22"/>
        </w:rPr>
        <w:t xml:space="preserve">The experience </w:t>
      </w:r>
      <w:r w:rsidR="00043CB0" w:rsidRPr="0061721B">
        <w:rPr>
          <w:rFonts w:ascii="Arial" w:hAnsi="Arial" w:cs="Arial"/>
          <w:i/>
          <w:iCs/>
          <w:sz w:val="22"/>
          <w:szCs w:val="22"/>
        </w:rPr>
        <w:t>effect:</w:t>
      </w:r>
      <w:r w:rsidRPr="0061721B">
        <w:rPr>
          <w:rFonts w:ascii="Arial" w:hAnsi="Arial" w:cs="Arial"/>
          <w:i/>
          <w:iCs/>
          <w:sz w:val="22"/>
          <w:szCs w:val="22"/>
        </w:rPr>
        <w:t xml:space="preserve"> engage your customers with a consistent and memorable brand experience</w:t>
      </w:r>
      <w:r w:rsidRPr="0061721B">
        <w:rPr>
          <w:rFonts w:ascii="Arial" w:hAnsi="Arial" w:cs="Arial"/>
          <w:sz w:val="22"/>
          <w:szCs w:val="22"/>
        </w:rPr>
        <w:t xml:space="preserve">. New York: </w:t>
      </w:r>
      <w:proofErr w:type="spellStart"/>
      <w:r w:rsidRPr="0061721B">
        <w:rPr>
          <w:rFonts w:ascii="Arial" w:hAnsi="Arial" w:cs="Arial"/>
          <w:sz w:val="22"/>
          <w:szCs w:val="22"/>
        </w:rPr>
        <w:t>Amacom</w:t>
      </w:r>
      <w:proofErr w:type="spellEnd"/>
      <w:r w:rsidRPr="0061721B">
        <w:rPr>
          <w:rFonts w:ascii="Arial" w:hAnsi="Arial" w:cs="Arial"/>
          <w:sz w:val="22"/>
          <w:szCs w:val="22"/>
        </w:rPr>
        <w:t>.</w:t>
      </w:r>
    </w:p>
    <w:p w14:paraId="59B8A80E"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Kotler, P. (2017). </w:t>
      </w:r>
      <w:r w:rsidRPr="0061721B">
        <w:rPr>
          <w:rFonts w:ascii="Arial" w:hAnsi="Arial" w:cs="Arial"/>
          <w:i/>
          <w:iCs/>
          <w:sz w:val="22"/>
          <w:szCs w:val="22"/>
        </w:rPr>
        <w:t xml:space="preserve">Principles of Marketing European Edition 7th </w:t>
      </w:r>
      <w:proofErr w:type="spellStart"/>
      <w:r w:rsidRPr="0061721B">
        <w:rPr>
          <w:rFonts w:ascii="Arial" w:hAnsi="Arial" w:cs="Arial"/>
          <w:i/>
          <w:iCs/>
          <w:sz w:val="22"/>
          <w:szCs w:val="22"/>
        </w:rPr>
        <w:t>Edn</w:t>
      </w:r>
      <w:proofErr w:type="spellEnd"/>
      <w:r w:rsidRPr="0061721B">
        <w:rPr>
          <w:rFonts w:ascii="Arial" w:hAnsi="Arial" w:cs="Arial"/>
          <w:sz w:val="22"/>
          <w:szCs w:val="22"/>
        </w:rPr>
        <w:t>. Pearson Education, Inc.</w:t>
      </w:r>
    </w:p>
    <w:p w14:paraId="1C140365"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Kotler, </w:t>
      </w:r>
      <w:proofErr w:type="gramStart"/>
      <w:r w:rsidRPr="0061721B">
        <w:rPr>
          <w:rFonts w:ascii="Arial" w:hAnsi="Arial" w:cs="Arial"/>
          <w:sz w:val="22"/>
          <w:szCs w:val="22"/>
        </w:rPr>
        <w:t>P.</w:t>
      </w:r>
      <w:proofErr w:type="gramEnd"/>
      <w:r w:rsidRPr="0061721B">
        <w:rPr>
          <w:rFonts w:ascii="Arial" w:hAnsi="Arial" w:cs="Arial"/>
          <w:sz w:val="22"/>
          <w:szCs w:val="22"/>
        </w:rPr>
        <w:t xml:space="preserve"> and Keller, K.L. (2016). </w:t>
      </w:r>
      <w:r w:rsidRPr="0061721B">
        <w:rPr>
          <w:rFonts w:ascii="Arial" w:hAnsi="Arial" w:cs="Arial"/>
          <w:i/>
          <w:iCs/>
          <w:sz w:val="22"/>
          <w:szCs w:val="22"/>
        </w:rPr>
        <w:t>A framework for marketing management.</w:t>
      </w:r>
      <w:r w:rsidRPr="0061721B">
        <w:rPr>
          <w:rFonts w:ascii="Arial" w:hAnsi="Arial" w:cs="Arial"/>
          <w:sz w:val="22"/>
          <w:szCs w:val="22"/>
        </w:rPr>
        <w:t xml:space="preserve"> 6th ed. Boston: Pearson.</w:t>
      </w:r>
    </w:p>
    <w:p w14:paraId="46D2F928"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Lemon, K.N. and Verhoef, P.C. (2016). Understanding Customer Experience Throughout the Customer Journey. </w:t>
      </w:r>
      <w:r w:rsidRPr="0061721B">
        <w:rPr>
          <w:rFonts w:ascii="Arial" w:hAnsi="Arial" w:cs="Arial"/>
          <w:i/>
          <w:iCs/>
          <w:sz w:val="22"/>
          <w:szCs w:val="22"/>
        </w:rPr>
        <w:t>Journal of Marketing</w:t>
      </w:r>
      <w:r w:rsidRPr="0061721B">
        <w:rPr>
          <w:rFonts w:ascii="Arial" w:hAnsi="Arial" w:cs="Arial"/>
          <w:sz w:val="22"/>
          <w:szCs w:val="22"/>
        </w:rPr>
        <w:t>, 80(6), pp.69–96.</w:t>
      </w:r>
    </w:p>
    <w:p w14:paraId="26AD479A"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Machado, S. and Marques, E. (2018). </w:t>
      </w:r>
      <w:r w:rsidRPr="0061721B">
        <w:rPr>
          <w:rFonts w:ascii="Arial" w:hAnsi="Arial" w:cs="Arial"/>
          <w:i/>
          <w:iCs/>
          <w:sz w:val="22"/>
          <w:szCs w:val="22"/>
        </w:rPr>
        <w:t>The disruption of retail through Gen Z: An exploratory study on the new customer journey and the impact of customer touchpoints on Brand Loyalty</w:t>
      </w:r>
      <w:r w:rsidRPr="0061721B">
        <w:rPr>
          <w:rFonts w:ascii="Arial" w:hAnsi="Arial" w:cs="Arial"/>
          <w:sz w:val="22"/>
          <w:szCs w:val="22"/>
        </w:rPr>
        <w:t>. [online] Available at: https://repositorio-aberto.up.pt/bitstream/10216/117550/2/302811.pdf.</w:t>
      </w:r>
    </w:p>
    <w:p w14:paraId="60A0B124"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Mavlyanov, A., </w:t>
      </w:r>
      <w:proofErr w:type="spellStart"/>
      <w:r w:rsidRPr="0061721B">
        <w:rPr>
          <w:rFonts w:ascii="Arial" w:hAnsi="Arial" w:cs="Arial"/>
          <w:sz w:val="22"/>
          <w:szCs w:val="22"/>
        </w:rPr>
        <w:t>Abdurakhimov</w:t>
      </w:r>
      <w:proofErr w:type="spellEnd"/>
      <w:r w:rsidRPr="0061721B">
        <w:rPr>
          <w:rFonts w:ascii="Arial" w:hAnsi="Arial" w:cs="Arial"/>
          <w:sz w:val="22"/>
          <w:szCs w:val="22"/>
        </w:rPr>
        <w:t xml:space="preserve">, F., </w:t>
      </w:r>
      <w:proofErr w:type="spellStart"/>
      <w:r w:rsidRPr="0061721B">
        <w:rPr>
          <w:rFonts w:ascii="Arial" w:hAnsi="Arial" w:cs="Arial"/>
          <w:sz w:val="22"/>
          <w:szCs w:val="22"/>
        </w:rPr>
        <w:t>Kadamov</w:t>
      </w:r>
      <w:proofErr w:type="spellEnd"/>
      <w:r w:rsidRPr="0061721B">
        <w:rPr>
          <w:rFonts w:ascii="Arial" w:hAnsi="Arial" w:cs="Arial"/>
          <w:sz w:val="22"/>
          <w:szCs w:val="22"/>
        </w:rPr>
        <w:t xml:space="preserve">, A. and </w:t>
      </w:r>
      <w:proofErr w:type="spellStart"/>
      <w:r w:rsidRPr="0061721B">
        <w:rPr>
          <w:rFonts w:ascii="Arial" w:hAnsi="Arial" w:cs="Arial"/>
          <w:sz w:val="22"/>
          <w:szCs w:val="22"/>
        </w:rPr>
        <w:t>Abdurakhmonov</w:t>
      </w:r>
      <w:proofErr w:type="spellEnd"/>
      <w:r w:rsidRPr="0061721B">
        <w:rPr>
          <w:rFonts w:ascii="Arial" w:hAnsi="Arial" w:cs="Arial"/>
          <w:sz w:val="22"/>
          <w:szCs w:val="22"/>
        </w:rPr>
        <w:t xml:space="preserve">, A. (2020). Quality Management practices of Samsung Electronics and Apple. </w:t>
      </w:r>
      <w:r w:rsidRPr="0061721B">
        <w:rPr>
          <w:rFonts w:ascii="Arial" w:hAnsi="Arial" w:cs="Arial"/>
          <w:i/>
          <w:iCs/>
          <w:sz w:val="22"/>
          <w:szCs w:val="22"/>
        </w:rPr>
        <w:t>Quality Management practices of Samsung Electronics and Apple</w:t>
      </w:r>
      <w:r w:rsidRPr="0061721B">
        <w:rPr>
          <w:rFonts w:ascii="Arial" w:hAnsi="Arial" w:cs="Arial"/>
          <w:sz w:val="22"/>
          <w:szCs w:val="22"/>
        </w:rPr>
        <w:t>.</w:t>
      </w:r>
    </w:p>
    <w:p w14:paraId="0FB895E3"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Meyer, C. and Schwager, A. (2007). </w:t>
      </w:r>
      <w:r w:rsidRPr="0061721B">
        <w:rPr>
          <w:rFonts w:ascii="Arial" w:hAnsi="Arial" w:cs="Arial"/>
          <w:i/>
          <w:iCs/>
          <w:sz w:val="22"/>
          <w:szCs w:val="22"/>
        </w:rPr>
        <w:t>Understanding Customer Experience</w:t>
      </w:r>
      <w:r w:rsidRPr="0061721B">
        <w:rPr>
          <w:rFonts w:ascii="Arial" w:hAnsi="Arial" w:cs="Arial"/>
          <w:sz w:val="22"/>
          <w:szCs w:val="22"/>
        </w:rPr>
        <w:t>. [online] p.2. Available at: https://idcexed.com/wp-content/uploads/2021/01/Understanding_Customer_Experience.pdf.</w:t>
      </w:r>
    </w:p>
    <w:p w14:paraId="375AD6D8" w14:textId="59E7C55F"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Mildred Golden Pryor, J Chris </w:t>
      </w:r>
      <w:proofErr w:type="gramStart"/>
      <w:r w:rsidRPr="0061721B">
        <w:rPr>
          <w:rFonts w:ascii="Arial" w:hAnsi="Arial" w:cs="Arial"/>
          <w:sz w:val="22"/>
          <w:szCs w:val="22"/>
        </w:rPr>
        <w:t>White</w:t>
      </w:r>
      <w:proofErr w:type="gramEnd"/>
      <w:r w:rsidRPr="0061721B">
        <w:rPr>
          <w:rFonts w:ascii="Arial" w:hAnsi="Arial" w:cs="Arial"/>
          <w:sz w:val="22"/>
          <w:szCs w:val="22"/>
        </w:rPr>
        <w:t xml:space="preserve"> and Leslie Ann </w:t>
      </w:r>
      <w:proofErr w:type="spellStart"/>
      <w:r w:rsidRPr="0061721B">
        <w:rPr>
          <w:rFonts w:ascii="Arial" w:hAnsi="Arial" w:cs="Arial"/>
          <w:sz w:val="22"/>
          <w:szCs w:val="22"/>
        </w:rPr>
        <w:t>Toombs</w:t>
      </w:r>
      <w:proofErr w:type="spellEnd"/>
      <w:r w:rsidRPr="0061721B">
        <w:rPr>
          <w:rFonts w:ascii="Arial" w:hAnsi="Arial" w:cs="Arial"/>
          <w:sz w:val="22"/>
          <w:szCs w:val="22"/>
        </w:rPr>
        <w:t xml:space="preserve"> (1998). </w:t>
      </w:r>
      <w:r w:rsidR="00043CB0" w:rsidRPr="0061721B">
        <w:rPr>
          <w:rFonts w:ascii="Arial" w:hAnsi="Arial" w:cs="Arial"/>
          <w:i/>
          <w:iCs/>
          <w:sz w:val="22"/>
          <w:szCs w:val="22"/>
        </w:rPr>
        <w:t>SQM:</w:t>
      </w:r>
      <w:r w:rsidRPr="0061721B">
        <w:rPr>
          <w:rFonts w:ascii="Arial" w:hAnsi="Arial" w:cs="Arial"/>
          <w:i/>
          <w:iCs/>
          <w:sz w:val="22"/>
          <w:szCs w:val="22"/>
        </w:rPr>
        <w:t xml:space="preserve"> strategic quality </w:t>
      </w:r>
      <w:proofErr w:type="gramStart"/>
      <w:r w:rsidRPr="0061721B">
        <w:rPr>
          <w:rFonts w:ascii="Arial" w:hAnsi="Arial" w:cs="Arial"/>
          <w:i/>
          <w:iCs/>
          <w:sz w:val="22"/>
          <w:szCs w:val="22"/>
        </w:rPr>
        <w:t>management :</w:t>
      </w:r>
      <w:proofErr w:type="gramEnd"/>
      <w:r w:rsidRPr="0061721B">
        <w:rPr>
          <w:rFonts w:ascii="Arial" w:hAnsi="Arial" w:cs="Arial"/>
          <w:i/>
          <w:iCs/>
          <w:sz w:val="22"/>
          <w:szCs w:val="22"/>
        </w:rPr>
        <w:t xml:space="preserve"> a strategic systems approach to continuous improvement</w:t>
      </w:r>
      <w:r w:rsidRPr="0061721B">
        <w:rPr>
          <w:rFonts w:ascii="Arial" w:hAnsi="Arial" w:cs="Arial"/>
          <w:sz w:val="22"/>
          <w:szCs w:val="22"/>
        </w:rPr>
        <w:t>. Houston, Tx: Dame Publications.</w:t>
      </w:r>
    </w:p>
    <w:p w14:paraId="32F0EAD8"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Morgan, B. (2018). </w:t>
      </w:r>
      <w:r w:rsidRPr="0061721B">
        <w:rPr>
          <w:rFonts w:ascii="Arial" w:hAnsi="Arial" w:cs="Arial"/>
          <w:i/>
          <w:iCs/>
          <w:sz w:val="22"/>
          <w:szCs w:val="22"/>
        </w:rPr>
        <w:t>The Connected Customer With Samsung</w:t>
      </w:r>
      <w:r w:rsidRPr="0061721B">
        <w:rPr>
          <w:rFonts w:ascii="Arial" w:hAnsi="Arial" w:cs="Arial"/>
          <w:sz w:val="22"/>
          <w:szCs w:val="22"/>
        </w:rPr>
        <w:t>. [online] Forbes. Available at: https://www.forbes.com/sites/blakemorgan/2018/01/29/the-connected-customer-with-samsung/?sh=457de6c638e4 [Accessed 28 Mar. 2022].</w:t>
      </w:r>
    </w:p>
    <w:p w14:paraId="5F6E3A28"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Nysveen, H. and Pedersen, P.E. (2014). Influences of Cocreation on Brand Experience. </w:t>
      </w:r>
      <w:r w:rsidRPr="0061721B">
        <w:rPr>
          <w:rFonts w:ascii="Arial" w:hAnsi="Arial" w:cs="Arial"/>
          <w:i/>
          <w:iCs/>
          <w:sz w:val="22"/>
          <w:szCs w:val="22"/>
        </w:rPr>
        <w:t>International Journal of Market Research</w:t>
      </w:r>
      <w:r w:rsidRPr="0061721B">
        <w:rPr>
          <w:rFonts w:ascii="Arial" w:hAnsi="Arial" w:cs="Arial"/>
          <w:sz w:val="22"/>
          <w:szCs w:val="22"/>
        </w:rPr>
        <w:t>, 56(6), pp.807–832.</w:t>
      </w:r>
    </w:p>
    <w:p w14:paraId="22B9FAA2"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Plunkett, J.J. and Dale, B.G. (1988). Quality costs: a critique of some ‘economic cost of quality’ models. </w:t>
      </w:r>
      <w:r w:rsidRPr="0061721B">
        <w:rPr>
          <w:rFonts w:ascii="Arial" w:hAnsi="Arial" w:cs="Arial"/>
          <w:i/>
          <w:iCs/>
          <w:sz w:val="22"/>
          <w:szCs w:val="22"/>
        </w:rPr>
        <w:t>International Journal of Production Research</w:t>
      </w:r>
      <w:r w:rsidRPr="0061721B">
        <w:rPr>
          <w:rFonts w:ascii="Arial" w:hAnsi="Arial" w:cs="Arial"/>
          <w:sz w:val="22"/>
          <w:szCs w:val="22"/>
        </w:rPr>
        <w:t>, 26(11), pp.1713–1726.</w:t>
      </w:r>
    </w:p>
    <w:p w14:paraId="53D0D41E"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Quality Handbook. (2021). [online] Available at: https://semiconductor.samsung.com/resources/others/Quality_Handbook_Web_Rev.05.pdf [Accessed 26 Mar. 2022].</w:t>
      </w:r>
    </w:p>
    <w:p w14:paraId="0D6676BE"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Raddats, C., </w:t>
      </w:r>
      <w:proofErr w:type="spellStart"/>
      <w:r w:rsidRPr="0061721B">
        <w:rPr>
          <w:rFonts w:ascii="Arial" w:hAnsi="Arial" w:cs="Arial"/>
          <w:sz w:val="22"/>
          <w:szCs w:val="22"/>
        </w:rPr>
        <w:t>Kowalkowski</w:t>
      </w:r>
      <w:proofErr w:type="spellEnd"/>
      <w:r w:rsidRPr="0061721B">
        <w:rPr>
          <w:rFonts w:ascii="Arial" w:hAnsi="Arial" w:cs="Arial"/>
          <w:sz w:val="22"/>
          <w:szCs w:val="22"/>
        </w:rPr>
        <w:t xml:space="preserve">, C., Benedettini, O., Burton, J. and </w:t>
      </w:r>
      <w:proofErr w:type="spellStart"/>
      <w:r w:rsidRPr="0061721B">
        <w:rPr>
          <w:rFonts w:ascii="Arial" w:hAnsi="Arial" w:cs="Arial"/>
          <w:sz w:val="22"/>
          <w:szCs w:val="22"/>
        </w:rPr>
        <w:t>Gebauer</w:t>
      </w:r>
      <w:proofErr w:type="spellEnd"/>
      <w:r w:rsidRPr="0061721B">
        <w:rPr>
          <w:rFonts w:ascii="Arial" w:hAnsi="Arial" w:cs="Arial"/>
          <w:sz w:val="22"/>
          <w:szCs w:val="22"/>
        </w:rPr>
        <w:t xml:space="preserve">, H. (2019). </w:t>
      </w:r>
      <w:proofErr w:type="spellStart"/>
      <w:r w:rsidRPr="0061721B">
        <w:rPr>
          <w:rFonts w:ascii="Arial" w:hAnsi="Arial" w:cs="Arial"/>
          <w:sz w:val="22"/>
          <w:szCs w:val="22"/>
        </w:rPr>
        <w:t>Servitization</w:t>
      </w:r>
      <w:proofErr w:type="spellEnd"/>
      <w:r w:rsidRPr="0061721B">
        <w:rPr>
          <w:rFonts w:ascii="Arial" w:hAnsi="Arial" w:cs="Arial"/>
          <w:sz w:val="22"/>
          <w:szCs w:val="22"/>
        </w:rPr>
        <w:t xml:space="preserve">: A contemporary thematic review of four major research streams. </w:t>
      </w:r>
      <w:r w:rsidRPr="0061721B">
        <w:rPr>
          <w:rFonts w:ascii="Arial" w:hAnsi="Arial" w:cs="Arial"/>
          <w:i/>
          <w:iCs/>
          <w:sz w:val="22"/>
          <w:szCs w:val="22"/>
        </w:rPr>
        <w:t>Industrial Marketing Management</w:t>
      </w:r>
      <w:r w:rsidRPr="0061721B">
        <w:rPr>
          <w:rFonts w:ascii="Arial" w:hAnsi="Arial" w:cs="Arial"/>
          <w:sz w:val="22"/>
          <w:szCs w:val="22"/>
        </w:rPr>
        <w:t>, 83, pp.207–223.</w:t>
      </w:r>
    </w:p>
    <w:p w14:paraId="2EE60375"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Samsung (2021). </w:t>
      </w:r>
      <w:r w:rsidRPr="0061721B">
        <w:rPr>
          <w:rFonts w:ascii="Arial" w:hAnsi="Arial" w:cs="Arial"/>
          <w:i/>
          <w:iCs/>
          <w:sz w:val="22"/>
          <w:szCs w:val="22"/>
        </w:rPr>
        <w:t>Company Info | about Us</w:t>
      </w:r>
      <w:r w:rsidRPr="0061721B">
        <w:rPr>
          <w:rFonts w:ascii="Arial" w:hAnsi="Arial" w:cs="Arial"/>
          <w:sz w:val="22"/>
          <w:szCs w:val="22"/>
        </w:rPr>
        <w:t xml:space="preserve">. [online] Samsung </w:t>
      </w:r>
      <w:proofErr w:type="spellStart"/>
      <w:r w:rsidRPr="0061721B">
        <w:rPr>
          <w:rFonts w:ascii="Arial" w:hAnsi="Arial" w:cs="Arial"/>
          <w:sz w:val="22"/>
          <w:szCs w:val="22"/>
        </w:rPr>
        <w:t>Uk</w:t>
      </w:r>
      <w:proofErr w:type="spellEnd"/>
      <w:r w:rsidRPr="0061721B">
        <w:rPr>
          <w:rFonts w:ascii="Arial" w:hAnsi="Arial" w:cs="Arial"/>
          <w:sz w:val="22"/>
          <w:szCs w:val="22"/>
        </w:rPr>
        <w:t>. Available at: https://www.samsung.com/uk/about-us/company-info/.</w:t>
      </w:r>
    </w:p>
    <w:p w14:paraId="491F6E54"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Samsung </w:t>
      </w:r>
      <w:proofErr w:type="spellStart"/>
      <w:r w:rsidRPr="0061721B">
        <w:rPr>
          <w:rFonts w:ascii="Arial" w:hAnsi="Arial" w:cs="Arial"/>
          <w:sz w:val="22"/>
          <w:szCs w:val="22"/>
        </w:rPr>
        <w:t>uk</w:t>
      </w:r>
      <w:proofErr w:type="spellEnd"/>
      <w:r w:rsidRPr="0061721B">
        <w:rPr>
          <w:rFonts w:ascii="Arial" w:hAnsi="Arial" w:cs="Arial"/>
          <w:sz w:val="22"/>
          <w:szCs w:val="22"/>
        </w:rPr>
        <w:t xml:space="preserve">. (n.d.). </w:t>
      </w:r>
      <w:r w:rsidRPr="0061721B">
        <w:rPr>
          <w:rFonts w:ascii="Arial" w:hAnsi="Arial" w:cs="Arial"/>
          <w:i/>
          <w:iCs/>
          <w:sz w:val="22"/>
          <w:szCs w:val="22"/>
        </w:rPr>
        <w:t>Business Area | About Us</w:t>
      </w:r>
      <w:r w:rsidRPr="0061721B">
        <w:rPr>
          <w:rFonts w:ascii="Arial" w:hAnsi="Arial" w:cs="Arial"/>
          <w:sz w:val="22"/>
          <w:szCs w:val="22"/>
        </w:rPr>
        <w:t>. [online] Available at: https://www.samsung.com/uk/about-us/business-area [Accessed 4 Apr. 2022].</w:t>
      </w:r>
    </w:p>
    <w:p w14:paraId="55D869A7"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Samsung </w:t>
      </w:r>
      <w:proofErr w:type="spellStart"/>
      <w:r w:rsidRPr="0061721B">
        <w:rPr>
          <w:rFonts w:ascii="Arial" w:hAnsi="Arial" w:cs="Arial"/>
          <w:sz w:val="22"/>
          <w:szCs w:val="22"/>
        </w:rPr>
        <w:t>uk</w:t>
      </w:r>
      <w:proofErr w:type="spellEnd"/>
      <w:r w:rsidRPr="0061721B">
        <w:rPr>
          <w:rFonts w:ascii="Arial" w:hAnsi="Arial" w:cs="Arial"/>
          <w:sz w:val="22"/>
          <w:szCs w:val="22"/>
        </w:rPr>
        <w:t xml:space="preserve">. (n.d.). </w:t>
      </w:r>
      <w:r w:rsidRPr="0061721B">
        <w:rPr>
          <w:rFonts w:ascii="Arial" w:hAnsi="Arial" w:cs="Arial"/>
          <w:i/>
          <w:iCs/>
          <w:sz w:val="22"/>
          <w:szCs w:val="22"/>
        </w:rPr>
        <w:t>IT &amp; Mobile Communications | Business Area | About Us</w:t>
      </w:r>
      <w:r w:rsidRPr="0061721B">
        <w:rPr>
          <w:rFonts w:ascii="Arial" w:hAnsi="Arial" w:cs="Arial"/>
          <w:sz w:val="22"/>
          <w:szCs w:val="22"/>
        </w:rPr>
        <w:t>. [online] Available at: https://www.samsung.com/uk/about-us/business-area/it-and-mobile-communications/.</w:t>
      </w:r>
    </w:p>
    <w:p w14:paraId="6A59FD0A"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Samsung </w:t>
      </w:r>
      <w:proofErr w:type="spellStart"/>
      <w:r w:rsidRPr="0061721B">
        <w:rPr>
          <w:rFonts w:ascii="Arial" w:hAnsi="Arial" w:cs="Arial"/>
          <w:sz w:val="22"/>
          <w:szCs w:val="22"/>
        </w:rPr>
        <w:t>uk</w:t>
      </w:r>
      <w:proofErr w:type="spellEnd"/>
      <w:r w:rsidRPr="0061721B">
        <w:rPr>
          <w:rFonts w:ascii="Arial" w:hAnsi="Arial" w:cs="Arial"/>
          <w:sz w:val="22"/>
          <w:szCs w:val="22"/>
        </w:rPr>
        <w:t xml:space="preserve">. (n.d.). </w:t>
      </w:r>
      <w:r w:rsidRPr="0061721B">
        <w:rPr>
          <w:rFonts w:ascii="Arial" w:hAnsi="Arial" w:cs="Arial"/>
          <w:i/>
          <w:iCs/>
          <w:sz w:val="22"/>
          <w:szCs w:val="22"/>
        </w:rPr>
        <w:t>New Samsung Rewards | How to Earn Points</w:t>
      </w:r>
      <w:r w:rsidRPr="0061721B">
        <w:rPr>
          <w:rFonts w:ascii="Arial" w:hAnsi="Arial" w:cs="Arial"/>
          <w:sz w:val="22"/>
          <w:szCs w:val="22"/>
        </w:rPr>
        <w:t>. [online] Available at: https://www.samsung.com/uk/rewards/ [Accessed 28 Mar. 2022].</w:t>
      </w:r>
    </w:p>
    <w:p w14:paraId="194D4C84"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Samsung </w:t>
      </w:r>
      <w:proofErr w:type="spellStart"/>
      <w:r w:rsidRPr="0061721B">
        <w:rPr>
          <w:rFonts w:ascii="Arial" w:hAnsi="Arial" w:cs="Arial"/>
          <w:sz w:val="22"/>
          <w:szCs w:val="22"/>
        </w:rPr>
        <w:t>uk</w:t>
      </w:r>
      <w:proofErr w:type="spellEnd"/>
      <w:r w:rsidRPr="0061721B">
        <w:rPr>
          <w:rFonts w:ascii="Arial" w:hAnsi="Arial" w:cs="Arial"/>
          <w:sz w:val="22"/>
          <w:szCs w:val="22"/>
        </w:rPr>
        <w:t xml:space="preserve">. (n.d.). </w:t>
      </w:r>
      <w:r w:rsidRPr="0061721B">
        <w:rPr>
          <w:rFonts w:ascii="Arial" w:hAnsi="Arial" w:cs="Arial"/>
          <w:i/>
          <w:iCs/>
          <w:sz w:val="22"/>
          <w:szCs w:val="22"/>
        </w:rPr>
        <w:t>Samsung Experience Store - Galaxy Workshops</w:t>
      </w:r>
      <w:r w:rsidRPr="0061721B">
        <w:rPr>
          <w:rFonts w:ascii="Arial" w:hAnsi="Arial" w:cs="Arial"/>
          <w:sz w:val="22"/>
          <w:szCs w:val="22"/>
        </w:rPr>
        <w:t>. [online] Available at: https://www.samsung.com/uk/samsung-experience-store/galaxyworkshop/ [Accessed 3 Apr. 2022].</w:t>
      </w:r>
    </w:p>
    <w:p w14:paraId="457D1C4D" w14:textId="2C20A582"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Schmitt, B. (2003). </w:t>
      </w:r>
      <w:r w:rsidRPr="0061721B">
        <w:rPr>
          <w:rFonts w:ascii="Arial" w:hAnsi="Arial" w:cs="Arial"/>
          <w:i/>
          <w:iCs/>
          <w:sz w:val="22"/>
          <w:szCs w:val="22"/>
        </w:rPr>
        <w:t xml:space="preserve">Customer experience </w:t>
      </w:r>
      <w:r w:rsidR="00043CB0" w:rsidRPr="0061721B">
        <w:rPr>
          <w:rFonts w:ascii="Arial" w:hAnsi="Arial" w:cs="Arial"/>
          <w:i/>
          <w:iCs/>
          <w:sz w:val="22"/>
          <w:szCs w:val="22"/>
        </w:rPr>
        <w:t>management:</w:t>
      </w:r>
      <w:r w:rsidRPr="0061721B">
        <w:rPr>
          <w:rFonts w:ascii="Arial" w:hAnsi="Arial" w:cs="Arial"/>
          <w:i/>
          <w:iCs/>
          <w:sz w:val="22"/>
          <w:szCs w:val="22"/>
        </w:rPr>
        <w:t xml:space="preserve"> a revolutionary approach to connecting with your customers</w:t>
      </w:r>
      <w:r w:rsidRPr="0061721B">
        <w:rPr>
          <w:rFonts w:ascii="Arial" w:hAnsi="Arial" w:cs="Arial"/>
          <w:sz w:val="22"/>
          <w:szCs w:val="22"/>
        </w:rPr>
        <w:t>. New York: Wiley.</w:t>
      </w:r>
    </w:p>
    <w:p w14:paraId="6BB38039"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Shaw, R. (1999). CRM Definitions — Defining customer relationship marketing and management. </w:t>
      </w:r>
      <w:r w:rsidRPr="0061721B">
        <w:rPr>
          <w:rFonts w:ascii="Arial" w:hAnsi="Arial" w:cs="Arial"/>
          <w:i/>
          <w:iCs/>
          <w:sz w:val="22"/>
          <w:szCs w:val="22"/>
        </w:rPr>
        <w:t>SpringerLink</w:t>
      </w:r>
      <w:r w:rsidRPr="0061721B">
        <w:rPr>
          <w:rFonts w:ascii="Arial" w:hAnsi="Arial" w:cs="Arial"/>
          <w:sz w:val="22"/>
          <w:szCs w:val="22"/>
        </w:rPr>
        <w:t>, [online] pp.23–27. Available at: https://link.springer.com/chapter/10.1007%2F978-3-322-84961-8_2 [Accessed 28 Apr. 2020].</w:t>
      </w:r>
    </w:p>
    <w:p w14:paraId="604B0B22"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Temkin, B. (2010). </w:t>
      </w:r>
      <w:r w:rsidRPr="0061721B">
        <w:rPr>
          <w:rFonts w:ascii="Arial" w:hAnsi="Arial" w:cs="Arial"/>
          <w:i/>
          <w:iCs/>
          <w:sz w:val="22"/>
          <w:szCs w:val="22"/>
        </w:rPr>
        <w:t>Making Leaders Successful Every Day Mapping The Customer Journey</w:t>
      </w:r>
      <w:r w:rsidRPr="0061721B">
        <w:rPr>
          <w:rFonts w:ascii="Arial" w:hAnsi="Arial" w:cs="Arial"/>
          <w:sz w:val="22"/>
          <w:szCs w:val="22"/>
        </w:rPr>
        <w:t>. [online] Available at: http://crowdsynergy.wdfiles.com/local--files/customer-journey-mapping/mapping_customer_journey.pdf.</w:t>
      </w:r>
    </w:p>
    <w:p w14:paraId="39F6FE14"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W Edwards Deming (2000). </w:t>
      </w:r>
      <w:r w:rsidRPr="0061721B">
        <w:rPr>
          <w:rFonts w:ascii="Arial" w:hAnsi="Arial" w:cs="Arial"/>
          <w:i/>
          <w:iCs/>
          <w:sz w:val="22"/>
          <w:szCs w:val="22"/>
        </w:rPr>
        <w:t>Out of the crisis</w:t>
      </w:r>
      <w:r w:rsidRPr="0061721B">
        <w:rPr>
          <w:rFonts w:ascii="Arial" w:hAnsi="Arial" w:cs="Arial"/>
          <w:sz w:val="22"/>
          <w:szCs w:val="22"/>
        </w:rPr>
        <w:t xml:space="preserve">. Cambridge: The </w:t>
      </w:r>
      <w:proofErr w:type="spellStart"/>
      <w:r w:rsidRPr="0061721B">
        <w:rPr>
          <w:rFonts w:ascii="Arial" w:hAnsi="Arial" w:cs="Arial"/>
          <w:sz w:val="22"/>
          <w:szCs w:val="22"/>
        </w:rPr>
        <w:t>Mit</w:t>
      </w:r>
      <w:proofErr w:type="spellEnd"/>
      <w:r w:rsidRPr="0061721B">
        <w:rPr>
          <w:rFonts w:ascii="Arial" w:hAnsi="Arial" w:cs="Arial"/>
          <w:sz w:val="22"/>
          <w:szCs w:val="22"/>
        </w:rPr>
        <w:t xml:space="preserve"> Press.</w:t>
      </w:r>
    </w:p>
    <w:p w14:paraId="537E203A" w14:textId="77777777" w:rsidR="0061721B" w:rsidRPr="0061721B" w:rsidRDefault="0061721B" w:rsidP="0061721B">
      <w:pPr>
        <w:spacing w:after="240" w:line="360" w:lineRule="auto"/>
        <w:rPr>
          <w:rFonts w:ascii="Arial" w:hAnsi="Arial" w:cs="Arial"/>
          <w:sz w:val="22"/>
          <w:szCs w:val="22"/>
        </w:rPr>
      </w:pPr>
      <w:r w:rsidRPr="0061721B">
        <w:rPr>
          <w:rFonts w:ascii="Arial" w:hAnsi="Arial" w:cs="Arial"/>
          <w:sz w:val="22"/>
          <w:szCs w:val="22"/>
        </w:rPr>
        <w:t xml:space="preserve">www.samsungsdi.com. (n.d.). </w:t>
      </w:r>
      <w:r w:rsidRPr="0061721B">
        <w:rPr>
          <w:rFonts w:ascii="Arial" w:hAnsi="Arial" w:cs="Arial"/>
          <w:i/>
          <w:iCs/>
          <w:sz w:val="22"/>
          <w:szCs w:val="22"/>
        </w:rPr>
        <w:t>SDI Quality Management | Samsung SDI</w:t>
      </w:r>
      <w:r w:rsidRPr="0061721B">
        <w:rPr>
          <w:rFonts w:ascii="Arial" w:hAnsi="Arial" w:cs="Arial"/>
          <w:sz w:val="22"/>
          <w:szCs w:val="22"/>
        </w:rPr>
        <w:t>. [online] Available at: https://www.samsungsdi.com/sustainable-management/quality-management/index.html.</w:t>
      </w:r>
    </w:p>
    <w:p w14:paraId="258CED53" w14:textId="10CC77EF" w:rsidR="0061721B" w:rsidRPr="0061721B" w:rsidRDefault="0061721B" w:rsidP="0061721B">
      <w:pPr>
        <w:spacing w:line="360" w:lineRule="auto"/>
        <w:rPr>
          <w:rFonts w:ascii="Arial" w:hAnsi="Arial" w:cs="Arial"/>
        </w:rPr>
      </w:pPr>
    </w:p>
    <w:sectPr w:rsidR="0061721B" w:rsidRPr="0061721B" w:rsidSect="00694A1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6442A" w14:textId="77777777" w:rsidR="0042267F" w:rsidRDefault="0042267F" w:rsidP="009E04DD">
      <w:r>
        <w:separator/>
      </w:r>
    </w:p>
  </w:endnote>
  <w:endnote w:type="continuationSeparator" w:id="0">
    <w:p w14:paraId="52F265C1" w14:textId="77777777" w:rsidR="0042267F" w:rsidRDefault="0042267F" w:rsidP="009E04DD">
      <w:r>
        <w:continuationSeparator/>
      </w:r>
    </w:p>
  </w:endnote>
  <w:endnote w:type="continuationNotice" w:id="1">
    <w:p w14:paraId="1C6D0117" w14:textId="77777777" w:rsidR="0042267F" w:rsidRDefault="004226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918547"/>
      <w:docPartObj>
        <w:docPartGallery w:val="Page Numbers (Bottom of Page)"/>
        <w:docPartUnique/>
      </w:docPartObj>
    </w:sdtPr>
    <w:sdtEndPr>
      <w:rPr>
        <w:noProof/>
      </w:rPr>
    </w:sdtEndPr>
    <w:sdtContent>
      <w:p w14:paraId="52A93413" w14:textId="66525CFB" w:rsidR="005F1F54" w:rsidRDefault="005F1F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F3A4B" w14:textId="77777777" w:rsidR="008B3A22" w:rsidRDefault="008B3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FDBCD" w14:textId="77777777" w:rsidR="0042267F" w:rsidRDefault="0042267F" w:rsidP="009E04DD">
      <w:r>
        <w:separator/>
      </w:r>
    </w:p>
  </w:footnote>
  <w:footnote w:type="continuationSeparator" w:id="0">
    <w:p w14:paraId="514CD3F4" w14:textId="77777777" w:rsidR="0042267F" w:rsidRDefault="0042267F" w:rsidP="009E04DD">
      <w:r>
        <w:continuationSeparator/>
      </w:r>
    </w:p>
  </w:footnote>
  <w:footnote w:type="continuationNotice" w:id="1">
    <w:p w14:paraId="4E2EF31A" w14:textId="77777777" w:rsidR="0042267F" w:rsidRDefault="0042267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828E2"/>
    <w:multiLevelType w:val="hybridMultilevel"/>
    <w:tmpl w:val="2700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794552"/>
    <w:multiLevelType w:val="hybridMultilevel"/>
    <w:tmpl w:val="28EA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B63B7"/>
    <w:multiLevelType w:val="multilevel"/>
    <w:tmpl w:val="6A34C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D93C84"/>
    <w:multiLevelType w:val="multilevel"/>
    <w:tmpl w:val="8CDC46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D5689D"/>
    <w:multiLevelType w:val="hybridMultilevel"/>
    <w:tmpl w:val="2D4C4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1040CF"/>
    <w:multiLevelType w:val="hybridMultilevel"/>
    <w:tmpl w:val="3326C8DA"/>
    <w:lvl w:ilvl="0" w:tplc="D4B81C20">
      <w:start w:val="1"/>
      <w:numFmt w:val="bullet"/>
      <w:lvlText w:val=""/>
      <w:lvlJc w:val="left"/>
      <w:pPr>
        <w:tabs>
          <w:tab w:val="num" w:pos="720"/>
        </w:tabs>
        <w:ind w:left="720" w:hanging="360"/>
      </w:pPr>
      <w:rPr>
        <w:rFonts w:ascii="Wingdings" w:hAnsi="Wingdings" w:hint="default"/>
      </w:rPr>
    </w:lvl>
    <w:lvl w:ilvl="1" w:tplc="3CE8F13E" w:tentative="1">
      <w:start w:val="1"/>
      <w:numFmt w:val="bullet"/>
      <w:lvlText w:val=""/>
      <w:lvlJc w:val="left"/>
      <w:pPr>
        <w:tabs>
          <w:tab w:val="num" w:pos="1440"/>
        </w:tabs>
        <w:ind w:left="1440" w:hanging="360"/>
      </w:pPr>
      <w:rPr>
        <w:rFonts w:ascii="Wingdings" w:hAnsi="Wingdings" w:hint="default"/>
      </w:rPr>
    </w:lvl>
    <w:lvl w:ilvl="2" w:tplc="A0824444" w:tentative="1">
      <w:start w:val="1"/>
      <w:numFmt w:val="bullet"/>
      <w:lvlText w:val=""/>
      <w:lvlJc w:val="left"/>
      <w:pPr>
        <w:tabs>
          <w:tab w:val="num" w:pos="2160"/>
        </w:tabs>
        <w:ind w:left="2160" w:hanging="360"/>
      </w:pPr>
      <w:rPr>
        <w:rFonts w:ascii="Wingdings" w:hAnsi="Wingdings" w:hint="default"/>
      </w:rPr>
    </w:lvl>
    <w:lvl w:ilvl="3" w:tplc="7800281C" w:tentative="1">
      <w:start w:val="1"/>
      <w:numFmt w:val="bullet"/>
      <w:lvlText w:val=""/>
      <w:lvlJc w:val="left"/>
      <w:pPr>
        <w:tabs>
          <w:tab w:val="num" w:pos="2880"/>
        </w:tabs>
        <w:ind w:left="2880" w:hanging="360"/>
      </w:pPr>
      <w:rPr>
        <w:rFonts w:ascii="Wingdings" w:hAnsi="Wingdings" w:hint="default"/>
      </w:rPr>
    </w:lvl>
    <w:lvl w:ilvl="4" w:tplc="0870F08A" w:tentative="1">
      <w:start w:val="1"/>
      <w:numFmt w:val="bullet"/>
      <w:lvlText w:val=""/>
      <w:lvlJc w:val="left"/>
      <w:pPr>
        <w:tabs>
          <w:tab w:val="num" w:pos="3600"/>
        </w:tabs>
        <w:ind w:left="3600" w:hanging="360"/>
      </w:pPr>
      <w:rPr>
        <w:rFonts w:ascii="Wingdings" w:hAnsi="Wingdings" w:hint="default"/>
      </w:rPr>
    </w:lvl>
    <w:lvl w:ilvl="5" w:tplc="9BA0F436" w:tentative="1">
      <w:start w:val="1"/>
      <w:numFmt w:val="bullet"/>
      <w:lvlText w:val=""/>
      <w:lvlJc w:val="left"/>
      <w:pPr>
        <w:tabs>
          <w:tab w:val="num" w:pos="4320"/>
        </w:tabs>
        <w:ind w:left="4320" w:hanging="360"/>
      </w:pPr>
      <w:rPr>
        <w:rFonts w:ascii="Wingdings" w:hAnsi="Wingdings" w:hint="default"/>
      </w:rPr>
    </w:lvl>
    <w:lvl w:ilvl="6" w:tplc="46B64236" w:tentative="1">
      <w:start w:val="1"/>
      <w:numFmt w:val="bullet"/>
      <w:lvlText w:val=""/>
      <w:lvlJc w:val="left"/>
      <w:pPr>
        <w:tabs>
          <w:tab w:val="num" w:pos="5040"/>
        </w:tabs>
        <w:ind w:left="5040" w:hanging="360"/>
      </w:pPr>
      <w:rPr>
        <w:rFonts w:ascii="Wingdings" w:hAnsi="Wingdings" w:hint="default"/>
      </w:rPr>
    </w:lvl>
    <w:lvl w:ilvl="7" w:tplc="7A0A356C" w:tentative="1">
      <w:start w:val="1"/>
      <w:numFmt w:val="bullet"/>
      <w:lvlText w:val=""/>
      <w:lvlJc w:val="left"/>
      <w:pPr>
        <w:tabs>
          <w:tab w:val="num" w:pos="5760"/>
        </w:tabs>
        <w:ind w:left="5760" w:hanging="360"/>
      </w:pPr>
      <w:rPr>
        <w:rFonts w:ascii="Wingdings" w:hAnsi="Wingdings" w:hint="default"/>
      </w:rPr>
    </w:lvl>
    <w:lvl w:ilvl="8" w:tplc="F8BC0B4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79D4B02"/>
    <w:multiLevelType w:val="hybridMultilevel"/>
    <w:tmpl w:val="A56C92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6806462"/>
    <w:multiLevelType w:val="multilevel"/>
    <w:tmpl w:val="956E12C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78647365"/>
    <w:multiLevelType w:val="multilevel"/>
    <w:tmpl w:val="61E062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7"/>
  </w:num>
  <w:num w:numId="4">
    <w:abstractNumId w:val="3"/>
  </w:num>
  <w:num w:numId="5">
    <w:abstractNumId w:val="8"/>
  </w:num>
  <w:num w:numId="6">
    <w:abstractNumId w:val="4"/>
  </w:num>
  <w:num w:numId="7">
    <w:abstractNumId w:val="6"/>
  </w:num>
  <w:num w:numId="8">
    <w:abstractNumId w:val="2"/>
  </w:num>
  <w:num w:numId="9">
    <w:abstractNumId w:val="5"/>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12"/>
    <w:rsid w:val="00000F9E"/>
    <w:rsid w:val="00003E12"/>
    <w:rsid w:val="00005841"/>
    <w:rsid w:val="00007845"/>
    <w:rsid w:val="000103F2"/>
    <w:rsid w:val="000136DD"/>
    <w:rsid w:val="00014F70"/>
    <w:rsid w:val="00016E9B"/>
    <w:rsid w:val="000212D2"/>
    <w:rsid w:val="000215B8"/>
    <w:rsid w:val="000221CE"/>
    <w:rsid w:val="00023007"/>
    <w:rsid w:val="000254DA"/>
    <w:rsid w:val="000254F0"/>
    <w:rsid w:val="00025C57"/>
    <w:rsid w:val="0002678E"/>
    <w:rsid w:val="000323EE"/>
    <w:rsid w:val="00032580"/>
    <w:rsid w:val="0003393D"/>
    <w:rsid w:val="00033C3B"/>
    <w:rsid w:val="00036B80"/>
    <w:rsid w:val="0003767B"/>
    <w:rsid w:val="00040E37"/>
    <w:rsid w:val="000416A7"/>
    <w:rsid w:val="00043CB0"/>
    <w:rsid w:val="00044312"/>
    <w:rsid w:val="00047E49"/>
    <w:rsid w:val="000544F6"/>
    <w:rsid w:val="00054750"/>
    <w:rsid w:val="0005510D"/>
    <w:rsid w:val="00055C0C"/>
    <w:rsid w:val="00055C40"/>
    <w:rsid w:val="000601CE"/>
    <w:rsid w:val="00060B26"/>
    <w:rsid w:val="000626F4"/>
    <w:rsid w:val="000636D0"/>
    <w:rsid w:val="00063CC7"/>
    <w:rsid w:val="00065177"/>
    <w:rsid w:val="000654B4"/>
    <w:rsid w:val="000675A1"/>
    <w:rsid w:val="00067848"/>
    <w:rsid w:val="0006791F"/>
    <w:rsid w:val="00071A7A"/>
    <w:rsid w:val="00084397"/>
    <w:rsid w:val="00084A93"/>
    <w:rsid w:val="00085582"/>
    <w:rsid w:val="00085AD4"/>
    <w:rsid w:val="00091A19"/>
    <w:rsid w:val="00093F8A"/>
    <w:rsid w:val="0009421E"/>
    <w:rsid w:val="000A52BA"/>
    <w:rsid w:val="000A561D"/>
    <w:rsid w:val="000A5969"/>
    <w:rsid w:val="000A5A00"/>
    <w:rsid w:val="000A6CAB"/>
    <w:rsid w:val="000B0ACB"/>
    <w:rsid w:val="000B2BEF"/>
    <w:rsid w:val="000B3A3E"/>
    <w:rsid w:val="000B406D"/>
    <w:rsid w:val="000B543F"/>
    <w:rsid w:val="000B6776"/>
    <w:rsid w:val="000C6F59"/>
    <w:rsid w:val="000C722C"/>
    <w:rsid w:val="000D0611"/>
    <w:rsid w:val="000D0CEB"/>
    <w:rsid w:val="000D127B"/>
    <w:rsid w:val="000D19F5"/>
    <w:rsid w:val="000D1B04"/>
    <w:rsid w:val="000D7553"/>
    <w:rsid w:val="000E14E0"/>
    <w:rsid w:val="000E1EDA"/>
    <w:rsid w:val="000E2145"/>
    <w:rsid w:val="000E44B4"/>
    <w:rsid w:val="000F06C7"/>
    <w:rsid w:val="000F097B"/>
    <w:rsid w:val="000F0D58"/>
    <w:rsid w:val="000F2C22"/>
    <w:rsid w:val="000F4E6C"/>
    <w:rsid w:val="0011092A"/>
    <w:rsid w:val="00110C61"/>
    <w:rsid w:val="00111212"/>
    <w:rsid w:val="00115D59"/>
    <w:rsid w:val="00116DB6"/>
    <w:rsid w:val="00117736"/>
    <w:rsid w:val="00120C71"/>
    <w:rsid w:val="001222F1"/>
    <w:rsid w:val="0012353C"/>
    <w:rsid w:val="001274B3"/>
    <w:rsid w:val="00130694"/>
    <w:rsid w:val="00131338"/>
    <w:rsid w:val="0013135B"/>
    <w:rsid w:val="00132268"/>
    <w:rsid w:val="0013436A"/>
    <w:rsid w:val="00143566"/>
    <w:rsid w:val="00143E16"/>
    <w:rsid w:val="00144A17"/>
    <w:rsid w:val="00146AFC"/>
    <w:rsid w:val="00146EED"/>
    <w:rsid w:val="00150615"/>
    <w:rsid w:val="00153854"/>
    <w:rsid w:val="0015634F"/>
    <w:rsid w:val="001613AC"/>
    <w:rsid w:val="001618C4"/>
    <w:rsid w:val="00164472"/>
    <w:rsid w:val="00170577"/>
    <w:rsid w:val="001728DD"/>
    <w:rsid w:val="001742A1"/>
    <w:rsid w:val="00183A84"/>
    <w:rsid w:val="00185C95"/>
    <w:rsid w:val="00191329"/>
    <w:rsid w:val="00192F2A"/>
    <w:rsid w:val="001943CA"/>
    <w:rsid w:val="001A2548"/>
    <w:rsid w:val="001A58F0"/>
    <w:rsid w:val="001A65C2"/>
    <w:rsid w:val="001B13D3"/>
    <w:rsid w:val="001B28B2"/>
    <w:rsid w:val="001B5297"/>
    <w:rsid w:val="001B558A"/>
    <w:rsid w:val="001C0E70"/>
    <w:rsid w:val="001C2CF7"/>
    <w:rsid w:val="001C48ED"/>
    <w:rsid w:val="001C4C8A"/>
    <w:rsid w:val="001C4DA3"/>
    <w:rsid w:val="001D0BEB"/>
    <w:rsid w:val="001D1958"/>
    <w:rsid w:val="001D24F0"/>
    <w:rsid w:val="001D2660"/>
    <w:rsid w:val="001D3BC4"/>
    <w:rsid w:val="001D55FC"/>
    <w:rsid w:val="001D5DEC"/>
    <w:rsid w:val="001E35C8"/>
    <w:rsid w:val="001E3ECD"/>
    <w:rsid w:val="001E416B"/>
    <w:rsid w:val="001E4979"/>
    <w:rsid w:val="001F133C"/>
    <w:rsid w:val="001F5673"/>
    <w:rsid w:val="001F5A0F"/>
    <w:rsid w:val="001F7B1D"/>
    <w:rsid w:val="00200C90"/>
    <w:rsid w:val="00201498"/>
    <w:rsid w:val="0020254A"/>
    <w:rsid w:val="00202969"/>
    <w:rsid w:val="002033A8"/>
    <w:rsid w:val="00203C5D"/>
    <w:rsid w:val="002050C7"/>
    <w:rsid w:val="00210021"/>
    <w:rsid w:val="00214ED8"/>
    <w:rsid w:val="002163BC"/>
    <w:rsid w:val="00216792"/>
    <w:rsid w:val="002168B9"/>
    <w:rsid w:val="002179B5"/>
    <w:rsid w:val="002258FC"/>
    <w:rsid w:val="00225C88"/>
    <w:rsid w:val="0022672C"/>
    <w:rsid w:val="00227139"/>
    <w:rsid w:val="002300BB"/>
    <w:rsid w:val="00232B65"/>
    <w:rsid w:val="00233EBA"/>
    <w:rsid w:val="00243212"/>
    <w:rsid w:val="00243281"/>
    <w:rsid w:val="00243E6C"/>
    <w:rsid w:val="00246CAF"/>
    <w:rsid w:val="002524F1"/>
    <w:rsid w:val="00260310"/>
    <w:rsid w:val="00265D78"/>
    <w:rsid w:val="00274298"/>
    <w:rsid w:val="00275A04"/>
    <w:rsid w:val="002804F6"/>
    <w:rsid w:val="002822FA"/>
    <w:rsid w:val="00284011"/>
    <w:rsid w:val="00284256"/>
    <w:rsid w:val="002912EE"/>
    <w:rsid w:val="00291345"/>
    <w:rsid w:val="002935E2"/>
    <w:rsid w:val="002950D1"/>
    <w:rsid w:val="002A038E"/>
    <w:rsid w:val="002A0B0D"/>
    <w:rsid w:val="002A1055"/>
    <w:rsid w:val="002A71C5"/>
    <w:rsid w:val="002B0812"/>
    <w:rsid w:val="002B40AC"/>
    <w:rsid w:val="002B5293"/>
    <w:rsid w:val="002B63C0"/>
    <w:rsid w:val="002C0CF8"/>
    <w:rsid w:val="002C1E17"/>
    <w:rsid w:val="002C2599"/>
    <w:rsid w:val="002C4F27"/>
    <w:rsid w:val="002C58EB"/>
    <w:rsid w:val="002C5C75"/>
    <w:rsid w:val="002C7417"/>
    <w:rsid w:val="002D1FAB"/>
    <w:rsid w:val="002D2B2B"/>
    <w:rsid w:val="002D62C2"/>
    <w:rsid w:val="002E4DA3"/>
    <w:rsid w:val="002E7431"/>
    <w:rsid w:val="002F13CC"/>
    <w:rsid w:val="002F61CF"/>
    <w:rsid w:val="002F6458"/>
    <w:rsid w:val="002F6B07"/>
    <w:rsid w:val="00300DDB"/>
    <w:rsid w:val="0030104A"/>
    <w:rsid w:val="00301335"/>
    <w:rsid w:val="00302F40"/>
    <w:rsid w:val="0030734F"/>
    <w:rsid w:val="00311CB9"/>
    <w:rsid w:val="0031450D"/>
    <w:rsid w:val="00314A33"/>
    <w:rsid w:val="00321DC9"/>
    <w:rsid w:val="003225FA"/>
    <w:rsid w:val="0032601E"/>
    <w:rsid w:val="003310DF"/>
    <w:rsid w:val="00331AA4"/>
    <w:rsid w:val="0033247B"/>
    <w:rsid w:val="00333F07"/>
    <w:rsid w:val="00334284"/>
    <w:rsid w:val="00336E96"/>
    <w:rsid w:val="00337C02"/>
    <w:rsid w:val="003402F8"/>
    <w:rsid w:val="00340436"/>
    <w:rsid w:val="003415A9"/>
    <w:rsid w:val="003468E7"/>
    <w:rsid w:val="00350090"/>
    <w:rsid w:val="00350D87"/>
    <w:rsid w:val="00351786"/>
    <w:rsid w:val="0036706F"/>
    <w:rsid w:val="003740F1"/>
    <w:rsid w:val="003744E3"/>
    <w:rsid w:val="0037723D"/>
    <w:rsid w:val="003772FF"/>
    <w:rsid w:val="00384C5D"/>
    <w:rsid w:val="0038523F"/>
    <w:rsid w:val="00385721"/>
    <w:rsid w:val="00392EA0"/>
    <w:rsid w:val="00393724"/>
    <w:rsid w:val="00394EB8"/>
    <w:rsid w:val="00396603"/>
    <w:rsid w:val="003A0A68"/>
    <w:rsid w:val="003A38F4"/>
    <w:rsid w:val="003A4D16"/>
    <w:rsid w:val="003A4D3A"/>
    <w:rsid w:val="003B188C"/>
    <w:rsid w:val="003B29A8"/>
    <w:rsid w:val="003B56DB"/>
    <w:rsid w:val="003C0A38"/>
    <w:rsid w:val="003C149E"/>
    <w:rsid w:val="003C1BAF"/>
    <w:rsid w:val="003C29DD"/>
    <w:rsid w:val="003C38CF"/>
    <w:rsid w:val="003C45DC"/>
    <w:rsid w:val="003C6171"/>
    <w:rsid w:val="003C69A3"/>
    <w:rsid w:val="003C6C21"/>
    <w:rsid w:val="003C7A90"/>
    <w:rsid w:val="003D143F"/>
    <w:rsid w:val="003D2CE4"/>
    <w:rsid w:val="003E22EB"/>
    <w:rsid w:val="003E32C3"/>
    <w:rsid w:val="003E4D61"/>
    <w:rsid w:val="003E6ECE"/>
    <w:rsid w:val="003E7129"/>
    <w:rsid w:val="003F1103"/>
    <w:rsid w:val="003F22B6"/>
    <w:rsid w:val="003F27AC"/>
    <w:rsid w:val="003F2B8E"/>
    <w:rsid w:val="003F5A15"/>
    <w:rsid w:val="00400212"/>
    <w:rsid w:val="00401EAB"/>
    <w:rsid w:val="00403650"/>
    <w:rsid w:val="00404B6D"/>
    <w:rsid w:val="00407F24"/>
    <w:rsid w:val="004131EC"/>
    <w:rsid w:val="004174AB"/>
    <w:rsid w:val="0042267F"/>
    <w:rsid w:val="00425004"/>
    <w:rsid w:val="00425041"/>
    <w:rsid w:val="00427E59"/>
    <w:rsid w:val="004305D2"/>
    <w:rsid w:val="00431171"/>
    <w:rsid w:val="00431284"/>
    <w:rsid w:val="00432134"/>
    <w:rsid w:val="00434232"/>
    <w:rsid w:val="004349EF"/>
    <w:rsid w:val="00435BEA"/>
    <w:rsid w:val="00435C79"/>
    <w:rsid w:val="00435CFF"/>
    <w:rsid w:val="00437CE4"/>
    <w:rsid w:val="004407F8"/>
    <w:rsid w:val="004410BA"/>
    <w:rsid w:val="004424A2"/>
    <w:rsid w:val="00442A1E"/>
    <w:rsid w:val="0044507F"/>
    <w:rsid w:val="00452738"/>
    <w:rsid w:val="00455485"/>
    <w:rsid w:val="00462ACC"/>
    <w:rsid w:val="00463329"/>
    <w:rsid w:val="004658DA"/>
    <w:rsid w:val="004659A9"/>
    <w:rsid w:val="00467339"/>
    <w:rsid w:val="004705C4"/>
    <w:rsid w:val="004708BE"/>
    <w:rsid w:val="00472AB1"/>
    <w:rsid w:val="004733A8"/>
    <w:rsid w:val="00481F9C"/>
    <w:rsid w:val="00490F35"/>
    <w:rsid w:val="004928C2"/>
    <w:rsid w:val="004A36DD"/>
    <w:rsid w:val="004A5465"/>
    <w:rsid w:val="004A602B"/>
    <w:rsid w:val="004A62E6"/>
    <w:rsid w:val="004B3078"/>
    <w:rsid w:val="004B4E1F"/>
    <w:rsid w:val="004C05C1"/>
    <w:rsid w:val="004C0A84"/>
    <w:rsid w:val="004C2033"/>
    <w:rsid w:val="004C3F82"/>
    <w:rsid w:val="004D0E9D"/>
    <w:rsid w:val="004D6CFE"/>
    <w:rsid w:val="004E0F7C"/>
    <w:rsid w:val="004E41C8"/>
    <w:rsid w:val="004E7D21"/>
    <w:rsid w:val="004E7E11"/>
    <w:rsid w:val="004F337D"/>
    <w:rsid w:val="004F5400"/>
    <w:rsid w:val="004F7088"/>
    <w:rsid w:val="004F7EA4"/>
    <w:rsid w:val="0050157A"/>
    <w:rsid w:val="0050641A"/>
    <w:rsid w:val="00506504"/>
    <w:rsid w:val="00516EFE"/>
    <w:rsid w:val="00516F05"/>
    <w:rsid w:val="00520619"/>
    <w:rsid w:val="005257FC"/>
    <w:rsid w:val="00525E9D"/>
    <w:rsid w:val="00527511"/>
    <w:rsid w:val="00531190"/>
    <w:rsid w:val="00536122"/>
    <w:rsid w:val="00536458"/>
    <w:rsid w:val="0053696A"/>
    <w:rsid w:val="005414AC"/>
    <w:rsid w:val="00542A81"/>
    <w:rsid w:val="00544E78"/>
    <w:rsid w:val="00546EA3"/>
    <w:rsid w:val="00552253"/>
    <w:rsid w:val="00552C88"/>
    <w:rsid w:val="0055423E"/>
    <w:rsid w:val="005568BF"/>
    <w:rsid w:val="00561F0B"/>
    <w:rsid w:val="0057076B"/>
    <w:rsid w:val="005721C3"/>
    <w:rsid w:val="00575447"/>
    <w:rsid w:val="0057622A"/>
    <w:rsid w:val="00576EA0"/>
    <w:rsid w:val="0058171E"/>
    <w:rsid w:val="00581F5A"/>
    <w:rsid w:val="00582F00"/>
    <w:rsid w:val="0059006E"/>
    <w:rsid w:val="00590FE8"/>
    <w:rsid w:val="005963E2"/>
    <w:rsid w:val="005A1F9D"/>
    <w:rsid w:val="005A2E0D"/>
    <w:rsid w:val="005A2E18"/>
    <w:rsid w:val="005A5C6A"/>
    <w:rsid w:val="005A660F"/>
    <w:rsid w:val="005A721C"/>
    <w:rsid w:val="005A7F0B"/>
    <w:rsid w:val="005B0060"/>
    <w:rsid w:val="005B262F"/>
    <w:rsid w:val="005B56E8"/>
    <w:rsid w:val="005B5F29"/>
    <w:rsid w:val="005B75A1"/>
    <w:rsid w:val="005C21F9"/>
    <w:rsid w:val="005C3708"/>
    <w:rsid w:val="005C570C"/>
    <w:rsid w:val="005C5BF3"/>
    <w:rsid w:val="005C5E46"/>
    <w:rsid w:val="005D0EEF"/>
    <w:rsid w:val="005D1B1F"/>
    <w:rsid w:val="005D29F6"/>
    <w:rsid w:val="005D69D9"/>
    <w:rsid w:val="005E1483"/>
    <w:rsid w:val="005E1F4D"/>
    <w:rsid w:val="005E2127"/>
    <w:rsid w:val="005E3F3F"/>
    <w:rsid w:val="005F1BB9"/>
    <w:rsid w:val="005F1F54"/>
    <w:rsid w:val="005F262F"/>
    <w:rsid w:val="005F3AB8"/>
    <w:rsid w:val="005F3DA9"/>
    <w:rsid w:val="005F62FE"/>
    <w:rsid w:val="005F722C"/>
    <w:rsid w:val="005F739D"/>
    <w:rsid w:val="00600BE2"/>
    <w:rsid w:val="006011B7"/>
    <w:rsid w:val="00601556"/>
    <w:rsid w:val="0060215D"/>
    <w:rsid w:val="006022B8"/>
    <w:rsid w:val="0060380B"/>
    <w:rsid w:val="0060751E"/>
    <w:rsid w:val="0061212D"/>
    <w:rsid w:val="00614DFD"/>
    <w:rsid w:val="0061721B"/>
    <w:rsid w:val="006179AB"/>
    <w:rsid w:val="00620BD6"/>
    <w:rsid w:val="00622A4F"/>
    <w:rsid w:val="00624B8E"/>
    <w:rsid w:val="00625AA1"/>
    <w:rsid w:val="00626367"/>
    <w:rsid w:val="00627B54"/>
    <w:rsid w:val="00635BB7"/>
    <w:rsid w:val="00636DD5"/>
    <w:rsid w:val="00641B0D"/>
    <w:rsid w:val="006422FD"/>
    <w:rsid w:val="0064351B"/>
    <w:rsid w:val="00644CB7"/>
    <w:rsid w:val="0065071A"/>
    <w:rsid w:val="00650B20"/>
    <w:rsid w:val="00651471"/>
    <w:rsid w:val="00651709"/>
    <w:rsid w:val="00651B12"/>
    <w:rsid w:val="00654AB2"/>
    <w:rsid w:val="00655206"/>
    <w:rsid w:val="006566D8"/>
    <w:rsid w:val="006644F1"/>
    <w:rsid w:val="0066556E"/>
    <w:rsid w:val="00670FE9"/>
    <w:rsid w:val="00672A15"/>
    <w:rsid w:val="00677E66"/>
    <w:rsid w:val="00677F97"/>
    <w:rsid w:val="00680C78"/>
    <w:rsid w:val="0068201E"/>
    <w:rsid w:val="00685E5E"/>
    <w:rsid w:val="00690924"/>
    <w:rsid w:val="00692075"/>
    <w:rsid w:val="00693E64"/>
    <w:rsid w:val="00694932"/>
    <w:rsid w:val="00694A14"/>
    <w:rsid w:val="006A1C40"/>
    <w:rsid w:val="006A226B"/>
    <w:rsid w:val="006A2EA7"/>
    <w:rsid w:val="006A305E"/>
    <w:rsid w:val="006A5215"/>
    <w:rsid w:val="006A546A"/>
    <w:rsid w:val="006A6D2D"/>
    <w:rsid w:val="006A6F42"/>
    <w:rsid w:val="006B052A"/>
    <w:rsid w:val="006B0C4D"/>
    <w:rsid w:val="006B40F9"/>
    <w:rsid w:val="006C1536"/>
    <w:rsid w:val="006C2632"/>
    <w:rsid w:val="006C366E"/>
    <w:rsid w:val="006C41D1"/>
    <w:rsid w:val="006C4942"/>
    <w:rsid w:val="006D05B9"/>
    <w:rsid w:val="006D067F"/>
    <w:rsid w:val="006D25E7"/>
    <w:rsid w:val="006D3241"/>
    <w:rsid w:val="006D4E83"/>
    <w:rsid w:val="006D76F0"/>
    <w:rsid w:val="006E068D"/>
    <w:rsid w:val="006E3DD4"/>
    <w:rsid w:val="006E4C16"/>
    <w:rsid w:val="006E7A42"/>
    <w:rsid w:val="006E7BC3"/>
    <w:rsid w:val="006F1832"/>
    <w:rsid w:val="006F377D"/>
    <w:rsid w:val="006F52D3"/>
    <w:rsid w:val="006F5B7E"/>
    <w:rsid w:val="00702306"/>
    <w:rsid w:val="007039B2"/>
    <w:rsid w:val="00704395"/>
    <w:rsid w:val="007101E9"/>
    <w:rsid w:val="007102F8"/>
    <w:rsid w:val="0071775C"/>
    <w:rsid w:val="00720936"/>
    <w:rsid w:val="00722D0A"/>
    <w:rsid w:val="0072348D"/>
    <w:rsid w:val="007241CC"/>
    <w:rsid w:val="007256A0"/>
    <w:rsid w:val="007270BD"/>
    <w:rsid w:val="007308EB"/>
    <w:rsid w:val="007322A5"/>
    <w:rsid w:val="007325A9"/>
    <w:rsid w:val="00735B02"/>
    <w:rsid w:val="0073665F"/>
    <w:rsid w:val="007416CD"/>
    <w:rsid w:val="00741C32"/>
    <w:rsid w:val="00742202"/>
    <w:rsid w:val="00742E50"/>
    <w:rsid w:val="00743376"/>
    <w:rsid w:val="00745C83"/>
    <w:rsid w:val="00746FD6"/>
    <w:rsid w:val="00747163"/>
    <w:rsid w:val="0075394E"/>
    <w:rsid w:val="00753ACF"/>
    <w:rsid w:val="00753EF8"/>
    <w:rsid w:val="00756755"/>
    <w:rsid w:val="00756FD4"/>
    <w:rsid w:val="007603C7"/>
    <w:rsid w:val="0076404A"/>
    <w:rsid w:val="007650D6"/>
    <w:rsid w:val="00765FFA"/>
    <w:rsid w:val="00766F5E"/>
    <w:rsid w:val="00770DE1"/>
    <w:rsid w:val="00772235"/>
    <w:rsid w:val="007736CD"/>
    <w:rsid w:val="00774E61"/>
    <w:rsid w:val="00774E73"/>
    <w:rsid w:val="00777933"/>
    <w:rsid w:val="00777EC4"/>
    <w:rsid w:val="00781189"/>
    <w:rsid w:val="00781AE2"/>
    <w:rsid w:val="007837E0"/>
    <w:rsid w:val="00783E5C"/>
    <w:rsid w:val="0078601F"/>
    <w:rsid w:val="00787131"/>
    <w:rsid w:val="00787689"/>
    <w:rsid w:val="0079093B"/>
    <w:rsid w:val="0079178B"/>
    <w:rsid w:val="00791850"/>
    <w:rsid w:val="0079433C"/>
    <w:rsid w:val="007976DE"/>
    <w:rsid w:val="007A6226"/>
    <w:rsid w:val="007A6AE4"/>
    <w:rsid w:val="007A791D"/>
    <w:rsid w:val="007B28FE"/>
    <w:rsid w:val="007B2B41"/>
    <w:rsid w:val="007B3CDB"/>
    <w:rsid w:val="007B6577"/>
    <w:rsid w:val="007B6E51"/>
    <w:rsid w:val="007C1B48"/>
    <w:rsid w:val="007C3322"/>
    <w:rsid w:val="007C73DA"/>
    <w:rsid w:val="007D00A2"/>
    <w:rsid w:val="007D13A6"/>
    <w:rsid w:val="007D1AC9"/>
    <w:rsid w:val="007D2E96"/>
    <w:rsid w:val="007D6007"/>
    <w:rsid w:val="007E1F5E"/>
    <w:rsid w:val="007E297F"/>
    <w:rsid w:val="007E32D7"/>
    <w:rsid w:val="007E44DB"/>
    <w:rsid w:val="007E46F2"/>
    <w:rsid w:val="007F4149"/>
    <w:rsid w:val="007F4539"/>
    <w:rsid w:val="007F453A"/>
    <w:rsid w:val="007F506F"/>
    <w:rsid w:val="007F643B"/>
    <w:rsid w:val="007F6484"/>
    <w:rsid w:val="007F6541"/>
    <w:rsid w:val="007F7732"/>
    <w:rsid w:val="007F7A00"/>
    <w:rsid w:val="007F7E25"/>
    <w:rsid w:val="0080090D"/>
    <w:rsid w:val="0080381E"/>
    <w:rsid w:val="00804E19"/>
    <w:rsid w:val="00805C33"/>
    <w:rsid w:val="0080636B"/>
    <w:rsid w:val="00807863"/>
    <w:rsid w:val="00810FAB"/>
    <w:rsid w:val="00811348"/>
    <w:rsid w:val="00816984"/>
    <w:rsid w:val="0081780C"/>
    <w:rsid w:val="00825850"/>
    <w:rsid w:val="008269CB"/>
    <w:rsid w:val="00830A6F"/>
    <w:rsid w:val="00833F86"/>
    <w:rsid w:val="008358DB"/>
    <w:rsid w:val="008376C0"/>
    <w:rsid w:val="0084036F"/>
    <w:rsid w:val="008423AB"/>
    <w:rsid w:val="008427AC"/>
    <w:rsid w:val="00843C55"/>
    <w:rsid w:val="00843E0D"/>
    <w:rsid w:val="00845303"/>
    <w:rsid w:val="00846F1A"/>
    <w:rsid w:val="008478F9"/>
    <w:rsid w:val="0085514F"/>
    <w:rsid w:val="00856038"/>
    <w:rsid w:val="0085646A"/>
    <w:rsid w:val="008612D5"/>
    <w:rsid w:val="008620F5"/>
    <w:rsid w:val="0086266F"/>
    <w:rsid w:val="00870664"/>
    <w:rsid w:val="00873929"/>
    <w:rsid w:val="00874D3B"/>
    <w:rsid w:val="00875DE5"/>
    <w:rsid w:val="00880045"/>
    <w:rsid w:val="008831EC"/>
    <w:rsid w:val="00886E3D"/>
    <w:rsid w:val="00891424"/>
    <w:rsid w:val="00894D5C"/>
    <w:rsid w:val="00895BCE"/>
    <w:rsid w:val="008A172F"/>
    <w:rsid w:val="008A263F"/>
    <w:rsid w:val="008A2E81"/>
    <w:rsid w:val="008A4447"/>
    <w:rsid w:val="008A6625"/>
    <w:rsid w:val="008B1A93"/>
    <w:rsid w:val="008B1DA4"/>
    <w:rsid w:val="008B3A22"/>
    <w:rsid w:val="008B47FE"/>
    <w:rsid w:val="008B4916"/>
    <w:rsid w:val="008B4F55"/>
    <w:rsid w:val="008C0B93"/>
    <w:rsid w:val="008C35E4"/>
    <w:rsid w:val="008C3F5A"/>
    <w:rsid w:val="008C5478"/>
    <w:rsid w:val="008C6C70"/>
    <w:rsid w:val="008C71FE"/>
    <w:rsid w:val="008C7CDE"/>
    <w:rsid w:val="008D0086"/>
    <w:rsid w:val="008D0142"/>
    <w:rsid w:val="008D204F"/>
    <w:rsid w:val="008D528D"/>
    <w:rsid w:val="008D608C"/>
    <w:rsid w:val="008D6D65"/>
    <w:rsid w:val="008E0056"/>
    <w:rsid w:val="008E07D0"/>
    <w:rsid w:val="008E2BE5"/>
    <w:rsid w:val="008E6006"/>
    <w:rsid w:val="008E701B"/>
    <w:rsid w:val="008E77BC"/>
    <w:rsid w:val="008F2705"/>
    <w:rsid w:val="008F2E0B"/>
    <w:rsid w:val="008F3608"/>
    <w:rsid w:val="008F6AB7"/>
    <w:rsid w:val="008F72C0"/>
    <w:rsid w:val="008F7D68"/>
    <w:rsid w:val="00901DA9"/>
    <w:rsid w:val="00903C4A"/>
    <w:rsid w:val="0090601A"/>
    <w:rsid w:val="00906883"/>
    <w:rsid w:val="009127A6"/>
    <w:rsid w:val="00912D21"/>
    <w:rsid w:val="009173CA"/>
    <w:rsid w:val="00921160"/>
    <w:rsid w:val="00922AA6"/>
    <w:rsid w:val="00924135"/>
    <w:rsid w:val="00924B48"/>
    <w:rsid w:val="00925CE0"/>
    <w:rsid w:val="00926C63"/>
    <w:rsid w:val="00930FDA"/>
    <w:rsid w:val="009329F4"/>
    <w:rsid w:val="00933ACD"/>
    <w:rsid w:val="009341D8"/>
    <w:rsid w:val="00937E50"/>
    <w:rsid w:val="009535B7"/>
    <w:rsid w:val="00953EE2"/>
    <w:rsid w:val="00954735"/>
    <w:rsid w:val="009567EA"/>
    <w:rsid w:val="00957649"/>
    <w:rsid w:val="00957656"/>
    <w:rsid w:val="00961C66"/>
    <w:rsid w:val="00963B61"/>
    <w:rsid w:val="0096423A"/>
    <w:rsid w:val="0097061B"/>
    <w:rsid w:val="00970F7E"/>
    <w:rsid w:val="00971DF3"/>
    <w:rsid w:val="00971EE0"/>
    <w:rsid w:val="00972B1B"/>
    <w:rsid w:val="00977A7B"/>
    <w:rsid w:val="009805D1"/>
    <w:rsid w:val="00982FCE"/>
    <w:rsid w:val="00983E18"/>
    <w:rsid w:val="00984C0F"/>
    <w:rsid w:val="00987ADD"/>
    <w:rsid w:val="0099287D"/>
    <w:rsid w:val="00995A45"/>
    <w:rsid w:val="00995EBC"/>
    <w:rsid w:val="00996AF0"/>
    <w:rsid w:val="00997AC1"/>
    <w:rsid w:val="009A0FB9"/>
    <w:rsid w:val="009A2239"/>
    <w:rsid w:val="009A2494"/>
    <w:rsid w:val="009A3F4B"/>
    <w:rsid w:val="009A6584"/>
    <w:rsid w:val="009B0850"/>
    <w:rsid w:val="009B2841"/>
    <w:rsid w:val="009C1ADF"/>
    <w:rsid w:val="009C2183"/>
    <w:rsid w:val="009C2A75"/>
    <w:rsid w:val="009C53C0"/>
    <w:rsid w:val="009C5A59"/>
    <w:rsid w:val="009C5DE4"/>
    <w:rsid w:val="009C78B3"/>
    <w:rsid w:val="009D037C"/>
    <w:rsid w:val="009D521C"/>
    <w:rsid w:val="009E04DD"/>
    <w:rsid w:val="009E1B35"/>
    <w:rsid w:val="009E40E6"/>
    <w:rsid w:val="009E4DB5"/>
    <w:rsid w:val="009E6AAB"/>
    <w:rsid w:val="009E7F4B"/>
    <w:rsid w:val="009F06AA"/>
    <w:rsid w:val="009F3E23"/>
    <w:rsid w:val="009F40B7"/>
    <w:rsid w:val="009F7769"/>
    <w:rsid w:val="009F7BA3"/>
    <w:rsid w:val="00A02C27"/>
    <w:rsid w:val="00A0533D"/>
    <w:rsid w:val="00A05FBA"/>
    <w:rsid w:val="00A06E07"/>
    <w:rsid w:val="00A11095"/>
    <w:rsid w:val="00A142A9"/>
    <w:rsid w:val="00A14630"/>
    <w:rsid w:val="00A1537B"/>
    <w:rsid w:val="00A1641C"/>
    <w:rsid w:val="00A170EE"/>
    <w:rsid w:val="00A17F29"/>
    <w:rsid w:val="00A200FD"/>
    <w:rsid w:val="00A20A7A"/>
    <w:rsid w:val="00A249C1"/>
    <w:rsid w:val="00A272AA"/>
    <w:rsid w:val="00A2743C"/>
    <w:rsid w:val="00A30D7E"/>
    <w:rsid w:val="00A33E7F"/>
    <w:rsid w:val="00A33E9A"/>
    <w:rsid w:val="00A35800"/>
    <w:rsid w:val="00A35807"/>
    <w:rsid w:val="00A35B43"/>
    <w:rsid w:val="00A36C97"/>
    <w:rsid w:val="00A40DD7"/>
    <w:rsid w:val="00A41399"/>
    <w:rsid w:val="00A41718"/>
    <w:rsid w:val="00A4290A"/>
    <w:rsid w:val="00A42FCA"/>
    <w:rsid w:val="00A43F90"/>
    <w:rsid w:val="00A440B6"/>
    <w:rsid w:val="00A46A1B"/>
    <w:rsid w:val="00A46D58"/>
    <w:rsid w:val="00A47F17"/>
    <w:rsid w:val="00A539E5"/>
    <w:rsid w:val="00A545F2"/>
    <w:rsid w:val="00A562DC"/>
    <w:rsid w:val="00A6072E"/>
    <w:rsid w:val="00A610F0"/>
    <w:rsid w:val="00A61BB4"/>
    <w:rsid w:val="00A642CF"/>
    <w:rsid w:val="00A65225"/>
    <w:rsid w:val="00A718E1"/>
    <w:rsid w:val="00A71FA6"/>
    <w:rsid w:val="00A74B5D"/>
    <w:rsid w:val="00A74FBD"/>
    <w:rsid w:val="00A75C00"/>
    <w:rsid w:val="00A81773"/>
    <w:rsid w:val="00A901BC"/>
    <w:rsid w:val="00A942AE"/>
    <w:rsid w:val="00A952B1"/>
    <w:rsid w:val="00A9656E"/>
    <w:rsid w:val="00AA2772"/>
    <w:rsid w:val="00AA366D"/>
    <w:rsid w:val="00AA4C91"/>
    <w:rsid w:val="00AA592E"/>
    <w:rsid w:val="00AA7B9B"/>
    <w:rsid w:val="00AB08DC"/>
    <w:rsid w:val="00AB0B1E"/>
    <w:rsid w:val="00AB7A46"/>
    <w:rsid w:val="00AC11F0"/>
    <w:rsid w:val="00AC2503"/>
    <w:rsid w:val="00AC42B2"/>
    <w:rsid w:val="00AC4445"/>
    <w:rsid w:val="00AC69D2"/>
    <w:rsid w:val="00AD0918"/>
    <w:rsid w:val="00AE2E3E"/>
    <w:rsid w:val="00AE3886"/>
    <w:rsid w:val="00AE4197"/>
    <w:rsid w:val="00AE4B5E"/>
    <w:rsid w:val="00AE5740"/>
    <w:rsid w:val="00AF4834"/>
    <w:rsid w:val="00AF5CB8"/>
    <w:rsid w:val="00AF65EC"/>
    <w:rsid w:val="00B01ACB"/>
    <w:rsid w:val="00B03D3B"/>
    <w:rsid w:val="00B04498"/>
    <w:rsid w:val="00B1290F"/>
    <w:rsid w:val="00B1306D"/>
    <w:rsid w:val="00B13A28"/>
    <w:rsid w:val="00B22E0C"/>
    <w:rsid w:val="00B233F8"/>
    <w:rsid w:val="00B2407E"/>
    <w:rsid w:val="00B25F01"/>
    <w:rsid w:val="00B26EF0"/>
    <w:rsid w:val="00B305FE"/>
    <w:rsid w:val="00B3341A"/>
    <w:rsid w:val="00B33483"/>
    <w:rsid w:val="00B33667"/>
    <w:rsid w:val="00B34F89"/>
    <w:rsid w:val="00B44AA9"/>
    <w:rsid w:val="00B451D7"/>
    <w:rsid w:val="00B45606"/>
    <w:rsid w:val="00B51D7A"/>
    <w:rsid w:val="00B5303E"/>
    <w:rsid w:val="00B53331"/>
    <w:rsid w:val="00B56D9A"/>
    <w:rsid w:val="00B57672"/>
    <w:rsid w:val="00B57707"/>
    <w:rsid w:val="00B61A59"/>
    <w:rsid w:val="00B62201"/>
    <w:rsid w:val="00B62246"/>
    <w:rsid w:val="00B62CFC"/>
    <w:rsid w:val="00B63483"/>
    <w:rsid w:val="00B64037"/>
    <w:rsid w:val="00B64094"/>
    <w:rsid w:val="00B64576"/>
    <w:rsid w:val="00B71E20"/>
    <w:rsid w:val="00B7294E"/>
    <w:rsid w:val="00B744E1"/>
    <w:rsid w:val="00B75142"/>
    <w:rsid w:val="00B778BB"/>
    <w:rsid w:val="00B77BE7"/>
    <w:rsid w:val="00B80C4C"/>
    <w:rsid w:val="00B81727"/>
    <w:rsid w:val="00B830ED"/>
    <w:rsid w:val="00B8414A"/>
    <w:rsid w:val="00B84616"/>
    <w:rsid w:val="00B911EF"/>
    <w:rsid w:val="00B917E5"/>
    <w:rsid w:val="00B918D9"/>
    <w:rsid w:val="00B9531D"/>
    <w:rsid w:val="00B95607"/>
    <w:rsid w:val="00B96B1F"/>
    <w:rsid w:val="00BA3D3F"/>
    <w:rsid w:val="00BA55F8"/>
    <w:rsid w:val="00BA61E4"/>
    <w:rsid w:val="00BA702C"/>
    <w:rsid w:val="00BA7E29"/>
    <w:rsid w:val="00BB3490"/>
    <w:rsid w:val="00BB4CAB"/>
    <w:rsid w:val="00BB6237"/>
    <w:rsid w:val="00BB66A7"/>
    <w:rsid w:val="00BC11F6"/>
    <w:rsid w:val="00BC38F8"/>
    <w:rsid w:val="00BC5FD1"/>
    <w:rsid w:val="00BD1665"/>
    <w:rsid w:val="00BD328D"/>
    <w:rsid w:val="00BD4671"/>
    <w:rsid w:val="00BD75D5"/>
    <w:rsid w:val="00BE0B2A"/>
    <w:rsid w:val="00BE609C"/>
    <w:rsid w:val="00BF2675"/>
    <w:rsid w:val="00BF3F93"/>
    <w:rsid w:val="00BF4DC7"/>
    <w:rsid w:val="00C00557"/>
    <w:rsid w:val="00C033B1"/>
    <w:rsid w:val="00C0742D"/>
    <w:rsid w:val="00C3044E"/>
    <w:rsid w:val="00C33567"/>
    <w:rsid w:val="00C36E80"/>
    <w:rsid w:val="00C3717C"/>
    <w:rsid w:val="00C40642"/>
    <w:rsid w:val="00C413EF"/>
    <w:rsid w:val="00C43E1B"/>
    <w:rsid w:val="00C464D0"/>
    <w:rsid w:val="00C50F59"/>
    <w:rsid w:val="00C52FB0"/>
    <w:rsid w:val="00C57881"/>
    <w:rsid w:val="00C57DBE"/>
    <w:rsid w:val="00C613F4"/>
    <w:rsid w:val="00C619AE"/>
    <w:rsid w:val="00C6665D"/>
    <w:rsid w:val="00C667AE"/>
    <w:rsid w:val="00C7017D"/>
    <w:rsid w:val="00C73A25"/>
    <w:rsid w:val="00C74DE0"/>
    <w:rsid w:val="00C767DB"/>
    <w:rsid w:val="00C81DD8"/>
    <w:rsid w:val="00C84561"/>
    <w:rsid w:val="00C85127"/>
    <w:rsid w:val="00C85C10"/>
    <w:rsid w:val="00C97D27"/>
    <w:rsid w:val="00CA2F5B"/>
    <w:rsid w:val="00CA5839"/>
    <w:rsid w:val="00CA6A7B"/>
    <w:rsid w:val="00CA70E8"/>
    <w:rsid w:val="00CA7C43"/>
    <w:rsid w:val="00CB684F"/>
    <w:rsid w:val="00CC0F84"/>
    <w:rsid w:val="00CC41D1"/>
    <w:rsid w:val="00CC4236"/>
    <w:rsid w:val="00CC4420"/>
    <w:rsid w:val="00CD037A"/>
    <w:rsid w:val="00CD2B64"/>
    <w:rsid w:val="00CD39BA"/>
    <w:rsid w:val="00CD3A2E"/>
    <w:rsid w:val="00CD622E"/>
    <w:rsid w:val="00CD6C51"/>
    <w:rsid w:val="00CD7F8E"/>
    <w:rsid w:val="00CE0744"/>
    <w:rsid w:val="00CE2EFB"/>
    <w:rsid w:val="00CE3C64"/>
    <w:rsid w:val="00CE4136"/>
    <w:rsid w:val="00CE4C9B"/>
    <w:rsid w:val="00CE5823"/>
    <w:rsid w:val="00CE737C"/>
    <w:rsid w:val="00CF1603"/>
    <w:rsid w:val="00CF3D12"/>
    <w:rsid w:val="00CF4744"/>
    <w:rsid w:val="00CF6A68"/>
    <w:rsid w:val="00CF7349"/>
    <w:rsid w:val="00CF77D6"/>
    <w:rsid w:val="00D0063B"/>
    <w:rsid w:val="00D011F0"/>
    <w:rsid w:val="00D025AB"/>
    <w:rsid w:val="00D033D0"/>
    <w:rsid w:val="00D04C53"/>
    <w:rsid w:val="00D076D0"/>
    <w:rsid w:val="00D145FA"/>
    <w:rsid w:val="00D16DAA"/>
    <w:rsid w:val="00D21200"/>
    <w:rsid w:val="00D214E8"/>
    <w:rsid w:val="00D2420F"/>
    <w:rsid w:val="00D24D71"/>
    <w:rsid w:val="00D24EEF"/>
    <w:rsid w:val="00D2729F"/>
    <w:rsid w:val="00D275AB"/>
    <w:rsid w:val="00D31756"/>
    <w:rsid w:val="00D31DB2"/>
    <w:rsid w:val="00D3221C"/>
    <w:rsid w:val="00D34963"/>
    <w:rsid w:val="00D349D5"/>
    <w:rsid w:val="00D35E48"/>
    <w:rsid w:val="00D44879"/>
    <w:rsid w:val="00D47130"/>
    <w:rsid w:val="00D56382"/>
    <w:rsid w:val="00D60EE5"/>
    <w:rsid w:val="00D61CB4"/>
    <w:rsid w:val="00D6248C"/>
    <w:rsid w:val="00D67D14"/>
    <w:rsid w:val="00D70D7C"/>
    <w:rsid w:val="00D76043"/>
    <w:rsid w:val="00D77968"/>
    <w:rsid w:val="00D77B68"/>
    <w:rsid w:val="00D77BFF"/>
    <w:rsid w:val="00D77EC5"/>
    <w:rsid w:val="00D8207B"/>
    <w:rsid w:val="00D82C61"/>
    <w:rsid w:val="00D8392A"/>
    <w:rsid w:val="00D83A7D"/>
    <w:rsid w:val="00D8431E"/>
    <w:rsid w:val="00D84537"/>
    <w:rsid w:val="00D86E2E"/>
    <w:rsid w:val="00D87E12"/>
    <w:rsid w:val="00D94207"/>
    <w:rsid w:val="00D96524"/>
    <w:rsid w:val="00DA1BA0"/>
    <w:rsid w:val="00DA2233"/>
    <w:rsid w:val="00DA6D38"/>
    <w:rsid w:val="00DC0496"/>
    <w:rsid w:val="00DC1058"/>
    <w:rsid w:val="00DC31CB"/>
    <w:rsid w:val="00DC61A6"/>
    <w:rsid w:val="00DC780C"/>
    <w:rsid w:val="00DC7CCC"/>
    <w:rsid w:val="00DD561A"/>
    <w:rsid w:val="00DD7B6A"/>
    <w:rsid w:val="00DE0658"/>
    <w:rsid w:val="00DE1E7F"/>
    <w:rsid w:val="00DE3065"/>
    <w:rsid w:val="00DE3B1E"/>
    <w:rsid w:val="00DE46A3"/>
    <w:rsid w:val="00DE4EE3"/>
    <w:rsid w:val="00DE522A"/>
    <w:rsid w:val="00E0243E"/>
    <w:rsid w:val="00E04937"/>
    <w:rsid w:val="00E068AF"/>
    <w:rsid w:val="00E079FB"/>
    <w:rsid w:val="00E07AED"/>
    <w:rsid w:val="00E07C2B"/>
    <w:rsid w:val="00E1077F"/>
    <w:rsid w:val="00E114F5"/>
    <w:rsid w:val="00E12DE9"/>
    <w:rsid w:val="00E17AD1"/>
    <w:rsid w:val="00E20E96"/>
    <w:rsid w:val="00E246BA"/>
    <w:rsid w:val="00E25344"/>
    <w:rsid w:val="00E26F96"/>
    <w:rsid w:val="00E33A3D"/>
    <w:rsid w:val="00E3412E"/>
    <w:rsid w:val="00E34BE7"/>
    <w:rsid w:val="00E35F7B"/>
    <w:rsid w:val="00E3749F"/>
    <w:rsid w:val="00E37E8D"/>
    <w:rsid w:val="00E41EAD"/>
    <w:rsid w:val="00E436D5"/>
    <w:rsid w:val="00E4408F"/>
    <w:rsid w:val="00E467C0"/>
    <w:rsid w:val="00E46844"/>
    <w:rsid w:val="00E47891"/>
    <w:rsid w:val="00E502BD"/>
    <w:rsid w:val="00E50F05"/>
    <w:rsid w:val="00E5124E"/>
    <w:rsid w:val="00E532CB"/>
    <w:rsid w:val="00E5432D"/>
    <w:rsid w:val="00E55A33"/>
    <w:rsid w:val="00E56512"/>
    <w:rsid w:val="00E60031"/>
    <w:rsid w:val="00E60CD8"/>
    <w:rsid w:val="00E629D3"/>
    <w:rsid w:val="00E64B41"/>
    <w:rsid w:val="00E654FB"/>
    <w:rsid w:val="00E65AD3"/>
    <w:rsid w:val="00E70048"/>
    <w:rsid w:val="00E720E7"/>
    <w:rsid w:val="00E721C0"/>
    <w:rsid w:val="00E729CF"/>
    <w:rsid w:val="00E730A3"/>
    <w:rsid w:val="00E73ECD"/>
    <w:rsid w:val="00E82B15"/>
    <w:rsid w:val="00E84DBB"/>
    <w:rsid w:val="00E856B7"/>
    <w:rsid w:val="00E858F2"/>
    <w:rsid w:val="00E86E62"/>
    <w:rsid w:val="00E87848"/>
    <w:rsid w:val="00E9191E"/>
    <w:rsid w:val="00E91A27"/>
    <w:rsid w:val="00E92ABA"/>
    <w:rsid w:val="00E93C10"/>
    <w:rsid w:val="00EA251B"/>
    <w:rsid w:val="00EA3093"/>
    <w:rsid w:val="00EA3B18"/>
    <w:rsid w:val="00EA6EFC"/>
    <w:rsid w:val="00EB0718"/>
    <w:rsid w:val="00EB2DEE"/>
    <w:rsid w:val="00EB4ED6"/>
    <w:rsid w:val="00EC054E"/>
    <w:rsid w:val="00EC3775"/>
    <w:rsid w:val="00ED1C82"/>
    <w:rsid w:val="00ED2CCF"/>
    <w:rsid w:val="00ED3FF6"/>
    <w:rsid w:val="00ED7ED0"/>
    <w:rsid w:val="00EE358E"/>
    <w:rsid w:val="00EE6B0C"/>
    <w:rsid w:val="00EE7053"/>
    <w:rsid w:val="00EF5DA2"/>
    <w:rsid w:val="00EF6ED2"/>
    <w:rsid w:val="00EF721F"/>
    <w:rsid w:val="00F05401"/>
    <w:rsid w:val="00F07490"/>
    <w:rsid w:val="00F1093F"/>
    <w:rsid w:val="00F10E9A"/>
    <w:rsid w:val="00F11ED8"/>
    <w:rsid w:val="00F141FC"/>
    <w:rsid w:val="00F14393"/>
    <w:rsid w:val="00F14746"/>
    <w:rsid w:val="00F1578A"/>
    <w:rsid w:val="00F15FC2"/>
    <w:rsid w:val="00F16AD2"/>
    <w:rsid w:val="00F17DA1"/>
    <w:rsid w:val="00F25678"/>
    <w:rsid w:val="00F25B26"/>
    <w:rsid w:val="00F2663D"/>
    <w:rsid w:val="00F27018"/>
    <w:rsid w:val="00F27BE4"/>
    <w:rsid w:val="00F27C79"/>
    <w:rsid w:val="00F308B7"/>
    <w:rsid w:val="00F31A3D"/>
    <w:rsid w:val="00F407C4"/>
    <w:rsid w:val="00F41364"/>
    <w:rsid w:val="00F443F4"/>
    <w:rsid w:val="00F455AB"/>
    <w:rsid w:val="00F47C84"/>
    <w:rsid w:val="00F502B5"/>
    <w:rsid w:val="00F516BF"/>
    <w:rsid w:val="00F529D5"/>
    <w:rsid w:val="00F530A8"/>
    <w:rsid w:val="00F53183"/>
    <w:rsid w:val="00F5337C"/>
    <w:rsid w:val="00F550BC"/>
    <w:rsid w:val="00F553B0"/>
    <w:rsid w:val="00F61570"/>
    <w:rsid w:val="00F657F3"/>
    <w:rsid w:val="00F6746F"/>
    <w:rsid w:val="00F733EA"/>
    <w:rsid w:val="00F75B00"/>
    <w:rsid w:val="00F80AE6"/>
    <w:rsid w:val="00F81A3C"/>
    <w:rsid w:val="00F8665F"/>
    <w:rsid w:val="00F8741C"/>
    <w:rsid w:val="00F913F0"/>
    <w:rsid w:val="00F91D51"/>
    <w:rsid w:val="00F94D5B"/>
    <w:rsid w:val="00F96952"/>
    <w:rsid w:val="00FA27AF"/>
    <w:rsid w:val="00FA4A9F"/>
    <w:rsid w:val="00FA4E6D"/>
    <w:rsid w:val="00FB0468"/>
    <w:rsid w:val="00FB117A"/>
    <w:rsid w:val="00FB762C"/>
    <w:rsid w:val="00FC1F9E"/>
    <w:rsid w:val="00FC45C9"/>
    <w:rsid w:val="00FC6795"/>
    <w:rsid w:val="00FC6C0F"/>
    <w:rsid w:val="00FD2396"/>
    <w:rsid w:val="00FD266E"/>
    <w:rsid w:val="00FE2A0C"/>
    <w:rsid w:val="00FE2D55"/>
    <w:rsid w:val="00FE469C"/>
    <w:rsid w:val="00FF000A"/>
    <w:rsid w:val="00FF1D34"/>
    <w:rsid w:val="00FF2248"/>
    <w:rsid w:val="00FF25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6CED"/>
  <w15:chartTrackingRefBased/>
  <w15:docId w15:val="{2C46DDBB-9B0A-48ED-ADA3-7CC9EE063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E1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B1D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03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5CB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8572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6457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E12"/>
    <w:pPr>
      <w:ind w:left="720"/>
      <w:contextualSpacing/>
    </w:pPr>
  </w:style>
  <w:style w:type="character" w:customStyle="1" w:styleId="Heading2Char">
    <w:name w:val="Heading 2 Char"/>
    <w:basedOn w:val="DefaultParagraphFont"/>
    <w:link w:val="Heading2"/>
    <w:uiPriority w:val="9"/>
    <w:rsid w:val="00B64037"/>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8C3F5A"/>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AF5CB8"/>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385721"/>
    <w:rPr>
      <w:rFonts w:asciiTheme="majorHAnsi" w:eastAsiaTheme="majorEastAsia" w:hAnsiTheme="majorHAnsi" w:cstheme="majorBidi"/>
      <w:i/>
      <w:iCs/>
      <w:color w:val="2F5496" w:themeColor="accent1" w:themeShade="BF"/>
      <w:sz w:val="20"/>
      <w:szCs w:val="20"/>
      <w:lang w:eastAsia="en-GB"/>
    </w:rPr>
  </w:style>
  <w:style w:type="table" w:styleId="TableGrid">
    <w:name w:val="Table Grid"/>
    <w:basedOn w:val="TableNormal"/>
    <w:uiPriority w:val="39"/>
    <w:rsid w:val="001F7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B64576"/>
    <w:rPr>
      <w:rFonts w:asciiTheme="majorHAnsi" w:eastAsiaTheme="majorEastAsia" w:hAnsiTheme="majorHAnsi" w:cstheme="majorBidi"/>
      <w:color w:val="2F5496" w:themeColor="accent1" w:themeShade="BF"/>
      <w:sz w:val="20"/>
      <w:szCs w:val="20"/>
      <w:lang w:eastAsia="en-GB"/>
    </w:rPr>
  </w:style>
  <w:style w:type="character" w:styleId="CommentReference">
    <w:name w:val="annotation reference"/>
    <w:basedOn w:val="DefaultParagraphFont"/>
    <w:uiPriority w:val="99"/>
    <w:semiHidden/>
    <w:unhideWhenUsed/>
    <w:rsid w:val="00274298"/>
    <w:rPr>
      <w:sz w:val="16"/>
      <w:szCs w:val="16"/>
    </w:rPr>
  </w:style>
  <w:style w:type="paragraph" w:styleId="CommentText">
    <w:name w:val="annotation text"/>
    <w:basedOn w:val="Normal"/>
    <w:link w:val="CommentTextChar"/>
    <w:uiPriority w:val="99"/>
    <w:semiHidden/>
    <w:unhideWhenUsed/>
    <w:rsid w:val="00274298"/>
  </w:style>
  <w:style w:type="character" w:customStyle="1" w:styleId="CommentTextChar">
    <w:name w:val="Comment Text Char"/>
    <w:basedOn w:val="DefaultParagraphFont"/>
    <w:link w:val="CommentText"/>
    <w:uiPriority w:val="99"/>
    <w:semiHidden/>
    <w:rsid w:val="0027429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4298"/>
    <w:rPr>
      <w:b/>
      <w:bCs/>
    </w:rPr>
  </w:style>
  <w:style w:type="character" w:customStyle="1" w:styleId="CommentSubjectChar">
    <w:name w:val="Comment Subject Char"/>
    <w:basedOn w:val="CommentTextChar"/>
    <w:link w:val="CommentSubject"/>
    <w:uiPriority w:val="99"/>
    <w:semiHidden/>
    <w:rsid w:val="00274298"/>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9E04DD"/>
    <w:pPr>
      <w:tabs>
        <w:tab w:val="center" w:pos="4513"/>
        <w:tab w:val="right" w:pos="9026"/>
      </w:tabs>
    </w:pPr>
  </w:style>
  <w:style w:type="character" w:customStyle="1" w:styleId="HeaderChar">
    <w:name w:val="Header Char"/>
    <w:basedOn w:val="DefaultParagraphFont"/>
    <w:link w:val="Header"/>
    <w:uiPriority w:val="99"/>
    <w:rsid w:val="009E04D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E04DD"/>
    <w:pPr>
      <w:tabs>
        <w:tab w:val="center" w:pos="4513"/>
        <w:tab w:val="right" w:pos="9026"/>
      </w:tabs>
    </w:pPr>
  </w:style>
  <w:style w:type="character" w:customStyle="1" w:styleId="FooterChar">
    <w:name w:val="Footer Char"/>
    <w:basedOn w:val="DefaultParagraphFont"/>
    <w:link w:val="Footer"/>
    <w:uiPriority w:val="99"/>
    <w:rsid w:val="009E04DD"/>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B1DA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B1DA4"/>
    <w:pPr>
      <w:spacing w:line="259" w:lineRule="auto"/>
      <w:outlineLvl w:val="9"/>
    </w:pPr>
    <w:rPr>
      <w:lang w:val="en-US" w:eastAsia="en-US"/>
    </w:rPr>
  </w:style>
  <w:style w:type="paragraph" w:styleId="TOC2">
    <w:name w:val="toc 2"/>
    <w:basedOn w:val="Normal"/>
    <w:next w:val="Normal"/>
    <w:autoRedefine/>
    <w:uiPriority w:val="39"/>
    <w:unhideWhenUsed/>
    <w:rsid w:val="00F455AB"/>
    <w:pPr>
      <w:tabs>
        <w:tab w:val="right" w:leader="dot" w:pos="9016"/>
      </w:tabs>
      <w:spacing w:after="100"/>
      <w:ind w:left="200"/>
    </w:pPr>
    <w:rPr>
      <w:rFonts w:ascii="Arial" w:hAnsi="Arial" w:cs="Arial"/>
      <w:noProof/>
      <w:sz w:val="24"/>
      <w:szCs w:val="24"/>
    </w:rPr>
  </w:style>
  <w:style w:type="paragraph" w:styleId="TOC3">
    <w:name w:val="toc 3"/>
    <w:basedOn w:val="Normal"/>
    <w:next w:val="Normal"/>
    <w:autoRedefine/>
    <w:uiPriority w:val="39"/>
    <w:unhideWhenUsed/>
    <w:rsid w:val="008B1DA4"/>
    <w:pPr>
      <w:spacing w:after="100"/>
      <w:ind w:left="400"/>
    </w:pPr>
  </w:style>
  <w:style w:type="character" w:styleId="Hyperlink">
    <w:name w:val="Hyperlink"/>
    <w:basedOn w:val="DefaultParagraphFont"/>
    <w:uiPriority w:val="99"/>
    <w:unhideWhenUsed/>
    <w:rsid w:val="008B1DA4"/>
    <w:rPr>
      <w:color w:val="0563C1" w:themeColor="hyperlink"/>
      <w:u w:val="single"/>
    </w:rPr>
  </w:style>
  <w:style w:type="paragraph" w:styleId="EndnoteText">
    <w:name w:val="endnote text"/>
    <w:basedOn w:val="Normal"/>
    <w:link w:val="EndnoteTextChar"/>
    <w:uiPriority w:val="99"/>
    <w:semiHidden/>
    <w:unhideWhenUsed/>
    <w:rsid w:val="005C570C"/>
  </w:style>
  <w:style w:type="character" w:customStyle="1" w:styleId="EndnoteTextChar">
    <w:name w:val="Endnote Text Char"/>
    <w:basedOn w:val="DefaultParagraphFont"/>
    <w:link w:val="EndnoteText"/>
    <w:uiPriority w:val="99"/>
    <w:semiHidden/>
    <w:rsid w:val="005C570C"/>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5C570C"/>
    <w:rPr>
      <w:vertAlign w:val="superscript"/>
    </w:rPr>
  </w:style>
  <w:style w:type="character" w:styleId="UnresolvedMention">
    <w:name w:val="Unresolved Mention"/>
    <w:basedOn w:val="DefaultParagraphFont"/>
    <w:uiPriority w:val="99"/>
    <w:semiHidden/>
    <w:unhideWhenUsed/>
    <w:rsid w:val="007976DE"/>
    <w:rPr>
      <w:color w:val="605E5C"/>
      <w:shd w:val="clear" w:color="auto" w:fill="E1DFDD"/>
    </w:rPr>
  </w:style>
  <w:style w:type="character" w:styleId="Emphasis">
    <w:name w:val="Emphasis"/>
    <w:basedOn w:val="DefaultParagraphFont"/>
    <w:uiPriority w:val="20"/>
    <w:qFormat/>
    <w:rsid w:val="004659A9"/>
    <w:rPr>
      <w:i/>
      <w:iCs/>
    </w:rPr>
  </w:style>
  <w:style w:type="character" w:styleId="Strong">
    <w:name w:val="Strong"/>
    <w:basedOn w:val="DefaultParagraphFont"/>
    <w:uiPriority w:val="22"/>
    <w:qFormat/>
    <w:rsid w:val="007241CC"/>
    <w:rPr>
      <w:b/>
      <w:bCs/>
    </w:rPr>
  </w:style>
  <w:style w:type="paragraph" w:styleId="NoSpacing">
    <w:name w:val="No Spacing"/>
    <w:link w:val="NoSpacingChar"/>
    <w:uiPriority w:val="1"/>
    <w:qFormat/>
    <w:rsid w:val="00694A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A1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99652">
      <w:bodyDiv w:val="1"/>
      <w:marLeft w:val="0"/>
      <w:marRight w:val="0"/>
      <w:marTop w:val="0"/>
      <w:marBottom w:val="0"/>
      <w:divBdr>
        <w:top w:val="none" w:sz="0" w:space="0" w:color="auto"/>
        <w:left w:val="none" w:sz="0" w:space="0" w:color="auto"/>
        <w:bottom w:val="none" w:sz="0" w:space="0" w:color="auto"/>
        <w:right w:val="none" w:sz="0" w:space="0" w:color="auto"/>
      </w:divBdr>
    </w:div>
    <w:div w:id="189950065">
      <w:bodyDiv w:val="1"/>
      <w:marLeft w:val="0"/>
      <w:marRight w:val="0"/>
      <w:marTop w:val="0"/>
      <w:marBottom w:val="0"/>
      <w:divBdr>
        <w:top w:val="none" w:sz="0" w:space="0" w:color="auto"/>
        <w:left w:val="none" w:sz="0" w:space="0" w:color="auto"/>
        <w:bottom w:val="none" w:sz="0" w:space="0" w:color="auto"/>
        <w:right w:val="none" w:sz="0" w:space="0" w:color="auto"/>
      </w:divBdr>
    </w:div>
    <w:div w:id="265164126">
      <w:bodyDiv w:val="1"/>
      <w:marLeft w:val="0"/>
      <w:marRight w:val="0"/>
      <w:marTop w:val="0"/>
      <w:marBottom w:val="0"/>
      <w:divBdr>
        <w:top w:val="none" w:sz="0" w:space="0" w:color="auto"/>
        <w:left w:val="none" w:sz="0" w:space="0" w:color="auto"/>
        <w:bottom w:val="none" w:sz="0" w:space="0" w:color="auto"/>
        <w:right w:val="none" w:sz="0" w:space="0" w:color="auto"/>
      </w:divBdr>
    </w:div>
    <w:div w:id="411658558">
      <w:bodyDiv w:val="1"/>
      <w:marLeft w:val="0"/>
      <w:marRight w:val="0"/>
      <w:marTop w:val="0"/>
      <w:marBottom w:val="0"/>
      <w:divBdr>
        <w:top w:val="none" w:sz="0" w:space="0" w:color="auto"/>
        <w:left w:val="none" w:sz="0" w:space="0" w:color="auto"/>
        <w:bottom w:val="none" w:sz="0" w:space="0" w:color="auto"/>
        <w:right w:val="none" w:sz="0" w:space="0" w:color="auto"/>
      </w:divBdr>
    </w:div>
    <w:div w:id="495268780">
      <w:bodyDiv w:val="1"/>
      <w:marLeft w:val="0"/>
      <w:marRight w:val="0"/>
      <w:marTop w:val="0"/>
      <w:marBottom w:val="0"/>
      <w:divBdr>
        <w:top w:val="none" w:sz="0" w:space="0" w:color="auto"/>
        <w:left w:val="none" w:sz="0" w:space="0" w:color="auto"/>
        <w:bottom w:val="none" w:sz="0" w:space="0" w:color="auto"/>
        <w:right w:val="none" w:sz="0" w:space="0" w:color="auto"/>
      </w:divBdr>
      <w:divsChild>
        <w:div w:id="1749837445">
          <w:marLeft w:val="0"/>
          <w:marRight w:val="0"/>
          <w:marTop w:val="0"/>
          <w:marBottom w:val="0"/>
          <w:divBdr>
            <w:top w:val="none" w:sz="0" w:space="0" w:color="auto"/>
            <w:left w:val="none" w:sz="0" w:space="0" w:color="auto"/>
            <w:bottom w:val="none" w:sz="0" w:space="0" w:color="auto"/>
            <w:right w:val="none" w:sz="0" w:space="0" w:color="auto"/>
          </w:divBdr>
        </w:div>
      </w:divsChild>
    </w:div>
    <w:div w:id="570314272">
      <w:bodyDiv w:val="1"/>
      <w:marLeft w:val="0"/>
      <w:marRight w:val="0"/>
      <w:marTop w:val="0"/>
      <w:marBottom w:val="0"/>
      <w:divBdr>
        <w:top w:val="none" w:sz="0" w:space="0" w:color="auto"/>
        <w:left w:val="none" w:sz="0" w:space="0" w:color="auto"/>
        <w:bottom w:val="none" w:sz="0" w:space="0" w:color="auto"/>
        <w:right w:val="none" w:sz="0" w:space="0" w:color="auto"/>
      </w:divBdr>
    </w:div>
    <w:div w:id="611742593">
      <w:bodyDiv w:val="1"/>
      <w:marLeft w:val="0"/>
      <w:marRight w:val="0"/>
      <w:marTop w:val="0"/>
      <w:marBottom w:val="0"/>
      <w:divBdr>
        <w:top w:val="none" w:sz="0" w:space="0" w:color="auto"/>
        <w:left w:val="none" w:sz="0" w:space="0" w:color="auto"/>
        <w:bottom w:val="none" w:sz="0" w:space="0" w:color="auto"/>
        <w:right w:val="none" w:sz="0" w:space="0" w:color="auto"/>
      </w:divBdr>
    </w:div>
    <w:div w:id="617221257">
      <w:bodyDiv w:val="1"/>
      <w:marLeft w:val="0"/>
      <w:marRight w:val="0"/>
      <w:marTop w:val="0"/>
      <w:marBottom w:val="0"/>
      <w:divBdr>
        <w:top w:val="none" w:sz="0" w:space="0" w:color="auto"/>
        <w:left w:val="none" w:sz="0" w:space="0" w:color="auto"/>
        <w:bottom w:val="none" w:sz="0" w:space="0" w:color="auto"/>
        <w:right w:val="none" w:sz="0" w:space="0" w:color="auto"/>
      </w:divBdr>
    </w:div>
    <w:div w:id="622729314">
      <w:bodyDiv w:val="1"/>
      <w:marLeft w:val="0"/>
      <w:marRight w:val="0"/>
      <w:marTop w:val="0"/>
      <w:marBottom w:val="0"/>
      <w:divBdr>
        <w:top w:val="none" w:sz="0" w:space="0" w:color="auto"/>
        <w:left w:val="none" w:sz="0" w:space="0" w:color="auto"/>
        <w:bottom w:val="none" w:sz="0" w:space="0" w:color="auto"/>
        <w:right w:val="none" w:sz="0" w:space="0" w:color="auto"/>
      </w:divBdr>
    </w:div>
    <w:div w:id="731541881">
      <w:bodyDiv w:val="1"/>
      <w:marLeft w:val="0"/>
      <w:marRight w:val="0"/>
      <w:marTop w:val="0"/>
      <w:marBottom w:val="0"/>
      <w:divBdr>
        <w:top w:val="none" w:sz="0" w:space="0" w:color="auto"/>
        <w:left w:val="none" w:sz="0" w:space="0" w:color="auto"/>
        <w:bottom w:val="none" w:sz="0" w:space="0" w:color="auto"/>
        <w:right w:val="none" w:sz="0" w:space="0" w:color="auto"/>
      </w:divBdr>
    </w:div>
    <w:div w:id="763453819">
      <w:bodyDiv w:val="1"/>
      <w:marLeft w:val="0"/>
      <w:marRight w:val="0"/>
      <w:marTop w:val="0"/>
      <w:marBottom w:val="0"/>
      <w:divBdr>
        <w:top w:val="none" w:sz="0" w:space="0" w:color="auto"/>
        <w:left w:val="none" w:sz="0" w:space="0" w:color="auto"/>
        <w:bottom w:val="none" w:sz="0" w:space="0" w:color="auto"/>
        <w:right w:val="none" w:sz="0" w:space="0" w:color="auto"/>
      </w:divBdr>
    </w:div>
    <w:div w:id="953558965">
      <w:bodyDiv w:val="1"/>
      <w:marLeft w:val="0"/>
      <w:marRight w:val="0"/>
      <w:marTop w:val="0"/>
      <w:marBottom w:val="0"/>
      <w:divBdr>
        <w:top w:val="none" w:sz="0" w:space="0" w:color="auto"/>
        <w:left w:val="none" w:sz="0" w:space="0" w:color="auto"/>
        <w:bottom w:val="none" w:sz="0" w:space="0" w:color="auto"/>
        <w:right w:val="none" w:sz="0" w:space="0" w:color="auto"/>
      </w:divBdr>
    </w:div>
    <w:div w:id="1045445629">
      <w:bodyDiv w:val="1"/>
      <w:marLeft w:val="0"/>
      <w:marRight w:val="0"/>
      <w:marTop w:val="0"/>
      <w:marBottom w:val="0"/>
      <w:divBdr>
        <w:top w:val="none" w:sz="0" w:space="0" w:color="auto"/>
        <w:left w:val="none" w:sz="0" w:space="0" w:color="auto"/>
        <w:bottom w:val="none" w:sz="0" w:space="0" w:color="auto"/>
        <w:right w:val="none" w:sz="0" w:space="0" w:color="auto"/>
      </w:divBdr>
    </w:div>
    <w:div w:id="1053383908">
      <w:bodyDiv w:val="1"/>
      <w:marLeft w:val="0"/>
      <w:marRight w:val="0"/>
      <w:marTop w:val="0"/>
      <w:marBottom w:val="0"/>
      <w:divBdr>
        <w:top w:val="none" w:sz="0" w:space="0" w:color="auto"/>
        <w:left w:val="none" w:sz="0" w:space="0" w:color="auto"/>
        <w:bottom w:val="none" w:sz="0" w:space="0" w:color="auto"/>
        <w:right w:val="none" w:sz="0" w:space="0" w:color="auto"/>
      </w:divBdr>
    </w:div>
    <w:div w:id="1481582905">
      <w:bodyDiv w:val="1"/>
      <w:marLeft w:val="0"/>
      <w:marRight w:val="0"/>
      <w:marTop w:val="0"/>
      <w:marBottom w:val="0"/>
      <w:divBdr>
        <w:top w:val="none" w:sz="0" w:space="0" w:color="auto"/>
        <w:left w:val="none" w:sz="0" w:space="0" w:color="auto"/>
        <w:bottom w:val="none" w:sz="0" w:space="0" w:color="auto"/>
        <w:right w:val="none" w:sz="0" w:space="0" w:color="auto"/>
      </w:divBdr>
    </w:div>
    <w:div w:id="1505895780">
      <w:bodyDiv w:val="1"/>
      <w:marLeft w:val="0"/>
      <w:marRight w:val="0"/>
      <w:marTop w:val="0"/>
      <w:marBottom w:val="0"/>
      <w:divBdr>
        <w:top w:val="none" w:sz="0" w:space="0" w:color="auto"/>
        <w:left w:val="none" w:sz="0" w:space="0" w:color="auto"/>
        <w:bottom w:val="none" w:sz="0" w:space="0" w:color="auto"/>
        <w:right w:val="none" w:sz="0" w:space="0" w:color="auto"/>
      </w:divBdr>
    </w:div>
    <w:div w:id="1667660435">
      <w:bodyDiv w:val="1"/>
      <w:marLeft w:val="0"/>
      <w:marRight w:val="0"/>
      <w:marTop w:val="0"/>
      <w:marBottom w:val="0"/>
      <w:divBdr>
        <w:top w:val="none" w:sz="0" w:space="0" w:color="auto"/>
        <w:left w:val="none" w:sz="0" w:space="0" w:color="auto"/>
        <w:bottom w:val="none" w:sz="0" w:space="0" w:color="auto"/>
        <w:right w:val="none" w:sz="0" w:space="0" w:color="auto"/>
      </w:divBdr>
    </w:div>
    <w:div w:id="1674142439">
      <w:bodyDiv w:val="1"/>
      <w:marLeft w:val="0"/>
      <w:marRight w:val="0"/>
      <w:marTop w:val="0"/>
      <w:marBottom w:val="0"/>
      <w:divBdr>
        <w:top w:val="none" w:sz="0" w:space="0" w:color="auto"/>
        <w:left w:val="none" w:sz="0" w:space="0" w:color="auto"/>
        <w:bottom w:val="none" w:sz="0" w:space="0" w:color="auto"/>
        <w:right w:val="none" w:sz="0" w:space="0" w:color="auto"/>
      </w:divBdr>
    </w:div>
    <w:div w:id="1799373736">
      <w:bodyDiv w:val="1"/>
      <w:marLeft w:val="0"/>
      <w:marRight w:val="0"/>
      <w:marTop w:val="0"/>
      <w:marBottom w:val="0"/>
      <w:divBdr>
        <w:top w:val="none" w:sz="0" w:space="0" w:color="auto"/>
        <w:left w:val="none" w:sz="0" w:space="0" w:color="auto"/>
        <w:bottom w:val="none" w:sz="0" w:space="0" w:color="auto"/>
        <w:right w:val="none" w:sz="0" w:space="0" w:color="auto"/>
      </w:divBdr>
    </w:div>
    <w:div w:id="1930697660">
      <w:bodyDiv w:val="1"/>
      <w:marLeft w:val="0"/>
      <w:marRight w:val="0"/>
      <w:marTop w:val="0"/>
      <w:marBottom w:val="0"/>
      <w:divBdr>
        <w:top w:val="none" w:sz="0" w:space="0" w:color="auto"/>
        <w:left w:val="none" w:sz="0" w:space="0" w:color="auto"/>
        <w:bottom w:val="none" w:sz="0" w:space="0" w:color="auto"/>
        <w:right w:val="none" w:sz="0" w:space="0" w:color="auto"/>
      </w:divBdr>
    </w:div>
    <w:div w:id="1945723015">
      <w:bodyDiv w:val="1"/>
      <w:marLeft w:val="0"/>
      <w:marRight w:val="0"/>
      <w:marTop w:val="0"/>
      <w:marBottom w:val="0"/>
      <w:divBdr>
        <w:top w:val="none" w:sz="0" w:space="0" w:color="auto"/>
        <w:left w:val="none" w:sz="0" w:space="0" w:color="auto"/>
        <w:bottom w:val="none" w:sz="0" w:space="0" w:color="auto"/>
        <w:right w:val="none" w:sz="0" w:space="0" w:color="auto"/>
      </w:divBdr>
    </w:div>
    <w:div w:id="1950964011">
      <w:bodyDiv w:val="1"/>
      <w:marLeft w:val="0"/>
      <w:marRight w:val="0"/>
      <w:marTop w:val="0"/>
      <w:marBottom w:val="0"/>
      <w:divBdr>
        <w:top w:val="none" w:sz="0" w:space="0" w:color="auto"/>
        <w:left w:val="none" w:sz="0" w:space="0" w:color="auto"/>
        <w:bottom w:val="none" w:sz="0" w:space="0" w:color="auto"/>
        <w:right w:val="none" w:sz="0" w:space="0" w:color="auto"/>
      </w:divBdr>
    </w:div>
    <w:div w:id="1981878505">
      <w:bodyDiv w:val="1"/>
      <w:marLeft w:val="0"/>
      <w:marRight w:val="0"/>
      <w:marTop w:val="0"/>
      <w:marBottom w:val="0"/>
      <w:divBdr>
        <w:top w:val="none" w:sz="0" w:space="0" w:color="auto"/>
        <w:left w:val="none" w:sz="0" w:space="0" w:color="auto"/>
        <w:bottom w:val="none" w:sz="0" w:space="0" w:color="auto"/>
        <w:right w:val="none" w:sz="0" w:space="0" w:color="auto"/>
      </w:divBdr>
    </w:div>
    <w:div w:id="2088916538">
      <w:bodyDiv w:val="1"/>
      <w:marLeft w:val="0"/>
      <w:marRight w:val="0"/>
      <w:marTop w:val="0"/>
      <w:marBottom w:val="0"/>
      <w:divBdr>
        <w:top w:val="none" w:sz="0" w:space="0" w:color="auto"/>
        <w:left w:val="none" w:sz="0" w:space="0" w:color="auto"/>
        <w:bottom w:val="none" w:sz="0" w:space="0" w:color="auto"/>
        <w:right w:val="none" w:sz="0" w:space="0" w:color="auto"/>
      </w:divBdr>
      <w:divsChild>
        <w:div w:id="3999798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44FC1E-B367-4503-B221-5BDC01916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4067</Words>
  <Characters>23186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27199</CharactersWithSpaces>
  <SharedDoc>false</SharedDoc>
  <HLinks>
    <vt:vector size="54" baseType="variant">
      <vt:variant>
        <vt:i4>1769532</vt:i4>
      </vt:variant>
      <vt:variant>
        <vt:i4>50</vt:i4>
      </vt:variant>
      <vt:variant>
        <vt:i4>0</vt:i4>
      </vt:variant>
      <vt:variant>
        <vt:i4>5</vt:i4>
      </vt:variant>
      <vt:variant>
        <vt:lpwstr/>
      </vt:variant>
      <vt:variant>
        <vt:lpwstr>_Toc99905396</vt:lpwstr>
      </vt:variant>
      <vt:variant>
        <vt:i4>1572924</vt:i4>
      </vt:variant>
      <vt:variant>
        <vt:i4>44</vt:i4>
      </vt:variant>
      <vt:variant>
        <vt:i4>0</vt:i4>
      </vt:variant>
      <vt:variant>
        <vt:i4>5</vt:i4>
      </vt:variant>
      <vt:variant>
        <vt:lpwstr/>
      </vt:variant>
      <vt:variant>
        <vt:lpwstr>_Toc99905395</vt:lpwstr>
      </vt:variant>
      <vt:variant>
        <vt:i4>1638460</vt:i4>
      </vt:variant>
      <vt:variant>
        <vt:i4>38</vt:i4>
      </vt:variant>
      <vt:variant>
        <vt:i4>0</vt:i4>
      </vt:variant>
      <vt:variant>
        <vt:i4>5</vt:i4>
      </vt:variant>
      <vt:variant>
        <vt:lpwstr/>
      </vt:variant>
      <vt:variant>
        <vt:lpwstr>_Toc99905394</vt:lpwstr>
      </vt:variant>
      <vt:variant>
        <vt:i4>1966140</vt:i4>
      </vt:variant>
      <vt:variant>
        <vt:i4>32</vt:i4>
      </vt:variant>
      <vt:variant>
        <vt:i4>0</vt:i4>
      </vt:variant>
      <vt:variant>
        <vt:i4>5</vt:i4>
      </vt:variant>
      <vt:variant>
        <vt:lpwstr/>
      </vt:variant>
      <vt:variant>
        <vt:lpwstr>_Toc99905393</vt:lpwstr>
      </vt:variant>
      <vt:variant>
        <vt:i4>2031676</vt:i4>
      </vt:variant>
      <vt:variant>
        <vt:i4>26</vt:i4>
      </vt:variant>
      <vt:variant>
        <vt:i4>0</vt:i4>
      </vt:variant>
      <vt:variant>
        <vt:i4>5</vt:i4>
      </vt:variant>
      <vt:variant>
        <vt:lpwstr/>
      </vt:variant>
      <vt:variant>
        <vt:lpwstr>_Toc99905392</vt:lpwstr>
      </vt:variant>
      <vt:variant>
        <vt:i4>1835068</vt:i4>
      </vt:variant>
      <vt:variant>
        <vt:i4>20</vt:i4>
      </vt:variant>
      <vt:variant>
        <vt:i4>0</vt:i4>
      </vt:variant>
      <vt:variant>
        <vt:i4>5</vt:i4>
      </vt:variant>
      <vt:variant>
        <vt:lpwstr/>
      </vt:variant>
      <vt:variant>
        <vt:lpwstr>_Toc99905391</vt:lpwstr>
      </vt:variant>
      <vt:variant>
        <vt:i4>1900604</vt:i4>
      </vt:variant>
      <vt:variant>
        <vt:i4>14</vt:i4>
      </vt:variant>
      <vt:variant>
        <vt:i4>0</vt:i4>
      </vt:variant>
      <vt:variant>
        <vt:i4>5</vt:i4>
      </vt:variant>
      <vt:variant>
        <vt:lpwstr/>
      </vt:variant>
      <vt:variant>
        <vt:lpwstr>_Toc99905390</vt:lpwstr>
      </vt:variant>
      <vt:variant>
        <vt:i4>1310781</vt:i4>
      </vt:variant>
      <vt:variant>
        <vt:i4>8</vt:i4>
      </vt:variant>
      <vt:variant>
        <vt:i4>0</vt:i4>
      </vt:variant>
      <vt:variant>
        <vt:i4>5</vt:i4>
      </vt:variant>
      <vt:variant>
        <vt:lpwstr/>
      </vt:variant>
      <vt:variant>
        <vt:lpwstr>_Toc99905389</vt:lpwstr>
      </vt:variant>
      <vt:variant>
        <vt:i4>1376317</vt:i4>
      </vt:variant>
      <vt:variant>
        <vt:i4>2</vt:i4>
      </vt:variant>
      <vt:variant>
        <vt:i4>0</vt:i4>
      </vt:variant>
      <vt:variant>
        <vt:i4>5</vt:i4>
      </vt:variant>
      <vt:variant>
        <vt:lpwstr/>
      </vt:variant>
      <vt:variant>
        <vt:lpwstr>_Toc99905388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Nauman Ali</dc:creator>
  <cp:keywords/>
  <dc:description/>
  <cp:lastModifiedBy>tian currie</cp:lastModifiedBy>
  <cp:revision>2</cp:revision>
  <cp:lastPrinted>2021-10-13T13:17:00Z</cp:lastPrinted>
  <dcterms:created xsi:type="dcterms:W3CDTF">2022-04-04T10:57:00Z</dcterms:created>
  <dcterms:modified xsi:type="dcterms:W3CDTF">2022-04-04T10:57:00Z</dcterms:modified>
</cp:coreProperties>
</file>