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40BE" w:rsidRDefault="007E40BE">
      <w:pPr>
        <w:pStyle w:val="Title"/>
      </w:pPr>
    </w:p>
    <w:p w:rsidR="007E40BE" w:rsidRDefault="007E40BE">
      <w:pPr>
        <w:pStyle w:val="Title"/>
      </w:pPr>
    </w:p>
    <w:p w:rsidR="007E40BE" w:rsidRDefault="007E40BE">
      <w:pPr>
        <w:pStyle w:val="Title"/>
      </w:pPr>
    </w:p>
    <w:p w:rsidR="007E40BE" w:rsidRDefault="007E40BE">
      <w:pPr>
        <w:pStyle w:val="Title"/>
      </w:pPr>
    </w:p>
    <w:p w:rsidR="007E40BE" w:rsidRDefault="007E40BE">
      <w:pPr>
        <w:pStyle w:val="Title"/>
      </w:pPr>
    </w:p>
    <w:p w:rsidR="007E40BE" w:rsidRDefault="007E40BE">
      <w:pPr>
        <w:pStyle w:val="Title"/>
      </w:pPr>
    </w:p>
    <w:p w:rsidR="007E40BE" w:rsidRDefault="007E40BE">
      <w:pPr>
        <w:pStyle w:val="Title"/>
      </w:pPr>
    </w:p>
    <w:p w:rsidR="007E40BE" w:rsidRDefault="007E40BE">
      <w:pPr>
        <w:pStyle w:val="Title"/>
      </w:pPr>
    </w:p>
    <w:p w:rsidR="007E40BE" w:rsidRDefault="007E40BE">
      <w:pPr>
        <w:pStyle w:val="Title"/>
      </w:pPr>
    </w:p>
    <w:p w:rsidR="007E40BE" w:rsidRDefault="007E40BE" w:rsidP="006A3162">
      <w:pPr>
        <w:pStyle w:val="Title"/>
      </w:pPr>
    </w:p>
    <w:p w:rsidR="007E40BE" w:rsidRDefault="00000000" w:rsidP="006A3162">
      <w:pPr>
        <w:pStyle w:val="Title"/>
        <w:rPr>
          <w:b/>
          <w:bCs/>
        </w:rPr>
      </w:pPr>
      <w:r>
        <w:rPr>
          <w:b/>
          <w:bCs/>
        </w:rPr>
        <w:t>Strategic Management for Business</w:t>
      </w:r>
    </w:p>
    <w:p w:rsidR="007E40BE" w:rsidRDefault="00000000" w:rsidP="006A3162">
      <w:pPr>
        <w:jc w:val="center"/>
        <w:rPr>
          <w:b/>
          <w:bCs/>
        </w:rPr>
      </w:pPr>
      <w:r>
        <w:rPr>
          <w:b/>
          <w:bCs/>
        </w:rPr>
        <w:t xml:space="preserve"> (Component 1)</w:t>
      </w:r>
    </w:p>
    <w:p w:rsidR="007E40BE" w:rsidRDefault="007E40BE" w:rsidP="006A3162">
      <w:pPr>
        <w:jc w:val="center"/>
      </w:pPr>
    </w:p>
    <w:p w:rsidR="007E40BE" w:rsidRDefault="007E40BE" w:rsidP="006A3162">
      <w:pPr>
        <w:jc w:val="center"/>
        <w:rPr>
          <w:b/>
          <w:bCs/>
        </w:rPr>
      </w:pPr>
    </w:p>
    <w:p w:rsidR="007E40BE" w:rsidRDefault="00000000" w:rsidP="006A3162">
      <w:pPr>
        <w:jc w:val="center"/>
        <w:rPr>
          <w:b/>
          <w:bCs/>
        </w:rPr>
      </w:pPr>
      <w:proofErr w:type="gramStart"/>
      <w:r>
        <w:rPr>
          <w:b/>
          <w:bCs/>
          <w:lang w:val="en-US"/>
        </w:rPr>
        <w:t>Name :</w:t>
      </w:r>
      <w:proofErr w:type="gramEnd"/>
      <w:r>
        <w:rPr>
          <w:b/>
          <w:bCs/>
          <w:lang w:val="en-US"/>
        </w:rPr>
        <w:t xml:space="preserve"> </w:t>
      </w:r>
      <w:proofErr w:type="spellStart"/>
      <w:r>
        <w:rPr>
          <w:b/>
          <w:bCs/>
          <w:lang w:val="en-US"/>
        </w:rPr>
        <w:t>Daneil</w:t>
      </w:r>
      <w:proofErr w:type="spellEnd"/>
      <w:r>
        <w:rPr>
          <w:b/>
          <w:bCs/>
          <w:lang w:val="en-US"/>
        </w:rPr>
        <w:t xml:space="preserve"> Nelson</w:t>
      </w:r>
    </w:p>
    <w:p w:rsidR="007E40BE" w:rsidRDefault="00000000" w:rsidP="006A3162">
      <w:pPr>
        <w:jc w:val="center"/>
        <w:rPr>
          <w:b/>
          <w:bCs/>
          <w:lang w:val="en-US"/>
        </w:rPr>
      </w:pPr>
      <w:r>
        <w:rPr>
          <w:b/>
          <w:bCs/>
          <w:lang w:val="en-US"/>
        </w:rPr>
        <w:t>Student number: 2309115</w:t>
      </w:r>
    </w:p>
    <w:p w:rsidR="006A3162" w:rsidRDefault="006A3162" w:rsidP="006A3162">
      <w:pPr>
        <w:jc w:val="center"/>
        <w:rPr>
          <w:b/>
          <w:bCs/>
          <w:lang w:val="en-US"/>
        </w:rPr>
      </w:pPr>
      <w:r>
        <w:rPr>
          <w:b/>
          <w:bCs/>
          <w:lang w:val="en-US"/>
        </w:rPr>
        <w:t>Course Code:</w:t>
      </w:r>
      <w:r w:rsidRPr="006A3162">
        <w:rPr>
          <w:b/>
          <w:bCs/>
        </w:rPr>
        <w:t xml:space="preserve"> </w:t>
      </w:r>
      <w:r>
        <w:rPr>
          <w:b/>
          <w:bCs/>
        </w:rPr>
        <w:t>LCLM 6001</w:t>
      </w:r>
    </w:p>
    <w:p w:rsidR="006A3162" w:rsidRDefault="006A3162" w:rsidP="006A3162">
      <w:pPr>
        <w:jc w:val="center"/>
        <w:rPr>
          <w:b/>
          <w:bCs/>
        </w:rPr>
      </w:pPr>
    </w:p>
    <w:p w:rsidR="007E40BE" w:rsidRDefault="00000000">
      <w:pPr>
        <w:rPr>
          <w:b/>
          <w:bCs/>
        </w:rPr>
      </w:pPr>
      <w:r>
        <w:rPr>
          <w:b/>
          <w:bCs/>
          <w:lang w:val="en-US"/>
        </w:rPr>
        <w:t xml:space="preserve">                                      </w:t>
      </w: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7E40BE">
      <w:pPr>
        <w:rPr>
          <w:b/>
          <w:bCs/>
        </w:rPr>
      </w:pPr>
    </w:p>
    <w:p w:rsidR="007E40BE" w:rsidRDefault="00000000">
      <w:pPr>
        <w:pStyle w:val="Heading1"/>
      </w:pPr>
      <w:bookmarkStart w:id="0" w:name="_Toc223732368"/>
      <w:r>
        <w:t>1. Executive Summary</w:t>
      </w:r>
      <w:bookmarkEnd w:id="0"/>
    </w:p>
    <w:p w:rsidR="007E40BE" w:rsidRDefault="00000000">
      <w:r>
        <w:t xml:space="preserve">This report analyses the strategic position of Innocent Drinks and develops growth strategies that would promote its sustainable growth in the long term. Innocent Drinks is a UK based beverage brand that focuses on smoothie drinks, juices, and plant based drinks and strongly believes in ethical values and sustainability. The company operates in the rapidly expanding health and wellness beverage division, where consumers have an increasing demand on natural and environmentally-friendly products, which entails opportunities, as well as, competitive challenges. Environmental analysis presents the key industry trends such as growth in health awareness, sustainability requirements and changes in technology that are driving the supply chains. In the meantime, Innocent faces more rivalry among other old beverage companies and new health-related products. According to the Ansoff Matrix, the report proposes a product development and market expansion based approach as a solution to the future growth. The strategy is quantified based on the SFA framework and supported by stakeholder analysis and implementation plan, an action that would strengthen the market leadership of Innocent Drinks without alienating its sustainability commitments. </w:t>
      </w:r>
    </w:p>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000000">
      <w:pPr>
        <w:pStyle w:val="TOCHeading"/>
        <w:spacing w:line="360" w:lineRule="auto"/>
        <w:rPr>
          <w:rFonts w:ascii="Times New Roman" w:hAnsi="Times New Roman" w:cs="Times New Roman"/>
        </w:rPr>
      </w:pPr>
      <w:r>
        <w:rPr>
          <w:rFonts w:ascii="Times New Roman" w:hAnsi="Times New Roman" w:cs="Times New Roman"/>
        </w:rPr>
        <w:t>Table of Contents</w:t>
      </w:r>
    </w:p>
    <w:p w:rsidR="007E40BE" w:rsidRDefault="00000000">
      <w:pPr>
        <w:pStyle w:val="TOC1"/>
        <w:tabs>
          <w:tab w:val="right" w:leader="dot" w:pos="9016"/>
        </w:tabs>
        <w:rPr>
          <w:rFonts w:ascii="Aptos" w:eastAsia="SimSun" w:hAnsi="Aptos"/>
          <w:noProof/>
          <w:lang w:eastAsia="en-IN"/>
        </w:rPr>
      </w:pPr>
      <w:r>
        <w:rPr>
          <w:rFonts w:cs="Times New Roman"/>
        </w:rPr>
        <w:fldChar w:fldCharType="begin"/>
      </w:r>
      <w:r>
        <w:rPr>
          <w:rFonts w:cs="Times New Roman"/>
        </w:rPr>
        <w:instrText xml:space="preserve"> TOC \o "1-3" \h \z \u </w:instrText>
      </w:r>
      <w:r>
        <w:rPr>
          <w:rFonts w:cs="Times New Roman"/>
        </w:rPr>
        <w:fldChar w:fldCharType="separate"/>
      </w:r>
      <w:hyperlink w:anchor="_Toc223732368" w:history="1">
        <w:r>
          <w:rPr>
            <w:rStyle w:val="Hyperlink"/>
            <w:noProof/>
          </w:rPr>
          <w:t>1. Executive Summary</w:t>
        </w:r>
        <w:r>
          <w:rPr>
            <w:noProof/>
            <w:webHidden/>
          </w:rPr>
          <w:tab/>
        </w:r>
        <w:r>
          <w:rPr>
            <w:noProof/>
            <w:webHidden/>
          </w:rPr>
          <w:fldChar w:fldCharType="begin"/>
        </w:r>
        <w:r>
          <w:rPr>
            <w:noProof/>
            <w:webHidden/>
          </w:rPr>
          <w:instrText xml:space="preserve"> PAGEREF _Toc223732368 \h </w:instrText>
        </w:r>
        <w:r>
          <w:rPr>
            <w:noProof/>
            <w:webHidden/>
          </w:rPr>
        </w:r>
        <w:r>
          <w:rPr>
            <w:noProof/>
            <w:webHidden/>
          </w:rPr>
          <w:fldChar w:fldCharType="separate"/>
        </w:r>
        <w:r>
          <w:rPr>
            <w:noProof/>
            <w:webHidden/>
          </w:rPr>
          <w:t>2</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69" w:history="1">
        <w:r>
          <w:rPr>
            <w:rStyle w:val="Hyperlink"/>
            <w:noProof/>
          </w:rPr>
          <w:t>2. Introduction</w:t>
        </w:r>
        <w:r>
          <w:rPr>
            <w:noProof/>
            <w:webHidden/>
          </w:rPr>
          <w:tab/>
        </w:r>
        <w:r>
          <w:rPr>
            <w:noProof/>
            <w:webHidden/>
          </w:rPr>
          <w:fldChar w:fldCharType="begin"/>
        </w:r>
        <w:r>
          <w:rPr>
            <w:noProof/>
            <w:webHidden/>
          </w:rPr>
          <w:instrText xml:space="preserve"> PAGEREF _Toc223732369 \h </w:instrText>
        </w:r>
        <w:r>
          <w:rPr>
            <w:noProof/>
            <w:webHidden/>
          </w:rPr>
        </w:r>
        <w:r>
          <w:rPr>
            <w:noProof/>
            <w:webHidden/>
          </w:rPr>
          <w:fldChar w:fldCharType="separate"/>
        </w:r>
        <w:r>
          <w:rPr>
            <w:noProof/>
            <w:webHidden/>
          </w:rPr>
          <w:t>4</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70" w:history="1">
        <w:r>
          <w:rPr>
            <w:rStyle w:val="Hyperlink"/>
            <w:noProof/>
          </w:rPr>
          <w:t>3. Evaluation of Current Market Situation</w:t>
        </w:r>
        <w:r>
          <w:rPr>
            <w:noProof/>
            <w:webHidden/>
          </w:rPr>
          <w:tab/>
        </w:r>
        <w:r>
          <w:rPr>
            <w:noProof/>
            <w:webHidden/>
          </w:rPr>
          <w:fldChar w:fldCharType="begin"/>
        </w:r>
        <w:r>
          <w:rPr>
            <w:noProof/>
            <w:webHidden/>
          </w:rPr>
          <w:instrText xml:space="preserve"> PAGEREF _Toc223732370 \h </w:instrText>
        </w:r>
        <w:r>
          <w:rPr>
            <w:noProof/>
            <w:webHidden/>
          </w:rPr>
        </w:r>
        <w:r>
          <w:rPr>
            <w:noProof/>
            <w:webHidden/>
          </w:rPr>
          <w:fldChar w:fldCharType="separate"/>
        </w:r>
        <w:r>
          <w:rPr>
            <w:noProof/>
            <w:webHidden/>
          </w:rPr>
          <w:t>4</w:t>
        </w:r>
        <w:r>
          <w:rPr>
            <w:noProof/>
            <w:webHidden/>
          </w:rPr>
          <w:fldChar w:fldCharType="end"/>
        </w:r>
      </w:hyperlink>
    </w:p>
    <w:p w:rsidR="007E40BE" w:rsidRDefault="00000000">
      <w:pPr>
        <w:pStyle w:val="TOC2"/>
        <w:tabs>
          <w:tab w:val="right" w:leader="dot" w:pos="9016"/>
        </w:tabs>
        <w:rPr>
          <w:rFonts w:ascii="Aptos" w:eastAsia="SimSun" w:hAnsi="Aptos"/>
          <w:noProof/>
          <w:lang w:eastAsia="en-IN"/>
        </w:rPr>
      </w:pPr>
      <w:hyperlink w:anchor="_Toc223732371" w:history="1">
        <w:r>
          <w:rPr>
            <w:rStyle w:val="Hyperlink"/>
            <w:noProof/>
          </w:rPr>
          <w:t>3.1 PESTEL Analysis</w:t>
        </w:r>
        <w:r>
          <w:rPr>
            <w:noProof/>
            <w:webHidden/>
          </w:rPr>
          <w:tab/>
        </w:r>
        <w:r>
          <w:rPr>
            <w:noProof/>
            <w:webHidden/>
          </w:rPr>
          <w:fldChar w:fldCharType="begin"/>
        </w:r>
        <w:r>
          <w:rPr>
            <w:noProof/>
            <w:webHidden/>
          </w:rPr>
          <w:instrText xml:space="preserve"> PAGEREF _Toc223732371 \h </w:instrText>
        </w:r>
        <w:r>
          <w:rPr>
            <w:noProof/>
            <w:webHidden/>
          </w:rPr>
        </w:r>
        <w:r>
          <w:rPr>
            <w:noProof/>
            <w:webHidden/>
          </w:rPr>
          <w:fldChar w:fldCharType="separate"/>
        </w:r>
        <w:r>
          <w:rPr>
            <w:noProof/>
            <w:webHidden/>
          </w:rPr>
          <w:t>4</w:t>
        </w:r>
        <w:r>
          <w:rPr>
            <w:noProof/>
            <w:webHidden/>
          </w:rPr>
          <w:fldChar w:fldCharType="end"/>
        </w:r>
      </w:hyperlink>
    </w:p>
    <w:p w:rsidR="007E40BE" w:rsidRDefault="00000000">
      <w:pPr>
        <w:pStyle w:val="TOC2"/>
        <w:tabs>
          <w:tab w:val="right" w:leader="dot" w:pos="9016"/>
        </w:tabs>
        <w:rPr>
          <w:rFonts w:ascii="Aptos" w:eastAsia="SimSun" w:hAnsi="Aptos"/>
          <w:noProof/>
          <w:lang w:eastAsia="en-IN"/>
        </w:rPr>
      </w:pPr>
      <w:hyperlink w:anchor="_Toc223732372" w:history="1">
        <w:r>
          <w:rPr>
            <w:rStyle w:val="Hyperlink"/>
            <w:noProof/>
          </w:rPr>
          <w:t>3.2 Porter’s Five Forces Analysis</w:t>
        </w:r>
        <w:r>
          <w:rPr>
            <w:noProof/>
            <w:webHidden/>
          </w:rPr>
          <w:tab/>
        </w:r>
        <w:r>
          <w:rPr>
            <w:noProof/>
            <w:webHidden/>
          </w:rPr>
          <w:fldChar w:fldCharType="begin"/>
        </w:r>
        <w:r>
          <w:rPr>
            <w:noProof/>
            <w:webHidden/>
          </w:rPr>
          <w:instrText xml:space="preserve"> PAGEREF _Toc223732372 \h </w:instrText>
        </w:r>
        <w:r>
          <w:rPr>
            <w:noProof/>
            <w:webHidden/>
          </w:rPr>
        </w:r>
        <w:r>
          <w:rPr>
            <w:noProof/>
            <w:webHidden/>
          </w:rPr>
          <w:fldChar w:fldCharType="separate"/>
        </w:r>
        <w:r>
          <w:rPr>
            <w:noProof/>
            <w:webHidden/>
          </w:rPr>
          <w:t>6</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73" w:history="1">
        <w:r>
          <w:rPr>
            <w:rStyle w:val="Hyperlink"/>
            <w:noProof/>
          </w:rPr>
          <w:t>4. Strategic Growth Options and Proposed Strategy</w:t>
        </w:r>
        <w:r>
          <w:rPr>
            <w:noProof/>
            <w:webHidden/>
          </w:rPr>
          <w:tab/>
        </w:r>
        <w:r>
          <w:rPr>
            <w:noProof/>
            <w:webHidden/>
          </w:rPr>
          <w:fldChar w:fldCharType="begin"/>
        </w:r>
        <w:r>
          <w:rPr>
            <w:noProof/>
            <w:webHidden/>
          </w:rPr>
          <w:instrText xml:space="preserve"> PAGEREF _Toc223732373 \h </w:instrText>
        </w:r>
        <w:r>
          <w:rPr>
            <w:noProof/>
            <w:webHidden/>
          </w:rPr>
        </w:r>
        <w:r>
          <w:rPr>
            <w:noProof/>
            <w:webHidden/>
          </w:rPr>
          <w:fldChar w:fldCharType="separate"/>
        </w:r>
        <w:r>
          <w:rPr>
            <w:noProof/>
            <w:webHidden/>
          </w:rPr>
          <w:t>7</w:t>
        </w:r>
        <w:r>
          <w:rPr>
            <w:noProof/>
            <w:webHidden/>
          </w:rPr>
          <w:fldChar w:fldCharType="end"/>
        </w:r>
      </w:hyperlink>
    </w:p>
    <w:p w:rsidR="007E40BE" w:rsidRDefault="00000000">
      <w:pPr>
        <w:pStyle w:val="TOC2"/>
        <w:tabs>
          <w:tab w:val="right" w:leader="dot" w:pos="9016"/>
        </w:tabs>
        <w:rPr>
          <w:rFonts w:ascii="Aptos" w:eastAsia="SimSun" w:hAnsi="Aptos"/>
          <w:noProof/>
          <w:lang w:eastAsia="en-IN"/>
        </w:rPr>
      </w:pPr>
      <w:hyperlink w:anchor="_Toc223732374" w:history="1">
        <w:r>
          <w:rPr>
            <w:rStyle w:val="Hyperlink"/>
            <w:noProof/>
          </w:rPr>
          <w:t>4.1 Ansoff Matrix Analysis</w:t>
        </w:r>
        <w:r>
          <w:rPr>
            <w:noProof/>
            <w:webHidden/>
          </w:rPr>
          <w:tab/>
        </w:r>
        <w:r>
          <w:rPr>
            <w:noProof/>
            <w:webHidden/>
          </w:rPr>
          <w:fldChar w:fldCharType="begin"/>
        </w:r>
        <w:r>
          <w:rPr>
            <w:noProof/>
            <w:webHidden/>
          </w:rPr>
          <w:instrText xml:space="preserve"> PAGEREF _Toc223732374 \h </w:instrText>
        </w:r>
        <w:r>
          <w:rPr>
            <w:noProof/>
            <w:webHidden/>
          </w:rPr>
        </w:r>
        <w:r>
          <w:rPr>
            <w:noProof/>
            <w:webHidden/>
          </w:rPr>
          <w:fldChar w:fldCharType="separate"/>
        </w:r>
        <w:r>
          <w:rPr>
            <w:noProof/>
            <w:webHidden/>
          </w:rPr>
          <w:t>7</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75" w:history="1">
        <w:r>
          <w:rPr>
            <w:rStyle w:val="Hyperlink"/>
            <w:noProof/>
          </w:rPr>
          <w:t>5. Strategy Evaluation</w:t>
        </w:r>
        <w:r>
          <w:rPr>
            <w:noProof/>
            <w:webHidden/>
          </w:rPr>
          <w:tab/>
        </w:r>
        <w:r>
          <w:rPr>
            <w:noProof/>
            <w:webHidden/>
          </w:rPr>
          <w:fldChar w:fldCharType="begin"/>
        </w:r>
        <w:r>
          <w:rPr>
            <w:noProof/>
            <w:webHidden/>
          </w:rPr>
          <w:instrText xml:space="preserve"> PAGEREF _Toc223732375 \h </w:instrText>
        </w:r>
        <w:r>
          <w:rPr>
            <w:noProof/>
            <w:webHidden/>
          </w:rPr>
        </w:r>
        <w:r>
          <w:rPr>
            <w:noProof/>
            <w:webHidden/>
          </w:rPr>
          <w:fldChar w:fldCharType="separate"/>
        </w:r>
        <w:r>
          <w:rPr>
            <w:noProof/>
            <w:webHidden/>
          </w:rPr>
          <w:t>8</w:t>
        </w:r>
        <w:r>
          <w:rPr>
            <w:noProof/>
            <w:webHidden/>
          </w:rPr>
          <w:fldChar w:fldCharType="end"/>
        </w:r>
      </w:hyperlink>
    </w:p>
    <w:p w:rsidR="007E40BE" w:rsidRDefault="00000000">
      <w:pPr>
        <w:pStyle w:val="TOC2"/>
        <w:tabs>
          <w:tab w:val="right" w:leader="dot" w:pos="9016"/>
        </w:tabs>
        <w:rPr>
          <w:rFonts w:ascii="Aptos" w:eastAsia="SimSun" w:hAnsi="Aptos"/>
          <w:noProof/>
          <w:lang w:eastAsia="en-IN"/>
        </w:rPr>
      </w:pPr>
      <w:hyperlink w:anchor="_Toc223732376" w:history="1">
        <w:r>
          <w:rPr>
            <w:rStyle w:val="Hyperlink"/>
            <w:noProof/>
          </w:rPr>
          <w:t>5.1 Suitability</w:t>
        </w:r>
        <w:r>
          <w:rPr>
            <w:noProof/>
            <w:webHidden/>
          </w:rPr>
          <w:tab/>
        </w:r>
        <w:r>
          <w:rPr>
            <w:noProof/>
            <w:webHidden/>
          </w:rPr>
          <w:fldChar w:fldCharType="begin"/>
        </w:r>
        <w:r>
          <w:rPr>
            <w:noProof/>
            <w:webHidden/>
          </w:rPr>
          <w:instrText xml:space="preserve"> PAGEREF _Toc223732376 \h </w:instrText>
        </w:r>
        <w:r>
          <w:rPr>
            <w:noProof/>
            <w:webHidden/>
          </w:rPr>
        </w:r>
        <w:r>
          <w:rPr>
            <w:noProof/>
            <w:webHidden/>
          </w:rPr>
          <w:fldChar w:fldCharType="separate"/>
        </w:r>
        <w:r>
          <w:rPr>
            <w:noProof/>
            <w:webHidden/>
          </w:rPr>
          <w:t>8</w:t>
        </w:r>
        <w:r>
          <w:rPr>
            <w:noProof/>
            <w:webHidden/>
          </w:rPr>
          <w:fldChar w:fldCharType="end"/>
        </w:r>
      </w:hyperlink>
    </w:p>
    <w:p w:rsidR="007E40BE" w:rsidRDefault="00000000">
      <w:pPr>
        <w:pStyle w:val="TOC2"/>
        <w:tabs>
          <w:tab w:val="right" w:leader="dot" w:pos="9016"/>
        </w:tabs>
        <w:rPr>
          <w:rFonts w:ascii="Aptos" w:eastAsia="SimSun" w:hAnsi="Aptos"/>
          <w:noProof/>
          <w:lang w:eastAsia="en-IN"/>
        </w:rPr>
      </w:pPr>
      <w:hyperlink w:anchor="_Toc223732377" w:history="1">
        <w:r>
          <w:rPr>
            <w:rStyle w:val="Hyperlink"/>
            <w:noProof/>
          </w:rPr>
          <w:t>5.2 Feasibility</w:t>
        </w:r>
        <w:r>
          <w:rPr>
            <w:noProof/>
            <w:webHidden/>
          </w:rPr>
          <w:tab/>
        </w:r>
        <w:r>
          <w:rPr>
            <w:noProof/>
            <w:webHidden/>
          </w:rPr>
          <w:fldChar w:fldCharType="begin"/>
        </w:r>
        <w:r>
          <w:rPr>
            <w:noProof/>
            <w:webHidden/>
          </w:rPr>
          <w:instrText xml:space="preserve"> PAGEREF _Toc223732377 \h </w:instrText>
        </w:r>
        <w:r>
          <w:rPr>
            <w:noProof/>
            <w:webHidden/>
          </w:rPr>
        </w:r>
        <w:r>
          <w:rPr>
            <w:noProof/>
            <w:webHidden/>
          </w:rPr>
          <w:fldChar w:fldCharType="separate"/>
        </w:r>
        <w:r>
          <w:rPr>
            <w:noProof/>
            <w:webHidden/>
          </w:rPr>
          <w:t>9</w:t>
        </w:r>
        <w:r>
          <w:rPr>
            <w:noProof/>
            <w:webHidden/>
          </w:rPr>
          <w:fldChar w:fldCharType="end"/>
        </w:r>
      </w:hyperlink>
    </w:p>
    <w:p w:rsidR="007E40BE" w:rsidRDefault="00000000">
      <w:pPr>
        <w:pStyle w:val="TOC2"/>
        <w:tabs>
          <w:tab w:val="right" w:leader="dot" w:pos="9016"/>
        </w:tabs>
        <w:rPr>
          <w:rFonts w:ascii="Aptos" w:eastAsia="SimSun" w:hAnsi="Aptos"/>
          <w:noProof/>
          <w:lang w:eastAsia="en-IN"/>
        </w:rPr>
      </w:pPr>
      <w:hyperlink w:anchor="_Toc223732378" w:history="1">
        <w:r>
          <w:rPr>
            <w:rStyle w:val="Hyperlink"/>
            <w:noProof/>
          </w:rPr>
          <w:t>5.3 Acceptability</w:t>
        </w:r>
        <w:r>
          <w:rPr>
            <w:noProof/>
            <w:webHidden/>
          </w:rPr>
          <w:tab/>
        </w:r>
        <w:r>
          <w:rPr>
            <w:noProof/>
            <w:webHidden/>
          </w:rPr>
          <w:fldChar w:fldCharType="begin"/>
        </w:r>
        <w:r>
          <w:rPr>
            <w:noProof/>
            <w:webHidden/>
          </w:rPr>
          <w:instrText xml:space="preserve"> PAGEREF _Toc223732378 \h </w:instrText>
        </w:r>
        <w:r>
          <w:rPr>
            <w:noProof/>
            <w:webHidden/>
          </w:rPr>
        </w:r>
        <w:r>
          <w:rPr>
            <w:noProof/>
            <w:webHidden/>
          </w:rPr>
          <w:fldChar w:fldCharType="separate"/>
        </w:r>
        <w:r>
          <w:rPr>
            <w:noProof/>
            <w:webHidden/>
          </w:rPr>
          <w:t>9</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79" w:history="1">
        <w:r>
          <w:rPr>
            <w:rStyle w:val="Hyperlink"/>
            <w:noProof/>
          </w:rPr>
          <w:t>6. Stakeholder Analysis</w:t>
        </w:r>
        <w:r>
          <w:rPr>
            <w:noProof/>
            <w:webHidden/>
          </w:rPr>
          <w:tab/>
        </w:r>
        <w:r>
          <w:rPr>
            <w:noProof/>
            <w:webHidden/>
          </w:rPr>
          <w:fldChar w:fldCharType="begin"/>
        </w:r>
        <w:r>
          <w:rPr>
            <w:noProof/>
            <w:webHidden/>
          </w:rPr>
          <w:instrText xml:space="preserve"> PAGEREF _Toc223732379 \h </w:instrText>
        </w:r>
        <w:r>
          <w:rPr>
            <w:noProof/>
            <w:webHidden/>
          </w:rPr>
        </w:r>
        <w:r>
          <w:rPr>
            <w:noProof/>
            <w:webHidden/>
          </w:rPr>
          <w:fldChar w:fldCharType="separate"/>
        </w:r>
        <w:r>
          <w:rPr>
            <w:noProof/>
            <w:webHidden/>
          </w:rPr>
          <w:t>10</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80" w:history="1">
        <w:r>
          <w:rPr>
            <w:rStyle w:val="Hyperlink"/>
            <w:noProof/>
          </w:rPr>
          <w:t>7. Implementation and Monitoring</w:t>
        </w:r>
        <w:r>
          <w:rPr>
            <w:noProof/>
            <w:webHidden/>
          </w:rPr>
          <w:tab/>
        </w:r>
        <w:r>
          <w:rPr>
            <w:noProof/>
            <w:webHidden/>
          </w:rPr>
          <w:fldChar w:fldCharType="begin"/>
        </w:r>
        <w:r>
          <w:rPr>
            <w:noProof/>
            <w:webHidden/>
          </w:rPr>
          <w:instrText xml:space="preserve"> PAGEREF _Toc223732380 \h </w:instrText>
        </w:r>
        <w:r>
          <w:rPr>
            <w:noProof/>
            <w:webHidden/>
          </w:rPr>
        </w:r>
        <w:r>
          <w:rPr>
            <w:noProof/>
            <w:webHidden/>
          </w:rPr>
          <w:fldChar w:fldCharType="separate"/>
        </w:r>
        <w:r>
          <w:rPr>
            <w:noProof/>
            <w:webHidden/>
          </w:rPr>
          <w:t>11</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81" w:history="1">
        <w:r>
          <w:rPr>
            <w:rStyle w:val="Hyperlink"/>
            <w:noProof/>
          </w:rPr>
          <w:t>8. Conclusion</w:t>
        </w:r>
        <w:r>
          <w:rPr>
            <w:noProof/>
            <w:webHidden/>
          </w:rPr>
          <w:tab/>
        </w:r>
        <w:r>
          <w:rPr>
            <w:noProof/>
            <w:webHidden/>
          </w:rPr>
          <w:fldChar w:fldCharType="begin"/>
        </w:r>
        <w:r>
          <w:rPr>
            <w:noProof/>
            <w:webHidden/>
          </w:rPr>
          <w:instrText xml:space="preserve"> PAGEREF _Toc223732381 \h </w:instrText>
        </w:r>
        <w:r>
          <w:rPr>
            <w:noProof/>
            <w:webHidden/>
          </w:rPr>
        </w:r>
        <w:r>
          <w:rPr>
            <w:noProof/>
            <w:webHidden/>
          </w:rPr>
          <w:fldChar w:fldCharType="separate"/>
        </w:r>
        <w:r>
          <w:rPr>
            <w:noProof/>
            <w:webHidden/>
          </w:rPr>
          <w:t>12</w:t>
        </w:r>
        <w:r>
          <w:rPr>
            <w:noProof/>
            <w:webHidden/>
          </w:rPr>
          <w:fldChar w:fldCharType="end"/>
        </w:r>
      </w:hyperlink>
    </w:p>
    <w:p w:rsidR="007E40BE" w:rsidRDefault="00000000">
      <w:pPr>
        <w:pStyle w:val="TOC1"/>
        <w:tabs>
          <w:tab w:val="right" w:leader="dot" w:pos="9016"/>
        </w:tabs>
        <w:rPr>
          <w:rFonts w:ascii="Aptos" w:eastAsia="SimSun" w:hAnsi="Aptos"/>
          <w:noProof/>
          <w:lang w:eastAsia="en-IN"/>
        </w:rPr>
      </w:pPr>
      <w:hyperlink w:anchor="_Toc223732382" w:history="1">
        <w:r>
          <w:rPr>
            <w:rStyle w:val="Hyperlink"/>
            <w:noProof/>
          </w:rPr>
          <w:t>9. References</w:t>
        </w:r>
        <w:r>
          <w:rPr>
            <w:noProof/>
            <w:webHidden/>
          </w:rPr>
          <w:tab/>
        </w:r>
        <w:r>
          <w:rPr>
            <w:noProof/>
            <w:webHidden/>
          </w:rPr>
          <w:fldChar w:fldCharType="begin"/>
        </w:r>
        <w:r>
          <w:rPr>
            <w:noProof/>
            <w:webHidden/>
          </w:rPr>
          <w:instrText xml:space="preserve"> PAGEREF _Toc223732382 \h </w:instrText>
        </w:r>
        <w:r>
          <w:rPr>
            <w:noProof/>
            <w:webHidden/>
          </w:rPr>
        </w:r>
        <w:r>
          <w:rPr>
            <w:noProof/>
            <w:webHidden/>
          </w:rPr>
          <w:fldChar w:fldCharType="separate"/>
        </w:r>
        <w:r>
          <w:rPr>
            <w:noProof/>
            <w:webHidden/>
          </w:rPr>
          <w:t>14</w:t>
        </w:r>
        <w:r>
          <w:rPr>
            <w:noProof/>
            <w:webHidden/>
          </w:rPr>
          <w:fldChar w:fldCharType="end"/>
        </w:r>
      </w:hyperlink>
    </w:p>
    <w:p w:rsidR="007E40BE" w:rsidRDefault="00000000">
      <w:r>
        <w:rPr>
          <w:rFonts w:cs="Times New Roman"/>
          <w:b/>
          <w:bCs/>
          <w:noProof/>
        </w:rPr>
        <w:fldChar w:fldCharType="end"/>
      </w:r>
    </w:p>
    <w:p w:rsidR="007E40BE" w:rsidRDefault="007E40BE"/>
    <w:p w:rsidR="007E40BE" w:rsidRDefault="00000000">
      <w:r>
        <w:br w:type="page"/>
      </w:r>
    </w:p>
    <w:p w:rsidR="007E40BE" w:rsidRDefault="00000000">
      <w:pPr>
        <w:pStyle w:val="Heading1"/>
      </w:pPr>
      <w:bookmarkStart w:id="1" w:name="_Toc223732369"/>
      <w:r>
        <w:lastRenderedPageBreak/>
        <w:t>2. Introduction</w:t>
      </w:r>
      <w:bookmarkEnd w:id="1"/>
      <w:r>
        <w:t xml:space="preserve"> </w:t>
      </w:r>
    </w:p>
    <w:p w:rsidR="007E40BE" w:rsidRDefault="00000000">
      <w:r>
        <w:t xml:space="preserve">Innocent Drinks Innocent Drinks is a beverage manufacturing firm based in the United Kingdom which was founded in the year 1999 with a goal of producing natural, healthy and ecologically aware drinks. The company has gradually emerged as one of the most successful brands in the European market of health drink and has a range of smoothies, juices and plant based drinks. </w:t>
      </w:r>
    </w:p>
    <w:p w:rsidR="007E40BE" w:rsidRDefault="00000000">
      <w:r>
        <w:t xml:space="preserve">The brand itself is an established one regarding its moral values, new marketing, and sustainability. The vision of the company is as follows: to prepare natural and delicious food and beverage that helps people to live well and die old, because it is interested in promoting healthier lifestyles, using the products of natural origin. Its vision, leave things better than we found them refers to the fact that it is concerned with environmental responsibilities and positive social impact (Bui et al., 2022). </w:t>
      </w:r>
    </w:p>
    <w:p w:rsidR="007E40BE" w:rsidRDefault="00000000">
      <w:r>
        <w:t>Innocent Drinks can also be discussed as certified B Corporation in which social and environmental performance are high. The firm is operating in a highly competitive beverage industry and it must continue to innovate without compromising its ethical values and marketable brand name in an attempt to expand sustainably.</w:t>
      </w:r>
    </w:p>
    <w:p w:rsidR="007E40BE" w:rsidRDefault="00000000">
      <w:pPr>
        <w:pStyle w:val="Heading1"/>
      </w:pPr>
      <w:bookmarkStart w:id="2" w:name="_Toc223732370"/>
      <w:r>
        <w:t>3. Evaluation of Current Market Situation</w:t>
      </w:r>
      <w:bookmarkEnd w:id="2"/>
    </w:p>
    <w:p w:rsidR="007E40BE" w:rsidRDefault="00000000">
      <w:r>
        <w:t>To define the strategic positioning of Innocent Drinks and chances of its future growth, the external environment should be understood. The international beverage market has undergone enormous transformation relating to changing consumer preferences, sustainability issues and technological advancements. PESTEL analysis is employed to analyze the important macro-environmental factors that influence the company to assess the existing market environment.</w:t>
      </w:r>
    </w:p>
    <w:p w:rsidR="007E40BE" w:rsidRDefault="00000000">
      <w:pPr>
        <w:pStyle w:val="Heading2"/>
      </w:pPr>
      <w:bookmarkStart w:id="3" w:name="_Toc223732371"/>
      <w:r>
        <w:t>3.1 PESTEL Analysis</w:t>
      </w:r>
      <w:bookmarkEnd w:id="3"/>
    </w:p>
    <w:p w:rsidR="007E40BE" w:rsidRDefault="00000000">
      <w:r>
        <w:t>Political Factors</w:t>
      </w:r>
    </w:p>
    <w:p w:rsidR="007E40BE" w:rsidRDefault="00000000">
      <w:r>
        <w:t xml:space="preserve">The beverage industry is highly affected by governmental regulations. In Europe and the United Kingdom, governments have come up with measures to ensure healthy consumption patterns. An example is the Soft Drinks Industry Levy (sugar tax), which wishes to decrease the consumption of sugar and make companies repackage their products with less sugar content. Such policies can work to the advantage of Innocent Drinks since its products are already being marketed as natural and healthy (Maharaj, 2022). Political events like Brexit have however </w:t>
      </w:r>
      <w:r>
        <w:lastRenderedPageBreak/>
        <w:t>generated uncertainties in supply chains and made imports of fruits and other raw materials sourced abroad more expensive.</w:t>
      </w:r>
    </w:p>
    <w:p w:rsidR="007E40BE" w:rsidRDefault="00000000">
      <w:r>
        <w:t>Economic Factors</w:t>
      </w:r>
    </w:p>
    <w:p w:rsidR="007E40BE" w:rsidRDefault="00000000">
      <w:r>
        <w:t>Economic situations influence production prices and consumer expenditure patterns. The cost of ingredients, packaging and transportation has gone up because of the rising inflation and rising commodity prices. This could impact on the profitability of beverage firms which depend on natural ingredients. Also, economic uncertainty may increase the price-sensitivity of consumers, lowering demand to a higher-end beverage. These challenges notwithstanding, the market of healthy drinks is still growing as more and more consumers attach importance to their health and well-being (Lee et al., 2023).</w:t>
      </w:r>
    </w:p>
    <w:p w:rsidR="007E40BE" w:rsidRDefault="00000000">
      <w:r>
        <w:t>Social Factors</w:t>
      </w:r>
    </w:p>
    <w:p w:rsidR="007E40BE" w:rsidRDefault="00000000">
      <w:r>
        <w:t>The influence of social tendencies in the development of the market of healthy drinks is crucial. Customers are increasingly conscious of the need to adopt healthy lifestyles and balanced eating. This has led to a surge in the demand of smoothies, natural juices and plant-based beverages. Moreover, customers are attracted to the brands with proven ethical values, sustainability, and transparency. These expectations are quite compatible with the image created by Innocent Drinks in terms of responsible sourcing and sustainability.</w:t>
      </w:r>
    </w:p>
    <w:p w:rsidR="007E40BE" w:rsidRDefault="00000000">
      <w:r>
        <w:t>Technological Factors</w:t>
      </w:r>
    </w:p>
    <w:p w:rsidR="007E40BE" w:rsidRDefault="00000000">
      <w:r>
        <w:t>Advancements in technology have enhanced production, packaging and marketing. Sustainable packaging innovations enable business organizations to utilize recyclable or greener materials. Moreover, online platforms and social media have also gained relevance in promoting the brand and reaching the consumer.</w:t>
      </w:r>
    </w:p>
    <w:p w:rsidR="007E40BE" w:rsidRDefault="00000000">
      <w:r>
        <w:t>Legal and Environmental Factors</w:t>
      </w:r>
    </w:p>
    <w:p w:rsidR="007E40BE" w:rsidRDefault="00000000">
      <w:r>
        <w:t>Sustainability of the environment has become a major concern in beverage industry. Businesses are supposed to lower carbon footprint, curb packaging waste and have responsible sourcing of raw materials. Concurrently, the sector is governed by stringent laws covering food safety, product labelling, marketing and environmental regulations (Ruwanika &amp; Massyn, 2024). Adherence to these regulations is a key to protecting consumer confidence and preventing legal punishment.</w:t>
      </w:r>
    </w:p>
    <w:p w:rsidR="007E40BE" w:rsidRDefault="00000000">
      <w:pPr>
        <w:pStyle w:val="Heading2"/>
      </w:pPr>
      <w:bookmarkStart w:id="4" w:name="_Toc223732372"/>
      <w:r>
        <w:lastRenderedPageBreak/>
        <w:t>3.2 Porter’s Five Forces Analysis</w:t>
      </w:r>
      <w:bookmarkEnd w:id="4"/>
    </w:p>
    <w:p w:rsidR="007E40BE" w:rsidRDefault="00000000">
      <w:r>
        <w:t>Competitive Rivalry – High</w:t>
      </w:r>
    </w:p>
    <w:p w:rsidR="007E40BE" w:rsidRDefault="00000000">
      <w:r>
        <w:t>The beverage industry has a high level of competition. Innocent Drinks competes with global brands like PepsiCo and Coca-Cola, new health-conscious brands and own-label supermarket products. Constant innovation of products and good marketing policies are needed to sustain the market share (Scalamonti, 2023).</w:t>
      </w:r>
    </w:p>
    <w:p w:rsidR="007E40BE" w:rsidRDefault="00000000">
      <w:r>
        <w:t>New Entrants Threat -Moderate.</w:t>
      </w:r>
    </w:p>
    <w:p w:rsidR="007E40BE" w:rsidRDefault="00000000">
      <w:r>
        <w:t>Even though the market of healthy drinks is appealing, the newcomers are confronted with the obstacles of high marketing expenses and branding, as well as the distribution channels. Innocent has a good brand name and also has a relationship with retailers, which helps shield it against new market entrants.</w:t>
      </w:r>
    </w:p>
    <w:p w:rsidR="007E40BE" w:rsidRDefault="00000000">
      <w:r>
        <w:t>Supplier Power of Bargaining- Medium to High.</w:t>
      </w:r>
    </w:p>
    <w:p w:rsidR="007E40BE" w:rsidRDefault="00000000">
      <w:r>
        <w:t>Innocent Drinks depends on the suppliers of fruits and natural products that are sourced around the world. The suppliers can gain more power due to factors like climate change, agricultural risks and supply chain disruptions, which influence the production costs (Enowkenwa et al., 2025).</w:t>
      </w:r>
    </w:p>
    <w:p w:rsidR="007E40BE" w:rsidRDefault="00000000">
      <w:r>
        <w:t>Bargaining Power of Buyers - high.</w:t>
      </w:r>
    </w:p>
    <w:p w:rsidR="007E40BE" w:rsidRDefault="00000000">
      <w:r>
        <w:t>There are many beverages products that consumers can choose, such as juices, soft drinks, plant-based drinks, and functional drinks. Such a variety of options empowers the buyer and enables them to easily switch brands providing buyer power and compelling the companies to be able to provide quality products at competitive prices.</w:t>
      </w:r>
    </w:p>
    <w:p w:rsidR="007E40BE" w:rsidRDefault="00000000">
      <w:r>
        <w:t>Threat of Substitutes – High</w:t>
      </w:r>
    </w:p>
    <w:p w:rsidR="007E40BE" w:rsidRDefault="00000000">
      <w:r>
        <w:t>Smoothies and juices can be substituted with a lot of other products, such as bottled water, energy drinks, protein shake, and milk alternatives that are made of plant products. These substitutes enhance the intensity of competition and demand that Innocent Drinks always innovates (Scalamonti, 2023).</w:t>
      </w:r>
    </w:p>
    <w:p w:rsidR="007E40BE" w:rsidRDefault="007E40BE"/>
    <w:p w:rsidR="007E40BE" w:rsidRDefault="007E40BE"/>
    <w:p w:rsidR="007E40BE" w:rsidRDefault="00000000">
      <w:pPr>
        <w:pStyle w:val="Heading1"/>
      </w:pPr>
      <w:bookmarkStart w:id="5" w:name="_Toc223732373"/>
      <w:r>
        <w:lastRenderedPageBreak/>
        <w:t>4. Strategic Growth Options and Proposed Strategy</w:t>
      </w:r>
      <w:bookmarkEnd w:id="5"/>
    </w:p>
    <w:p w:rsidR="007E40BE" w:rsidRDefault="00000000">
      <w:r>
        <w:t>To sustain its competitive edge and realize long term sustainable growth, Innocent Drinks has to relentlessly review strategic opportunities in the changing health and wellness beverage market. As has been found in the above environmental analysis, the company is experiencing rising competition, consumer demand of healthier products and more expectations on sustainability. In order to discuss the opportunities of growth, this section will use the Ansoff Matrix that indicates four primary strategic growth alternatives: the market penetration, product development, market development, and diversification.</w:t>
      </w:r>
    </w:p>
    <w:p w:rsidR="007E40BE" w:rsidRDefault="00000000">
      <w:pPr>
        <w:pStyle w:val="Heading2"/>
      </w:pPr>
      <w:bookmarkStart w:id="6" w:name="_Toc223732374"/>
      <w:r>
        <w:t>4.1 Ansoff Matrix Analysis</w:t>
      </w:r>
      <w:bookmarkEnd w:id="6"/>
      <w:r>
        <w:t xml:space="preserve"> </w:t>
      </w:r>
    </w:p>
    <w:p w:rsidR="007E40BE" w:rsidRDefault="00000000">
      <w:r>
        <w:t>Market Penetration</w:t>
      </w:r>
    </w:p>
    <w:p w:rsidR="007E40BE" w:rsidRDefault="00000000">
      <w:r>
        <w:t>The market penetration aims at promoting sales of current products in existing markets (Fathin et al., 2023). In the case of Innocent Drinks, a strategy that may be considered is to intensify its operations in the UK and European markets by expanding retail operations, enhancing digital marketing campaigns and improving customer interactions via the social media platform. The firm already enjoys good brand recognition and cooperation with key retailers and this gives them a chance to gain market share.</w:t>
      </w:r>
    </w:p>
    <w:p w:rsidR="007E40BE" w:rsidRDefault="00000000">
      <w:r>
        <w:t>Penetration effectiveness is however, a little low because of a high rate of competition in the beverage market. Competitors of the same target groups are the numerous multinational companies and smaller health-related brands. Consequently, market penetration might not be appropriate in giving the organisation enough long-term growth.</w:t>
      </w:r>
    </w:p>
    <w:p w:rsidR="007E40BE" w:rsidRDefault="00000000">
      <w:r>
        <w:t>Product Development</w:t>
      </w:r>
    </w:p>
    <w:p w:rsidR="007E40BE" w:rsidRDefault="00000000">
      <w:r>
        <w:t>Product development entails the launching of new products in the prevailing markets. This plan is an important potential of Innocent Drinks since the health and wellness industry is rapidly changing. There is a growing demand by consumers of functional beverage that offer an extra health value like better digestion, greater energy, or better nutrition (Gika et al., 2024).</w:t>
      </w:r>
    </w:p>
    <w:p w:rsidR="007E40BE" w:rsidRDefault="00000000">
      <w:r>
        <w:t xml:space="preserve">Innocent has an opportunity of diversifying its product range by creating innovative beverages including plant-based protein smoothies, functional drinks with added vitamins and probiotics and low-sugar and sugar-free versions. Such products would enable the company to satisfy the evolving consumer preferences besides strengthening its brand identity as a supplier of natural and healthy beverages. Stakeholders such as product development would also contribute to the </w:t>
      </w:r>
      <w:r>
        <w:lastRenderedPageBreak/>
        <w:t>mission of Innocent assisting people to live healthier lives without sacrificing its sustainability and responsible sourcing.</w:t>
      </w:r>
    </w:p>
    <w:p w:rsidR="007E40BE" w:rsidRDefault="00000000">
      <w:r>
        <w:t>Market Development</w:t>
      </w:r>
    </w:p>
    <w:p w:rsidR="007E40BE" w:rsidRDefault="00000000">
      <w:r>
        <w:t>Market development is aimed at increasing the geographical market of existing products. Though Innocent Drinks has developed a good presence in the UK and some countries in Europe, it can explore emerging markets where the market is growing in demand of healthy drinks. Asia and Middle East have been registering high growth in health conscious consumer segments.</w:t>
      </w:r>
    </w:p>
    <w:p w:rsidR="007E40BE" w:rsidRDefault="00000000">
      <w:r>
        <w:t>Expansion to such markets can offer the company a lot of growth opportunities. Nevertheless, the promotion of the market can be associated with hefty investment in the distribution channels, marketing plans, and local collaborations. The additional problems can also be noted in cultural differences and regulatory requirements (Scalamonti, 2023).</w:t>
      </w:r>
    </w:p>
    <w:p w:rsidR="007E40BE" w:rsidRDefault="00000000">
      <w:r>
        <w:t>Proposed Strategy</w:t>
      </w:r>
    </w:p>
    <w:p w:rsidR="007E40BE" w:rsidRDefault="00000000">
      <w:r>
        <w:t>According to the review of the Ansoff Matrix, product development and market development are the most appropriate growth strategies that Innocent Drinks should use. This would mean launching new plant-based and functional drinks and at the same time venturing into the targeted foreign markets.</w:t>
      </w:r>
    </w:p>
    <w:p w:rsidR="007E40BE" w:rsidRDefault="00000000">
      <w:pPr>
        <w:pStyle w:val="Heading1"/>
      </w:pPr>
      <w:bookmarkStart w:id="7" w:name="_Toc223732375"/>
      <w:r>
        <w:t>5. Strategy Evaluation</w:t>
      </w:r>
      <w:bookmarkEnd w:id="7"/>
    </w:p>
    <w:p w:rsidR="007E40BE" w:rsidRDefault="00000000">
      <w:r>
        <w:t>Once the proposed growth strategy of Innocent Drinks is identified, that is, concentrating on product development and new market expansion, the question arises, is the growth strategy suitable and feasible to the organisation. SFA framework (Suitability, Feasibility, and Acceptability) is associated with strategic management and is often utilized to determine the suitability of a proposed strategy in relation to organisational goals and the environment.</w:t>
      </w:r>
    </w:p>
    <w:p w:rsidR="007E40BE" w:rsidRDefault="00000000">
      <w:pPr>
        <w:pStyle w:val="Heading2"/>
      </w:pPr>
      <w:bookmarkStart w:id="8" w:name="_Toc223732376"/>
      <w:r>
        <w:t>5.1 Suitability</w:t>
      </w:r>
      <w:bookmarkEnd w:id="8"/>
    </w:p>
    <w:p w:rsidR="007E40BE" w:rsidRDefault="00000000">
      <w:r>
        <w:t>Suitability determines the ability of the suggested strategy to respond to the opportunities and threats recognized in the external environment. The previous environmental analysis has identified some key trends that influence Innocent Drinks such as the growing consumption of healthy drinks, intensification of competition in the beverage sector, and the rise in expectations related to sustainability (Gathogo, 2024).</w:t>
      </w:r>
    </w:p>
    <w:p w:rsidR="007E40BE" w:rsidRDefault="00000000">
      <w:r>
        <w:lastRenderedPageBreak/>
        <w:t>The approach of coming up with new plant-based and functional drinks is appropriate since it reacts directly to the shifting consumer tastes and preferences towards healthier and natural drinks. There has been a tremendous growth in the demand of plant-based and functional drinks as people are interested in beverages which can offer them extra health qualities like better nutrition and energy. Innocent Drinks can reinforce its market as a leading brand in the healthy drinks market by increasing its product line in this segment.</w:t>
      </w:r>
    </w:p>
    <w:p w:rsidR="007E40BE" w:rsidRDefault="00000000">
      <w:r>
        <w:t>Moreover, entering new foreign markets is part of the long-term growth goals of the organisation as it would venture into regions where premium health-based beverages are in high demand.</w:t>
      </w:r>
    </w:p>
    <w:p w:rsidR="007E40BE" w:rsidRDefault="00000000">
      <w:pPr>
        <w:pStyle w:val="Heading2"/>
      </w:pPr>
      <w:bookmarkStart w:id="9" w:name="_Toc223732377"/>
      <w:r>
        <w:t>5.2 Feasibility</w:t>
      </w:r>
      <w:bookmarkEnd w:id="9"/>
    </w:p>
    <w:p w:rsidR="007E40BE" w:rsidRDefault="00000000">
      <w:r>
        <w:t>Feasibility analyses the organisational capacity and resources necessary to carry out the given strategy. The positive factors of Innocent Drinks include a solid brand name, a loyal clientele, and a well-developed distribution system. Moreover, the collaboration of the company with The Coca-Cola Company offers the new financial resources, developed logistics and international distribution networks, which may contribute to product innovation and market growth (Malekpour et al., 2024).</w:t>
      </w:r>
    </w:p>
    <w:p w:rsidR="007E40BE" w:rsidRDefault="00000000">
      <w:r>
        <w:t>Even though product development might involve investment in research and development and changes in the supply chains, the current capabilities of the organisation indicate that the strategy is feasible.</w:t>
      </w:r>
    </w:p>
    <w:p w:rsidR="007E40BE" w:rsidRDefault="00000000">
      <w:pPr>
        <w:pStyle w:val="Heading2"/>
      </w:pPr>
      <w:bookmarkStart w:id="10" w:name="_Toc223732378"/>
      <w:r>
        <w:t>5.3 Acceptability</w:t>
      </w:r>
      <w:bookmarkEnd w:id="10"/>
    </w:p>
    <w:p w:rsidR="007E40BE" w:rsidRDefault="00000000">
      <w:r>
        <w:t>Acceptability involves the compliance of the strategy to the expectation of critical stakeholders. New healthy drinks will likely be positively received by consumers and investors will be interested in the strategy since it can lead to long-term growth. The approach is also in line with its ethical values and sustainability commitments at Innocent Drinks to ensure that it keeps stakeholder trust. On the whole, the SFA analysis shows that the proposed strategy is appropriate, viable, and acceptable to the organisation.</w:t>
      </w:r>
    </w:p>
    <w:p w:rsidR="007E40BE" w:rsidRDefault="00000000">
      <w:pPr>
        <w:pStyle w:val="Heading1"/>
      </w:pPr>
      <w:bookmarkStart w:id="11" w:name="_Toc223732379"/>
      <w:r>
        <w:t>6. Stakeholder Analysis</w:t>
      </w:r>
      <w:bookmarkEnd w:id="11"/>
    </w:p>
    <w:p w:rsidR="007E40BE" w:rsidRDefault="00000000">
      <w:r>
        <w:t xml:space="preserve">To effectively execute the proposed development strategy of the Innocent Drinks, the organisation key stakeholders should be considered carefully. Stakeholders are persons or institutions that may either affect or be affected by the activities of the organisation. It is </w:t>
      </w:r>
      <w:r>
        <w:lastRenderedPageBreak/>
        <w:t>necessary to know the interests and levels of influence of stakeholders to make sure that the strategy is effective. The Matrix created by Mendelow can help analyse stakeholders according to their interest and power in organisational decisions (Klaic et al., 2022).</w:t>
      </w:r>
    </w:p>
    <w:p w:rsidR="007E40BE" w:rsidRDefault="00000000">
      <w:r>
        <w:t>Very Powerful (Close Supervision)</w:t>
      </w:r>
    </w:p>
    <w:p w:rsidR="007E40BE" w:rsidRDefault="00000000">
      <w:r>
        <w:t>This group of stakeholders involves top management, investors, and strategic partners like The Coca-Cola Company. These stakeholders play a significant role in making strategic decisions and allocation of resources. These stakeholders are highly concerned with the outcomes since the planned strategy of developing new functional beverages and expanding into the international market has a direct impact on the organisational development and financial performance. Innocent Drinks must therefore ensure that these stakeholders are highly informed by providing them with regular strategic reports, performance reports, and showing them how it is going about achieving the sustainability and growth targets.</w:t>
      </w:r>
    </w:p>
    <w:p w:rsidR="007E40BE" w:rsidRDefault="00000000">
      <w:r>
        <w:t>High Power - Low Interest (Keep Satisfied)</w:t>
      </w:r>
    </w:p>
    <w:p w:rsidR="007E40BE" w:rsidRDefault="00000000">
      <w:r>
        <w:t>This category includes government regulators and policy makers. They might not be directly engaged in day-to-day operations, but have the power to affect the operations of businesses by regulatory frameworks, food safety standards, and environmental policies (Kalra, 2024). To keep these stakeholders satisfied, Innocent Drinks will have to adhere to all applicable regulations and have clear reporting policies.</w:t>
      </w:r>
    </w:p>
    <w:p w:rsidR="007E40BE" w:rsidRDefault="00000000">
      <w:r>
        <w:t>Low power, high interest (Keep Informed).</w:t>
      </w:r>
    </w:p>
    <w:p w:rsidR="007E40BE" w:rsidRDefault="00000000">
      <w:r>
        <w:t>Customers, employees and environmental advocacy groups are usually highly interested in organisational activities but have little direct influence in the strategic decision making of the organisation. The consumers are especially significant since their buying behaviour directly influences the revenues and brand equity of the company. So as to ensure that healthy relations exist between Innocent Drinks and these stakeholders, the company should not stop sharing its sustainability efforts, product innovations, and ethical sourcing practices in marketing campaigns and sustainability reports.</w:t>
      </w:r>
    </w:p>
    <w:p w:rsidR="007E40BE" w:rsidRDefault="00000000">
      <w:r>
        <w:t>Low Power - Low Interest (Monitor)</w:t>
      </w:r>
    </w:p>
    <w:p w:rsidR="007E40BE" w:rsidRDefault="00000000">
      <w:r>
        <w:t>Other external organisations and the general population might be less interested in strategic decisions made by the organisation. Nevertheless, it is also relevant that Innocent Drinks has to be attentive to the social image and positive brand perception (Fedorenko et al., 2025).</w:t>
      </w:r>
    </w:p>
    <w:p w:rsidR="007E40BE" w:rsidRDefault="00000000">
      <w:r>
        <w:lastRenderedPageBreak/>
        <w:t>In general, adequate engagement of stakeholders will contribute to the efficient implementation of the proposed strategy and, at the same time, will help the company to preserve trust, transparency, and long-term relationships with its main stakeholders.</w:t>
      </w:r>
    </w:p>
    <w:p w:rsidR="007E40BE" w:rsidRDefault="00000000">
      <w:pPr>
        <w:pStyle w:val="Heading1"/>
      </w:pPr>
      <w:bookmarkStart w:id="12" w:name="_Toc223732380"/>
      <w:r>
        <w:t>7. Implementation and Monitoring</w:t>
      </w:r>
      <w:bookmarkEnd w:id="12"/>
    </w:p>
    <w:p w:rsidR="007E40BE" w:rsidRDefault="00000000">
      <w:r>
        <w:t>To execute the proposed growth strategy successfully, it is necessary to have a structured implementation plan that is backed by effective monitoring mechanisms. Innocent Drinks should make sure that the execution of the new plant-based and functional drinks and the expansion to new markets are done in a systematic way. A clear implementation framework assists the organisation in converting the strategic goals into actionable tasks, and also, ensures that performance is measurable and can be evaluated in the long-term.</w:t>
      </w:r>
    </w:p>
    <w:p w:rsidR="007E40BE" w:rsidRDefault="00000000">
      <w:r>
        <w:t>Innocent Drinks will also prioritize investing in research and development (R&amp;D) in order to come up with innovative beverage products that meet the current consumer trends. This company ought to target the creation of products that provide other health advantages, including low-sugar drinks, plant-based protein smoothies, and functional beverages that improve with vitamins or probiotics. Such new product lines will enhance the company competitive stance in the fast growing health and wellness drink market.</w:t>
      </w:r>
    </w:p>
    <w:p w:rsidR="007E40BE" w:rsidRDefault="00000000">
      <w:r>
        <w:t>Besides product innovation, the organisation must also concentrate on market expansion strategies, especially in the expanding international markets where the demand on healthy beverages is on the rise. Marketing to the health-conscious consumer segments in selected regions can help generate revenue and increase the global brand presence (Karintseva et al., 2025). This growth can include building relationships with local distributors, reinforcing retail relationships, and modifying market strategies to meet regional tastes.</w:t>
      </w:r>
    </w:p>
    <w:p w:rsidR="007E40BE" w:rsidRDefault="00000000">
      <w:r>
        <w:t>Sustainability should also be a key component of the implementation process. Innocent Drinks must also keep investing in responsible environmental practices, including better recyclable packaging, a reduction in carbon emissions, and reinforce sustainable sourcing in its supply chain. These programs do not only help the company fulfill its moral obligations but also boost brand image among environmentally friendly consumers.</w:t>
      </w:r>
    </w:p>
    <w:p w:rsidR="007E40BE" w:rsidRDefault="00000000">
      <w:r>
        <w:t>In order to effectively implement the strategy, the organisation may set measurable Key Performance Indicators (KPIs) that enable the organisation management monitor the progress and measure performance.</w:t>
      </w:r>
    </w:p>
    <w:p w:rsidR="007E40BE" w:rsidRDefault="00000000">
      <w:pPr>
        <w:rPr>
          <w:b/>
          <w:bCs/>
        </w:rPr>
      </w:pPr>
      <w:r>
        <w:rPr>
          <w:b/>
          <w:bCs/>
        </w:rPr>
        <w:lastRenderedPageBreak/>
        <w:t>Implementation Plan</w:t>
      </w:r>
    </w:p>
    <w:tbl>
      <w:tblPr>
        <w:tblStyle w:val="TableGrid"/>
        <w:tblW w:w="0" w:type="auto"/>
        <w:tblLook w:val="04A0" w:firstRow="1" w:lastRow="0" w:firstColumn="1" w:lastColumn="0" w:noHBand="0" w:noVBand="1"/>
      </w:tblPr>
      <w:tblGrid>
        <w:gridCol w:w="2565"/>
        <w:gridCol w:w="3388"/>
        <w:gridCol w:w="3063"/>
      </w:tblGrid>
      <w:tr w:rsidR="007E40BE">
        <w:tc>
          <w:tcPr>
            <w:tcW w:w="0" w:type="auto"/>
            <w:hideMark/>
          </w:tcPr>
          <w:p w:rsidR="007E40BE" w:rsidRDefault="00000000">
            <w:pPr>
              <w:spacing w:after="160" w:line="360" w:lineRule="auto"/>
              <w:rPr>
                <w:b/>
                <w:bCs/>
              </w:rPr>
            </w:pPr>
            <w:r>
              <w:rPr>
                <w:b/>
                <w:bCs/>
              </w:rPr>
              <w:t>Strategic Objective</w:t>
            </w:r>
          </w:p>
        </w:tc>
        <w:tc>
          <w:tcPr>
            <w:tcW w:w="0" w:type="auto"/>
            <w:hideMark/>
          </w:tcPr>
          <w:p w:rsidR="007E40BE" w:rsidRDefault="00000000">
            <w:pPr>
              <w:spacing w:after="160" w:line="360" w:lineRule="auto"/>
              <w:rPr>
                <w:b/>
                <w:bCs/>
              </w:rPr>
            </w:pPr>
            <w:r>
              <w:rPr>
                <w:b/>
                <w:bCs/>
              </w:rPr>
              <w:t>Key Actions</w:t>
            </w:r>
          </w:p>
        </w:tc>
        <w:tc>
          <w:tcPr>
            <w:tcW w:w="0" w:type="auto"/>
            <w:hideMark/>
          </w:tcPr>
          <w:p w:rsidR="007E40BE" w:rsidRDefault="00000000">
            <w:pPr>
              <w:spacing w:after="160" w:line="360" w:lineRule="auto"/>
              <w:rPr>
                <w:b/>
                <w:bCs/>
              </w:rPr>
            </w:pPr>
            <w:r>
              <w:rPr>
                <w:b/>
                <w:bCs/>
              </w:rPr>
              <w:t>Key Performance Indicators (KPIs)</w:t>
            </w:r>
          </w:p>
        </w:tc>
      </w:tr>
      <w:tr w:rsidR="007E40BE">
        <w:tc>
          <w:tcPr>
            <w:tcW w:w="0" w:type="auto"/>
            <w:hideMark/>
          </w:tcPr>
          <w:p w:rsidR="007E40BE" w:rsidRDefault="00000000">
            <w:pPr>
              <w:spacing w:after="160" w:line="360" w:lineRule="auto"/>
            </w:pPr>
            <w:r>
              <w:t>Develop new healthy beverage products</w:t>
            </w:r>
          </w:p>
        </w:tc>
        <w:tc>
          <w:tcPr>
            <w:tcW w:w="0" w:type="auto"/>
            <w:hideMark/>
          </w:tcPr>
          <w:p w:rsidR="007E40BE" w:rsidRDefault="00000000">
            <w:pPr>
              <w:spacing w:after="160" w:line="360" w:lineRule="auto"/>
            </w:pPr>
            <w:r>
              <w:t>Invest in R&amp;D and launch plant-based and functional drinks</w:t>
            </w:r>
          </w:p>
        </w:tc>
        <w:tc>
          <w:tcPr>
            <w:tcW w:w="0" w:type="auto"/>
            <w:hideMark/>
          </w:tcPr>
          <w:p w:rsidR="007E40BE" w:rsidRDefault="00000000">
            <w:pPr>
              <w:spacing w:after="160" w:line="360" w:lineRule="auto"/>
            </w:pPr>
            <w:r>
              <w:t>Number of new product launches per year</w:t>
            </w:r>
          </w:p>
        </w:tc>
      </w:tr>
      <w:tr w:rsidR="007E40BE">
        <w:tc>
          <w:tcPr>
            <w:tcW w:w="0" w:type="auto"/>
            <w:hideMark/>
          </w:tcPr>
          <w:p w:rsidR="007E40BE" w:rsidRDefault="00000000">
            <w:pPr>
              <w:spacing w:after="160" w:line="360" w:lineRule="auto"/>
            </w:pPr>
            <w:r>
              <w:t>Expand into new international markets</w:t>
            </w:r>
          </w:p>
        </w:tc>
        <w:tc>
          <w:tcPr>
            <w:tcW w:w="0" w:type="auto"/>
            <w:hideMark/>
          </w:tcPr>
          <w:p w:rsidR="007E40BE" w:rsidRDefault="00000000">
            <w:pPr>
              <w:spacing w:after="160" w:line="360" w:lineRule="auto"/>
            </w:pPr>
            <w:r>
              <w:t>Establish distribution partnerships and increase retail presence</w:t>
            </w:r>
          </w:p>
        </w:tc>
        <w:tc>
          <w:tcPr>
            <w:tcW w:w="0" w:type="auto"/>
            <w:hideMark/>
          </w:tcPr>
          <w:p w:rsidR="007E40BE" w:rsidRDefault="00000000">
            <w:pPr>
              <w:spacing w:after="160" w:line="360" w:lineRule="auto"/>
            </w:pPr>
            <w:r>
              <w:t>Growth in international sales</w:t>
            </w:r>
          </w:p>
        </w:tc>
      </w:tr>
      <w:tr w:rsidR="007E40BE">
        <w:tc>
          <w:tcPr>
            <w:tcW w:w="0" w:type="auto"/>
            <w:hideMark/>
          </w:tcPr>
          <w:p w:rsidR="007E40BE" w:rsidRDefault="00000000">
            <w:pPr>
              <w:spacing w:after="160" w:line="360" w:lineRule="auto"/>
            </w:pPr>
            <w:r>
              <w:t>Strengthen sustainability initiatives</w:t>
            </w:r>
          </w:p>
        </w:tc>
        <w:tc>
          <w:tcPr>
            <w:tcW w:w="0" w:type="auto"/>
            <w:hideMark/>
          </w:tcPr>
          <w:p w:rsidR="007E40BE" w:rsidRDefault="00000000">
            <w:pPr>
              <w:spacing w:after="160" w:line="360" w:lineRule="auto"/>
            </w:pPr>
            <w:r>
              <w:t>Improve recyclable packaging and reduce carbon emissions</w:t>
            </w:r>
          </w:p>
        </w:tc>
        <w:tc>
          <w:tcPr>
            <w:tcW w:w="0" w:type="auto"/>
            <w:hideMark/>
          </w:tcPr>
          <w:p w:rsidR="007E40BE" w:rsidRDefault="00000000">
            <w:pPr>
              <w:spacing w:after="160" w:line="360" w:lineRule="auto"/>
            </w:pPr>
            <w:r>
              <w:t>Reduction in carbon footprint and packaging waste</w:t>
            </w:r>
          </w:p>
        </w:tc>
      </w:tr>
      <w:tr w:rsidR="007E40BE">
        <w:tc>
          <w:tcPr>
            <w:tcW w:w="0" w:type="auto"/>
            <w:hideMark/>
          </w:tcPr>
          <w:p w:rsidR="007E40BE" w:rsidRDefault="00000000">
            <w:pPr>
              <w:spacing w:after="160" w:line="360" w:lineRule="auto"/>
            </w:pPr>
            <w:r>
              <w:t>Enhance brand engagement</w:t>
            </w:r>
          </w:p>
        </w:tc>
        <w:tc>
          <w:tcPr>
            <w:tcW w:w="0" w:type="auto"/>
            <w:hideMark/>
          </w:tcPr>
          <w:p w:rsidR="007E40BE" w:rsidRDefault="00000000">
            <w:pPr>
              <w:spacing w:after="160" w:line="360" w:lineRule="auto"/>
            </w:pPr>
            <w:r>
              <w:t>Increase digital marketing and social media campaigns</w:t>
            </w:r>
          </w:p>
        </w:tc>
        <w:tc>
          <w:tcPr>
            <w:tcW w:w="0" w:type="auto"/>
            <w:hideMark/>
          </w:tcPr>
          <w:p w:rsidR="007E40BE" w:rsidRDefault="00000000">
            <w:pPr>
              <w:spacing w:after="160" w:line="360" w:lineRule="auto"/>
            </w:pPr>
            <w:r>
              <w:t>Customer engagement and brand awareness metrics</w:t>
            </w:r>
          </w:p>
        </w:tc>
      </w:tr>
    </w:tbl>
    <w:p w:rsidR="007E40BE" w:rsidRDefault="00000000">
      <w:r>
        <w:t>Regular monitoring through performance reviews, market feedback, and sustainability reporting will allow Innocent Drinks to adjust its strategy when necessary and ensure that the organisation continues to achieve its long-term growth objectives.</w:t>
      </w:r>
    </w:p>
    <w:p w:rsidR="007E40BE" w:rsidRDefault="00000000">
      <w:pPr>
        <w:pStyle w:val="Heading1"/>
      </w:pPr>
      <w:bookmarkStart w:id="13" w:name="_Toc223732381"/>
      <w:r>
        <w:t>8. Conclusion</w:t>
      </w:r>
      <w:bookmarkEnd w:id="13"/>
    </w:p>
    <w:p w:rsidR="007E40BE" w:rsidRDefault="00000000">
      <w:r>
        <w:t>This report analysed the strategic position of Innocent Drinks and proposed suitable growth strategies to support the organisation’s long-term development. Innocent Drinks operates within a highly competitive but rapidly expanding health and wellness beverage market. The environmental analysis using PESTEL and Porter’s Five Forces highlighted key industry trends, including increasing consumer demand for healthier products, growing sustainability expectations, and intense competition within the beverage sector.</w:t>
      </w:r>
    </w:p>
    <w:p w:rsidR="007E40BE" w:rsidRDefault="00000000">
      <w:r>
        <w:t>Based on these findings, the report explored several strategic growth options using the Ansoff Matrix. A combined strategy of product development and market expansion was identified as the most appropriate approach for Innocent Drinks. By introducing innovative plant-based and functional beverages while expanding into selected international markets, the organisation can strengthen its competitive position and respond effectively to changing consumer preferences.</w:t>
      </w:r>
    </w:p>
    <w:p w:rsidR="007E40BE" w:rsidRDefault="00000000">
      <w:r>
        <w:t xml:space="preserve">The proposed strategy was further evaluated using the SFA framework, which confirmed that the strategy is suitable, feasible, and acceptable for the organisation and its stakeholders. In </w:t>
      </w:r>
      <w:r>
        <w:lastRenderedPageBreak/>
        <w:t>addition, stakeholder analysis and an implementation plan demonstrated how the strategy can be effectively executed while maintaining the company’s ethical values and sustainability commitments.</w:t>
      </w:r>
    </w:p>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7E40BE"/>
    <w:p w:rsidR="007E40BE" w:rsidRDefault="00000000">
      <w:pPr>
        <w:pStyle w:val="Heading1"/>
      </w:pPr>
      <w:bookmarkStart w:id="14" w:name="_Toc223732382"/>
      <w:r>
        <w:lastRenderedPageBreak/>
        <w:t>9. References</w:t>
      </w:r>
      <w:bookmarkEnd w:id="14"/>
    </w:p>
    <w:p w:rsidR="007E40BE" w:rsidRDefault="00000000">
      <w:r>
        <w:t>Bui, T.D., Aminah, H., Wang, C.H., Tseng, M.L., Iranmanesh, M. and Lim, M.K., 2022. Developing a food and beverage corporate sustainability performance structure in Indonesia: Enhancing the leadership role and tenet value from an ethical perspective. </w:t>
      </w:r>
      <w:r>
        <w:rPr>
          <w:i/>
          <w:iCs/>
        </w:rPr>
        <w:t>Sustainability</w:t>
      </w:r>
      <w:r>
        <w:t>, </w:t>
      </w:r>
      <w:r>
        <w:rPr>
          <w:i/>
          <w:iCs/>
        </w:rPr>
        <w:t>14</w:t>
      </w:r>
      <w:r>
        <w:t>(6), p.3658.</w:t>
      </w:r>
    </w:p>
    <w:p w:rsidR="007E40BE" w:rsidRDefault="00000000">
      <w:r>
        <w:t>Enowkenwa, R.O., Musvoto, S.W. and Ganda, F., 2025. Examining the Sustainable Impact of the Relationship Among the Variables Influencing Sugar-Sweetened Beverage Intake on Sugar Tax. </w:t>
      </w:r>
      <w:r>
        <w:rPr>
          <w:i/>
          <w:iCs/>
        </w:rPr>
        <w:t>Sustainability</w:t>
      </w:r>
      <w:r>
        <w:t>, </w:t>
      </w:r>
      <w:r>
        <w:rPr>
          <w:i/>
          <w:iCs/>
        </w:rPr>
        <w:t>17</w:t>
      </w:r>
      <w:r>
        <w:t>(16), p.7474.</w:t>
      </w:r>
    </w:p>
    <w:p w:rsidR="007E40BE" w:rsidRDefault="00000000">
      <w:r>
        <w:t>Fathin, F.F., Sosianika, A., Amalia, F.A. and Kania, R., 2023. The role of health consciousness and trust on Gen Y and Gen Z intention to purchase functional beverages. </w:t>
      </w:r>
      <w:r>
        <w:rPr>
          <w:i/>
          <w:iCs/>
        </w:rPr>
        <w:t>Journal of Consumer Sciences</w:t>
      </w:r>
      <w:r>
        <w:t>, </w:t>
      </w:r>
      <w:r>
        <w:rPr>
          <w:i/>
          <w:iCs/>
        </w:rPr>
        <w:t>8</w:t>
      </w:r>
      <w:r>
        <w:t>(3), pp.360-378.</w:t>
      </w:r>
    </w:p>
    <w:p w:rsidR="007E40BE" w:rsidRDefault="00000000">
      <w:r>
        <w:t>Fedorenko, I.A., Kuzmynchuk, N.V. and Kutsenko, T.M., 2025. STRATEGY FOR MANAGING THE COMPETITIVE DEVELOPMENT OF COMMUNITIES BASED ON INTERACTION WITH STAKEHOLDERS.</w:t>
      </w:r>
    </w:p>
    <w:p w:rsidR="007E40BE" w:rsidRDefault="00000000">
      <w:r>
        <w:t>Gathogo, P.W., 2024. </w:t>
      </w:r>
      <w:r>
        <w:rPr>
          <w:i/>
          <w:iCs/>
        </w:rPr>
        <w:t>Growth strategies and performance of food and beverage manufacturing firms in Kenya</w:t>
      </w:r>
      <w:r>
        <w:t> (Doctoral dissertation, Cuk).</w:t>
      </w:r>
    </w:p>
    <w:p w:rsidR="007E40BE" w:rsidRDefault="00000000">
      <w:r>
        <w:t>Gika, E.N.N., Purwaamijaya, B.M. and Maesaroh, S.S., 2024. Analysis of Cascara Business Competition Using Porter’s Five Forces Model at PT Agritama Sinergi Inovasi. </w:t>
      </w:r>
      <w:r>
        <w:rPr>
          <w:i/>
          <w:iCs/>
        </w:rPr>
        <w:t>Jurnal Pamator: Jurnal Ilmiah Universitas Trunojoyo</w:t>
      </w:r>
      <w:r>
        <w:t>, </w:t>
      </w:r>
      <w:r>
        <w:rPr>
          <w:i/>
          <w:iCs/>
        </w:rPr>
        <w:t>17</w:t>
      </w:r>
      <w:r>
        <w:t>(4), pp.652-666.</w:t>
      </w:r>
    </w:p>
    <w:p w:rsidR="007E40BE" w:rsidRDefault="00000000">
      <w:r>
        <w:t>Kalra, P., 2024. Corporate social responsibility and stakeholder theory: An integrated review. </w:t>
      </w:r>
      <w:r>
        <w:rPr>
          <w:i/>
          <w:iCs/>
        </w:rPr>
        <w:t>Journal of Management &amp; Entrepreneurship</w:t>
      </w:r>
      <w:r>
        <w:t>, </w:t>
      </w:r>
      <w:r>
        <w:rPr>
          <w:i/>
          <w:iCs/>
        </w:rPr>
        <w:t>10</w:t>
      </w:r>
      <w:r>
        <w:t>.</w:t>
      </w:r>
    </w:p>
    <w:p w:rsidR="007E40BE" w:rsidRDefault="00000000">
      <w:r>
        <w:t>Karintseva, O., Tarasenko, S., Kharchenko, M. and Matsenko, O., 2025. Evaluating and enhancing performance of corporate strategy through KPI-S and BSC. </w:t>
      </w:r>
      <w:r>
        <w:rPr>
          <w:i/>
          <w:iCs/>
        </w:rPr>
        <w:t>Економіка розвитку систем</w:t>
      </w:r>
      <w:r>
        <w:t>, </w:t>
      </w:r>
      <w:r>
        <w:rPr>
          <w:i/>
          <w:iCs/>
        </w:rPr>
        <w:t>7</w:t>
      </w:r>
      <w:r>
        <w:t>(2), pp.151-157.</w:t>
      </w:r>
    </w:p>
    <w:p w:rsidR="007E40BE" w:rsidRDefault="00000000">
      <w:r>
        <w:t>Klaic, M., Kapp, S., Hudson, P., Chapman, W., Denehy, L., Story, D. and Francis, J.J., 2022. Implementability of healthcare interventions: an overview of reviews and development of a conceptual framework. </w:t>
      </w:r>
      <w:r>
        <w:rPr>
          <w:i/>
          <w:iCs/>
        </w:rPr>
        <w:t>Implementation Science</w:t>
      </w:r>
      <w:r>
        <w:t>, </w:t>
      </w:r>
      <w:r>
        <w:rPr>
          <w:i/>
          <w:iCs/>
        </w:rPr>
        <w:t>17</w:t>
      </w:r>
      <w:r>
        <w:t>(1), p.10.</w:t>
      </w:r>
    </w:p>
    <w:p w:rsidR="007E40BE" w:rsidRDefault="00000000">
      <w:r>
        <w:t>Lee, C.K., Dmytriyev, S.D., Rutherford, M.A. and Lee, J.Y., 2023. The impact of B Corporations’ certification timing on a firm’s economic and social value creation. </w:t>
      </w:r>
      <w:r>
        <w:rPr>
          <w:i/>
          <w:iCs/>
        </w:rPr>
        <w:t>Social Responsibility Journal</w:t>
      </w:r>
      <w:r>
        <w:t>, </w:t>
      </w:r>
      <w:r>
        <w:rPr>
          <w:i/>
          <w:iCs/>
        </w:rPr>
        <w:t>19</w:t>
      </w:r>
      <w:r>
        <w:t>(9), pp.1749-1764.</w:t>
      </w:r>
    </w:p>
    <w:p w:rsidR="007E40BE" w:rsidRDefault="00000000">
      <w:r>
        <w:lastRenderedPageBreak/>
        <w:t>Maharaj, R., 2022. </w:t>
      </w:r>
      <w:r>
        <w:rPr>
          <w:i/>
          <w:iCs/>
        </w:rPr>
        <w:t>The Relevance Of A Purpose-Driven Strategy In Enabling Fmcg Companies To Sustain Long-Term Customer Loyalty And Optimal Financial Performance: A South African Perspective</w:t>
      </w:r>
      <w:r>
        <w:t> (Master's thesis, University of Pretoria (South Africa)).</w:t>
      </w:r>
    </w:p>
    <w:p w:rsidR="007E40BE" w:rsidRDefault="00000000">
      <w:r>
        <w:t>Malekpour, M., Caboni, F., Nikzadask, M. and Basile, V., 2024. Taste of success: a strategic framework for product innovation in the food and beverage industry. </w:t>
      </w:r>
      <w:r>
        <w:rPr>
          <w:i/>
          <w:iCs/>
        </w:rPr>
        <w:t>British Food Journal</w:t>
      </w:r>
      <w:r>
        <w:t>, </w:t>
      </w:r>
      <w:r>
        <w:rPr>
          <w:i/>
          <w:iCs/>
        </w:rPr>
        <w:t>126</w:t>
      </w:r>
      <w:r>
        <w:t>(13), pp.94-118.</w:t>
      </w:r>
    </w:p>
    <w:p w:rsidR="007E40BE" w:rsidRDefault="00000000">
      <w:r>
        <w:t>Ruwanika, E.Q.F. and Massyn, L., 2024. Rethinking External Environmental Analysis for Sustainable Development: The Case of a Beverage Manufacturing Industry in a Southern African Country. </w:t>
      </w:r>
      <w:r>
        <w:rPr>
          <w:i/>
          <w:iCs/>
        </w:rPr>
        <w:t>Sustainability</w:t>
      </w:r>
      <w:r>
        <w:t>, </w:t>
      </w:r>
      <w:r>
        <w:rPr>
          <w:i/>
          <w:iCs/>
        </w:rPr>
        <w:t>16</w:t>
      </w:r>
      <w:r>
        <w:t>(16), p.6759.</w:t>
      </w:r>
    </w:p>
    <w:p w:rsidR="007E40BE" w:rsidRDefault="00000000">
      <w:r>
        <w:t>Scalamonti, F., 2023. A demand analysis with a dynamic approach to LA/AIDS for the Italian bottled water industry and its related non-alcoholic beverages. </w:t>
      </w:r>
      <w:r>
        <w:rPr>
          <w:i/>
          <w:iCs/>
        </w:rPr>
        <w:t>Food and Humanity</w:t>
      </w:r>
      <w:r>
        <w:t>, </w:t>
      </w:r>
      <w:r>
        <w:rPr>
          <w:i/>
          <w:iCs/>
        </w:rPr>
        <w:t>1</w:t>
      </w:r>
      <w:r>
        <w:t>, pp.1304-1314.</w:t>
      </w:r>
    </w:p>
    <w:p w:rsidR="007E40BE" w:rsidRDefault="00000000">
      <w:r>
        <w:t>Van Dam, I., Allais, O. and Vandevijvere, S., 2022. Market concentration and the healthiness of packaged food and non-alcoholic beverage sales across the European single market. </w:t>
      </w:r>
      <w:r>
        <w:rPr>
          <w:i/>
          <w:iCs/>
        </w:rPr>
        <w:t>Public Health Nutrition</w:t>
      </w:r>
      <w:r>
        <w:t>, </w:t>
      </w:r>
      <w:r>
        <w:rPr>
          <w:i/>
          <w:iCs/>
        </w:rPr>
        <w:t>25</w:t>
      </w:r>
      <w:r>
        <w:t>(11), pp.3131-3136.</w:t>
      </w:r>
    </w:p>
    <w:p w:rsidR="007E40BE" w:rsidRDefault="007E40BE"/>
    <w:sectPr w:rsidR="007E40B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BE"/>
    <w:rsid w:val="006A3162"/>
    <w:rsid w:val="007E40B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4:docId w14:val="47B5E2AD"/>
  <w15:docId w15:val="{4C0BFAE7-52E0-AE44-A883-3A493619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Mangal"/>
        <w:kern w:val="2"/>
        <w:sz w:val="24"/>
        <w:szCs w:val="24"/>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paragraph" w:styleId="Heading1">
    <w:name w:val="heading 1"/>
    <w:basedOn w:val="Normal"/>
    <w:next w:val="Normal"/>
    <w:link w:val="Heading1Char"/>
    <w:uiPriority w:val="9"/>
    <w:qFormat/>
    <w:pPr>
      <w:keepNext/>
      <w:keepLines/>
      <w:spacing w:before="360" w:after="80"/>
      <w:jc w:val="left"/>
      <w:outlineLvl w:val="0"/>
    </w:pPr>
    <w:rPr>
      <w:rFonts w:eastAsia="SimSun"/>
      <w:color w:val="0F4761"/>
      <w:sz w:val="32"/>
      <w:szCs w:val="40"/>
    </w:rPr>
  </w:style>
  <w:style w:type="paragraph" w:styleId="Heading2">
    <w:name w:val="heading 2"/>
    <w:basedOn w:val="Normal"/>
    <w:next w:val="Normal"/>
    <w:link w:val="Heading2Char"/>
    <w:uiPriority w:val="9"/>
    <w:unhideWhenUsed/>
    <w:qFormat/>
    <w:pPr>
      <w:keepNext/>
      <w:keepLines/>
      <w:spacing w:before="160" w:after="80"/>
      <w:jc w:val="left"/>
      <w:outlineLvl w:val="1"/>
    </w:pPr>
    <w:rPr>
      <w:rFonts w:eastAsia="SimSun"/>
      <w:color w:val="0F4761"/>
      <w:sz w:val="28"/>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Aptos" w:eastAsia="SimSun" w:hAnsi="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SimSun" w:hAnsi="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SimSun" w:hAnsi="Aptos"/>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Aptos" w:eastAsia="SimSun" w:hAnsi="Aptos"/>
      <w:i/>
      <w:iCs/>
      <w:color w:val="595959"/>
    </w:rPr>
  </w:style>
  <w:style w:type="paragraph" w:styleId="Heading7">
    <w:name w:val="heading 7"/>
    <w:basedOn w:val="Normal"/>
    <w:next w:val="Normal"/>
    <w:link w:val="Heading7Char"/>
    <w:uiPriority w:val="9"/>
    <w:qFormat/>
    <w:pPr>
      <w:keepNext/>
      <w:keepLines/>
      <w:spacing w:before="40" w:after="0"/>
      <w:outlineLvl w:val="6"/>
    </w:pPr>
    <w:rPr>
      <w:rFonts w:ascii="Aptos" w:eastAsia="SimSun" w:hAnsi="Aptos"/>
      <w:color w:val="595959"/>
    </w:rPr>
  </w:style>
  <w:style w:type="paragraph" w:styleId="Heading8">
    <w:name w:val="heading 8"/>
    <w:basedOn w:val="Normal"/>
    <w:next w:val="Normal"/>
    <w:link w:val="Heading8Char"/>
    <w:uiPriority w:val="9"/>
    <w:qFormat/>
    <w:pPr>
      <w:keepNext/>
      <w:keepLines/>
      <w:spacing w:after="0"/>
      <w:outlineLvl w:val="7"/>
    </w:pPr>
    <w:rPr>
      <w:rFonts w:ascii="Aptos" w:eastAsia="SimSun" w:hAnsi="Aptos"/>
      <w:i/>
      <w:iCs/>
      <w:color w:val="272727"/>
    </w:rPr>
  </w:style>
  <w:style w:type="paragraph" w:styleId="Heading9">
    <w:name w:val="heading 9"/>
    <w:basedOn w:val="Normal"/>
    <w:next w:val="Normal"/>
    <w:link w:val="Heading9Char"/>
    <w:uiPriority w:val="9"/>
    <w:qFormat/>
    <w:pPr>
      <w:keepNext/>
      <w:keepLines/>
      <w:spacing w:after="0"/>
      <w:outlineLvl w:val="8"/>
    </w:pPr>
    <w:rPr>
      <w:rFonts w:ascii="Aptos" w:eastAsia="SimSun" w:hAnsi="Aptos"/>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Mangal"/>
      <w:color w:val="0F4761"/>
      <w:sz w:val="32"/>
      <w:szCs w:val="40"/>
    </w:rPr>
  </w:style>
  <w:style w:type="paragraph" w:styleId="Title">
    <w:name w:val="Title"/>
    <w:basedOn w:val="Normal"/>
    <w:next w:val="Normal"/>
    <w:link w:val="TitleChar"/>
    <w:uiPriority w:val="10"/>
    <w:qFormat/>
    <w:pPr>
      <w:spacing w:after="80" w:line="240" w:lineRule="auto"/>
      <w:contextualSpacing/>
      <w:jc w:val="center"/>
    </w:pPr>
    <w:rPr>
      <w:rFonts w:eastAsia="SimSun"/>
      <w:spacing w:val="-10"/>
      <w:kern w:val="28"/>
      <w:sz w:val="40"/>
      <w:szCs w:val="56"/>
    </w:rPr>
  </w:style>
  <w:style w:type="character" w:customStyle="1" w:styleId="TitleChar">
    <w:name w:val="Title Char"/>
    <w:basedOn w:val="DefaultParagraphFont"/>
    <w:link w:val="Title"/>
    <w:uiPriority w:val="10"/>
    <w:rPr>
      <w:rFonts w:ascii="Times New Roman" w:eastAsia="SimSun" w:hAnsi="Times New Roman" w:cs="Mangal"/>
      <w:spacing w:val="-10"/>
      <w:kern w:val="28"/>
      <w:sz w:val="40"/>
      <w:szCs w:val="56"/>
    </w:rPr>
  </w:style>
  <w:style w:type="character" w:customStyle="1" w:styleId="Heading2Char">
    <w:name w:val="Heading 2 Char"/>
    <w:basedOn w:val="DefaultParagraphFont"/>
    <w:link w:val="Heading2"/>
    <w:uiPriority w:val="9"/>
    <w:rPr>
      <w:rFonts w:ascii="Times New Roman" w:eastAsia="SimSun" w:hAnsi="Times New Roman" w:cs="Mangal"/>
      <w:color w:val="0F4761"/>
      <w:sz w:val="28"/>
      <w:szCs w:val="32"/>
    </w:rPr>
  </w:style>
  <w:style w:type="character" w:customStyle="1" w:styleId="Heading3Char">
    <w:name w:val="Heading 3 Char"/>
    <w:basedOn w:val="DefaultParagraphFont"/>
    <w:link w:val="Heading3"/>
    <w:uiPriority w:val="9"/>
    <w:rPr>
      <w:rFonts w:eastAsia="SimSun" w:cs="Mangal"/>
      <w:color w:val="0F4761"/>
      <w:sz w:val="28"/>
      <w:szCs w:val="28"/>
    </w:rPr>
  </w:style>
  <w:style w:type="character" w:customStyle="1" w:styleId="Heading4Char">
    <w:name w:val="Heading 4 Char"/>
    <w:basedOn w:val="DefaultParagraphFont"/>
    <w:link w:val="Heading4"/>
    <w:uiPriority w:val="9"/>
    <w:rPr>
      <w:rFonts w:eastAsia="SimSun" w:cs="Mangal"/>
      <w:i/>
      <w:iCs/>
      <w:color w:val="0F4761"/>
    </w:rPr>
  </w:style>
  <w:style w:type="character" w:customStyle="1" w:styleId="Heading5Char">
    <w:name w:val="Heading 5 Char"/>
    <w:basedOn w:val="DefaultParagraphFont"/>
    <w:link w:val="Heading5"/>
    <w:uiPriority w:val="9"/>
    <w:rPr>
      <w:rFonts w:eastAsia="SimSun" w:cs="Mangal"/>
      <w:color w:val="0F4761"/>
    </w:rPr>
  </w:style>
  <w:style w:type="character" w:customStyle="1" w:styleId="Heading6Char">
    <w:name w:val="Heading 6 Char"/>
    <w:basedOn w:val="DefaultParagraphFont"/>
    <w:link w:val="Heading6"/>
    <w:uiPriority w:val="9"/>
    <w:rPr>
      <w:rFonts w:eastAsia="SimSun" w:cs="Mangal"/>
      <w:i/>
      <w:iCs/>
      <w:color w:val="595959"/>
    </w:rPr>
  </w:style>
  <w:style w:type="character" w:customStyle="1" w:styleId="Heading7Char">
    <w:name w:val="Heading 7 Char"/>
    <w:basedOn w:val="DefaultParagraphFont"/>
    <w:link w:val="Heading7"/>
    <w:uiPriority w:val="9"/>
    <w:rPr>
      <w:rFonts w:eastAsia="SimSun" w:cs="Mangal"/>
      <w:color w:val="595959"/>
    </w:rPr>
  </w:style>
  <w:style w:type="character" w:customStyle="1" w:styleId="Heading8Char">
    <w:name w:val="Heading 8 Char"/>
    <w:basedOn w:val="DefaultParagraphFont"/>
    <w:link w:val="Heading8"/>
    <w:uiPriority w:val="9"/>
    <w:rPr>
      <w:rFonts w:eastAsia="SimSun" w:cs="Mangal"/>
      <w:i/>
      <w:iCs/>
      <w:color w:val="272727"/>
    </w:rPr>
  </w:style>
  <w:style w:type="character" w:customStyle="1" w:styleId="Heading9Char">
    <w:name w:val="Heading 9 Char"/>
    <w:basedOn w:val="DefaultParagraphFont"/>
    <w:link w:val="Heading9"/>
    <w:uiPriority w:val="9"/>
    <w:rPr>
      <w:rFonts w:eastAsia="SimSun" w:cs="Mangal"/>
      <w:color w:val="272727"/>
    </w:rPr>
  </w:style>
  <w:style w:type="paragraph" w:styleId="Subtitle">
    <w:name w:val="Subtitle"/>
    <w:basedOn w:val="Normal"/>
    <w:next w:val="Normal"/>
    <w:link w:val="SubtitleChar"/>
    <w:uiPriority w:val="11"/>
    <w:qFormat/>
    <w:pPr>
      <w:numPr>
        <w:ilvl w:val="1"/>
      </w:numPr>
    </w:pPr>
    <w:rPr>
      <w:rFonts w:ascii="Aptos" w:eastAsia="SimSun" w:hAnsi="Aptos"/>
      <w:color w:val="595959"/>
      <w:spacing w:val="15"/>
      <w:sz w:val="28"/>
      <w:szCs w:val="28"/>
    </w:rPr>
  </w:style>
  <w:style w:type="character" w:customStyle="1" w:styleId="SubtitleChar">
    <w:name w:val="Subtitle Char"/>
    <w:basedOn w:val="DefaultParagraphFont"/>
    <w:link w:val="Subtitle"/>
    <w:uiPriority w:val="11"/>
    <w:rPr>
      <w:rFonts w:eastAsia="SimSun" w:cs="Mangal"/>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rFonts w:ascii="Times New Roman" w:hAnsi="Times New Roman"/>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rFonts w:ascii="Times New Roman" w:hAnsi="Times New Roman"/>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qFormat/>
    <w:pPr>
      <w:spacing w:before="240" w:after="0" w:line="259" w:lineRule="auto"/>
      <w:outlineLvl w:val="9"/>
    </w:pPr>
    <w:rPr>
      <w:rFonts w:ascii="Aptos Display" w:hAnsi="Aptos Display"/>
      <w:kern w:val="0"/>
      <w:szCs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E643-483C-41E3-BF8F-F5D328684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3902</Words>
  <Characters>22248</Characters>
  <Application>Microsoft Office Word</Application>
  <DocSecurity>0</DocSecurity>
  <Lines>185</Lines>
  <Paragraphs>52</Paragraphs>
  <ScaleCrop>false</ScaleCrop>
  <Company/>
  <LinksUpToDate>false</LinksUpToDate>
  <CharactersWithSpaces>26098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Daneil Luwayne Nelson (2309115)</cp:lastModifiedBy>
  <cp:revision>2</cp:revision>
  <dcterms:created xsi:type="dcterms:W3CDTF">2026-03-16T11:06:00Z</dcterms:created>
  <dcterms:modified xsi:type="dcterms:W3CDTF">2026-03-16T11:06:00Z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cfd5caeb-ba48-43a6-9b0f-bd129e9fd2da</vt:lpwstr>
  </property>
  <property fmtid="{D5CDD505-2E9C-101B-9397-08002B2CF9AE}" pid="3" name="ICV">
    <vt:lpwstr>e85287d0e5e1471097059c445f313560</vt:lpwstr>
  </property>
</Properties>
</file>