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C302A" w14:textId="4609FB7E" w:rsidR="00DD6B43" w:rsidRDefault="00275570" w:rsidP="00DD6B43">
      <w:r>
        <w:rPr>
          <w:noProof/>
          <w:lang w:eastAsia="en-GB"/>
        </w:rPr>
        <w:drawing>
          <wp:inline distT="0" distB="0" distL="0" distR="0" wp14:anchorId="0801EC6A" wp14:editId="4CD7579A">
            <wp:extent cx="1666875" cy="752475"/>
            <wp:effectExtent l="0" t="0" r="9525" b="9525"/>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a:stretch>
                      <a:fillRect/>
                    </a:stretch>
                  </pic:blipFill>
                  <pic:spPr>
                    <a:xfrm>
                      <a:off x="0" y="0"/>
                      <a:ext cx="1666875" cy="752475"/>
                    </a:xfrm>
                    <a:prstGeom prst="rect">
                      <a:avLst/>
                    </a:prstGeom>
                  </pic:spPr>
                </pic:pic>
              </a:graphicData>
            </a:graphic>
          </wp:inline>
        </w:drawing>
      </w:r>
    </w:p>
    <w:p w14:paraId="2C671F54" w14:textId="0B299EAE" w:rsidR="00DD6B43" w:rsidRDefault="00DD6B43" w:rsidP="00DD6B43"/>
    <w:p w14:paraId="56B91F6C" w14:textId="16F76481" w:rsidR="00DD6B43" w:rsidRDefault="00DD6B43" w:rsidP="00DD6B43"/>
    <w:p w14:paraId="2BD75C6A" w14:textId="26255E86" w:rsidR="00DD6B43" w:rsidRDefault="00DD6B43" w:rsidP="00275570">
      <w:pPr>
        <w:jc w:val="center"/>
      </w:pPr>
    </w:p>
    <w:p w14:paraId="02A7FCEC" w14:textId="019E8CBB" w:rsidR="00275570" w:rsidRDefault="00275570" w:rsidP="00275570">
      <w:pPr>
        <w:jc w:val="center"/>
      </w:pPr>
    </w:p>
    <w:p w14:paraId="196E8C3C" w14:textId="77777777" w:rsidR="00275570" w:rsidRDefault="00275570" w:rsidP="00275570">
      <w:pPr>
        <w:pStyle w:val="IntenseQuote"/>
        <w:jc w:val="center"/>
        <w:rPr>
          <w:i w:val="0"/>
          <w:iCs w:val="0"/>
          <w:color w:val="000000" w:themeColor="text1"/>
          <w:sz w:val="32"/>
          <w:szCs w:val="28"/>
        </w:rPr>
      </w:pPr>
      <w:r w:rsidRPr="00B82F54">
        <w:rPr>
          <w:i w:val="0"/>
          <w:iCs w:val="0"/>
          <w:color w:val="000000" w:themeColor="text1"/>
          <w:sz w:val="32"/>
          <w:szCs w:val="28"/>
        </w:rPr>
        <w:t>MBA – Master of Business Administration</w:t>
      </w:r>
    </w:p>
    <w:p w14:paraId="3A898EBE" w14:textId="23E9A2B2" w:rsidR="00275570" w:rsidRDefault="00275570" w:rsidP="00275570">
      <w:pPr>
        <w:jc w:val="center"/>
        <w:rPr>
          <w:b/>
          <w:bCs/>
          <w:sz w:val="32"/>
          <w:szCs w:val="32"/>
        </w:rPr>
      </w:pPr>
      <w:r>
        <w:rPr>
          <w:b/>
          <w:bCs/>
          <w:sz w:val="32"/>
          <w:szCs w:val="32"/>
        </w:rPr>
        <w:t>MANAGING PEOPLE</w:t>
      </w:r>
    </w:p>
    <w:p w14:paraId="55134587" w14:textId="0E69FA1F" w:rsidR="00275570" w:rsidRPr="00275570" w:rsidRDefault="00275570" w:rsidP="00275570">
      <w:pPr>
        <w:jc w:val="center"/>
        <w:rPr>
          <w:b/>
          <w:bCs/>
          <w:sz w:val="32"/>
          <w:szCs w:val="32"/>
        </w:rPr>
      </w:pPr>
      <w:r>
        <w:rPr>
          <w:b/>
          <w:bCs/>
          <w:sz w:val="32"/>
          <w:szCs w:val="32"/>
        </w:rPr>
        <w:t>LCMB7011</w:t>
      </w:r>
    </w:p>
    <w:p w14:paraId="4747B213" w14:textId="24875181" w:rsidR="00DD6B43" w:rsidRDefault="00DD6B43" w:rsidP="00DD6B43"/>
    <w:p w14:paraId="764E97F4" w14:textId="40286087" w:rsidR="00DD6B43" w:rsidRDefault="00DD6B43" w:rsidP="00DD6B43"/>
    <w:p w14:paraId="680C02AB" w14:textId="2FCF3BFB" w:rsidR="00DD6B43" w:rsidRDefault="00DD6B43" w:rsidP="00DD6B43"/>
    <w:p w14:paraId="3C3CC834" w14:textId="02D93954" w:rsidR="00DD6B43" w:rsidRDefault="00DD6B43" w:rsidP="00DD6B43"/>
    <w:p w14:paraId="6278F519" w14:textId="555FB905" w:rsidR="00DD6B43" w:rsidRDefault="00DD6B43" w:rsidP="00DD6B43"/>
    <w:p w14:paraId="5449C5BD" w14:textId="2D33C418" w:rsidR="00DD6B43" w:rsidRDefault="00DD6B43" w:rsidP="00DD6B43"/>
    <w:p w14:paraId="35F69DCB" w14:textId="51103CC0" w:rsidR="00DD6B43" w:rsidRDefault="00DD6B43" w:rsidP="00DD6B43"/>
    <w:p w14:paraId="76F780F1" w14:textId="101A8CAC" w:rsidR="00DD6B43" w:rsidRDefault="00DD6B43" w:rsidP="00DD6B43"/>
    <w:p w14:paraId="65936458" w14:textId="627D7735" w:rsidR="00DD6B43" w:rsidRDefault="00DD6B43" w:rsidP="00DD6B43"/>
    <w:p w14:paraId="02531409" w14:textId="48344056" w:rsidR="00DD6B43" w:rsidRDefault="00DD6B43" w:rsidP="00DD6B43"/>
    <w:p w14:paraId="1794FD63" w14:textId="49C976C9" w:rsidR="00DD6B43" w:rsidRDefault="00DD6B43" w:rsidP="00DD6B43"/>
    <w:p w14:paraId="7E537497" w14:textId="77777777" w:rsidR="00275570" w:rsidRDefault="00275570" w:rsidP="00275570">
      <w:pPr>
        <w:spacing w:before="0"/>
        <w:jc w:val="left"/>
        <w:rPr>
          <w:b/>
          <w:bCs/>
        </w:rPr>
      </w:pPr>
      <w:r>
        <w:rPr>
          <w:b/>
          <w:bCs/>
        </w:rPr>
        <w:t>Student name: Sibi Christopher</w:t>
      </w:r>
    </w:p>
    <w:p w14:paraId="62ACAEBA" w14:textId="77777777" w:rsidR="00275570" w:rsidRPr="00DB5313" w:rsidRDefault="00275570" w:rsidP="00275570">
      <w:pPr>
        <w:spacing w:before="0"/>
        <w:jc w:val="left"/>
        <w:rPr>
          <w:b/>
          <w:bCs/>
        </w:rPr>
      </w:pPr>
      <w:r>
        <w:rPr>
          <w:b/>
          <w:bCs/>
        </w:rPr>
        <w:t>Student ID: 2129158</w:t>
      </w:r>
    </w:p>
    <w:p w14:paraId="50DEE339" w14:textId="11BFD242" w:rsidR="00DD6B43" w:rsidRDefault="00DD6B43" w:rsidP="00DD6B43"/>
    <w:p w14:paraId="0748D24F" w14:textId="0FB8D408" w:rsidR="00DD6B43" w:rsidRDefault="00DD6B43" w:rsidP="00DD6B43"/>
    <w:p w14:paraId="40AAEB46" w14:textId="7810A5BE" w:rsidR="00DD6B43" w:rsidRDefault="00DD6B43" w:rsidP="00DD6B43"/>
    <w:p w14:paraId="31B3734B" w14:textId="4C5AD518" w:rsidR="00DD6B43" w:rsidRDefault="00DD6B43" w:rsidP="00DD6B43"/>
    <w:p w14:paraId="53ADD32F" w14:textId="4E8B8744" w:rsidR="00DD6B43" w:rsidRDefault="00DD6B43" w:rsidP="00DD6B43"/>
    <w:sdt>
      <w:sdtPr>
        <w:rPr>
          <w:rFonts w:eastAsiaTheme="minorHAnsi" w:cs="Times New Roman"/>
          <w:b w:val="0"/>
          <w:bCs/>
          <w:sz w:val="28"/>
          <w:szCs w:val="28"/>
        </w:rPr>
        <w:id w:val="1382670072"/>
        <w:docPartObj>
          <w:docPartGallery w:val="Table of Contents"/>
          <w:docPartUnique/>
        </w:docPartObj>
      </w:sdtPr>
      <w:sdtEndPr>
        <w:rPr>
          <w:rFonts w:cstheme="minorBidi"/>
          <w:b/>
          <w:noProof/>
          <w:sz w:val="24"/>
          <w:szCs w:val="22"/>
        </w:rPr>
      </w:sdtEndPr>
      <w:sdtContent>
        <w:p w14:paraId="3864164C" w14:textId="6C75E000" w:rsidR="00A24EAC" w:rsidRPr="002C43E5" w:rsidRDefault="002D48E3" w:rsidP="00A24EAC">
          <w:pPr>
            <w:pStyle w:val="TOCHeading"/>
            <w:spacing w:after="240"/>
            <w:jc w:val="center"/>
            <w:rPr>
              <w:rFonts w:cs="Times New Roman"/>
              <w:sz w:val="28"/>
              <w:szCs w:val="28"/>
            </w:rPr>
          </w:pPr>
          <w:r w:rsidRPr="002C43E5">
            <w:rPr>
              <w:rFonts w:eastAsiaTheme="minorHAnsi" w:cs="Times New Roman"/>
              <w:sz w:val="28"/>
              <w:szCs w:val="28"/>
            </w:rPr>
            <w:t>Table</w:t>
          </w:r>
          <w:r w:rsidR="002C43E5" w:rsidRPr="002C43E5">
            <w:rPr>
              <w:rFonts w:eastAsiaTheme="minorHAnsi" w:cs="Times New Roman"/>
              <w:sz w:val="28"/>
              <w:szCs w:val="28"/>
            </w:rPr>
            <w:t xml:space="preserve"> of </w:t>
          </w:r>
          <w:r w:rsidR="00A24EAC" w:rsidRPr="002C43E5">
            <w:rPr>
              <w:rFonts w:cs="Times New Roman"/>
              <w:sz w:val="28"/>
              <w:szCs w:val="28"/>
            </w:rPr>
            <w:t>Contents</w:t>
          </w:r>
        </w:p>
        <w:p w14:paraId="1BF2A5D5" w14:textId="37B36509" w:rsidR="00BC53B8" w:rsidRDefault="00A24EAC">
          <w:pPr>
            <w:pStyle w:val="TOC1"/>
            <w:tabs>
              <w:tab w:val="left" w:pos="440"/>
              <w:tab w:val="right" w:leader="dot" w:pos="9016"/>
            </w:tabs>
            <w:rPr>
              <w:rFonts w:asciiTheme="minorHAnsi" w:eastAsiaTheme="minorEastAsia" w:hAnsiTheme="minorHAnsi"/>
              <w:noProof/>
              <w:sz w:val="22"/>
              <w:lang w:val="en-GB" w:eastAsia="zh-CN"/>
            </w:rPr>
          </w:pPr>
          <w:r w:rsidRPr="00605563">
            <w:rPr>
              <w:noProof/>
            </w:rPr>
            <w:fldChar w:fldCharType="begin"/>
          </w:r>
          <w:r w:rsidRPr="00605563">
            <w:rPr>
              <w:noProof/>
            </w:rPr>
            <w:instrText xml:space="preserve"> TOC \o "1-3" \h \z \u </w:instrText>
          </w:r>
          <w:r w:rsidRPr="00605563">
            <w:rPr>
              <w:noProof/>
            </w:rPr>
            <w:fldChar w:fldCharType="separate"/>
          </w:r>
          <w:hyperlink w:anchor="_Toc122888097" w:history="1">
            <w:r w:rsidR="00BC53B8">
              <w:rPr>
                <w:rFonts w:asciiTheme="minorHAnsi" w:eastAsiaTheme="minorEastAsia" w:hAnsiTheme="minorHAnsi"/>
                <w:noProof/>
                <w:sz w:val="22"/>
                <w:lang w:val="en-GB" w:eastAsia="zh-CN"/>
              </w:rPr>
              <w:tab/>
            </w:r>
            <w:r w:rsidR="00BC53B8" w:rsidRPr="004F7B4B">
              <w:rPr>
                <w:rStyle w:val="Hyperlink"/>
                <w:rFonts w:cs="Times New Roman"/>
                <w:bCs/>
                <w:noProof/>
              </w:rPr>
              <w:t>Introduction</w:t>
            </w:r>
            <w:r w:rsidR="00BC53B8">
              <w:rPr>
                <w:noProof/>
                <w:webHidden/>
              </w:rPr>
              <w:tab/>
            </w:r>
            <w:r w:rsidR="00BC53B8">
              <w:rPr>
                <w:noProof/>
                <w:webHidden/>
              </w:rPr>
              <w:fldChar w:fldCharType="begin"/>
            </w:r>
            <w:r w:rsidR="00BC53B8">
              <w:rPr>
                <w:noProof/>
                <w:webHidden/>
              </w:rPr>
              <w:instrText xml:space="preserve"> PAGEREF _Toc122888097 \h </w:instrText>
            </w:r>
            <w:r w:rsidR="00BC53B8">
              <w:rPr>
                <w:noProof/>
                <w:webHidden/>
              </w:rPr>
            </w:r>
            <w:r w:rsidR="00BC53B8">
              <w:rPr>
                <w:noProof/>
                <w:webHidden/>
              </w:rPr>
              <w:fldChar w:fldCharType="separate"/>
            </w:r>
            <w:r w:rsidR="00BC53B8">
              <w:rPr>
                <w:noProof/>
                <w:webHidden/>
              </w:rPr>
              <w:t>3</w:t>
            </w:r>
            <w:r w:rsidR="00BC53B8">
              <w:rPr>
                <w:noProof/>
                <w:webHidden/>
              </w:rPr>
              <w:fldChar w:fldCharType="end"/>
            </w:r>
          </w:hyperlink>
        </w:p>
        <w:p w14:paraId="3F201286" w14:textId="76891D15" w:rsidR="008A0323" w:rsidRPr="008A0323" w:rsidRDefault="0045010E" w:rsidP="00AD40B0">
          <w:pPr>
            <w:pStyle w:val="TOC1"/>
            <w:tabs>
              <w:tab w:val="left" w:pos="440"/>
              <w:tab w:val="right" w:leader="dot" w:pos="9016"/>
            </w:tabs>
            <w:rPr>
              <w:noProof/>
            </w:rPr>
          </w:pPr>
          <w:hyperlink w:anchor="_Toc122888098" w:history="1">
            <w:r w:rsidR="00EA4A59">
              <w:rPr>
                <w:rStyle w:val="Hyperlink"/>
                <w:rFonts w:cs="Times New Roman"/>
                <w:bCs/>
                <w:noProof/>
              </w:rPr>
              <w:t>1.</w:t>
            </w:r>
            <w:r w:rsidR="00BC53B8">
              <w:rPr>
                <w:rFonts w:asciiTheme="minorHAnsi" w:eastAsiaTheme="minorEastAsia" w:hAnsiTheme="minorHAnsi"/>
                <w:noProof/>
                <w:sz w:val="22"/>
                <w:lang w:val="en-GB" w:eastAsia="zh-CN"/>
              </w:rPr>
              <w:tab/>
            </w:r>
            <w:r w:rsidR="00BC53B8" w:rsidRPr="004F7B4B">
              <w:rPr>
                <w:rStyle w:val="Hyperlink"/>
                <w:rFonts w:cs="Times New Roman"/>
                <w:bCs/>
                <w:noProof/>
              </w:rPr>
              <w:t>The practice of “fire and rehire” tactics within the UK labor market to evaluate the approach taken by different organizations</w:t>
            </w:r>
            <w:r w:rsidR="00BC53B8">
              <w:rPr>
                <w:noProof/>
                <w:webHidden/>
              </w:rPr>
              <w:tab/>
            </w:r>
            <w:r w:rsidR="00BC53B8">
              <w:rPr>
                <w:noProof/>
                <w:webHidden/>
              </w:rPr>
              <w:fldChar w:fldCharType="begin"/>
            </w:r>
            <w:r w:rsidR="00BC53B8">
              <w:rPr>
                <w:noProof/>
                <w:webHidden/>
              </w:rPr>
              <w:instrText xml:space="preserve"> PAGEREF _Toc122888098 \h </w:instrText>
            </w:r>
            <w:r w:rsidR="00BC53B8">
              <w:rPr>
                <w:noProof/>
                <w:webHidden/>
              </w:rPr>
            </w:r>
            <w:r w:rsidR="00BC53B8">
              <w:rPr>
                <w:noProof/>
                <w:webHidden/>
              </w:rPr>
              <w:fldChar w:fldCharType="separate"/>
            </w:r>
            <w:r w:rsidR="00BC53B8">
              <w:rPr>
                <w:noProof/>
                <w:webHidden/>
              </w:rPr>
              <w:t>4</w:t>
            </w:r>
            <w:r w:rsidR="00BC53B8">
              <w:rPr>
                <w:noProof/>
                <w:webHidden/>
              </w:rPr>
              <w:fldChar w:fldCharType="end"/>
            </w:r>
          </w:hyperlink>
        </w:p>
        <w:p w14:paraId="7920CECE" w14:textId="5E6F72D2" w:rsidR="00AD40B0" w:rsidRDefault="0045010E" w:rsidP="00AD40B0">
          <w:pPr>
            <w:pStyle w:val="TOC1"/>
            <w:tabs>
              <w:tab w:val="left" w:pos="440"/>
              <w:tab w:val="right" w:leader="dot" w:pos="9016"/>
            </w:tabs>
            <w:rPr>
              <w:noProof/>
            </w:rPr>
          </w:pPr>
          <w:hyperlink w:anchor="_Toc122888099" w:history="1">
            <w:r w:rsidR="00EA4A59">
              <w:rPr>
                <w:rStyle w:val="Hyperlink"/>
                <w:rFonts w:cs="Times New Roman"/>
                <w:bCs/>
                <w:noProof/>
              </w:rPr>
              <w:t>2.</w:t>
            </w:r>
            <w:r w:rsidR="00BC53B8">
              <w:rPr>
                <w:rFonts w:asciiTheme="minorHAnsi" w:eastAsiaTheme="minorEastAsia" w:hAnsiTheme="minorHAnsi"/>
                <w:noProof/>
                <w:sz w:val="22"/>
                <w:lang w:val="en-GB" w:eastAsia="zh-CN"/>
              </w:rPr>
              <w:tab/>
            </w:r>
            <w:r w:rsidR="00BC53B8" w:rsidRPr="004F7B4B">
              <w:rPr>
                <w:rStyle w:val="Hyperlink"/>
                <w:rFonts w:cs="Times New Roman"/>
                <w:bCs/>
                <w:noProof/>
              </w:rPr>
              <w:t>The legal implications of changing contractual employment terms</w:t>
            </w:r>
            <w:r w:rsidR="00BC53B8">
              <w:rPr>
                <w:noProof/>
                <w:webHidden/>
              </w:rPr>
              <w:tab/>
            </w:r>
            <w:r w:rsidR="00BC53B8">
              <w:rPr>
                <w:noProof/>
                <w:webHidden/>
              </w:rPr>
              <w:fldChar w:fldCharType="begin"/>
            </w:r>
            <w:r w:rsidR="00BC53B8">
              <w:rPr>
                <w:noProof/>
                <w:webHidden/>
              </w:rPr>
              <w:instrText xml:space="preserve"> PAGEREF _Toc122888099 \h </w:instrText>
            </w:r>
            <w:r w:rsidR="00BC53B8">
              <w:rPr>
                <w:noProof/>
                <w:webHidden/>
              </w:rPr>
            </w:r>
            <w:r w:rsidR="00BC53B8">
              <w:rPr>
                <w:noProof/>
                <w:webHidden/>
              </w:rPr>
              <w:fldChar w:fldCharType="separate"/>
            </w:r>
            <w:r w:rsidR="00BC53B8">
              <w:rPr>
                <w:noProof/>
                <w:webHidden/>
              </w:rPr>
              <w:t>8</w:t>
            </w:r>
            <w:r w:rsidR="00BC53B8">
              <w:rPr>
                <w:noProof/>
                <w:webHidden/>
              </w:rPr>
              <w:fldChar w:fldCharType="end"/>
            </w:r>
          </w:hyperlink>
        </w:p>
        <w:p w14:paraId="61F47B74" w14:textId="0AFBF8E7" w:rsidR="00AD40B0" w:rsidRDefault="00EA4A59" w:rsidP="00AD40B0">
          <w:r>
            <w:t>2</w:t>
          </w:r>
          <w:r w:rsidR="00AD40B0">
            <w:t>.1</w:t>
          </w:r>
          <w:r w:rsidR="00F44AD1">
            <w:t xml:space="preserve"> Changing the contract of employment</w:t>
          </w:r>
          <w:r w:rsidR="001A0602">
            <w:t>…………………………………………………….8</w:t>
          </w:r>
        </w:p>
        <w:p w14:paraId="0678E6FB" w14:textId="2FBE93AD" w:rsidR="001A0602" w:rsidRPr="00AD40B0" w:rsidRDefault="00EA4A59" w:rsidP="00AD40B0">
          <w:r>
            <w:t>2</w:t>
          </w:r>
          <w:r w:rsidR="001A0602">
            <w:t>.2 Dismissal and re-enga</w:t>
          </w:r>
          <w:r w:rsidR="006B13A9">
            <w:t>gement……………………………………………………………..8</w:t>
          </w:r>
        </w:p>
        <w:p w14:paraId="7AF20BDC" w14:textId="5BDDD3CC" w:rsidR="00BC53B8" w:rsidRDefault="0045010E">
          <w:pPr>
            <w:pStyle w:val="TOC1"/>
            <w:tabs>
              <w:tab w:val="left" w:pos="440"/>
              <w:tab w:val="right" w:leader="dot" w:pos="9016"/>
            </w:tabs>
            <w:rPr>
              <w:noProof/>
            </w:rPr>
          </w:pPr>
          <w:hyperlink w:anchor="_Toc122888100" w:history="1">
            <w:r w:rsidR="00EA4A59">
              <w:rPr>
                <w:rStyle w:val="Hyperlink"/>
                <w:rFonts w:cs="Times New Roman"/>
                <w:bCs/>
                <w:noProof/>
              </w:rPr>
              <w:t>3.</w:t>
            </w:r>
            <w:r w:rsidR="00BC53B8">
              <w:rPr>
                <w:rFonts w:asciiTheme="minorHAnsi" w:eastAsiaTheme="minorEastAsia" w:hAnsiTheme="minorHAnsi"/>
                <w:noProof/>
                <w:sz w:val="22"/>
                <w:lang w:val="en-GB" w:eastAsia="zh-CN"/>
              </w:rPr>
              <w:tab/>
            </w:r>
            <w:r w:rsidR="00BC53B8" w:rsidRPr="004F7B4B">
              <w:rPr>
                <w:rStyle w:val="Hyperlink"/>
                <w:rFonts w:cs="Times New Roman"/>
                <w:bCs/>
                <w:noProof/>
              </w:rPr>
              <w:t>The potential impact of any changes on employee engagement</w:t>
            </w:r>
            <w:r w:rsidR="00BC53B8">
              <w:rPr>
                <w:noProof/>
                <w:webHidden/>
              </w:rPr>
              <w:tab/>
            </w:r>
            <w:r w:rsidR="00BC53B8">
              <w:rPr>
                <w:noProof/>
                <w:webHidden/>
              </w:rPr>
              <w:fldChar w:fldCharType="begin"/>
            </w:r>
            <w:r w:rsidR="00BC53B8">
              <w:rPr>
                <w:noProof/>
                <w:webHidden/>
              </w:rPr>
              <w:instrText xml:space="preserve"> PAGEREF _Toc122888100 \h </w:instrText>
            </w:r>
            <w:r w:rsidR="00BC53B8">
              <w:rPr>
                <w:noProof/>
                <w:webHidden/>
              </w:rPr>
            </w:r>
            <w:r w:rsidR="00BC53B8">
              <w:rPr>
                <w:noProof/>
                <w:webHidden/>
              </w:rPr>
              <w:fldChar w:fldCharType="separate"/>
            </w:r>
            <w:r w:rsidR="00BC53B8">
              <w:rPr>
                <w:noProof/>
                <w:webHidden/>
              </w:rPr>
              <w:t>13</w:t>
            </w:r>
            <w:r w:rsidR="00BC53B8">
              <w:rPr>
                <w:noProof/>
                <w:webHidden/>
              </w:rPr>
              <w:fldChar w:fldCharType="end"/>
            </w:r>
          </w:hyperlink>
        </w:p>
        <w:p w14:paraId="77E2A50C" w14:textId="1A22199B" w:rsidR="00D8573C" w:rsidRPr="00D8573C" w:rsidRDefault="00AE0C53" w:rsidP="00D8573C">
          <w:r>
            <w:t>3.</w:t>
          </w:r>
          <w:r w:rsidR="00D8573C">
            <w:t>1</w:t>
          </w:r>
          <w:r w:rsidR="00FA2468">
            <w:t xml:space="preserve"> Influence of the planned code…………………………………………………………….</w:t>
          </w:r>
          <w:r w:rsidR="004D0A17">
            <w:t>13</w:t>
          </w:r>
        </w:p>
        <w:p w14:paraId="32BDED76" w14:textId="27E24530" w:rsidR="00BC53B8" w:rsidRDefault="0045010E">
          <w:pPr>
            <w:pStyle w:val="TOC1"/>
            <w:tabs>
              <w:tab w:val="left" w:pos="440"/>
              <w:tab w:val="right" w:leader="dot" w:pos="9016"/>
            </w:tabs>
            <w:rPr>
              <w:rFonts w:asciiTheme="minorHAnsi" w:eastAsiaTheme="minorEastAsia" w:hAnsiTheme="minorHAnsi"/>
              <w:noProof/>
              <w:sz w:val="22"/>
              <w:lang w:val="en-GB" w:eastAsia="zh-CN"/>
            </w:rPr>
          </w:pPr>
          <w:hyperlink w:anchor="_Toc122888101" w:history="1">
            <w:r w:rsidR="00AE0C53">
              <w:rPr>
                <w:rStyle w:val="Hyperlink"/>
                <w:rFonts w:cs="Times New Roman"/>
                <w:bCs/>
                <w:noProof/>
              </w:rPr>
              <w:t>4</w:t>
            </w:r>
            <w:r w:rsidR="00BC53B8" w:rsidRPr="004F7B4B">
              <w:rPr>
                <w:rStyle w:val="Hyperlink"/>
                <w:rFonts w:cs="Times New Roman"/>
                <w:bCs/>
                <w:noProof/>
              </w:rPr>
              <w:t>.</w:t>
            </w:r>
            <w:r w:rsidR="00BC53B8">
              <w:rPr>
                <w:rFonts w:asciiTheme="minorHAnsi" w:eastAsiaTheme="minorEastAsia" w:hAnsiTheme="minorHAnsi"/>
                <w:noProof/>
                <w:sz w:val="22"/>
                <w:lang w:val="en-GB" w:eastAsia="zh-CN"/>
              </w:rPr>
              <w:tab/>
            </w:r>
            <w:r w:rsidR="00BC53B8" w:rsidRPr="004F7B4B">
              <w:rPr>
                <w:rStyle w:val="Hyperlink"/>
                <w:rFonts w:cs="Times New Roman"/>
                <w:bCs/>
                <w:noProof/>
              </w:rPr>
              <w:t>HR involvement in this issue and traditional models of HRM provide an adequate framework for managing contemporary employment relations</w:t>
            </w:r>
            <w:r w:rsidR="00BC53B8">
              <w:rPr>
                <w:noProof/>
                <w:webHidden/>
              </w:rPr>
              <w:tab/>
            </w:r>
            <w:r w:rsidR="00BC53B8">
              <w:rPr>
                <w:noProof/>
                <w:webHidden/>
              </w:rPr>
              <w:fldChar w:fldCharType="begin"/>
            </w:r>
            <w:r w:rsidR="00BC53B8">
              <w:rPr>
                <w:noProof/>
                <w:webHidden/>
              </w:rPr>
              <w:instrText xml:space="preserve"> PAGEREF _Toc122888101 \h </w:instrText>
            </w:r>
            <w:r w:rsidR="00BC53B8">
              <w:rPr>
                <w:noProof/>
                <w:webHidden/>
              </w:rPr>
            </w:r>
            <w:r w:rsidR="00BC53B8">
              <w:rPr>
                <w:noProof/>
                <w:webHidden/>
              </w:rPr>
              <w:fldChar w:fldCharType="separate"/>
            </w:r>
            <w:r w:rsidR="00BC53B8">
              <w:rPr>
                <w:noProof/>
                <w:webHidden/>
              </w:rPr>
              <w:t>15</w:t>
            </w:r>
            <w:r w:rsidR="00BC53B8">
              <w:rPr>
                <w:noProof/>
                <w:webHidden/>
              </w:rPr>
              <w:fldChar w:fldCharType="end"/>
            </w:r>
          </w:hyperlink>
        </w:p>
        <w:p w14:paraId="3B4B8921" w14:textId="42A92C54" w:rsidR="00BC53B8" w:rsidRDefault="0045010E">
          <w:pPr>
            <w:pStyle w:val="TOC1"/>
            <w:tabs>
              <w:tab w:val="left" w:pos="440"/>
              <w:tab w:val="right" w:leader="dot" w:pos="9016"/>
            </w:tabs>
            <w:rPr>
              <w:rFonts w:asciiTheme="minorHAnsi" w:eastAsiaTheme="minorEastAsia" w:hAnsiTheme="minorHAnsi"/>
              <w:noProof/>
              <w:sz w:val="22"/>
              <w:lang w:val="en-GB" w:eastAsia="zh-CN"/>
            </w:rPr>
          </w:pPr>
          <w:hyperlink w:anchor="_Toc122888102" w:history="1">
            <w:r w:rsidR="00AE0C53">
              <w:rPr>
                <w:rStyle w:val="Hyperlink"/>
                <w:rFonts w:cs="Times New Roman"/>
                <w:bCs/>
                <w:noProof/>
              </w:rPr>
              <w:t>5</w:t>
            </w:r>
            <w:r w:rsidR="00BC53B8" w:rsidRPr="004F7B4B">
              <w:rPr>
                <w:rStyle w:val="Hyperlink"/>
                <w:rFonts w:cs="Times New Roman"/>
                <w:bCs/>
                <w:noProof/>
              </w:rPr>
              <w:t>.</w:t>
            </w:r>
            <w:r w:rsidR="00BC53B8">
              <w:rPr>
                <w:rFonts w:asciiTheme="minorHAnsi" w:eastAsiaTheme="minorEastAsia" w:hAnsiTheme="minorHAnsi"/>
                <w:noProof/>
                <w:sz w:val="22"/>
                <w:lang w:val="en-GB" w:eastAsia="zh-CN"/>
              </w:rPr>
              <w:tab/>
            </w:r>
            <w:r w:rsidR="00BC53B8" w:rsidRPr="004F7B4B">
              <w:rPr>
                <w:rStyle w:val="Hyperlink"/>
                <w:rFonts w:cs="Times New Roman"/>
                <w:bCs/>
                <w:noProof/>
              </w:rPr>
              <w:t>Conclusion</w:t>
            </w:r>
            <w:r w:rsidR="00BC53B8">
              <w:rPr>
                <w:noProof/>
                <w:webHidden/>
              </w:rPr>
              <w:tab/>
            </w:r>
            <w:r w:rsidR="00BC53B8">
              <w:rPr>
                <w:noProof/>
                <w:webHidden/>
              </w:rPr>
              <w:fldChar w:fldCharType="begin"/>
            </w:r>
            <w:r w:rsidR="00BC53B8">
              <w:rPr>
                <w:noProof/>
                <w:webHidden/>
              </w:rPr>
              <w:instrText xml:space="preserve"> PAGEREF _Toc122888102 \h </w:instrText>
            </w:r>
            <w:r w:rsidR="00BC53B8">
              <w:rPr>
                <w:noProof/>
                <w:webHidden/>
              </w:rPr>
            </w:r>
            <w:r w:rsidR="00BC53B8">
              <w:rPr>
                <w:noProof/>
                <w:webHidden/>
              </w:rPr>
              <w:fldChar w:fldCharType="separate"/>
            </w:r>
            <w:r w:rsidR="00BC53B8">
              <w:rPr>
                <w:noProof/>
                <w:webHidden/>
              </w:rPr>
              <w:t>20</w:t>
            </w:r>
            <w:r w:rsidR="00BC53B8">
              <w:rPr>
                <w:noProof/>
                <w:webHidden/>
              </w:rPr>
              <w:fldChar w:fldCharType="end"/>
            </w:r>
          </w:hyperlink>
        </w:p>
        <w:p w14:paraId="5BD898D8" w14:textId="5F6C510D" w:rsidR="00BC53B8" w:rsidRDefault="0045010E">
          <w:pPr>
            <w:pStyle w:val="TOC1"/>
            <w:tabs>
              <w:tab w:val="right" w:leader="dot" w:pos="9016"/>
            </w:tabs>
            <w:rPr>
              <w:rFonts w:asciiTheme="minorHAnsi" w:eastAsiaTheme="minorEastAsia" w:hAnsiTheme="minorHAnsi"/>
              <w:noProof/>
              <w:sz w:val="22"/>
              <w:lang w:val="en-GB" w:eastAsia="zh-CN"/>
            </w:rPr>
          </w:pPr>
          <w:hyperlink w:anchor="_Toc122888103" w:history="1">
            <w:r w:rsidR="00BC53B8" w:rsidRPr="004F7B4B">
              <w:rPr>
                <w:rStyle w:val="Hyperlink"/>
                <w:noProof/>
              </w:rPr>
              <w:t>References</w:t>
            </w:r>
            <w:r w:rsidR="00BC53B8">
              <w:rPr>
                <w:noProof/>
                <w:webHidden/>
              </w:rPr>
              <w:tab/>
            </w:r>
            <w:r w:rsidR="00BC53B8">
              <w:rPr>
                <w:noProof/>
                <w:webHidden/>
              </w:rPr>
              <w:fldChar w:fldCharType="begin"/>
            </w:r>
            <w:r w:rsidR="00BC53B8">
              <w:rPr>
                <w:noProof/>
                <w:webHidden/>
              </w:rPr>
              <w:instrText xml:space="preserve"> PAGEREF _Toc122888103 \h </w:instrText>
            </w:r>
            <w:r w:rsidR="00BC53B8">
              <w:rPr>
                <w:noProof/>
                <w:webHidden/>
              </w:rPr>
            </w:r>
            <w:r w:rsidR="00BC53B8">
              <w:rPr>
                <w:noProof/>
                <w:webHidden/>
              </w:rPr>
              <w:fldChar w:fldCharType="separate"/>
            </w:r>
            <w:r w:rsidR="00BC53B8">
              <w:rPr>
                <w:noProof/>
                <w:webHidden/>
              </w:rPr>
              <w:t>21</w:t>
            </w:r>
            <w:r w:rsidR="00BC53B8">
              <w:rPr>
                <w:noProof/>
                <w:webHidden/>
              </w:rPr>
              <w:fldChar w:fldCharType="end"/>
            </w:r>
          </w:hyperlink>
        </w:p>
        <w:p w14:paraId="72B82411" w14:textId="1F6C78DA" w:rsidR="00A24EAC" w:rsidRDefault="00A24EAC" w:rsidP="00605563">
          <w:r w:rsidRPr="00605563">
            <w:rPr>
              <w:noProof/>
            </w:rPr>
            <w:fldChar w:fldCharType="end"/>
          </w:r>
        </w:p>
      </w:sdtContent>
    </w:sdt>
    <w:p w14:paraId="6D000658" w14:textId="77777777" w:rsidR="00DD7D2F" w:rsidRDefault="00DD7D2F" w:rsidP="00777432">
      <w:pPr>
        <w:jc w:val="center"/>
        <w:rPr>
          <w:b/>
          <w:bCs/>
          <w:sz w:val="28"/>
          <w:szCs w:val="24"/>
        </w:rPr>
      </w:pPr>
    </w:p>
    <w:p w14:paraId="02BF0CAA" w14:textId="6BB7ABEB" w:rsidR="00EF5C60" w:rsidRPr="00232797" w:rsidRDefault="00DD7D2F" w:rsidP="00747573">
      <w:pPr>
        <w:jc w:val="left"/>
        <w:rPr>
          <w:rFonts w:cs="Times New Roman"/>
          <w:b/>
          <w:bCs/>
          <w:sz w:val="28"/>
          <w:szCs w:val="28"/>
        </w:rPr>
      </w:pPr>
      <w:r>
        <w:rPr>
          <w:b/>
          <w:bCs/>
          <w:sz w:val="28"/>
          <w:szCs w:val="24"/>
        </w:rPr>
        <w:br w:type="page"/>
      </w:r>
      <w:bookmarkStart w:id="0" w:name="_Toc122888097"/>
      <w:r w:rsidR="00EF5C60" w:rsidRPr="00232797">
        <w:rPr>
          <w:rFonts w:cs="Times New Roman"/>
          <w:bCs/>
          <w:sz w:val="28"/>
          <w:szCs w:val="28"/>
        </w:rPr>
        <w:lastRenderedPageBreak/>
        <w:t>Introduction</w:t>
      </w:r>
      <w:bookmarkEnd w:id="0"/>
    </w:p>
    <w:p w14:paraId="2841724F" w14:textId="67622ED0" w:rsidR="00EF5C60" w:rsidRPr="00FA5944" w:rsidRDefault="00EF5C60" w:rsidP="00EF5C60">
      <w:r w:rsidRPr="005B1F3A">
        <w:t xml:space="preserve">When a company wants to modify an employee's terms and conditions contractually, this must </w:t>
      </w:r>
      <w:r w:rsidR="0038286F" w:rsidRPr="005B1F3A">
        <w:t>be</w:t>
      </w:r>
      <w:r w:rsidRPr="005B1F3A">
        <w:t xml:space="preserve"> done after consulting and getting consent from the worker in question.</w:t>
      </w:r>
      <w:r>
        <w:t xml:space="preserve"> </w:t>
      </w:r>
      <w:r w:rsidRPr="005B1F3A">
        <w:t>Companies may occasionally be entitled to unilaterally modify workers' terms and conditions by dismissing their contracts and rehiring employees on modified terms and conditions under extreme situations, where there are real and compelling company requirements and agreements cannot be achieved</w:t>
      </w:r>
      <w:sdt>
        <w:sdtPr>
          <w:id w:val="1107778724"/>
          <w:citation/>
        </w:sdtPr>
        <w:sdtEndPr/>
        <w:sdtContent>
          <w:r>
            <w:fldChar w:fldCharType="begin"/>
          </w:r>
          <w:r>
            <w:instrText xml:space="preserve"> CITATION Smi22 \l 1033 </w:instrText>
          </w:r>
          <w:r>
            <w:fldChar w:fldCharType="separate"/>
          </w:r>
          <w:r>
            <w:rPr>
              <w:noProof/>
            </w:rPr>
            <w:t xml:space="preserve"> </w:t>
          </w:r>
          <w:r w:rsidRPr="008C3FEC">
            <w:rPr>
              <w:noProof/>
            </w:rPr>
            <w:t>(Smith, et al., 2022)</w:t>
          </w:r>
          <w:r>
            <w:fldChar w:fldCharType="end"/>
          </w:r>
        </w:sdtContent>
      </w:sdt>
      <w:r w:rsidRPr="00FA5944">
        <w:t>.</w:t>
      </w:r>
    </w:p>
    <w:p w14:paraId="68084DE1" w14:textId="54D2E385" w:rsidR="00EF5C60" w:rsidRDefault="00EF5C60" w:rsidP="00EF5C60">
      <w:pPr>
        <w:rPr>
          <w:b/>
          <w:bCs/>
          <w:sz w:val="28"/>
          <w:szCs w:val="24"/>
        </w:rPr>
      </w:pPr>
      <w:r w:rsidRPr="005B1F3A">
        <w:t xml:space="preserve">Dismissal and re-engagement commonly referred to as "fire and rehire," is not a recent phenomenon. Although it is lawful in the UK, there is a significant danger of expensive claims and other negative business effects if it is not handled or carried out properly. The UK was established to "explain how companies must undertake appropriate, open and substantive discussions on potential modifications to employment terms" </w:t>
      </w:r>
      <w:r w:rsidR="00DE76D4">
        <w:t>given</w:t>
      </w:r>
      <w:r w:rsidRPr="005B1F3A">
        <w:t xml:space="preserve"> </w:t>
      </w:r>
      <w:r w:rsidR="00E422B7" w:rsidRPr="005B1F3A">
        <w:t>curr</w:t>
      </w:r>
      <w:r w:rsidR="00E422B7">
        <w:t>ent</w:t>
      </w:r>
      <w:r w:rsidRPr="005B1F3A">
        <w:t xml:space="preserve"> business practices by some companies. If it is decided to implement dismissal and re-engagement, the rules will detail the practical procedures that companies should take. A court or labor tribunal will also take the code into account when deciding pertinent situations, such as wrongful dismissal. Upon the release of the statutory law, they will modify this information</w:t>
      </w:r>
    </w:p>
    <w:p w14:paraId="5D901F2F" w14:textId="401863F2" w:rsidR="00DD7D2F" w:rsidRDefault="00EF5C60">
      <w:pPr>
        <w:jc w:val="left"/>
        <w:rPr>
          <w:b/>
          <w:bCs/>
          <w:sz w:val="28"/>
          <w:szCs w:val="24"/>
        </w:rPr>
      </w:pPr>
      <w:r w:rsidRPr="00EF5C60">
        <w:rPr>
          <w:sz w:val="28"/>
          <w:szCs w:val="24"/>
        </w:rPr>
        <w:br w:type="page"/>
      </w:r>
    </w:p>
    <w:p w14:paraId="317EDC2A" w14:textId="28668673" w:rsidR="00FA5944" w:rsidRPr="00DD6B43" w:rsidRDefault="00777432" w:rsidP="00FA5944">
      <w:pPr>
        <w:pStyle w:val="Heading1"/>
        <w:numPr>
          <w:ilvl w:val="0"/>
          <w:numId w:val="13"/>
        </w:numPr>
        <w:rPr>
          <w:rFonts w:cs="Times New Roman"/>
          <w:b w:val="0"/>
          <w:bCs/>
          <w:sz w:val="28"/>
          <w:szCs w:val="28"/>
        </w:rPr>
      </w:pPr>
      <w:bookmarkStart w:id="1" w:name="_Toc122888098"/>
      <w:r w:rsidRPr="0070436F">
        <w:rPr>
          <w:rFonts w:cs="Times New Roman"/>
          <w:bCs/>
          <w:sz w:val="28"/>
          <w:szCs w:val="28"/>
        </w:rPr>
        <w:lastRenderedPageBreak/>
        <w:t>The practice of “fire and rehire” tactics within the UK labor market to evaluate the approach taken by different organizations</w:t>
      </w:r>
      <w:bookmarkEnd w:id="1"/>
    </w:p>
    <w:p w14:paraId="72353E6B" w14:textId="77777777" w:rsidR="005B1F3A" w:rsidRPr="005B1F3A" w:rsidRDefault="005B1F3A" w:rsidP="005B1F3A">
      <w:r w:rsidRPr="005B1F3A">
        <w:t>Companies must understand that this strategy raises a significant danger of legal action, harm to their brand, and a negative impact on employee relations. It should only be done after thorough research and evaluation of all other options.</w:t>
      </w:r>
    </w:p>
    <w:p w14:paraId="4B8136B4" w14:textId="7FAE0745" w:rsidR="00F223E0" w:rsidRPr="00386D50" w:rsidRDefault="005B1F3A" w:rsidP="005B1F3A">
      <w:r w:rsidRPr="005B1F3A">
        <w:t xml:space="preserve">Operations have been disrupted by COVID-19, which has also led to rising supplier costs, income </w:t>
      </w:r>
      <w:r w:rsidRPr="00386D50">
        <w:t>loss, and decreased efficiency. Employers were forced to respond, evolve, and adjust their business practices. Companies and workers might come to an agreement when contractual modifications to occupational terms and conditions are desired, either via personal or group conversation</w:t>
      </w:r>
      <w:r w:rsidR="00F223E0" w:rsidRPr="00386D50">
        <w:t>.</w:t>
      </w:r>
    </w:p>
    <w:p w14:paraId="652F84EB" w14:textId="77777777" w:rsidR="00386D50" w:rsidRPr="00386D50" w:rsidRDefault="00386D50" w:rsidP="00386D50">
      <w:r w:rsidRPr="00386D50">
        <w:t>However, where an agreement cannot be made to modify the employment contract, some companies have been obliged to consider terminating and then rehiring their workforce due to the background of increased disruption and commercial challenges. In these circumstances, employers will terminate a worker's employment under an existing contract and give them new terms that are frequently less favorable for the worker but are deemed necessary for the firm.</w:t>
      </w:r>
    </w:p>
    <w:p w14:paraId="78AD4786" w14:textId="45E48B9D" w:rsidR="00F223E0" w:rsidRPr="00386D50" w:rsidRDefault="00386D50" w:rsidP="00386D50">
      <w:r w:rsidRPr="00386D50">
        <w:t xml:space="preserve">Employers should initially attempt to achieve a shared consensus to modify contracts through effective interaction, clarification, and discussion with workers when confronted with challenges. Individuals can accomplish this if they comprehend the urgent need for reform in the firm, such as the necessity to lower costs and/or increase productivity </w:t>
      </w:r>
      <w:r w:rsidR="007D5928">
        <w:t>to</w:t>
      </w:r>
      <w:r w:rsidRPr="00386D50">
        <w:t xml:space="preserve"> thrive or even exist</w:t>
      </w:r>
      <w:r w:rsidR="00F223E0" w:rsidRPr="00386D50">
        <w:t>.</w:t>
      </w:r>
    </w:p>
    <w:p w14:paraId="3B893A2A" w14:textId="52914B8B" w:rsidR="00386D50" w:rsidRPr="00386D50" w:rsidRDefault="00386D50" w:rsidP="00386D50">
      <w:r w:rsidRPr="00386D50">
        <w:t>However, if a company is still unable to win the employee's support for the change, it may be left with little choice but to terminate the employee and make a rehire offering, especially in cases where a substantial negative influence on the firm or its existence would be a likely outcome</w:t>
      </w:r>
      <w:sdt>
        <w:sdtPr>
          <w:id w:val="1338806258"/>
          <w:citation/>
        </w:sdtPr>
        <w:sdtEndPr/>
        <w:sdtContent>
          <w:r w:rsidR="00D31652">
            <w:fldChar w:fldCharType="begin"/>
          </w:r>
          <w:r w:rsidR="00D31652">
            <w:instrText xml:space="preserve"> CITATION Apy14 \l 1033 </w:instrText>
          </w:r>
          <w:r w:rsidR="00D31652">
            <w:fldChar w:fldCharType="separate"/>
          </w:r>
          <w:r w:rsidR="00D31652">
            <w:rPr>
              <w:noProof/>
            </w:rPr>
            <w:t xml:space="preserve"> </w:t>
          </w:r>
          <w:r w:rsidR="00D31652" w:rsidRPr="00D31652">
            <w:rPr>
              <w:noProof/>
            </w:rPr>
            <w:t>(Apy &amp; Ryckman, 2014)</w:t>
          </w:r>
          <w:r w:rsidR="00D31652">
            <w:fldChar w:fldCharType="end"/>
          </w:r>
        </w:sdtContent>
      </w:sdt>
      <w:r w:rsidRPr="00386D50">
        <w:t>.</w:t>
      </w:r>
    </w:p>
    <w:p w14:paraId="38162ED2" w14:textId="1B47A073" w:rsidR="00F223E0" w:rsidRPr="00F223E0" w:rsidRDefault="00386D50" w:rsidP="00386D50">
      <w:r w:rsidRPr="00386D50">
        <w:t>An employer may want to modify the terms of an employee's employment contract for a variety of reasons, including</w:t>
      </w:r>
      <w:r w:rsidR="00F223E0" w:rsidRPr="00F223E0">
        <w:t>:</w:t>
      </w:r>
    </w:p>
    <w:p w14:paraId="460F02A9" w14:textId="6558DAEA" w:rsidR="00F223E0" w:rsidRPr="00F223E0" w:rsidRDefault="009A4B71" w:rsidP="0013109D">
      <w:pPr>
        <w:numPr>
          <w:ilvl w:val="0"/>
          <w:numId w:val="19"/>
        </w:numPr>
      </w:pPr>
      <w:r w:rsidRPr="009A4B71">
        <w:t>Minimize spending on wages, overtime, and/or benefits</w:t>
      </w:r>
      <w:r w:rsidR="004F082A" w:rsidRPr="009A4B71">
        <w:t>.</w:t>
      </w:r>
    </w:p>
    <w:p w14:paraId="48E5D51A" w14:textId="0A06CE4B" w:rsidR="00F223E0" w:rsidRPr="00F223E0" w:rsidRDefault="009A4B71" w:rsidP="0013109D">
      <w:pPr>
        <w:numPr>
          <w:ilvl w:val="0"/>
          <w:numId w:val="19"/>
        </w:numPr>
      </w:pPr>
      <w:r w:rsidRPr="009A4B71">
        <w:t>Matching exterior or inner market characteristics that are rival or similar</w:t>
      </w:r>
      <w:r w:rsidR="004F082A" w:rsidRPr="009A4B71">
        <w:t>.</w:t>
      </w:r>
    </w:p>
    <w:p w14:paraId="342D19C4" w14:textId="77BE2223" w:rsidR="00F223E0" w:rsidRPr="00F223E0" w:rsidRDefault="009A4B71" w:rsidP="0013109D">
      <w:pPr>
        <w:numPr>
          <w:ilvl w:val="0"/>
          <w:numId w:val="19"/>
        </w:numPr>
      </w:pPr>
      <w:r w:rsidRPr="009A4B71">
        <w:t>Adjust the working time as-is or within a spectrum</w:t>
      </w:r>
      <w:r w:rsidR="004F082A" w:rsidRPr="009A4B71">
        <w:t>.</w:t>
      </w:r>
    </w:p>
    <w:p w14:paraId="41424D71" w14:textId="19C9215F" w:rsidR="00F223E0" w:rsidRPr="00F223E0" w:rsidRDefault="009A4B71" w:rsidP="0013109D">
      <w:pPr>
        <w:numPr>
          <w:ilvl w:val="0"/>
          <w:numId w:val="19"/>
        </w:numPr>
      </w:pPr>
      <w:r w:rsidRPr="009A4B71">
        <w:t>Add or change shift arrangements</w:t>
      </w:r>
      <w:r w:rsidR="004F082A" w:rsidRPr="009A4B71">
        <w:t>.</w:t>
      </w:r>
    </w:p>
    <w:p w14:paraId="27A1CEB4" w14:textId="4D623CC8" w:rsidR="00F223E0" w:rsidRPr="00F223E0" w:rsidRDefault="009A4B71" w:rsidP="0013109D">
      <w:pPr>
        <w:numPr>
          <w:ilvl w:val="0"/>
          <w:numId w:val="19"/>
        </w:numPr>
      </w:pPr>
      <w:r w:rsidRPr="009A4B71">
        <w:lastRenderedPageBreak/>
        <w:t>Effectively satisfy client needs</w:t>
      </w:r>
      <w:r w:rsidR="004F082A" w:rsidRPr="009A4B71">
        <w:t>.</w:t>
      </w:r>
    </w:p>
    <w:p w14:paraId="0583A364" w14:textId="51EAD6B1" w:rsidR="00F223E0" w:rsidRPr="00F223E0" w:rsidRDefault="009A4B71" w:rsidP="0013109D">
      <w:pPr>
        <w:numPr>
          <w:ilvl w:val="0"/>
          <w:numId w:val="19"/>
        </w:numPr>
      </w:pPr>
      <w:r w:rsidRPr="009A4B71">
        <w:t>Enhance the job's level of adaptability</w:t>
      </w:r>
      <w:r w:rsidR="004F082A" w:rsidRPr="009A4B71">
        <w:t>.</w:t>
      </w:r>
    </w:p>
    <w:p w14:paraId="261FD832" w14:textId="56E8EF53" w:rsidR="00F223E0" w:rsidRPr="00F223E0" w:rsidRDefault="009A4B71" w:rsidP="0013109D">
      <w:pPr>
        <w:numPr>
          <w:ilvl w:val="0"/>
          <w:numId w:val="19"/>
        </w:numPr>
      </w:pPr>
      <w:r w:rsidRPr="009A4B71">
        <w:t>Improved or multiple skills</w:t>
      </w:r>
      <w:r w:rsidR="004F082A" w:rsidRPr="009A4B71">
        <w:t>.</w:t>
      </w:r>
    </w:p>
    <w:p w14:paraId="2EB5B7BA" w14:textId="0800A98D" w:rsidR="00F223E0" w:rsidRPr="00F223E0" w:rsidRDefault="009A4B71" w:rsidP="0013109D">
      <w:pPr>
        <w:numPr>
          <w:ilvl w:val="0"/>
          <w:numId w:val="19"/>
        </w:numPr>
      </w:pPr>
      <w:r w:rsidRPr="009A4B71">
        <w:t xml:space="preserve">To remain </w:t>
      </w:r>
      <w:r w:rsidR="00DD6B43" w:rsidRPr="009A4B71">
        <w:t>competitive and</w:t>
      </w:r>
      <w:r w:rsidRPr="009A4B71">
        <w:t xml:space="preserve"> increase administrative productivity and effectiveness</w:t>
      </w:r>
      <w:r w:rsidR="004F082A" w:rsidRPr="009A4B71">
        <w:t>.</w:t>
      </w:r>
    </w:p>
    <w:p w14:paraId="3E98598F" w14:textId="280A5BCC" w:rsidR="009A4B71" w:rsidRPr="00DD6B43" w:rsidRDefault="009A4B71" w:rsidP="00FA5944">
      <w:pPr>
        <w:pStyle w:val="ListParagraph"/>
        <w:numPr>
          <w:ilvl w:val="0"/>
          <w:numId w:val="19"/>
        </w:numPr>
      </w:pPr>
      <w:r w:rsidRPr="009A4B71">
        <w:t>Put limits in place when quitting the job to safeguard the company's interests.</w:t>
      </w:r>
    </w:p>
    <w:p w14:paraId="26B6E2AB" w14:textId="4D8D1C60" w:rsidR="001366FA" w:rsidRPr="001366FA" w:rsidRDefault="004F082A" w:rsidP="00DD6B43">
      <w:r w:rsidRPr="004F082A">
        <w:t>There are times when businesses want to change the rules and regulations for their workers</w:t>
      </w:r>
      <w:r w:rsidR="00BB2DA6" w:rsidRPr="004F082A">
        <w:t>.</w:t>
      </w:r>
      <w:r w:rsidR="004451AE">
        <w:t xml:space="preserve"> </w:t>
      </w:r>
      <w:r w:rsidR="00BB2DA6" w:rsidRPr="00BB2DA6">
        <w:t>Employers may decide to lower their salary, limit holiday allowances, alter work schedules, or even decrease the number of rests they are permitted. Each situation is unique.</w:t>
      </w:r>
      <w:r w:rsidR="004451AE">
        <w:t xml:space="preserve"> </w:t>
      </w:r>
      <w:r w:rsidR="00BB2DA6" w:rsidRPr="00BB2DA6">
        <w:t xml:space="preserve">This frequently occurs when an organization is dropping revenue and requires </w:t>
      </w:r>
      <w:r w:rsidR="00DD6B43" w:rsidRPr="00BB2DA6">
        <w:t>reducing</w:t>
      </w:r>
      <w:r w:rsidR="00BB2DA6" w:rsidRPr="00BB2DA6">
        <w:t xml:space="preserve"> expenses to continue in operation.</w:t>
      </w:r>
      <w:r w:rsidR="004451AE">
        <w:t xml:space="preserve"> </w:t>
      </w:r>
      <w:r w:rsidR="007D5928">
        <w:t>To</w:t>
      </w:r>
      <w:r w:rsidR="00BB2DA6" w:rsidRPr="00BB2DA6">
        <w:t xml:space="preserve"> try and achieve an agreement, management typically negotiates with unions or employees' representatives.</w:t>
      </w:r>
      <w:r w:rsidR="004451AE">
        <w:t xml:space="preserve"> </w:t>
      </w:r>
      <w:r w:rsidR="00BB2DA6" w:rsidRPr="00BB2DA6">
        <w:t xml:space="preserve">If the parties are unable to </w:t>
      </w:r>
      <w:r w:rsidR="007D5928">
        <w:t>agree</w:t>
      </w:r>
      <w:r w:rsidR="00BB2DA6" w:rsidRPr="00BB2DA6">
        <w:t>, companies will occasionally fire the impacted employees and then offer to rehire employees the following day on fresh terms and conditions</w:t>
      </w:r>
      <w:r w:rsidR="001366FA" w:rsidRPr="001366FA">
        <w:t>.</w:t>
      </w:r>
    </w:p>
    <w:p w14:paraId="05BFCB1A" w14:textId="0D30F14D" w:rsidR="00BB2DA6" w:rsidRPr="00717EDE" w:rsidRDefault="0033703B" w:rsidP="00BB2DA6">
      <w:r w:rsidRPr="00717EDE">
        <w:t>It is</w:t>
      </w:r>
      <w:r w:rsidR="00BB2DA6" w:rsidRPr="00717EDE">
        <w:t xml:space="preserve"> contentious because it gives employees a stark choice: embrace inferior terms and conditions that you previously said "no" to, or risk losing their jobs.</w:t>
      </w:r>
      <w:r w:rsidR="00717EDE">
        <w:t xml:space="preserve"> </w:t>
      </w:r>
      <w:r w:rsidR="00BB2DA6" w:rsidRPr="00717EDE">
        <w:t>Although fire-and-rehire practices have been around for a while, the pandemic has intensified opposition to them.</w:t>
      </w:r>
      <w:r w:rsidR="00717EDE">
        <w:t xml:space="preserve"> </w:t>
      </w:r>
      <w:r w:rsidR="00BB2DA6" w:rsidRPr="00717EDE">
        <w:t>Because of Covid, many businesses have experienced a decline in sales, and others are utilizing the fire-and-rehire strategy to lower labor costs.</w:t>
      </w:r>
      <w:r w:rsidR="00717EDE">
        <w:t xml:space="preserve"> </w:t>
      </w:r>
      <w:r w:rsidR="00BB2DA6" w:rsidRPr="00717EDE">
        <w:t>Unite's president, Len McCluskey, has referred to it as "a sickness that is tearing through their workplaces."</w:t>
      </w:r>
    </w:p>
    <w:p w14:paraId="0E389262" w14:textId="29DF5680" w:rsidR="0026639D" w:rsidRPr="0026639D" w:rsidRDefault="00BB2DA6" w:rsidP="00BB2DA6">
      <w:r w:rsidRPr="00717EDE">
        <w:t>High-profile disagreements around claimed "fire and rehire" strategies include</w:t>
      </w:r>
      <w:r w:rsidR="0026639D" w:rsidRPr="0026639D">
        <w:t>:</w:t>
      </w:r>
    </w:p>
    <w:p w14:paraId="2B547792" w14:textId="316954B1" w:rsidR="0026639D" w:rsidRPr="006F5934" w:rsidRDefault="0045010E" w:rsidP="0026639D">
      <w:pPr>
        <w:numPr>
          <w:ilvl w:val="0"/>
          <w:numId w:val="5"/>
        </w:numPr>
        <w:rPr>
          <w:b/>
          <w:bCs/>
        </w:rPr>
      </w:pPr>
      <w:hyperlink r:id="rId9" w:history="1">
        <w:r w:rsidR="0026639D" w:rsidRPr="0026639D">
          <w:rPr>
            <w:b/>
            <w:bCs/>
          </w:rPr>
          <w:t>British Airways</w:t>
        </w:r>
      </w:hyperlink>
    </w:p>
    <w:p w14:paraId="42639204" w14:textId="77777777" w:rsidR="00717EDE" w:rsidRPr="00717EDE" w:rsidRDefault="00717EDE" w:rsidP="00717EDE">
      <w:pPr>
        <w:ind w:left="720"/>
      </w:pPr>
      <w:r w:rsidRPr="00717EDE">
        <w:t>The BA plan would result in severe wage reductions and modifications to terms and conditions for many long-tenured employees. Unite, the labor union for many of BA employees, comprising flight attendants, engineers, and maintenance workers, has charged the company with having a "fire and rehire policy."</w:t>
      </w:r>
    </w:p>
    <w:p w14:paraId="5CB0305F" w14:textId="53F8D521" w:rsidR="00717EDE" w:rsidRPr="00717EDE" w:rsidRDefault="00717EDE" w:rsidP="00717EDE">
      <w:pPr>
        <w:ind w:left="720"/>
      </w:pPr>
      <w:r w:rsidRPr="00717EDE">
        <w:t>Unite General Secretary Len McCluskey charges Alex Cruz, CEO of BA, with "arrogance" in his correspondence with the union in a letter obtained by the BBC. "You have now issued a schedule to terminate and rehire thousands of the staff on August 7," responds Mr. McCluskey.</w:t>
      </w:r>
      <w:r w:rsidR="0026639D" w:rsidRPr="00717EDE">
        <w:t xml:space="preserve"> </w:t>
      </w:r>
      <w:r w:rsidRPr="00717EDE">
        <w:t xml:space="preserve">From here and thereafter, they will put in every effort to dissuade people from doing so. This letter serves as their promise to do that. You may, </w:t>
      </w:r>
      <w:r w:rsidRPr="00717EDE">
        <w:lastRenderedPageBreak/>
        <w:t xml:space="preserve">however, see this as a declaration of purpose to initiate urgent industrial action </w:t>
      </w:r>
      <w:r w:rsidR="007D5928">
        <w:t>to</w:t>
      </w:r>
      <w:r w:rsidRPr="00717EDE">
        <w:t xml:space="preserve"> protect the members.</w:t>
      </w:r>
    </w:p>
    <w:p w14:paraId="25A715D9" w14:textId="7E1EA5EB" w:rsidR="006F5934" w:rsidRPr="0026639D" w:rsidRDefault="00717EDE" w:rsidP="00A94E03">
      <w:pPr>
        <w:ind w:left="720"/>
      </w:pPr>
      <w:r w:rsidRPr="00717EDE">
        <w:t>According to the company, the new contracts keep BA competing with budget carriers. It asserts that 20% of staff facing layoffs would have their basic pay decrease, while 40% of cabin staff would receive pay raises. However, because they also risk losing shift pay, losses of up to 40% are probable</w:t>
      </w:r>
      <w:r w:rsidR="00D82F16" w:rsidRPr="00717EDE">
        <w:t>.</w:t>
      </w:r>
    </w:p>
    <w:p w14:paraId="4413DE45" w14:textId="55E33457" w:rsidR="0026639D" w:rsidRPr="006F5934" w:rsidRDefault="0026639D" w:rsidP="0026639D">
      <w:pPr>
        <w:numPr>
          <w:ilvl w:val="0"/>
          <w:numId w:val="5"/>
        </w:numPr>
        <w:rPr>
          <w:b/>
          <w:bCs/>
        </w:rPr>
      </w:pPr>
      <w:r w:rsidRPr="0026639D">
        <w:rPr>
          <w:b/>
          <w:bCs/>
        </w:rPr>
        <w:t>Bus company </w:t>
      </w:r>
      <w:hyperlink r:id="rId10" w:history="1">
        <w:r w:rsidRPr="0026639D">
          <w:rPr>
            <w:b/>
            <w:bCs/>
          </w:rPr>
          <w:t xml:space="preserve">Go </w:t>
        </w:r>
        <w:r w:rsidR="00DD6B43" w:rsidRPr="0026639D">
          <w:rPr>
            <w:b/>
            <w:bCs/>
          </w:rPr>
          <w:t>Northwest</w:t>
        </w:r>
      </w:hyperlink>
    </w:p>
    <w:p w14:paraId="60D2ED59" w14:textId="1C63DF85" w:rsidR="001D6CC8" w:rsidRPr="0026639D" w:rsidRDefault="00D6699B" w:rsidP="00CE5B7E">
      <w:pPr>
        <w:ind w:left="720"/>
      </w:pPr>
      <w:r w:rsidRPr="00D6699B">
        <w:t xml:space="preserve">Bus drivers' protracted strike came to a stop after they decided to accept a settlement to a dispute over wages and working conditions. On February 28, </w:t>
      </w:r>
      <w:r w:rsidR="00201B32" w:rsidRPr="00D6699B">
        <w:t>unite</w:t>
      </w:r>
      <w:r w:rsidRPr="00D6699B">
        <w:t xml:space="preserve"> union members at Go </w:t>
      </w:r>
      <w:r w:rsidR="00DD6B43" w:rsidRPr="00D6699B">
        <w:t>Northwest</w:t>
      </w:r>
      <w:r w:rsidRPr="00D6699B">
        <w:t xml:space="preserve"> in Manchester began a full-scale walkout. Unite said that the company had committed to refrain from employing a "fire and rehire" approach, a step that would protect the wages and working circumstances of thousands of workers. Go </w:t>
      </w:r>
      <w:r w:rsidR="00DD6B43" w:rsidRPr="00D6699B">
        <w:t>Northwest</w:t>
      </w:r>
      <w:r w:rsidRPr="00D6699B">
        <w:t xml:space="preserve"> expressed its "pleasure" </w:t>
      </w:r>
      <w:r w:rsidR="007D5928">
        <w:t>after</w:t>
      </w:r>
      <w:r w:rsidRPr="00D6699B">
        <w:t xml:space="preserve"> the negotiations. At the business' Queens Road depot in Manchester, unite is the representative for more than </w:t>
      </w:r>
      <w:r w:rsidR="0033703B" w:rsidRPr="00D6699B">
        <w:t>four hundred</w:t>
      </w:r>
      <w:r w:rsidRPr="00D6699B">
        <w:t xml:space="preserve"> workers. In the cities of Bury, Manchester, Oldham, Rochdale, Salford, Trafford, and Warrington, Go </w:t>
      </w:r>
      <w:r w:rsidR="00DD6B43" w:rsidRPr="00D6699B">
        <w:t>Northwest</w:t>
      </w:r>
      <w:r w:rsidRPr="00D6699B">
        <w:t xml:space="preserve"> runs 130 buses on </w:t>
      </w:r>
      <w:r w:rsidR="0033703B" w:rsidRPr="00D6699B">
        <w:t>thirty</w:t>
      </w:r>
      <w:r w:rsidRPr="00D6699B">
        <w:t xml:space="preserve"> routes</w:t>
      </w:r>
      <w:r w:rsidR="001D6CC8" w:rsidRPr="00D6699B">
        <w:t>.</w:t>
      </w:r>
    </w:p>
    <w:p w14:paraId="4942D961" w14:textId="17B5A91B" w:rsidR="0026639D" w:rsidRPr="006F5934" w:rsidRDefault="0026639D" w:rsidP="0026639D">
      <w:pPr>
        <w:numPr>
          <w:ilvl w:val="0"/>
          <w:numId w:val="5"/>
        </w:numPr>
        <w:rPr>
          <w:b/>
          <w:bCs/>
        </w:rPr>
      </w:pPr>
      <w:r w:rsidRPr="0026639D">
        <w:rPr>
          <w:b/>
          <w:bCs/>
        </w:rPr>
        <w:t>Coffee maker </w:t>
      </w:r>
      <w:hyperlink r:id="rId11" w:history="1">
        <w:r w:rsidRPr="0026639D">
          <w:rPr>
            <w:b/>
            <w:bCs/>
          </w:rPr>
          <w:t>Jacobs Douwe Egberts</w:t>
        </w:r>
      </w:hyperlink>
    </w:p>
    <w:p w14:paraId="5DEF00B4" w14:textId="3E82A53E" w:rsidR="00BF0734" w:rsidRDefault="00201B32" w:rsidP="00FB4820">
      <w:pPr>
        <w:ind w:left="720"/>
      </w:pPr>
      <w:r w:rsidRPr="00201B32">
        <w:t xml:space="preserve">A union has alleged that hundreds of employees at a coffee manufacturing company would be fired and then rehired with worse pay and working conditions. </w:t>
      </w:r>
      <w:r w:rsidR="0033703B" w:rsidRPr="00201B32">
        <w:t>Three hundred</w:t>
      </w:r>
      <w:r w:rsidRPr="00201B32">
        <w:t xml:space="preserve"> employees at the Jacobs Douwe Egberts (JDE) facility in Banbury, </w:t>
      </w:r>
      <w:proofErr w:type="spellStart"/>
      <w:r w:rsidRPr="00201B32">
        <w:t>Oxfordshire</w:t>
      </w:r>
      <w:proofErr w:type="spellEnd"/>
      <w:r w:rsidRPr="00201B32">
        <w:t xml:space="preserve">, allegedly received notifications without their consent, according to Unite. It asserted that JDE had used "strong-arm tactics." The corporation said that no employee would be affected and that "advancement" at the factory is "important." The union will be "fully and thoroughly </w:t>
      </w:r>
      <w:r w:rsidRPr="001C162A">
        <w:t xml:space="preserve">consulted" before any modifications are made, according to JDE, which manufactures Kenco Tassimo and </w:t>
      </w:r>
      <w:proofErr w:type="spellStart"/>
      <w:r w:rsidRPr="001C162A">
        <w:t>Millicano</w:t>
      </w:r>
      <w:proofErr w:type="spellEnd"/>
      <w:r w:rsidRPr="001C162A">
        <w:t xml:space="preserve"> at the facility. According to Unite, negotiations have "adjourned" but have not completely fallen. </w:t>
      </w:r>
      <w:r w:rsidR="001C162A" w:rsidRPr="001C162A">
        <w:t>Its national officer for the food sector, Joe Clarke, stated: "In almost 30 years of union work, He has never experienced such a hostile effort from an employer to disregard the recognized consultation and negotiation processes</w:t>
      </w:r>
      <w:r w:rsidR="00BF0734" w:rsidRPr="001C162A">
        <w:t>.</w:t>
      </w:r>
    </w:p>
    <w:p w14:paraId="6EB03F37" w14:textId="7A761EDB" w:rsidR="00DD6B43" w:rsidRDefault="00DD6B43" w:rsidP="00DD6B43"/>
    <w:p w14:paraId="208ABDC2" w14:textId="059E7B3F" w:rsidR="00DD6B43" w:rsidRDefault="00DD6B43" w:rsidP="00DD6B43"/>
    <w:p w14:paraId="249A2FB0" w14:textId="77777777" w:rsidR="0026639D" w:rsidRPr="0026639D" w:rsidRDefault="0045010E" w:rsidP="0026639D">
      <w:pPr>
        <w:numPr>
          <w:ilvl w:val="0"/>
          <w:numId w:val="5"/>
        </w:numPr>
        <w:rPr>
          <w:b/>
          <w:bCs/>
        </w:rPr>
      </w:pPr>
      <w:hyperlink r:id="rId12" w:history="1">
        <w:r w:rsidR="0026639D" w:rsidRPr="0026639D">
          <w:rPr>
            <w:b/>
            <w:bCs/>
          </w:rPr>
          <w:t>Tesco</w:t>
        </w:r>
      </w:hyperlink>
    </w:p>
    <w:p w14:paraId="40E0B14C" w14:textId="6BA525CD" w:rsidR="008A1BE4" w:rsidRPr="008A1BE4" w:rsidRDefault="00610506" w:rsidP="00561A15">
      <w:pPr>
        <w:ind w:left="720"/>
      </w:pPr>
      <w:r w:rsidRPr="00610506">
        <w:t xml:space="preserve">After losing a court case about contracts with some employees at its Livingston delivery hub, Tesco has stated that it is considering its legal alternatives. The Court of Session granted a provisional interdict against what the retailing trade union </w:t>
      </w:r>
      <w:proofErr w:type="spellStart"/>
      <w:r w:rsidRPr="00610506">
        <w:t>Usdaw</w:t>
      </w:r>
      <w:proofErr w:type="spellEnd"/>
      <w:r w:rsidRPr="00610506">
        <w:t xml:space="preserve"> termed a "fire and rehire" program on Friday. It implies that Tesco cannot fire employees there and hire them again under new conditions that do not maintain their wage rate. According to </w:t>
      </w:r>
      <w:proofErr w:type="spellStart"/>
      <w:r w:rsidRPr="00610506">
        <w:t>Usdaw</w:t>
      </w:r>
      <w:proofErr w:type="spellEnd"/>
      <w:r w:rsidRPr="00610506">
        <w:t xml:space="preserve">, some employees may lose around £4,000 and £19,000 annually. The ruling only affects the Livingston location, but the union promised to keep fighting for employees at the Tesco distribution hubs in Litchfield, </w:t>
      </w:r>
      <w:proofErr w:type="spellStart"/>
      <w:r w:rsidRPr="00610506">
        <w:t>Daventry</w:t>
      </w:r>
      <w:proofErr w:type="spellEnd"/>
      <w:r w:rsidRPr="00610506">
        <w:t xml:space="preserve">, and </w:t>
      </w:r>
      <w:proofErr w:type="spellStart"/>
      <w:r w:rsidRPr="00610506">
        <w:t>Avonmouth</w:t>
      </w:r>
      <w:proofErr w:type="spellEnd"/>
      <w:r w:rsidR="008A1BE4" w:rsidRPr="008A1BE4">
        <w:t>.</w:t>
      </w:r>
    </w:p>
    <w:p w14:paraId="131AAE19" w14:textId="7D3B30ED" w:rsidR="00777432" w:rsidRPr="00610506" w:rsidRDefault="00FA5944" w:rsidP="00FA5944">
      <w:r w:rsidRPr="00610506">
        <w:br w:type="page"/>
      </w:r>
    </w:p>
    <w:p w14:paraId="38D8ECDD" w14:textId="1D37D561" w:rsidR="002A3324" w:rsidRPr="0070436F" w:rsidRDefault="00777432" w:rsidP="00B43136">
      <w:pPr>
        <w:pStyle w:val="Heading1"/>
        <w:numPr>
          <w:ilvl w:val="0"/>
          <w:numId w:val="13"/>
        </w:numPr>
        <w:rPr>
          <w:rFonts w:cs="Times New Roman"/>
          <w:b w:val="0"/>
          <w:bCs/>
          <w:sz w:val="28"/>
          <w:szCs w:val="28"/>
        </w:rPr>
      </w:pPr>
      <w:bookmarkStart w:id="2" w:name="_Toc122888099"/>
      <w:r w:rsidRPr="0070436F">
        <w:rPr>
          <w:rFonts w:cs="Times New Roman"/>
          <w:bCs/>
          <w:sz w:val="28"/>
          <w:szCs w:val="28"/>
        </w:rPr>
        <w:lastRenderedPageBreak/>
        <w:t>The legal implications of changing contractual employment terms</w:t>
      </w:r>
      <w:bookmarkEnd w:id="2"/>
    </w:p>
    <w:p w14:paraId="58CCCB82" w14:textId="50EB94B9" w:rsidR="00777432" w:rsidRPr="00FD3F21" w:rsidRDefault="00FD3F21" w:rsidP="00777432">
      <w:r w:rsidRPr="00FD3F21">
        <w:t>When a company fires a worker and then tries to reappoint them on new conditions, this is known as the practice of termination and re-engagement. Typically, the employer will be better off under the new conditions. The strategy is often employed when the company has been unable to agreeably modify the contract's provisions. The action in and of themselves is not illegal. However, because it does entail termination, the company may be subject to charges of unjust termination. The company will also be legally required to conduct mutual redundancies consultations if there are enough workers engaged</w:t>
      </w:r>
      <w:sdt>
        <w:sdtPr>
          <w:id w:val="-1491007932"/>
          <w:citation/>
        </w:sdtPr>
        <w:sdtEndPr/>
        <w:sdtContent>
          <w:r w:rsidR="003C7894">
            <w:fldChar w:fldCharType="begin"/>
          </w:r>
          <w:r w:rsidR="003C7894">
            <w:instrText xml:space="preserve">CITATION Cod21 \l 1033 </w:instrText>
          </w:r>
          <w:r w:rsidR="003C7894">
            <w:fldChar w:fldCharType="separate"/>
          </w:r>
          <w:r w:rsidR="003C7894">
            <w:rPr>
              <w:noProof/>
            </w:rPr>
            <w:t xml:space="preserve"> </w:t>
          </w:r>
          <w:r w:rsidR="003C7894" w:rsidRPr="003C7894">
            <w:rPr>
              <w:noProof/>
            </w:rPr>
            <w:t>(Codd &amp; Ferguson, 2021)</w:t>
          </w:r>
          <w:r w:rsidR="003C7894">
            <w:fldChar w:fldCharType="end"/>
          </w:r>
        </w:sdtContent>
      </w:sdt>
      <w:r w:rsidR="00296221" w:rsidRPr="00FD3F21">
        <w:t>.</w:t>
      </w:r>
    </w:p>
    <w:p w14:paraId="3A77789B" w14:textId="5D015C7F" w:rsidR="00777432" w:rsidRPr="000903FA" w:rsidRDefault="000903FA" w:rsidP="00352153">
      <w:pPr>
        <w:pStyle w:val="ListParagraph"/>
        <w:numPr>
          <w:ilvl w:val="1"/>
          <w:numId w:val="24"/>
        </w:numPr>
      </w:pPr>
      <w:r w:rsidRPr="000903FA">
        <w:t>Changing</w:t>
      </w:r>
      <w:r w:rsidR="00777432" w:rsidRPr="000903FA">
        <w:t xml:space="preserve"> the contract of employment </w:t>
      </w:r>
    </w:p>
    <w:p w14:paraId="25891A26" w14:textId="26307D92" w:rsidR="00777432" w:rsidRPr="00B0694C" w:rsidRDefault="00B0694C" w:rsidP="00777432">
      <w:r w:rsidRPr="00B0694C">
        <w:t>The employment contract serves as the primary legal framework for the connection between a company and a worker. A company may attempt to change the terms and circumstances of the employment contract in a variety of ways. There may be a provision in some contracts that permits a company to independently change certain provisions. If there is no such provision, the company may change the terms of the agreement with the employee's assent or, in the case of collaborative bargaining agreements, the consent of a union. A comprehensive description of the various methods by which an employment contract may be amended is provided in the Advisory, Conciliation, and Arbitration Service (</w:t>
      </w:r>
      <w:proofErr w:type="spellStart"/>
      <w:r w:rsidRPr="00B0694C">
        <w:t>Acas</w:t>
      </w:r>
      <w:proofErr w:type="spellEnd"/>
      <w:r w:rsidRPr="00B0694C">
        <w:t>) guideline, modifying a contract of employment</w:t>
      </w:r>
      <w:r w:rsidR="00777432" w:rsidRPr="00B0694C">
        <w:t xml:space="preserve">. </w:t>
      </w:r>
    </w:p>
    <w:p w14:paraId="42AA162E" w14:textId="4D0B2ED9" w:rsidR="00777432" w:rsidRPr="000903FA" w:rsidRDefault="00777432" w:rsidP="00EA4A59">
      <w:pPr>
        <w:pStyle w:val="ListParagraph"/>
        <w:numPr>
          <w:ilvl w:val="1"/>
          <w:numId w:val="24"/>
        </w:numPr>
      </w:pPr>
      <w:r w:rsidRPr="000903FA">
        <w:t xml:space="preserve">Dismissal and re-engagement </w:t>
      </w:r>
    </w:p>
    <w:p w14:paraId="0C8F546D" w14:textId="55ED8E34" w:rsidR="00572DBD" w:rsidRPr="00B0694C" w:rsidRDefault="00B0694C" w:rsidP="00777432">
      <w:r w:rsidRPr="00B0694C">
        <w:t xml:space="preserve">A company may choose to terminate a worker by notification and then make an offer to rehire employees on new conditions if they are failed to come to an agreement with the employee over contract adjustments. This behavior is not illegal in and of itself, as was already mentioned. There are, nevertheless, </w:t>
      </w:r>
      <w:r w:rsidR="007D5928">
        <w:t>several</w:t>
      </w:r>
      <w:r w:rsidRPr="00B0694C">
        <w:t xml:space="preserve"> legal safeguards that might apply. The ACAS guidance</w:t>
      </w:r>
      <w:r w:rsidR="007D1CC6">
        <w:t xml:space="preserve"> </w:t>
      </w:r>
      <w:r w:rsidR="009D1C56">
        <w:t xml:space="preserve">2015, </w:t>
      </w:r>
      <w:r w:rsidR="009D1C56" w:rsidRPr="00B0694C">
        <w:t>provides</w:t>
      </w:r>
      <w:r w:rsidRPr="00B0694C">
        <w:t xml:space="preserve"> a summary</w:t>
      </w:r>
      <w:r w:rsidR="00777432" w:rsidRPr="00B0694C">
        <w:t xml:space="preserve">: </w:t>
      </w:r>
    </w:p>
    <w:p w14:paraId="1BDE1654" w14:textId="17D4BD8D" w:rsidR="00572DBD" w:rsidRPr="00B0694C" w:rsidRDefault="00B0694C" w:rsidP="00777432">
      <w:r w:rsidRPr="00B0694C">
        <w:t>Consider the following initiatives as an organization contemplating this choice:</w:t>
      </w:r>
    </w:p>
    <w:p w14:paraId="79174770" w14:textId="7BFA985E" w:rsidR="00572DBD" w:rsidRDefault="00324FB8" w:rsidP="00D210CD">
      <w:pPr>
        <w:pStyle w:val="ListParagraph"/>
        <w:numPr>
          <w:ilvl w:val="0"/>
          <w:numId w:val="20"/>
        </w:numPr>
      </w:pPr>
      <w:r>
        <w:t xml:space="preserve">Proper reasonable steps </w:t>
      </w:r>
      <w:r w:rsidR="009D1C56">
        <w:t>are taken</w:t>
      </w:r>
      <w:r>
        <w:t xml:space="preserve"> to come to </w:t>
      </w:r>
      <w:r w:rsidR="00D93476">
        <w:t xml:space="preserve">a </w:t>
      </w:r>
      <w:r w:rsidR="009D1C56">
        <w:t>resolution.</w:t>
      </w:r>
      <w:r w:rsidR="00BD20EC">
        <w:t xml:space="preserve"> </w:t>
      </w:r>
      <w:r w:rsidR="00DE76D4">
        <w:t>Employers</w:t>
      </w:r>
      <w:r w:rsidR="00BD20EC">
        <w:t xml:space="preserve"> should consider </w:t>
      </w:r>
      <w:r w:rsidR="005B1DDA">
        <w:t>whether</w:t>
      </w:r>
      <w:r w:rsidR="00BD20EC">
        <w:t xml:space="preserve"> a contractual change</w:t>
      </w:r>
      <w:r w:rsidR="005B1DDA">
        <w:t xml:space="preserve"> is necessary </w:t>
      </w:r>
      <w:r w:rsidR="00DE76D4">
        <w:t>for</w:t>
      </w:r>
      <w:r w:rsidR="005B1DDA">
        <w:t xml:space="preserve"> the situation.</w:t>
      </w:r>
    </w:p>
    <w:p w14:paraId="4565AFE1" w14:textId="0AAF7B66" w:rsidR="009D1C56" w:rsidRPr="001C11BA" w:rsidRDefault="00D93476" w:rsidP="00D210CD">
      <w:pPr>
        <w:pStyle w:val="ListParagraph"/>
        <w:numPr>
          <w:ilvl w:val="0"/>
          <w:numId w:val="20"/>
        </w:numPr>
      </w:pPr>
      <w:r>
        <w:t>Identification of required modification.</w:t>
      </w:r>
      <w:r w:rsidR="00195AC9">
        <w:t xml:space="preserve"> Both worker and the company can propose changes to </w:t>
      </w:r>
      <w:r w:rsidR="001B4099">
        <w:t xml:space="preserve">the </w:t>
      </w:r>
      <w:r w:rsidR="00195AC9">
        <w:t>agreed terms and conditions</w:t>
      </w:r>
      <w:r w:rsidR="001B4099">
        <w:t>.</w:t>
      </w:r>
    </w:p>
    <w:p w14:paraId="596E57E9" w14:textId="6D33D5C3" w:rsidR="00572DBD" w:rsidRPr="001C11BA" w:rsidRDefault="001C11BA" w:rsidP="00D210CD">
      <w:pPr>
        <w:pStyle w:val="ListParagraph"/>
        <w:numPr>
          <w:ilvl w:val="0"/>
          <w:numId w:val="20"/>
        </w:numPr>
      </w:pPr>
      <w:r w:rsidRPr="001C11BA">
        <w:lastRenderedPageBreak/>
        <w:t>The danger to worker enthusiasm and commitment</w:t>
      </w:r>
      <w:r w:rsidR="00B0694C" w:rsidRPr="001C11BA">
        <w:t>.</w:t>
      </w:r>
      <w:r w:rsidR="00D35F3D">
        <w:t xml:space="preserve"> The worker may exhibi</w:t>
      </w:r>
      <w:r w:rsidR="00560597">
        <w:t xml:space="preserve">t </w:t>
      </w:r>
      <w:r w:rsidR="004362E0">
        <w:t xml:space="preserve">a </w:t>
      </w:r>
      <w:r w:rsidR="00560597">
        <w:t xml:space="preserve">decrease in commitment and performance if employees do not </w:t>
      </w:r>
      <w:r w:rsidR="004362E0">
        <w:t>support the</w:t>
      </w:r>
      <w:r w:rsidR="00560597">
        <w:t xml:space="preserve"> changes or they feel they </w:t>
      </w:r>
      <w:r w:rsidR="00FD37EA">
        <w:t xml:space="preserve">have not been informed about the </w:t>
      </w:r>
      <w:r w:rsidR="004362E0">
        <w:t>decision.</w:t>
      </w:r>
    </w:p>
    <w:p w14:paraId="2B773250" w14:textId="6FB2576E" w:rsidR="00572DBD" w:rsidRPr="001C11BA" w:rsidRDefault="001C11BA" w:rsidP="00D210CD">
      <w:pPr>
        <w:pStyle w:val="ListParagraph"/>
        <w:numPr>
          <w:ilvl w:val="0"/>
          <w:numId w:val="20"/>
        </w:numPr>
      </w:pPr>
      <w:r w:rsidRPr="001C11BA">
        <w:t>The potential for litigation</w:t>
      </w:r>
      <w:r w:rsidR="00B0694C" w:rsidRPr="001C11BA">
        <w:t>.</w:t>
      </w:r>
    </w:p>
    <w:p w14:paraId="0EDE8D99" w14:textId="010AFB34" w:rsidR="00572DBD" w:rsidRPr="00A84712" w:rsidRDefault="00A84712" w:rsidP="00777432">
      <w:r w:rsidRPr="00A84712">
        <w:t>When choosing to fire someone and recruit them again, the company should</w:t>
      </w:r>
      <w:r w:rsidR="00777432" w:rsidRPr="00A84712">
        <w:t xml:space="preserve">: </w:t>
      </w:r>
    </w:p>
    <w:p w14:paraId="76C0CEAD" w14:textId="504E631E" w:rsidR="00572DBD" w:rsidRPr="00A84712" w:rsidRDefault="00A84712" w:rsidP="00D210CD">
      <w:pPr>
        <w:pStyle w:val="ListParagraph"/>
        <w:numPr>
          <w:ilvl w:val="0"/>
          <w:numId w:val="21"/>
        </w:numPr>
      </w:pPr>
      <w:r w:rsidRPr="00A84712">
        <w:t>Adhere to a proper disciplinary process.</w:t>
      </w:r>
    </w:p>
    <w:p w14:paraId="08488AEB" w14:textId="355A7F5C" w:rsidR="00572DBD" w:rsidRPr="00A84712" w:rsidRDefault="00A84712" w:rsidP="00D210CD">
      <w:pPr>
        <w:pStyle w:val="ListParagraph"/>
        <w:numPr>
          <w:ilvl w:val="0"/>
          <w:numId w:val="21"/>
        </w:numPr>
      </w:pPr>
      <w:r w:rsidRPr="00A84712">
        <w:t>Provide sufficient notification to the worker (statutory notification or the length of the contract, whatever is longer).</w:t>
      </w:r>
    </w:p>
    <w:p w14:paraId="1F91B6B3" w14:textId="0CD9BCF2" w:rsidR="00572DBD" w:rsidRPr="00A84712" w:rsidRDefault="00A84712" w:rsidP="00D210CD">
      <w:pPr>
        <w:pStyle w:val="ListParagraph"/>
        <w:numPr>
          <w:ilvl w:val="0"/>
          <w:numId w:val="21"/>
        </w:numPr>
      </w:pPr>
      <w:r w:rsidRPr="00A84712">
        <w:t>Give the worker a chance to contest their termination.</w:t>
      </w:r>
    </w:p>
    <w:p w14:paraId="02475F70" w14:textId="0740E340" w:rsidR="00572DBD" w:rsidRPr="00A84712" w:rsidRDefault="00A84712" w:rsidP="00777432">
      <w:r w:rsidRPr="00A84712">
        <w:t>No alterations should be made until the worker has been properly let go and then employed again under the terms of the new contract</w:t>
      </w:r>
      <w:sdt>
        <w:sdtPr>
          <w:id w:val="760112654"/>
          <w:citation/>
        </w:sdtPr>
        <w:sdtEndPr/>
        <w:sdtContent>
          <w:r w:rsidR="00957229">
            <w:fldChar w:fldCharType="begin"/>
          </w:r>
          <w:r w:rsidR="00957229">
            <w:instrText xml:space="preserve"> CITATION Mar18 \l 1033 </w:instrText>
          </w:r>
          <w:r w:rsidR="00957229">
            <w:fldChar w:fldCharType="separate"/>
          </w:r>
          <w:r w:rsidR="00957229">
            <w:rPr>
              <w:noProof/>
            </w:rPr>
            <w:t xml:space="preserve"> </w:t>
          </w:r>
          <w:r w:rsidR="00957229" w:rsidRPr="00957229">
            <w:rPr>
              <w:noProof/>
            </w:rPr>
            <w:t>(Marson &amp; Ferris, 2018)</w:t>
          </w:r>
          <w:r w:rsidR="00957229">
            <w:fldChar w:fldCharType="end"/>
          </w:r>
        </w:sdtContent>
      </w:sdt>
      <w:r w:rsidR="00777432" w:rsidRPr="00A84712">
        <w:t xml:space="preserve">. </w:t>
      </w:r>
    </w:p>
    <w:p w14:paraId="30C566CA" w14:textId="013FB43B" w:rsidR="00572DBD" w:rsidRPr="00A84712" w:rsidRDefault="007D5928" w:rsidP="00777432">
      <w:r>
        <w:t>Three main legal protections are</w:t>
      </w:r>
      <w:r w:rsidR="00777432" w:rsidRPr="00A84712">
        <w:t xml:space="preserve"> relevant in such cases: </w:t>
      </w:r>
    </w:p>
    <w:p w14:paraId="7D8288FE" w14:textId="6CDB086A" w:rsidR="00572DBD" w:rsidRPr="00A84712" w:rsidRDefault="00A84712" w:rsidP="0074229D">
      <w:pPr>
        <w:pStyle w:val="ListParagraph"/>
        <w:numPr>
          <w:ilvl w:val="0"/>
          <w:numId w:val="26"/>
        </w:numPr>
      </w:pPr>
      <w:r w:rsidRPr="00A84712">
        <w:t xml:space="preserve">Defense from unjust </w:t>
      </w:r>
      <w:r w:rsidR="00DD6B43" w:rsidRPr="00A84712">
        <w:t>termination.</w:t>
      </w:r>
      <w:r w:rsidR="00777432" w:rsidRPr="00A84712">
        <w:t xml:space="preserve"> </w:t>
      </w:r>
    </w:p>
    <w:p w14:paraId="73429E57" w14:textId="6421374A" w:rsidR="00572DBD" w:rsidRPr="00A84712" w:rsidRDefault="00A84712" w:rsidP="0074229D">
      <w:pPr>
        <w:pStyle w:val="ListParagraph"/>
        <w:numPr>
          <w:ilvl w:val="0"/>
          <w:numId w:val="26"/>
        </w:numPr>
      </w:pPr>
      <w:r w:rsidRPr="00A84712">
        <w:t>Defense against wrongful discharge</w:t>
      </w:r>
      <w:r w:rsidR="00777432" w:rsidRPr="00A84712">
        <w:t xml:space="preserve">; and </w:t>
      </w:r>
    </w:p>
    <w:p w14:paraId="610508B5" w14:textId="602234CC" w:rsidR="00572DBD" w:rsidRPr="00A84712" w:rsidRDefault="00A84712" w:rsidP="0074229D">
      <w:pPr>
        <w:pStyle w:val="ListParagraph"/>
        <w:numPr>
          <w:ilvl w:val="0"/>
          <w:numId w:val="26"/>
        </w:numPr>
      </w:pPr>
      <w:r w:rsidRPr="00A84712">
        <w:t>The necessity to discuss when there is a collective layoff</w:t>
      </w:r>
      <w:r w:rsidR="00777432" w:rsidRPr="00A84712">
        <w:t xml:space="preserve">. </w:t>
      </w:r>
    </w:p>
    <w:p w14:paraId="4399F478" w14:textId="4E5F19CA" w:rsidR="00572DBD" w:rsidRPr="00A84712" w:rsidRDefault="00A84712" w:rsidP="00777432">
      <w:r w:rsidRPr="00A84712">
        <w:t>Following is a quick overview of such three safeguards</w:t>
      </w:r>
      <w:sdt>
        <w:sdtPr>
          <w:id w:val="1593039525"/>
          <w:citation/>
        </w:sdtPr>
        <w:sdtEndPr/>
        <w:sdtContent>
          <w:r w:rsidR="003C7894">
            <w:fldChar w:fldCharType="begin"/>
          </w:r>
          <w:r w:rsidR="003C7894">
            <w:instrText xml:space="preserve"> CITATION Cod21 \l 1033 </w:instrText>
          </w:r>
          <w:r w:rsidR="003C7894">
            <w:fldChar w:fldCharType="separate"/>
          </w:r>
          <w:r w:rsidR="003C7894">
            <w:rPr>
              <w:noProof/>
            </w:rPr>
            <w:t xml:space="preserve"> </w:t>
          </w:r>
          <w:r w:rsidR="003C7894" w:rsidRPr="003C7894">
            <w:rPr>
              <w:noProof/>
            </w:rPr>
            <w:t>(Codd &amp; Ferguson, 2021)</w:t>
          </w:r>
          <w:r w:rsidR="003C7894">
            <w:fldChar w:fldCharType="end"/>
          </w:r>
        </w:sdtContent>
      </w:sdt>
      <w:r w:rsidR="00777432" w:rsidRPr="00A84712">
        <w:t xml:space="preserve">. </w:t>
      </w:r>
    </w:p>
    <w:p w14:paraId="50D6D5CC" w14:textId="084DDF5A" w:rsidR="00572DBD" w:rsidRPr="00B43136" w:rsidRDefault="00777432" w:rsidP="00B43136">
      <w:pPr>
        <w:pStyle w:val="ListParagraph"/>
        <w:numPr>
          <w:ilvl w:val="0"/>
          <w:numId w:val="14"/>
        </w:numPr>
        <w:rPr>
          <w:b/>
          <w:bCs/>
        </w:rPr>
      </w:pPr>
      <w:r w:rsidRPr="00B43136">
        <w:rPr>
          <w:b/>
          <w:bCs/>
        </w:rPr>
        <w:t xml:space="preserve">Wrongful dismissal </w:t>
      </w:r>
    </w:p>
    <w:p w14:paraId="73B15FAD" w14:textId="4A84A2C7" w:rsidR="00572DBD" w:rsidRPr="00A84712" w:rsidRDefault="00A84712" w:rsidP="00777432">
      <w:r w:rsidRPr="00A84712">
        <w:t xml:space="preserve">Whenever a company fires a worker in violation of a contract, it is unethical. This may happen, for instance, if a company fails to provide an employee with the appropriate amount of notice required by their employment contract. Actions for wrongful termination are filed in civil courts. The impartiality of the firing </w:t>
      </w:r>
      <w:r w:rsidR="0033703B" w:rsidRPr="00A84712">
        <w:t>will not</w:t>
      </w:r>
      <w:r w:rsidRPr="00A84712">
        <w:t xml:space="preserve"> be a consideration for the court. As opposed to that, it will consider whether the company met its contractual commitments</w:t>
      </w:r>
      <w:r w:rsidR="00777432" w:rsidRPr="00A84712">
        <w:t xml:space="preserve">. </w:t>
      </w:r>
    </w:p>
    <w:p w14:paraId="6ACD08C6" w14:textId="230F9C21" w:rsidR="00572DBD" w:rsidRPr="00B43136" w:rsidRDefault="00777432" w:rsidP="00B43136">
      <w:pPr>
        <w:pStyle w:val="ListParagraph"/>
        <w:numPr>
          <w:ilvl w:val="0"/>
          <w:numId w:val="14"/>
        </w:numPr>
        <w:rPr>
          <w:b/>
          <w:bCs/>
        </w:rPr>
      </w:pPr>
      <w:r w:rsidRPr="00B43136">
        <w:rPr>
          <w:b/>
          <w:bCs/>
        </w:rPr>
        <w:t xml:space="preserve">Unfair dismissal </w:t>
      </w:r>
    </w:p>
    <w:p w14:paraId="3B48DA96" w14:textId="27253368" w:rsidR="007D6F7B" w:rsidRPr="00A84712" w:rsidRDefault="00A84712" w:rsidP="00777432">
      <w:r w:rsidRPr="00A84712">
        <w:t>Workers are guarded against unfair termination if they have been employed for their company for 2 years or longer</w:t>
      </w:r>
      <w:r w:rsidR="00777432" w:rsidRPr="00A84712">
        <w:t xml:space="preserve">. </w:t>
      </w:r>
    </w:p>
    <w:p w14:paraId="324CA861" w14:textId="655A757E" w:rsidR="007D6F7B" w:rsidRPr="00907EBB" w:rsidRDefault="00907EBB" w:rsidP="00777432">
      <w:r w:rsidRPr="00907EBB">
        <w:t>In the Employment Rights Act of 1996, the provision is outlined</w:t>
      </w:r>
      <w:r w:rsidR="007D6F7B" w:rsidRPr="00907EBB">
        <w:t xml:space="preserve">: - </w:t>
      </w:r>
    </w:p>
    <w:p w14:paraId="70E74711" w14:textId="03F1F4FC" w:rsidR="008266DF" w:rsidRPr="008266DF" w:rsidRDefault="008266DF" w:rsidP="008266DF">
      <w:r w:rsidRPr="008266DF">
        <w:t xml:space="preserve">A layoff will be considered unjust unless it is made for a legally permissible cause and the company's choice to fire the employee was justified under the facts. "Some other significant cause" is one of the </w:t>
      </w:r>
      <w:r w:rsidR="0038286F" w:rsidRPr="008266DF">
        <w:t>acceptable</w:t>
      </w:r>
      <w:r w:rsidRPr="008266DF">
        <w:t xml:space="preserve"> grounds for termination (SOSR). In Hollister v. National </w:t>
      </w:r>
      <w:r w:rsidRPr="008266DF">
        <w:lastRenderedPageBreak/>
        <w:t xml:space="preserve">Farmers Union, the Court of Appeal decided that a company might cite SOSR as justification for firing a worker who refused to embrace new conditions if they had "strong economic grounds" for restructuring the company. Each situation will determine whether a termination is justifiable under the circumstances. A variety of various variables will be </w:t>
      </w:r>
      <w:r w:rsidR="0033703B" w:rsidRPr="008266DF">
        <w:t>considered</w:t>
      </w:r>
      <w:r w:rsidRPr="008266DF">
        <w:t xml:space="preserve"> by an employment tribunal. The company's updated conditions' fairness will be important, but it </w:t>
      </w:r>
      <w:r w:rsidR="0033703B" w:rsidRPr="008266DF">
        <w:t>will not</w:t>
      </w:r>
      <w:r w:rsidRPr="008266DF">
        <w:t xml:space="preserve"> be the deciding factor. It may also be necessary to </w:t>
      </w:r>
      <w:r w:rsidR="0033703B" w:rsidRPr="008266DF">
        <w:t>consider</w:t>
      </w:r>
      <w:r w:rsidRPr="008266DF">
        <w:t xml:space="preserve"> additional criteria, including the number of workers who accepted the new conditions.</w:t>
      </w:r>
    </w:p>
    <w:p w14:paraId="11A42201" w14:textId="6B63D98F" w:rsidR="007D6F7B" w:rsidRPr="005B1F3A" w:rsidRDefault="008266DF" w:rsidP="008266DF">
      <w:pPr>
        <w:rPr>
          <w:color w:val="FF0000"/>
        </w:rPr>
      </w:pPr>
      <w:r w:rsidRPr="008266DF">
        <w:t xml:space="preserve">The Employment Appeal Tribunal determined that when determining whether a termination was justified, tribunals must adopt a comprehensive perspective (Catamaran Cruisers Ltd v. Williams). It must also </w:t>
      </w:r>
      <w:r w:rsidR="0033703B" w:rsidRPr="008266DF">
        <w:t>consider</w:t>
      </w:r>
      <w:r w:rsidRPr="008266DF">
        <w:t xml:space="preserve"> the positives of reorganizing the business, rather than just concentrating on as to if the amended contract harms the worker. The necessity of reorganization for the company's survival does not require to be demonstrated. According to certain case laws, a company will need to demonstrate that it was subjected to some effort to give its workers a new contract. The company may need to demonstrate more than just how easy the reorganization is</w:t>
      </w:r>
      <w:r w:rsidR="007D6F7B" w:rsidRPr="008266DF">
        <w:t>.</w:t>
      </w:r>
    </w:p>
    <w:p w14:paraId="5FC327E0" w14:textId="556939C1" w:rsidR="00F02C9B" w:rsidRPr="00B43136" w:rsidRDefault="00AE7A4C" w:rsidP="00B43136">
      <w:pPr>
        <w:pStyle w:val="ListParagraph"/>
        <w:numPr>
          <w:ilvl w:val="0"/>
          <w:numId w:val="14"/>
        </w:numPr>
        <w:rPr>
          <w:b/>
          <w:bCs/>
        </w:rPr>
      </w:pPr>
      <w:r w:rsidRPr="00B43136">
        <w:rPr>
          <w:b/>
          <w:bCs/>
        </w:rPr>
        <w:t>Advice regarding mass layoffs</w:t>
      </w:r>
    </w:p>
    <w:p w14:paraId="49E7B3A8" w14:textId="440FCD3D" w:rsidR="00F02C9B" w:rsidRPr="00AE7A4C" w:rsidRDefault="007D5928" w:rsidP="00F02C9B">
      <w:r>
        <w:t>By</w:t>
      </w:r>
      <w:r w:rsidR="00AE7A4C" w:rsidRPr="00AE7A4C">
        <w:t xml:space="preserve"> the Trade Union and Labor Relations (Consolidation) Act 1992 (TULRCA), a company that intends to lay off </w:t>
      </w:r>
      <w:r w:rsidR="0033703B" w:rsidRPr="00AE7A4C">
        <w:t>twenty</w:t>
      </w:r>
      <w:r w:rsidR="00AE7A4C" w:rsidRPr="00AE7A4C">
        <w:t xml:space="preserve"> or more workers at a single location </w:t>
      </w:r>
      <w:r w:rsidR="00DE76D4">
        <w:t>for</w:t>
      </w:r>
      <w:r w:rsidR="00AE7A4C" w:rsidRPr="00AE7A4C">
        <w:t xml:space="preserve"> </w:t>
      </w:r>
      <w:r w:rsidR="0035285C">
        <w:t>90 days</w:t>
      </w:r>
      <w:r w:rsidR="00AE7A4C" w:rsidRPr="00AE7A4C">
        <w:t xml:space="preserve"> must communicate with employee representatives. 30 days </w:t>
      </w:r>
      <w:r w:rsidR="0035285C">
        <w:t>before</w:t>
      </w:r>
      <w:r w:rsidR="00AE7A4C" w:rsidRPr="00AE7A4C">
        <w:t xml:space="preserve"> the first termination </w:t>
      </w:r>
      <w:r w:rsidR="00DE76D4">
        <w:t>takes</w:t>
      </w:r>
      <w:r w:rsidR="00AE7A4C" w:rsidRPr="00AE7A4C">
        <w:t> effect, discussions must start. The term "redundancy," which in this situation provides impact on EU law, has a broad interpretation, and it is commonly acknowledged that incidents of firing and re-engagement are covered by the obligation to discuss collaboratively. An employee may claim a "safety award" if they are fired throughout the consultation time</w:t>
      </w:r>
      <w:r w:rsidR="00F02C9B" w:rsidRPr="00AE7A4C">
        <w:t>.</w:t>
      </w:r>
    </w:p>
    <w:p w14:paraId="1449DC03" w14:textId="4BD7B7CB" w:rsidR="00B2073F" w:rsidRPr="00B43136" w:rsidRDefault="00B2073F" w:rsidP="00B43136">
      <w:pPr>
        <w:pStyle w:val="ListParagraph"/>
        <w:numPr>
          <w:ilvl w:val="0"/>
          <w:numId w:val="14"/>
        </w:numPr>
        <w:rPr>
          <w:b/>
          <w:bCs/>
        </w:rPr>
      </w:pPr>
      <w:r w:rsidRPr="00B43136">
        <w:rPr>
          <w:b/>
          <w:bCs/>
        </w:rPr>
        <w:t xml:space="preserve">COVID-19 pandemic </w:t>
      </w:r>
    </w:p>
    <w:p w14:paraId="3D76623C" w14:textId="3C82B5BB" w:rsidR="00B2073F" w:rsidRPr="008C6AE4" w:rsidRDefault="00017AAF" w:rsidP="00B2073F">
      <w:r w:rsidRPr="00017AAF">
        <w:t xml:space="preserve">On the labor market, the COVID-19 epidemic and related curfews have had a considerable effect. The Library Brochure, Coronavirus: Influence on the Labor Market, provides a thorough summary. There have been a variety of greater arguments on the employment of "fire and rehire" strategies during the outbreak. The unknown is the precise number of employees impacted by the fire and rehire. According to a survey released by the Trades Union Congress in January 2021, since March 2020, 9% of employees, with greater rates between younger and BME employees, have been urged to reapply for jobs in inferior conditions. The Transport Committee criticized British Airways' use </w:t>
      </w:r>
      <w:r w:rsidRPr="008C6AE4">
        <w:t xml:space="preserve">of "fire and rehire" strategies in a report that was </w:t>
      </w:r>
      <w:r w:rsidRPr="008C6AE4">
        <w:lastRenderedPageBreak/>
        <w:t xml:space="preserve">released in June 2020. </w:t>
      </w:r>
      <w:r w:rsidR="008C6AE4" w:rsidRPr="008C6AE4">
        <w:t>British Airways' then-CEO Alex Cruz informed the Committee on September 16, 2020, that a deal had been achieved with employees. Despite noting that not all employees were covered, Unite the Union praised the arrangement. British Airways' cargo employees decided to protest in December over a disagreement involving termination and rehire. Nevertheless, a compromise was struck on January 27, 2021. Additionally, a disagreement regarding the fire and rehires with Centrica is being handled by the GMB Union (British Gas). The Centrica CEO Chris O'Shea announced in February 2021</w:t>
      </w:r>
      <w:r w:rsidR="00B2073F" w:rsidRPr="008C6AE4">
        <w:t>,</w:t>
      </w:r>
    </w:p>
    <w:p w14:paraId="668BAA5E" w14:textId="09AE408C" w:rsidR="00EF3F9C" w:rsidRPr="007F5C0F" w:rsidRDefault="007F5C0F" w:rsidP="00B2073F">
      <w:r w:rsidRPr="007F5C0F">
        <w:t>Argued in testimony to the Business, Energy, and Industrial Strategies (BEIS) Committee that reorganization was required to safeguard jobs</w:t>
      </w:r>
      <w:r w:rsidR="00EF3F9C" w:rsidRPr="007F5C0F">
        <w:t xml:space="preserve">: </w:t>
      </w:r>
    </w:p>
    <w:p w14:paraId="6E09B5C1" w14:textId="3215BEC7" w:rsidR="00EF3F9C" w:rsidRPr="007F5C0F" w:rsidRDefault="007F5C0F" w:rsidP="00B2073F">
      <w:r w:rsidRPr="007F5C0F">
        <w:t xml:space="preserve">They have been operating for more than </w:t>
      </w:r>
      <w:r w:rsidR="0033703B" w:rsidRPr="007F5C0F">
        <w:t>two hundred</w:t>
      </w:r>
      <w:r w:rsidRPr="007F5C0F">
        <w:t xml:space="preserve"> years, and our terms and conditions have grown with time. The marketplace has evolved. Client demands and preferences have evolved. They also need to change. Employment protections are crucial; thus, businesses should never be allowed to do this, but it is undeniable that during the past few years, their usage of contractors and the sharing economy has grown significantly</w:t>
      </w:r>
      <w:r w:rsidR="00EF3F9C" w:rsidRPr="007F5C0F">
        <w:t xml:space="preserve">. </w:t>
      </w:r>
    </w:p>
    <w:p w14:paraId="7904D1A2" w14:textId="13893369" w:rsidR="00EF3F9C" w:rsidRPr="004229AC" w:rsidRDefault="004229AC" w:rsidP="00B2073F">
      <w:r w:rsidRPr="004229AC">
        <w:t xml:space="preserve">To put a halt to that and defend our current paradigm of direct labor employment is what attempting to achieve. </w:t>
      </w:r>
      <w:r w:rsidR="00DB047E" w:rsidRPr="004229AC">
        <w:t>I am</w:t>
      </w:r>
      <w:r w:rsidRPr="004229AC">
        <w:t xml:space="preserve"> delighted that they have the largest unionized staff of the sort in the UK, and </w:t>
      </w:r>
      <w:r w:rsidR="00691B99">
        <w:t>c</w:t>
      </w:r>
      <w:r w:rsidRPr="004229AC">
        <w:t>ertainly</w:t>
      </w:r>
      <w:r w:rsidR="0045010E">
        <w:t>,</w:t>
      </w:r>
      <w:r w:rsidRPr="004229AC">
        <w:t xml:space="preserve"> want to maintain it that way, but we also ought to be ready to adapt. Because of this, He has advised his colleague Gavin Newlands that we </w:t>
      </w:r>
      <w:r w:rsidR="00DB047E" w:rsidRPr="004229AC">
        <w:t>should not</w:t>
      </w:r>
      <w:r w:rsidRPr="004229AC">
        <w:t xml:space="preserve"> eliminate corporations' right to adopt improvements but instead should alter the deadline for serving the Section 188 notice. I would contend that given that this is eventually what people will see, watching enduring businesses like British Gas and another merely go away would not be consistent with British ideals</w:t>
      </w:r>
      <w:r w:rsidR="00EF3F9C" w:rsidRPr="004229AC">
        <w:t xml:space="preserve">. </w:t>
      </w:r>
    </w:p>
    <w:p w14:paraId="252944B4" w14:textId="4AABBBB5" w:rsidR="00EF3F9C" w:rsidRPr="00E5504A" w:rsidRDefault="00E5504A" w:rsidP="00B2073F">
      <w:r w:rsidRPr="00E5504A">
        <w:t>The Committee was informed by Justin Bowden, an officer with the GMB Union, that fire and rehire strategies were unnecessary and hindered fruitful conversations with the union and the employees. Employees at British Gas have been on strike in opposition to the practice of firing and rehiring</w:t>
      </w:r>
      <w:sdt>
        <w:sdtPr>
          <w:id w:val="338593133"/>
          <w:citation/>
        </w:sdtPr>
        <w:sdtEndPr/>
        <w:sdtContent>
          <w:r w:rsidR="00E0439E">
            <w:fldChar w:fldCharType="begin"/>
          </w:r>
          <w:r w:rsidR="00E0439E">
            <w:instrText xml:space="preserve"> CITATION Che22 \l 1033 </w:instrText>
          </w:r>
          <w:r w:rsidR="00E0439E">
            <w:fldChar w:fldCharType="separate"/>
          </w:r>
          <w:r w:rsidR="00E0439E">
            <w:rPr>
              <w:noProof/>
            </w:rPr>
            <w:t xml:space="preserve"> </w:t>
          </w:r>
          <w:r w:rsidR="00E0439E" w:rsidRPr="00E0439E">
            <w:rPr>
              <w:noProof/>
            </w:rPr>
            <w:t>(Chen-Wishart, 2022)</w:t>
          </w:r>
          <w:r w:rsidR="00E0439E">
            <w:fldChar w:fldCharType="end"/>
          </w:r>
        </w:sdtContent>
      </w:sdt>
      <w:r w:rsidR="00EF3F9C" w:rsidRPr="00E5504A">
        <w:t>.</w:t>
      </w:r>
    </w:p>
    <w:p w14:paraId="66DC0B9E" w14:textId="61D1D38C" w:rsidR="00E1729E" w:rsidRPr="00E5504A" w:rsidRDefault="00E1729E" w:rsidP="00B43136">
      <w:pPr>
        <w:pStyle w:val="ListParagraph"/>
        <w:numPr>
          <w:ilvl w:val="0"/>
          <w:numId w:val="14"/>
        </w:numPr>
      </w:pPr>
      <w:r w:rsidRPr="00E5504A">
        <w:t>Calls for reform</w:t>
      </w:r>
    </w:p>
    <w:p w14:paraId="53FECEBA" w14:textId="132C0A88" w:rsidR="00E1729E" w:rsidRPr="00633D41" w:rsidRDefault="00633D41" w:rsidP="00E1729E">
      <w:r w:rsidRPr="00633D41">
        <w:t xml:space="preserve">There have been several calls for the law to be changed as a result of the employment of "fire and rehire" strategies during the COVID-19 outbreak. In short, a committed company with the correct legal counsel can accomplish its goal of decreasing terms and conditions with comparative simplicity, according to Professor Alan Bogg of Law at the University of Bristol. He stated that under existing law, the balance of power favors the employer too heavily. With </w:t>
      </w:r>
      <w:r w:rsidRPr="00633D41">
        <w:lastRenderedPageBreak/>
        <w:t xml:space="preserve">the aid of a broad range of legally acceptable company restructuring </w:t>
      </w:r>
      <w:r>
        <w:t>layoffs</w:t>
      </w:r>
      <w:r w:rsidRPr="00633D41">
        <w:t>, English law offers guideposts to help businesses find the route. In other ways, the contractual agreement is sacred in English law until it conflicts with the employer's right to fire employees, which is the symbolic management power under English common law. Professor Bogg argued in favor of a variety of changes that might give workers in these situations more protection. His suggestions consist of</w:t>
      </w:r>
      <w:r w:rsidR="00E1729E" w:rsidRPr="00633D41">
        <w:t xml:space="preserve">: </w:t>
      </w:r>
    </w:p>
    <w:p w14:paraId="49AD8A9C" w14:textId="32543D8C" w:rsidR="00E1729E" w:rsidRPr="00DF6FF2" w:rsidRDefault="00DF6FF2" w:rsidP="00E1729E">
      <w:pPr>
        <w:pStyle w:val="ListParagraph"/>
        <w:numPr>
          <w:ilvl w:val="0"/>
          <w:numId w:val="3"/>
        </w:numPr>
      </w:pPr>
      <w:r w:rsidRPr="00DF6FF2">
        <w:t xml:space="preserve">Create safety from termination a "day 1" right under the Employment Rights Act of 1996 in situations when an employee is fired and later </w:t>
      </w:r>
      <w:r w:rsidR="0038286F" w:rsidRPr="00DF6FF2">
        <w:t>rehired.</w:t>
      </w:r>
    </w:p>
    <w:p w14:paraId="1991362B" w14:textId="0C4E8AC0" w:rsidR="00E1729E" w:rsidRPr="00DF6FF2" w:rsidRDefault="00DF6FF2" w:rsidP="00E1729E">
      <w:pPr>
        <w:pStyle w:val="ListParagraph"/>
        <w:numPr>
          <w:ilvl w:val="0"/>
          <w:numId w:val="3"/>
        </w:numPr>
      </w:pPr>
      <w:r w:rsidRPr="00DF6FF2">
        <w:t xml:space="preserve">Change the Employment Rights Act of 1996 such that if the company has viable economic choices, firing and re-engagement would be </w:t>
      </w:r>
      <w:r w:rsidR="0038286F" w:rsidRPr="00DF6FF2">
        <w:t>unjust.</w:t>
      </w:r>
    </w:p>
    <w:p w14:paraId="3017E5DC" w14:textId="45E74B8A" w:rsidR="00E1729E" w:rsidRPr="00DF6FF2" w:rsidRDefault="00DF6FF2" w:rsidP="00E1729E">
      <w:pPr>
        <w:pStyle w:val="ListParagraph"/>
        <w:numPr>
          <w:ilvl w:val="0"/>
          <w:numId w:val="3"/>
        </w:numPr>
      </w:pPr>
      <w:r w:rsidRPr="00DF6FF2">
        <w:t xml:space="preserve">Change the Employment Rights Act of 1996 to state that it is important to </w:t>
      </w:r>
      <w:r w:rsidR="0033703B" w:rsidRPr="00DF6FF2">
        <w:t>consider</w:t>
      </w:r>
      <w:r w:rsidRPr="00DF6FF2">
        <w:t xml:space="preserve"> whether the company engaged with unions and received their approval when determining whether a dismissal was </w:t>
      </w:r>
      <w:r w:rsidR="0038286F" w:rsidRPr="00DF6FF2">
        <w:t>acceptable.</w:t>
      </w:r>
    </w:p>
    <w:p w14:paraId="7D7B8B18" w14:textId="6C44423D" w:rsidR="00E1729E" w:rsidRPr="00DF6FF2" w:rsidRDefault="00DF6FF2" w:rsidP="00E1729E">
      <w:pPr>
        <w:pStyle w:val="ListParagraph"/>
        <w:numPr>
          <w:ilvl w:val="0"/>
          <w:numId w:val="3"/>
        </w:numPr>
      </w:pPr>
      <w:r w:rsidRPr="00DF6FF2">
        <w:t>Make changes to the Trade Union and Labor Relations (Consolidation) Act 1992 to include both employees and workers in the calculation for the 20 dismissals criterion</w:t>
      </w:r>
      <w:r w:rsidR="00E1729E" w:rsidRPr="00DF6FF2">
        <w:t>.</w:t>
      </w:r>
    </w:p>
    <w:p w14:paraId="40F820D4" w14:textId="1289A096" w:rsidR="00222939" w:rsidRPr="005B1F3A" w:rsidRDefault="00222939" w:rsidP="00296221">
      <w:pPr>
        <w:rPr>
          <w:color w:val="FF0000"/>
        </w:rPr>
      </w:pPr>
    </w:p>
    <w:p w14:paraId="44E2596F" w14:textId="77777777" w:rsidR="00222939" w:rsidRPr="005B1F3A" w:rsidRDefault="00222939">
      <w:pPr>
        <w:jc w:val="left"/>
        <w:rPr>
          <w:color w:val="FF0000"/>
        </w:rPr>
      </w:pPr>
      <w:r w:rsidRPr="005B1F3A">
        <w:rPr>
          <w:color w:val="FF0000"/>
        </w:rPr>
        <w:br w:type="page"/>
      </w:r>
    </w:p>
    <w:p w14:paraId="55E6CE6A" w14:textId="1CA9DCE4" w:rsidR="00296221" w:rsidRPr="0013215B" w:rsidRDefault="00222939" w:rsidP="00B43136">
      <w:pPr>
        <w:pStyle w:val="Heading1"/>
        <w:numPr>
          <w:ilvl w:val="0"/>
          <w:numId w:val="13"/>
        </w:numPr>
        <w:jc w:val="center"/>
        <w:rPr>
          <w:rFonts w:cs="Times New Roman"/>
          <w:b w:val="0"/>
          <w:bCs/>
          <w:sz w:val="28"/>
          <w:szCs w:val="28"/>
        </w:rPr>
      </w:pPr>
      <w:bookmarkStart w:id="3" w:name="_Toc122888100"/>
      <w:r w:rsidRPr="0013215B">
        <w:rPr>
          <w:rFonts w:cs="Times New Roman"/>
          <w:bCs/>
          <w:sz w:val="28"/>
          <w:szCs w:val="28"/>
        </w:rPr>
        <w:lastRenderedPageBreak/>
        <w:t>The potential impact of any changes on employee engagement</w:t>
      </w:r>
      <w:bookmarkEnd w:id="3"/>
    </w:p>
    <w:p w14:paraId="0B243974" w14:textId="37CDF643" w:rsidR="00EF1DF5" w:rsidRPr="00EF1DF5" w:rsidRDefault="00EF1DF5" w:rsidP="00EF1DF5">
      <w:r w:rsidRPr="00EF1DF5">
        <w:t>Employee engagement and enthusiasm, engagement, voluntary efforts, utilizing abilities to the greatest extent possible and supporting the organization's aims and values are all examples of how an employee might gain from being engaged. Workers that are invested in their workplace have a sense of loyalty to it and give it their all, not just in their roles</w:t>
      </w:r>
      <w:sdt>
        <w:sdtPr>
          <w:id w:val="-887423132"/>
          <w:citation/>
        </w:sdtPr>
        <w:sdtEndPr/>
        <w:sdtContent>
          <w:r w:rsidR="007B2587">
            <w:fldChar w:fldCharType="begin"/>
          </w:r>
          <w:r w:rsidR="007B2587">
            <w:instrText xml:space="preserve"> CITATION Smi09 \l 1033 </w:instrText>
          </w:r>
          <w:r w:rsidR="007B2587">
            <w:fldChar w:fldCharType="separate"/>
          </w:r>
          <w:r w:rsidR="007B2587">
            <w:rPr>
              <w:noProof/>
            </w:rPr>
            <w:t xml:space="preserve"> </w:t>
          </w:r>
          <w:r w:rsidR="007B2587" w:rsidRPr="007B2587">
            <w:rPr>
              <w:noProof/>
            </w:rPr>
            <w:t>(Smith &amp; Markwick, 2009)</w:t>
          </w:r>
          <w:r w:rsidR="007B2587">
            <w:fldChar w:fldCharType="end"/>
          </w:r>
        </w:sdtContent>
      </w:sdt>
      <w:r w:rsidRPr="00EF1DF5">
        <w:t>.</w:t>
      </w:r>
    </w:p>
    <w:p w14:paraId="07BCD137" w14:textId="5922CDE3" w:rsidR="00EF1DF5" w:rsidRPr="00EF1DF5" w:rsidRDefault="00EF1DF5" w:rsidP="00EF1DF5">
      <w:r w:rsidRPr="00EF1DF5">
        <w:t xml:space="preserve">In business, change is a given. Outside issues like the epidemic, Brexit, and the speeding up of technology development can also </w:t>
      </w:r>
      <w:r w:rsidR="0035285C">
        <w:t>affect</w:t>
      </w:r>
      <w:r w:rsidRPr="00EF1DF5">
        <w:t xml:space="preserve"> work positions and the terms and conditions of work, in addition to the interior business issues that need to be addressed.</w:t>
      </w:r>
    </w:p>
    <w:p w14:paraId="42745B51" w14:textId="6E0CB73C" w:rsidR="00456384" w:rsidRPr="00456384" w:rsidRDefault="00EF1DF5" w:rsidP="00456384">
      <w:r w:rsidRPr="00EF1DF5">
        <w:t>Businesses' methods for evaluating, engaging with, and executing modifications will become more and more crucial</w:t>
      </w:r>
      <w:r w:rsidR="003E04BB" w:rsidRPr="003E04BB">
        <w:t>.</w:t>
      </w:r>
      <w:r w:rsidR="000F0F66">
        <w:t xml:space="preserve"> </w:t>
      </w:r>
      <w:r w:rsidR="00762E2A" w:rsidRPr="00456384">
        <w:t>Companies</w:t>
      </w:r>
      <w:r w:rsidR="00456384" w:rsidRPr="00456384">
        <w:t xml:space="preserve"> </w:t>
      </w:r>
      <w:r w:rsidR="00DB047E" w:rsidRPr="00456384">
        <w:t>should not</w:t>
      </w:r>
      <w:r w:rsidR="00456384" w:rsidRPr="00456384">
        <w:t xml:space="preserve"> take the idea of "fire and rehire" to </w:t>
      </w:r>
      <w:r w:rsidR="00762E2A">
        <w:t>modifier</w:t>
      </w:r>
      <w:r w:rsidR="00456384" w:rsidRPr="00456384">
        <w:t xml:space="preserve"> employment terms and </w:t>
      </w:r>
      <w:r w:rsidR="00762E2A" w:rsidRPr="00456384">
        <w:t>situations</w:t>
      </w:r>
      <w:r w:rsidR="00456384" w:rsidRPr="00456384">
        <w:t xml:space="preserve"> casually, nor should they start with it as a goal for their organization.</w:t>
      </w:r>
      <w:r w:rsidR="000F0F66">
        <w:t xml:space="preserve"> </w:t>
      </w:r>
      <w:r w:rsidR="00456384" w:rsidRPr="00456384">
        <w:t xml:space="preserve">The goal of consultation should be to </w:t>
      </w:r>
      <w:r w:rsidR="00762E2A" w:rsidRPr="00456384">
        <w:t>grasp</w:t>
      </w:r>
      <w:r w:rsidR="00456384" w:rsidRPr="00456384">
        <w:t xml:space="preserve"> employee agreement, which is </w:t>
      </w:r>
      <w:r w:rsidR="00762E2A" w:rsidRPr="00456384">
        <w:t>ideal</w:t>
      </w:r>
      <w:r w:rsidR="00456384" w:rsidRPr="00456384">
        <w:t xml:space="preserve"> for a company whether it is accomplished via personal agreement, group discussion, or group agreement</w:t>
      </w:r>
      <w:sdt>
        <w:sdtPr>
          <w:id w:val="994532292"/>
          <w:citation/>
        </w:sdtPr>
        <w:sdtEndPr/>
        <w:sdtContent>
          <w:r w:rsidR="002D1485">
            <w:fldChar w:fldCharType="begin"/>
          </w:r>
          <w:r w:rsidR="002D1485">
            <w:instrText xml:space="preserve"> CITATION Shu19 \l 1033 </w:instrText>
          </w:r>
          <w:r w:rsidR="002D1485">
            <w:fldChar w:fldCharType="separate"/>
          </w:r>
          <w:r w:rsidR="002D1485">
            <w:rPr>
              <w:noProof/>
            </w:rPr>
            <w:t xml:space="preserve"> </w:t>
          </w:r>
          <w:r w:rsidR="002D1485" w:rsidRPr="002D1485">
            <w:rPr>
              <w:noProof/>
            </w:rPr>
            <w:t>(Shuck, 2019)</w:t>
          </w:r>
          <w:r w:rsidR="002D1485">
            <w:fldChar w:fldCharType="end"/>
          </w:r>
        </w:sdtContent>
      </w:sdt>
      <w:r w:rsidR="00456384" w:rsidRPr="00456384">
        <w:t>.</w:t>
      </w:r>
    </w:p>
    <w:p w14:paraId="1F6F9171" w14:textId="11F2D29E" w:rsidR="003E04BB" w:rsidRPr="003E04BB" w:rsidRDefault="00456384" w:rsidP="00456384">
      <w:r w:rsidRPr="00456384">
        <w:t xml:space="preserve">Although "firing and rehiring" can result in modifications to the employment terms and circumstances of workers who </w:t>
      </w:r>
      <w:r w:rsidR="007D6876" w:rsidRPr="00456384">
        <w:t>settle</w:t>
      </w:r>
      <w:r w:rsidRPr="00456384">
        <w:t xml:space="preserve"> to altered terms, it also </w:t>
      </w:r>
      <w:r w:rsidR="007D6876" w:rsidRPr="00456384">
        <w:t>conveys</w:t>
      </w:r>
      <w:r w:rsidRPr="00456384">
        <w:t xml:space="preserve"> a </w:t>
      </w:r>
      <w:r w:rsidR="007D6876" w:rsidRPr="00456384">
        <w:t>substantial</w:t>
      </w:r>
      <w:r w:rsidRPr="00456384">
        <w:t xml:space="preserve"> risk of reputational harm, bad employee relations, and disgruntled </w:t>
      </w:r>
      <w:r w:rsidR="007D6876" w:rsidRPr="00456384">
        <w:t>employees</w:t>
      </w:r>
      <w:r w:rsidRPr="00456384">
        <w:t xml:space="preserve">. Even if this is done as a final option, </w:t>
      </w:r>
      <w:r w:rsidRPr="00B54477">
        <w:t xml:space="preserve">companies </w:t>
      </w:r>
      <w:r w:rsidR="0035285C">
        <w:t>must be mindful</w:t>
      </w:r>
      <w:r w:rsidRPr="00B54477">
        <w:t xml:space="preserve"> that these have very </w:t>
      </w:r>
      <w:r w:rsidR="007D6876" w:rsidRPr="00B54477">
        <w:t>thoughtful</w:t>
      </w:r>
      <w:r w:rsidRPr="00B54477">
        <w:t xml:space="preserve"> </w:t>
      </w:r>
      <w:r w:rsidR="007D6876" w:rsidRPr="00B54477">
        <w:t>effects</w:t>
      </w:r>
      <w:r w:rsidR="003E04BB" w:rsidRPr="003E04BB">
        <w:t>.</w:t>
      </w:r>
    </w:p>
    <w:p w14:paraId="162B5633" w14:textId="58A6C1BE" w:rsidR="003E04BB" w:rsidRPr="003E04BB" w:rsidRDefault="00B54477" w:rsidP="00DF074A">
      <w:r w:rsidRPr="00B54477">
        <w:t xml:space="preserve">Organizations must </w:t>
      </w:r>
      <w:r w:rsidR="0033703B" w:rsidRPr="00B54477">
        <w:t>consider</w:t>
      </w:r>
      <w:r w:rsidRPr="00B54477">
        <w:t xml:space="preserve"> the possibility that workers, despite or not they agree to the modified employment terms, may file a lawsuit for wrongful termination. Employers have a high chance of proving they had a legitimate cause for the termination and behaved appropriately by following the right process if they abide by this advice. But the sole reason a company can be </w:t>
      </w:r>
      <w:r w:rsidR="0033703B" w:rsidRPr="00B54477">
        <w:t>certain</w:t>
      </w:r>
      <w:r w:rsidRPr="00B54477">
        <w:t xml:space="preserve"> that it </w:t>
      </w:r>
      <w:r w:rsidR="00DB047E" w:rsidRPr="00B54477">
        <w:t>will not</w:t>
      </w:r>
      <w:r w:rsidRPr="00B54477">
        <w:t xml:space="preserve"> face claims (regardless of whether the worker is re-hired or not - there is no use to end a re-hired worker from suing as people still faces </w:t>
      </w:r>
      <w:r w:rsidR="0035285C">
        <w:t>rejection</w:t>
      </w:r>
      <w:r w:rsidRPr="00B54477">
        <w:t>) is to require the worker to sign written agreement as a situation of re-hiring</w:t>
      </w:r>
      <w:r w:rsidR="003E04BB" w:rsidRPr="003E04BB">
        <w:t>.</w:t>
      </w:r>
    </w:p>
    <w:p w14:paraId="17969435" w14:textId="6D14617F" w:rsidR="003E04BB" w:rsidRPr="003E04BB" w:rsidRDefault="008E17B5" w:rsidP="00DF074A">
      <w:r w:rsidRPr="008E17B5">
        <w:t xml:space="preserve">Even if it may be the truth for numerous organizations, a company need not stand on the verge of failure to explore the "fire and rehire" approach. However, especially under such severe conditions, "firing and rehiring" may still be prevented via effective communication, discussion, sympathetic leadership, and consideration of options or concessions, without reaching that last phase. Recognizing the </w:t>
      </w:r>
      <w:r w:rsidRPr="000A57C9">
        <w:t xml:space="preserve">crucial corporate reasoning and embracing the </w:t>
      </w:r>
      <w:r w:rsidRPr="000A57C9">
        <w:lastRenderedPageBreak/>
        <w:t xml:space="preserve">necessary adjustments could be achieved through trust, integrity, and clarity </w:t>
      </w:r>
      <w:r w:rsidR="000C6D80">
        <w:t>to</w:t>
      </w:r>
      <w:r w:rsidRPr="000A57C9">
        <w:t xml:space="preserve"> gain the required consent from workers</w:t>
      </w:r>
      <w:r w:rsidR="003E04BB" w:rsidRPr="003E04BB">
        <w:t>.</w:t>
      </w:r>
    </w:p>
    <w:p w14:paraId="4D298074" w14:textId="548B7F37" w:rsidR="00327237" w:rsidRPr="00327237" w:rsidRDefault="000A57C9" w:rsidP="000A57C9">
      <w:r w:rsidRPr="000A57C9">
        <w:t>However, for certain employers, it can be the only choice still available. If there is no alternative option, it is best to make sure that the procedure is performed in a form that is not just ethically right and rational but also attentive, cognizant, and sympathetic.</w:t>
      </w:r>
      <w:r w:rsidR="006D2E1D">
        <w:t xml:space="preserve"> </w:t>
      </w:r>
      <w:r w:rsidRPr="000A57C9">
        <w:t>It can be challenging to lead individuals amid altering circumstances. The significance of outlining the crucial "whys" and "</w:t>
      </w:r>
      <w:proofErr w:type="spellStart"/>
      <w:r w:rsidR="000C6D80">
        <w:t>whats</w:t>
      </w:r>
      <w:proofErr w:type="spellEnd"/>
      <w:r w:rsidRPr="000A57C9">
        <w:t>" of the transition must be emphasized</w:t>
      </w:r>
      <w:r w:rsidR="00327237" w:rsidRPr="00327237">
        <w:t>.</w:t>
      </w:r>
    </w:p>
    <w:p w14:paraId="4C31C306" w14:textId="069C349B" w:rsidR="00327237" w:rsidRPr="00327237" w:rsidRDefault="00595648" w:rsidP="00327237">
      <w:r w:rsidRPr="00595648">
        <w:t xml:space="preserve">The "method" through which the task is performed is equally crucial. When speaking with workers and articulating their intention to obtain employee consent, </w:t>
      </w:r>
      <w:r w:rsidR="00DB047E" w:rsidRPr="00595648">
        <w:t>managers,</w:t>
      </w:r>
      <w:r w:rsidRPr="00595648">
        <w:t xml:space="preserve"> and others in charge of implementing reforms must be courteous, empathic, and self-aware. Being extremely </w:t>
      </w:r>
      <w:r w:rsidR="00937BE8">
        <w:t>emotionally</w:t>
      </w:r>
      <w:r w:rsidRPr="00595648">
        <w:t> intelligent and "standing in the shoes" of the workers you are working with can help to implement reform in the best efficient way possible</w:t>
      </w:r>
      <w:r w:rsidR="00327237" w:rsidRPr="00327237">
        <w:t>.</w:t>
      </w:r>
    </w:p>
    <w:p w14:paraId="2C1391B3" w14:textId="4920A084" w:rsidR="00327237" w:rsidRPr="00327237" w:rsidRDefault="006C5E52" w:rsidP="00327237">
      <w:r w:rsidRPr="006C5E52">
        <w:t xml:space="preserve">Employees may not </w:t>
      </w:r>
      <w:r w:rsidR="0033703B" w:rsidRPr="006C5E52">
        <w:t>want</w:t>
      </w:r>
      <w:r w:rsidRPr="006C5E52">
        <w:t xml:space="preserve"> the procedure that alters their terms and conditions or be satisfied with the results. Even so, there is a greater possibility of being allowed to keep moving forward with the novel modifications in a superior, extra open, and transparent worker interaction environment and enhanced organizational culture for the company, if they comprehend the justification and think of </w:t>
      </w:r>
      <w:r w:rsidR="00937BE8">
        <w:t>how</w:t>
      </w:r>
      <w:r w:rsidRPr="006C5E52">
        <w:t xml:space="preserve"> the method has indeed been conducted out was reasonable, considerate, and in line with the company's beliefs</w:t>
      </w:r>
      <w:r w:rsidR="00327237" w:rsidRPr="00327237">
        <w:t>.</w:t>
      </w:r>
    </w:p>
    <w:p w14:paraId="65265F36" w14:textId="77777777" w:rsidR="007A6314" w:rsidRPr="005B1F3A" w:rsidRDefault="007A6314" w:rsidP="00DF074A">
      <w:pPr>
        <w:rPr>
          <w:color w:val="FF0000"/>
        </w:rPr>
      </w:pPr>
      <w:r w:rsidRPr="005B1F3A">
        <w:rPr>
          <w:color w:val="FF0000"/>
        </w:rPr>
        <w:br w:type="page"/>
      </w:r>
    </w:p>
    <w:p w14:paraId="41F8C748" w14:textId="6B1032AA" w:rsidR="0040742E" w:rsidRPr="00A24EAC" w:rsidRDefault="007A6314" w:rsidP="00B43136">
      <w:pPr>
        <w:pStyle w:val="Heading1"/>
        <w:numPr>
          <w:ilvl w:val="0"/>
          <w:numId w:val="13"/>
        </w:numPr>
        <w:spacing w:before="0" w:after="240"/>
        <w:jc w:val="center"/>
        <w:rPr>
          <w:rFonts w:cs="Times New Roman"/>
          <w:b w:val="0"/>
          <w:bCs/>
          <w:sz w:val="28"/>
          <w:szCs w:val="28"/>
        </w:rPr>
      </w:pPr>
      <w:bookmarkStart w:id="4" w:name="_Toc122888101"/>
      <w:r w:rsidRPr="00A24EAC">
        <w:rPr>
          <w:rFonts w:cs="Times New Roman"/>
          <w:bCs/>
          <w:sz w:val="28"/>
          <w:szCs w:val="28"/>
        </w:rPr>
        <w:lastRenderedPageBreak/>
        <w:t>HR involvement in this issue and traditional models of HRM provide an</w:t>
      </w:r>
      <w:r w:rsidR="00A24EAC">
        <w:rPr>
          <w:rFonts w:cs="Times New Roman"/>
          <w:bCs/>
          <w:sz w:val="28"/>
          <w:szCs w:val="28"/>
        </w:rPr>
        <w:t xml:space="preserve"> </w:t>
      </w:r>
      <w:r w:rsidRPr="00A24EAC">
        <w:rPr>
          <w:rFonts w:cs="Times New Roman"/>
          <w:bCs/>
          <w:sz w:val="28"/>
          <w:szCs w:val="28"/>
        </w:rPr>
        <w:t>adequate framework for managing contemporary employment relations</w:t>
      </w:r>
      <w:bookmarkEnd w:id="4"/>
    </w:p>
    <w:p w14:paraId="32426B97" w14:textId="07F1E5B4" w:rsidR="006C3A5C" w:rsidRPr="006C3A5C" w:rsidRDefault="0028257B" w:rsidP="00A24EAC">
      <w:pPr>
        <w:spacing w:after="240"/>
      </w:pPr>
      <w:r w:rsidRPr="0028257B">
        <w:t>"Fire and rehire" is the greatest typical situation when a company could decide to hire a worker again after terminating them. In response to the British Gas fire and rehire event, a poll done for the GMB union in 2021 revealed that 76% of UK citizens believed that fire and rehire must be outlawed. This provides a sense of how the nation views this practice generally and illustrates the potential image effects it could make on a company's branding</w:t>
      </w:r>
      <w:r w:rsidR="006C3A5C" w:rsidRPr="006C3A5C">
        <w:t>.</w:t>
      </w:r>
    </w:p>
    <w:p w14:paraId="050724C0" w14:textId="68B1E7C5" w:rsidR="00F05EE2" w:rsidRPr="00F05EE2" w:rsidRDefault="00F05EE2" w:rsidP="00F05EE2">
      <w:r w:rsidRPr="00F05EE2">
        <w:t xml:space="preserve">The process of terminating a worker or workers </w:t>
      </w:r>
      <w:r w:rsidR="00937BE8">
        <w:t>to rehire</w:t>
      </w:r>
      <w:r w:rsidRPr="00F05EE2">
        <w:t xml:space="preserve"> them under new, </w:t>
      </w:r>
      <w:r w:rsidR="0033703B" w:rsidRPr="00F05EE2">
        <w:t>less</w:t>
      </w:r>
      <w:r w:rsidRPr="00F05EE2">
        <w:t xml:space="preserve"> advantageous terms is known as "fire and rehire". Whenever an organization and its employee(s) are unable to reach an agreement to change the provisions of its contract, this is typically the course adopted.</w:t>
      </w:r>
    </w:p>
    <w:p w14:paraId="0D044D98" w14:textId="4FD2BE04" w:rsidR="006C3A5C" w:rsidRPr="00CA2F0B" w:rsidRDefault="00F05EE2" w:rsidP="00F05EE2">
      <w:r w:rsidRPr="00F05EE2">
        <w:t xml:space="preserve">This method is legal if it is followed ethically and properly, but the government has stated that they would create a new Statutory Code of Conduct in the wake of the P&amp;O Ferries disaster </w:t>
      </w:r>
      <w:r w:rsidRPr="00CA2F0B">
        <w:t xml:space="preserve">previously this year. </w:t>
      </w:r>
      <w:r w:rsidR="00CA2F0B" w:rsidRPr="00CA2F0B">
        <w:t xml:space="preserve">Although this suggested Code </w:t>
      </w:r>
      <w:r w:rsidR="00DB047E" w:rsidRPr="00CA2F0B">
        <w:t>will not</w:t>
      </w:r>
      <w:r w:rsidR="00CA2F0B" w:rsidRPr="00CA2F0B">
        <w:t xml:space="preserve"> make the practice illegal because a Formal Code of Conduct is never required by law, it will give companies greater direction and measures to take </w:t>
      </w:r>
      <w:r w:rsidR="000C6D80">
        <w:t>before</w:t>
      </w:r>
      <w:r w:rsidR="00CA2F0B" w:rsidRPr="00CA2F0B">
        <w:t xml:space="preserve"> terminating and rehiring employees. In general, it appears doubtful that anything more to this Code will be implemented because firms must have the flexibility to adjust working conditions in response to developments in their industry</w:t>
      </w:r>
      <w:sdt>
        <w:sdtPr>
          <w:id w:val="654029036"/>
          <w:citation/>
        </w:sdtPr>
        <w:sdtEndPr/>
        <w:sdtContent>
          <w:r w:rsidR="00EB4486">
            <w:fldChar w:fldCharType="begin"/>
          </w:r>
          <w:r w:rsidR="00EB4486">
            <w:instrText xml:space="preserve">CITATION Wan12 \l 1033 </w:instrText>
          </w:r>
          <w:r w:rsidR="00EB4486">
            <w:fldChar w:fldCharType="separate"/>
          </w:r>
          <w:r w:rsidR="00EB4486">
            <w:rPr>
              <w:noProof/>
            </w:rPr>
            <w:t xml:space="preserve"> </w:t>
          </w:r>
          <w:r w:rsidR="00EB4486" w:rsidRPr="00EB4486">
            <w:rPr>
              <w:noProof/>
            </w:rPr>
            <w:t>(Wang &amp; Wei, 2012)</w:t>
          </w:r>
          <w:r w:rsidR="00EB4486">
            <w:fldChar w:fldCharType="end"/>
          </w:r>
        </w:sdtContent>
      </w:sdt>
      <w:r w:rsidR="006C3A5C" w:rsidRPr="00CA2F0B">
        <w:t>.</w:t>
      </w:r>
    </w:p>
    <w:p w14:paraId="25B45088" w14:textId="2F24BB8D" w:rsidR="006C3A5C" w:rsidRPr="009355F8" w:rsidRDefault="009355F8" w:rsidP="009355F8">
      <w:pPr>
        <w:pStyle w:val="ListParagraph"/>
        <w:numPr>
          <w:ilvl w:val="1"/>
          <w:numId w:val="25"/>
        </w:numPr>
        <w:rPr>
          <w:b/>
          <w:bCs/>
        </w:rPr>
      </w:pPr>
      <w:r>
        <w:rPr>
          <w:b/>
          <w:bCs/>
        </w:rPr>
        <w:t xml:space="preserve"> </w:t>
      </w:r>
      <w:r w:rsidR="00B95CA7" w:rsidRPr="009355F8">
        <w:rPr>
          <w:b/>
          <w:bCs/>
        </w:rPr>
        <w:t>Influence</w:t>
      </w:r>
      <w:r w:rsidR="006C3A5C" w:rsidRPr="009355F8">
        <w:rPr>
          <w:b/>
          <w:bCs/>
        </w:rPr>
        <w:t xml:space="preserve"> of the </w:t>
      </w:r>
      <w:r w:rsidR="00B95CA7" w:rsidRPr="009355F8">
        <w:rPr>
          <w:b/>
          <w:bCs/>
        </w:rPr>
        <w:t>planned</w:t>
      </w:r>
      <w:r w:rsidR="006C3A5C" w:rsidRPr="009355F8">
        <w:rPr>
          <w:b/>
          <w:bCs/>
        </w:rPr>
        <w:t xml:space="preserve"> code</w:t>
      </w:r>
    </w:p>
    <w:p w14:paraId="7C034C7E" w14:textId="58077759" w:rsidR="00B95CA7" w:rsidRPr="00B95CA7" w:rsidRDefault="00B95CA7" w:rsidP="00B95CA7">
      <w:r w:rsidRPr="00B95CA7">
        <w:t xml:space="preserve">The Tribunal will take a company's failure to adhere to the Code into account in any formal action taken against them, with the possibility for a maximum increase in employee payment of up to 25%. In short, it </w:t>
      </w:r>
      <w:r w:rsidR="00DB047E" w:rsidRPr="00B95CA7">
        <w:t>will not</w:t>
      </w:r>
      <w:r w:rsidRPr="00B95CA7">
        <w:t xml:space="preserve"> be a hurdle to stop firing and rehiring, however, it will give workers an additional line of defense against being treated improperly.</w:t>
      </w:r>
    </w:p>
    <w:p w14:paraId="5541D62C" w14:textId="2326E53C" w:rsidR="00B95CA7" w:rsidRPr="00B95CA7" w:rsidRDefault="00B95CA7" w:rsidP="00B95CA7">
      <w:r w:rsidRPr="00B95CA7">
        <w:t xml:space="preserve">A worker who has been laid off by a company may be hired </w:t>
      </w:r>
      <w:r w:rsidR="0038286F" w:rsidRPr="00B95CA7">
        <w:t>back but</w:t>
      </w:r>
      <w:r w:rsidRPr="00B95CA7">
        <w:t xml:space="preserve"> doing so has legal concerns. The risk of rehiring in this circumstance is that additional workers who were laid off concurrently with the person they are rehiring may claim that the termination was not a true redundancy.</w:t>
      </w:r>
    </w:p>
    <w:p w14:paraId="1B3105FC" w14:textId="17C4EC53" w:rsidR="006C3A5C" w:rsidRPr="006C3A5C" w:rsidRDefault="00B95CA7" w:rsidP="00B95CA7">
      <w:r w:rsidRPr="00B95CA7">
        <w:t xml:space="preserve">However, many businesses will go through a legitimate redundancy procedure before their financial condition unexpectedly changes and a need to hire people materializes. In this case, </w:t>
      </w:r>
      <w:r w:rsidRPr="00B95CA7">
        <w:lastRenderedPageBreak/>
        <w:t xml:space="preserve">companies might not be willing to await numerous months </w:t>
      </w:r>
      <w:r w:rsidR="00937BE8">
        <w:t>before</w:t>
      </w:r>
      <w:r w:rsidRPr="00B95CA7">
        <w:t> rehiring to give the severance procedure some breathing room</w:t>
      </w:r>
      <w:r w:rsidR="006C3A5C" w:rsidRPr="006C3A5C">
        <w:t>.</w:t>
      </w:r>
    </w:p>
    <w:p w14:paraId="6A22D8F9" w14:textId="601A9C62" w:rsidR="00ED213B" w:rsidRPr="00ED213B" w:rsidRDefault="00937BE8" w:rsidP="00ED213B">
      <w:r>
        <w:t>To</w:t>
      </w:r>
      <w:r w:rsidR="00ED213B" w:rsidRPr="00ED213B">
        <w:t xml:space="preserve"> be comfortable in the understanding that if a claim is to be filed against the company, they are waterproof, businesses should think that the redundancy procedure earlier conducted was real, reasonable, and complete whenever rehiring a worker who was earlier made obsolete.</w:t>
      </w:r>
    </w:p>
    <w:p w14:paraId="0729E494" w14:textId="4381C265" w:rsidR="00B04DAD" w:rsidRPr="00B04DAD" w:rsidRDefault="00ED213B" w:rsidP="00B04DAD">
      <w:r w:rsidRPr="00ED213B">
        <w:t xml:space="preserve">Although the practice of firing and rehiring </w:t>
      </w:r>
      <w:r w:rsidR="00DB047E" w:rsidRPr="00ED213B">
        <w:t>has not</w:t>
      </w:r>
      <w:r w:rsidRPr="00ED213B">
        <w:t xml:space="preserve"> been declared illegal, businesses may exercise extreme caution when </w:t>
      </w:r>
      <w:r w:rsidRPr="00B04DAD">
        <w:t xml:space="preserve">using this strategy because it may expose them to charges raised in employment tribunals. There is a chance that the worker could file a case for unfair dismissal, particularly if they are fired or feel pressured to quit instead than agree to the new conditions. </w:t>
      </w:r>
      <w:r w:rsidR="00B04DAD" w:rsidRPr="00B04DAD">
        <w:t xml:space="preserve">If the organization failed to provide the appropriate number of notifications of termination, the worker may also be entitled to assert wrongful dismissal. Additionally, there may be charges if the company fails to conduct the required cooperative discussion with any recognized labor union or worker representatives when firing </w:t>
      </w:r>
      <w:r w:rsidR="00DB047E" w:rsidRPr="00B04DAD">
        <w:t>twenty</w:t>
      </w:r>
      <w:r w:rsidR="00B04DAD" w:rsidRPr="00B04DAD">
        <w:t xml:space="preserve"> or more workers.</w:t>
      </w:r>
    </w:p>
    <w:p w14:paraId="5C94E3A0" w14:textId="4AE499C7" w:rsidR="007156C6" w:rsidRPr="007156C6" w:rsidRDefault="00B04DAD" w:rsidP="00B04DAD">
      <w:r w:rsidRPr="00B04DAD">
        <w:t>Additionally, considering the sensitivity around its usage, it can seriously affect workplace relationships and harm the company's brand</w:t>
      </w:r>
      <w:r w:rsidR="007156C6" w:rsidRPr="007156C6">
        <w:t>.</w:t>
      </w:r>
    </w:p>
    <w:p w14:paraId="191FBCE3" w14:textId="2F935C9F" w:rsidR="00DD60F1" w:rsidRPr="00DD60F1" w:rsidRDefault="00DD60F1" w:rsidP="00DD60F1">
      <w:r w:rsidRPr="00DD60F1">
        <w:t xml:space="preserve">Despite this, employers can believe that, in some situations, it is essential to act to alter the conditions of employment for commercial considerations. Whenever the vacation program expires at the end of September 2021 and if no more financing is provided for companies, this is </w:t>
      </w:r>
      <w:r w:rsidR="0033703B" w:rsidRPr="00DD60F1">
        <w:t>going</w:t>
      </w:r>
      <w:r w:rsidRPr="00DD60F1">
        <w:t xml:space="preserve"> to happen more frequently.</w:t>
      </w:r>
    </w:p>
    <w:p w14:paraId="6C2D4BB0" w14:textId="564383A3" w:rsidR="007156C6" w:rsidRPr="007156C6" w:rsidRDefault="00DD60F1" w:rsidP="00DD60F1">
      <w:r w:rsidRPr="00DD60F1">
        <w:t>An employer should never fire an employee and then hire them back</w:t>
      </w:r>
      <w:r w:rsidR="007156C6" w:rsidRPr="007156C6">
        <w:t>:</w:t>
      </w:r>
    </w:p>
    <w:p w14:paraId="20BD92DB" w14:textId="321D421F" w:rsidR="007156C6" w:rsidRPr="007156C6" w:rsidRDefault="0033703B" w:rsidP="0074229D">
      <w:pPr>
        <w:numPr>
          <w:ilvl w:val="0"/>
          <w:numId w:val="27"/>
        </w:numPr>
      </w:pPr>
      <w:r w:rsidRPr="00DD60F1">
        <w:t>Consider</w:t>
      </w:r>
      <w:r w:rsidR="00DD60F1" w:rsidRPr="00DD60F1">
        <w:t xml:space="preserve"> if there are any further options to save money, such as voluntary layoffs or hiring restrictions</w:t>
      </w:r>
      <w:r w:rsidR="007156C6" w:rsidRPr="007156C6">
        <w:t>.</w:t>
      </w:r>
    </w:p>
    <w:p w14:paraId="23B78F09" w14:textId="135F0019" w:rsidR="007156C6" w:rsidRPr="007156C6" w:rsidRDefault="00DD60F1" w:rsidP="0074229D">
      <w:pPr>
        <w:numPr>
          <w:ilvl w:val="0"/>
          <w:numId w:val="27"/>
        </w:numPr>
      </w:pPr>
      <w:r w:rsidRPr="00DD60F1">
        <w:t>Before deciding to fire someone or offering them re-engagement, talk to the staff and attempt to come to a compromise</w:t>
      </w:r>
      <w:r w:rsidR="007156C6" w:rsidRPr="007156C6">
        <w:t>.</w:t>
      </w:r>
    </w:p>
    <w:p w14:paraId="53F71DF1" w14:textId="2D630752" w:rsidR="007156C6" w:rsidRPr="007156C6" w:rsidRDefault="00DD60F1" w:rsidP="0074229D">
      <w:pPr>
        <w:numPr>
          <w:ilvl w:val="0"/>
          <w:numId w:val="27"/>
        </w:numPr>
      </w:pPr>
      <w:r w:rsidRPr="00DD60F1">
        <w:t>Make sure there is a legitimate corporate justification before changing the provisions of the employment agreement</w:t>
      </w:r>
      <w:r w:rsidR="007156C6" w:rsidRPr="007156C6">
        <w:t>.</w:t>
      </w:r>
    </w:p>
    <w:p w14:paraId="4A447FF1" w14:textId="063E1F54" w:rsidR="007156C6" w:rsidRPr="007156C6" w:rsidRDefault="0033703B" w:rsidP="0074229D">
      <w:pPr>
        <w:numPr>
          <w:ilvl w:val="0"/>
          <w:numId w:val="27"/>
        </w:numPr>
      </w:pPr>
      <w:r w:rsidRPr="00DD60F1">
        <w:t>Consider</w:t>
      </w:r>
      <w:r w:rsidR="00DD60F1" w:rsidRPr="00DD60F1">
        <w:t xml:space="preserve"> any free </w:t>
      </w:r>
      <w:r w:rsidRPr="00DD60F1">
        <w:t>rewards</w:t>
      </w:r>
      <w:r w:rsidR="00DD60F1" w:rsidRPr="00DD60F1">
        <w:t xml:space="preserve"> that may provide </w:t>
      </w:r>
      <w:r w:rsidR="00B43136">
        <w:t xml:space="preserve">to </w:t>
      </w:r>
      <w:r w:rsidR="00DD60F1" w:rsidRPr="00DD60F1">
        <w:t>the staff, including variable scheduling or remote working</w:t>
      </w:r>
      <w:r w:rsidR="007156C6" w:rsidRPr="007156C6">
        <w:t>.</w:t>
      </w:r>
    </w:p>
    <w:p w14:paraId="40ED0EC7" w14:textId="4E54837D" w:rsidR="007156C6" w:rsidRPr="007156C6" w:rsidRDefault="00DD60F1" w:rsidP="0074229D">
      <w:pPr>
        <w:numPr>
          <w:ilvl w:val="0"/>
          <w:numId w:val="27"/>
        </w:numPr>
      </w:pPr>
      <w:r w:rsidRPr="00DD60F1">
        <w:t xml:space="preserve">Adhere to a reasonable process </w:t>
      </w:r>
      <w:r w:rsidR="00B56A3D">
        <w:t>regarding</w:t>
      </w:r>
      <w:r w:rsidRPr="00DD60F1">
        <w:t xml:space="preserve"> the termination</w:t>
      </w:r>
      <w:r w:rsidR="007156C6" w:rsidRPr="007156C6">
        <w:t>.</w:t>
      </w:r>
    </w:p>
    <w:p w14:paraId="615CB40B" w14:textId="035C590F" w:rsidR="007156C6" w:rsidRPr="007156C6" w:rsidRDefault="00DD60F1" w:rsidP="0074229D">
      <w:pPr>
        <w:numPr>
          <w:ilvl w:val="0"/>
          <w:numId w:val="27"/>
        </w:numPr>
      </w:pPr>
      <w:r w:rsidRPr="00DD60F1">
        <w:t>Make sure companies adhere to their notice-related legal responsibilities</w:t>
      </w:r>
      <w:r w:rsidR="007156C6" w:rsidRPr="007156C6">
        <w:t>.</w:t>
      </w:r>
    </w:p>
    <w:p w14:paraId="3C73FC56" w14:textId="7F147D99" w:rsidR="007156C6" w:rsidRPr="007156C6" w:rsidRDefault="00DD60F1" w:rsidP="0074229D">
      <w:pPr>
        <w:numPr>
          <w:ilvl w:val="0"/>
          <w:numId w:val="27"/>
        </w:numPr>
      </w:pPr>
      <w:r w:rsidRPr="00DD60F1">
        <w:lastRenderedPageBreak/>
        <w:t>Never act without consulting a professional</w:t>
      </w:r>
      <w:r w:rsidR="007156C6" w:rsidRPr="007156C6">
        <w:t>.</w:t>
      </w:r>
    </w:p>
    <w:p w14:paraId="39AC85EE" w14:textId="770F454F" w:rsidR="00DD60F1" w:rsidRPr="00DD60F1" w:rsidRDefault="00DD60F1" w:rsidP="00DD60F1">
      <w:r w:rsidRPr="00DD60F1">
        <w:t xml:space="preserve">The very last option should always be to fire and employ again. The epidemic has demonstrated that workers who face the possibility of being laid off will frequently embrace less favorable terms </w:t>
      </w:r>
      <w:r w:rsidR="00B56A3D">
        <w:t>to</w:t>
      </w:r>
      <w:r w:rsidRPr="00DD60F1">
        <w:t xml:space="preserve"> maintain their long-term employment. Worker communication is essential.</w:t>
      </w:r>
    </w:p>
    <w:p w14:paraId="06E2E6A2" w14:textId="1FE2D4CC" w:rsidR="002233CF" w:rsidRPr="002233CF" w:rsidRDefault="00DD60F1" w:rsidP="00DD60F1">
      <w:r w:rsidRPr="00DD60F1">
        <w:t xml:space="preserve">The </w:t>
      </w:r>
      <w:r w:rsidR="007E1314" w:rsidRPr="00DD60F1">
        <w:t>arena</w:t>
      </w:r>
      <w:r w:rsidRPr="00DD60F1">
        <w:t xml:space="preserve"> of human resources is at the nexus of sociology and corporate theory. The development of new and </w:t>
      </w:r>
      <w:r w:rsidR="007E1314" w:rsidRPr="00DD60F1">
        <w:t>ongoing</w:t>
      </w:r>
      <w:r w:rsidRPr="00DD60F1">
        <w:t xml:space="preserve"> models of HR practices is based on </w:t>
      </w:r>
      <w:r w:rsidR="0038286F" w:rsidRPr="00DD60F1">
        <w:t>an</w:t>
      </w:r>
      <w:r w:rsidRPr="00DD60F1">
        <w:t xml:space="preserve"> </w:t>
      </w:r>
      <w:r w:rsidR="007E1314" w:rsidRPr="00DD60F1">
        <w:t>extensive</w:t>
      </w:r>
      <w:r w:rsidRPr="00DD60F1">
        <w:t xml:space="preserve"> range of theories and scientific research. Although some of these techniques date back centuries, others have been comparatively innovations in the industry</w:t>
      </w:r>
      <w:r w:rsidR="002233CF" w:rsidRPr="002233CF">
        <w:t>.</w:t>
      </w:r>
    </w:p>
    <w:p w14:paraId="446FBCE7" w14:textId="69295767" w:rsidR="0067538E" w:rsidRDefault="009F0FD8" w:rsidP="002233CF">
      <w:r w:rsidRPr="00505752">
        <w:rPr>
          <w:noProof/>
        </w:rPr>
        <w:drawing>
          <wp:anchor distT="0" distB="0" distL="114300" distR="114300" simplePos="0" relativeHeight="251660288" behindDoc="0" locked="0" layoutInCell="1" allowOverlap="1" wp14:anchorId="39AB2D51" wp14:editId="775BA399">
            <wp:simplePos x="0" y="0"/>
            <wp:positionH relativeFrom="column">
              <wp:posOffset>12700</wp:posOffset>
            </wp:positionH>
            <wp:positionV relativeFrom="paragraph">
              <wp:posOffset>1184910</wp:posOffset>
            </wp:positionV>
            <wp:extent cx="5702300" cy="3407410"/>
            <wp:effectExtent l="0" t="0" r="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02300" cy="3407410"/>
                    </a:xfrm>
                    <a:prstGeom prst="rect">
                      <a:avLst/>
                    </a:prstGeom>
                  </pic:spPr>
                </pic:pic>
              </a:graphicData>
            </a:graphic>
            <wp14:sizeRelH relativeFrom="margin">
              <wp14:pctWidth>0</wp14:pctWidth>
            </wp14:sizeRelH>
            <wp14:sizeRelV relativeFrom="margin">
              <wp14:pctHeight>0</wp14:pctHeight>
            </wp14:sizeRelV>
          </wp:anchor>
        </w:drawing>
      </w:r>
      <w:r w:rsidR="00505752" w:rsidRPr="00505752">
        <w:t xml:space="preserve">It would be </w:t>
      </w:r>
      <w:r w:rsidR="007E1314" w:rsidRPr="00505752">
        <w:t>helpful</w:t>
      </w:r>
      <w:r w:rsidR="00505752" w:rsidRPr="00505752">
        <w:t xml:space="preserve"> for an HR manager or executive to get at least </w:t>
      </w:r>
      <w:r w:rsidR="0038286F" w:rsidRPr="00505752">
        <w:t>knowledgeable</w:t>
      </w:r>
      <w:r w:rsidR="00505752" w:rsidRPr="00505752">
        <w:t xml:space="preserve"> about these theories. Becoming knowledgeable about the concepts and models then may test by </w:t>
      </w:r>
      <w:r w:rsidR="007E1314" w:rsidRPr="00505752">
        <w:t>executing</w:t>
      </w:r>
      <w:r w:rsidR="00505752" w:rsidRPr="00505752">
        <w:t xml:space="preserve"> them in the company firm to see which one best </w:t>
      </w:r>
      <w:proofErr w:type="gramStart"/>
      <w:r w:rsidR="00B56A3D" w:rsidRPr="00B56A3D">
        <w:t>suits</w:t>
      </w:r>
      <w:proofErr w:type="gramEnd"/>
      <w:r w:rsidR="00B56A3D" w:rsidRPr="00B56A3D">
        <w:t xml:space="preserve"> the perspective and personnel while </w:t>
      </w:r>
      <w:r w:rsidR="00505752" w:rsidRPr="00505752">
        <w:t xml:space="preserve">maximizing how </w:t>
      </w:r>
      <w:r w:rsidR="007E1314" w:rsidRPr="00505752">
        <w:t>successfully</w:t>
      </w:r>
      <w:r w:rsidR="00505752" w:rsidRPr="00505752">
        <w:t xml:space="preserve"> the organization runs</w:t>
      </w:r>
      <w:r w:rsidR="002233CF" w:rsidRPr="002233CF">
        <w:t>.</w:t>
      </w:r>
    </w:p>
    <w:p w14:paraId="758AC808" w14:textId="77777777" w:rsidR="00DD6B43" w:rsidRPr="00505752" w:rsidRDefault="00DD6B43" w:rsidP="002233CF"/>
    <w:p w14:paraId="04D4474A" w14:textId="11A00F96" w:rsidR="009F0FD8" w:rsidRDefault="009F0FD8" w:rsidP="0067538E">
      <w:pPr>
        <w:rPr>
          <w:color w:val="FF0000"/>
        </w:rPr>
      </w:pPr>
    </w:p>
    <w:p w14:paraId="4482A05E" w14:textId="624F1CCC" w:rsidR="00DD6B43" w:rsidRDefault="00DD6B43" w:rsidP="0067538E">
      <w:pPr>
        <w:rPr>
          <w:color w:val="FF0000"/>
        </w:rPr>
      </w:pPr>
    </w:p>
    <w:p w14:paraId="39021CD5" w14:textId="47B33C5C" w:rsidR="009F0FD8" w:rsidRPr="0067538E" w:rsidRDefault="00864C8F" w:rsidP="0067538E">
      <w:r w:rsidRPr="00864C8F">
        <w:t>The Harvard model typically consists of five components</w:t>
      </w:r>
      <w:r w:rsidR="0067538E" w:rsidRPr="0067538E">
        <w:t>.</w:t>
      </w:r>
    </w:p>
    <w:p w14:paraId="4BAD673E" w14:textId="31F1BD5E" w:rsidR="0067538E" w:rsidRPr="0067538E" w:rsidRDefault="00864C8F" w:rsidP="00B43136">
      <w:pPr>
        <w:numPr>
          <w:ilvl w:val="0"/>
          <w:numId w:val="15"/>
        </w:numPr>
      </w:pPr>
      <w:r w:rsidRPr="00526AEF">
        <w:rPr>
          <w:b/>
          <w:bCs/>
        </w:rPr>
        <w:t>The interest of stakeholders.</w:t>
      </w:r>
      <w:r w:rsidRPr="00864C8F">
        <w:t xml:space="preserve"> Any group with an interest in how business operations turn out is considered a stakeholder. Conventional stakeholders in this context are </w:t>
      </w:r>
      <w:r w:rsidRPr="00864C8F">
        <w:lastRenderedPageBreak/>
        <w:t>investors and management, but contemporary stakeholders might also include labor unions, employee organizations, and even state concerns. Employment guidelines are developed under the joint effect of stakeholders</w:t>
      </w:r>
      <w:r w:rsidR="0067538E" w:rsidRPr="0067538E">
        <w:t>.</w:t>
      </w:r>
    </w:p>
    <w:p w14:paraId="565EA4CA" w14:textId="6B2151BA" w:rsidR="0067538E" w:rsidRPr="0067538E" w:rsidRDefault="00526AEF" w:rsidP="00B43136">
      <w:pPr>
        <w:numPr>
          <w:ilvl w:val="0"/>
          <w:numId w:val="15"/>
        </w:numPr>
      </w:pPr>
      <w:r w:rsidRPr="00526AEF">
        <w:rPr>
          <w:b/>
          <w:bCs/>
        </w:rPr>
        <w:t>Situational aspects.</w:t>
      </w:r>
      <w:r w:rsidRPr="00526AEF">
        <w:t xml:space="preserve"> Situational factors are those that relate to the workforce, surroundings, business, or community and have an impact on HR. The stakeholder roles and spheres of control are impacted by these forces. For instance, a corporation's executive suite may be impacted by vested interests, societal norms, laws, or a combative labor union</w:t>
      </w:r>
      <w:r w:rsidR="0067538E" w:rsidRPr="0067538E">
        <w:t>.</w:t>
      </w:r>
    </w:p>
    <w:p w14:paraId="07E4CF79" w14:textId="6E55C60E" w:rsidR="0067538E" w:rsidRPr="0067538E" w:rsidRDefault="0067538E" w:rsidP="00B43136">
      <w:pPr>
        <w:numPr>
          <w:ilvl w:val="0"/>
          <w:numId w:val="15"/>
        </w:numPr>
      </w:pPr>
      <w:r w:rsidRPr="0067538E">
        <w:rPr>
          <w:b/>
          <w:bCs/>
        </w:rPr>
        <w:t>HRM Policies.</w:t>
      </w:r>
      <w:r w:rsidRPr="0067538E">
        <w:t xml:space="preserve"> </w:t>
      </w:r>
      <w:r w:rsidR="00A7247E" w:rsidRPr="00A7247E">
        <w:t>These are the particular procedures, strategies, and corporate procedures that have been put into place. They cover things like hiring, training, incentive, and evaluation mechanisms, among other things. The creation of HRM policy is influenced by contextual circumstances and stakeholder interests</w:t>
      </w:r>
      <w:r w:rsidRPr="0067538E">
        <w:t>.</w:t>
      </w:r>
    </w:p>
    <w:p w14:paraId="6FF8129F" w14:textId="6B80D625" w:rsidR="0067538E" w:rsidRPr="0067538E" w:rsidRDefault="008608D5" w:rsidP="00B43136">
      <w:pPr>
        <w:numPr>
          <w:ilvl w:val="0"/>
          <w:numId w:val="15"/>
        </w:numPr>
      </w:pPr>
      <w:r w:rsidRPr="008608D5">
        <w:t>The consequences of HRM are the products of the policies created by the aforementioned variables. Elements of the company like personnel retention, dedication, competency, and cost-effectiveness are included in the results. Typically, these are HR's observable, quantifiable key performance measures</w:t>
      </w:r>
      <w:r w:rsidR="0067538E" w:rsidRPr="0067538E">
        <w:t>.</w:t>
      </w:r>
    </w:p>
    <w:p w14:paraId="1AEF4A69" w14:textId="3396E576" w:rsidR="0067538E" w:rsidRPr="0067538E" w:rsidRDefault="00E23194" w:rsidP="00B43136">
      <w:pPr>
        <w:numPr>
          <w:ilvl w:val="0"/>
          <w:numId w:val="15"/>
        </w:numPr>
      </w:pPr>
      <w:r w:rsidRPr="00B43136">
        <w:rPr>
          <w:b/>
          <w:bCs/>
        </w:rPr>
        <w:t>Long-Term Repercussions.</w:t>
      </w:r>
      <w:r w:rsidRPr="00E23194">
        <w:t xml:space="preserve"> The Harvard model concludes with this part. It is a comprehensive examination of a business and its personnel. It assesses the firm's standing </w:t>
      </w:r>
      <w:r w:rsidR="000C6D80">
        <w:t>in</w:t>
      </w:r>
      <w:r w:rsidRPr="00E23194">
        <w:t xml:space="preserve"> its industry and community at large as well as the general well-being of its workforce</w:t>
      </w:r>
      <w:r w:rsidR="0067538E" w:rsidRPr="0067538E">
        <w:t>.</w:t>
      </w:r>
    </w:p>
    <w:p w14:paraId="34A97916" w14:textId="39E816E3" w:rsidR="0067538E" w:rsidRPr="0067538E" w:rsidRDefault="001A39A3" w:rsidP="0067538E">
      <w:r w:rsidRPr="001A39A3">
        <w:t xml:space="preserve">The long-term </w:t>
      </w:r>
      <w:r w:rsidR="00A56D0E" w:rsidRPr="001A39A3">
        <w:t>significances</w:t>
      </w:r>
      <w:r w:rsidRPr="001A39A3">
        <w:t xml:space="preserve"> of HRM feedback </w:t>
      </w:r>
      <w:r w:rsidR="00B56A3D">
        <w:t>in</w:t>
      </w:r>
      <w:r w:rsidRPr="001A39A3">
        <w:t xml:space="preserve"> the three </w:t>
      </w:r>
      <w:r w:rsidR="00A56D0E" w:rsidRPr="001A39A3">
        <w:t>influential</w:t>
      </w:r>
      <w:r w:rsidRPr="001A39A3">
        <w:t xml:space="preserve"> </w:t>
      </w:r>
      <w:r w:rsidR="00A56D0E" w:rsidRPr="001A39A3">
        <w:t>keystones</w:t>
      </w:r>
      <w:r w:rsidRPr="001A39A3">
        <w:t xml:space="preserve"> of the model are what </w:t>
      </w:r>
      <w:r w:rsidR="00B56A3D">
        <w:t>makes</w:t>
      </w:r>
      <w:r w:rsidRPr="001A39A3">
        <w:t xml:space="preserve"> it </w:t>
      </w:r>
      <w:r w:rsidR="00084568" w:rsidRPr="001A39A3">
        <w:t>exertion</w:t>
      </w:r>
      <w:r w:rsidRPr="001A39A3">
        <w:t>. Long-term effects (and the data collected about them) are utilized to modify contextual variables, stakeholders, and particular HRM strategies. The mechanism can then work its way through and produce new, and hopefully improved, long-term results as a result of the response of long-term effects</w:t>
      </w:r>
      <w:r w:rsidR="0067538E" w:rsidRPr="0067538E">
        <w:t>.</w:t>
      </w:r>
    </w:p>
    <w:p w14:paraId="5ED16781" w14:textId="41D6BA0F" w:rsidR="00985BF2" w:rsidRPr="00985BF2" w:rsidRDefault="001A39A3" w:rsidP="00985BF2">
      <w:r w:rsidRPr="00273DC6">
        <w:t xml:space="preserve">Similar to the Harvard model, </w:t>
      </w:r>
      <w:r w:rsidR="00A433B9">
        <w:t>Warwick Model</w:t>
      </w:r>
      <w:r w:rsidRPr="00273DC6">
        <w:t xml:space="preserve"> emphasizes five aspects of HR.</w:t>
      </w:r>
    </w:p>
    <w:p w14:paraId="227CB295" w14:textId="091B9F56" w:rsidR="00985BF2" w:rsidRPr="00985BF2" w:rsidRDefault="00273DC6" w:rsidP="00B43136">
      <w:pPr>
        <w:numPr>
          <w:ilvl w:val="0"/>
          <w:numId w:val="16"/>
        </w:numPr>
      </w:pPr>
      <w:r w:rsidRPr="00273DC6">
        <w:rPr>
          <w:b/>
          <w:bCs/>
        </w:rPr>
        <w:t>Outside context.</w:t>
      </w:r>
      <w:r w:rsidRPr="00273DC6">
        <w:t xml:space="preserve"> Such macro environment elements, such as governmental, judicial, technological, societal, and economic impacts, have an impact on a business's human resources practices</w:t>
      </w:r>
      <w:r w:rsidR="00985BF2" w:rsidRPr="00985BF2">
        <w:t>.</w:t>
      </w:r>
    </w:p>
    <w:p w14:paraId="24DBB521" w14:textId="05C60AA7" w:rsidR="00985BF2" w:rsidRPr="00985BF2" w:rsidRDefault="00273DC6" w:rsidP="00B43136">
      <w:pPr>
        <w:numPr>
          <w:ilvl w:val="0"/>
          <w:numId w:val="16"/>
        </w:numPr>
      </w:pPr>
      <w:r w:rsidRPr="00273DC6">
        <w:rPr>
          <w:b/>
          <w:bCs/>
        </w:rPr>
        <w:t>Internal</w:t>
      </w:r>
      <w:r w:rsidR="00985BF2" w:rsidRPr="00985BF2">
        <w:rPr>
          <w:b/>
          <w:bCs/>
        </w:rPr>
        <w:t xml:space="preserve"> Context</w:t>
      </w:r>
      <w:r w:rsidR="00985BF2" w:rsidRPr="00985BF2">
        <w:t xml:space="preserve">. </w:t>
      </w:r>
      <w:r w:rsidRPr="00273DC6">
        <w:t xml:space="preserve">These are the internal corporate variables that can affect HR regulations. They comprise a company's organizational structure, management style, </w:t>
      </w:r>
      <w:r w:rsidRPr="00273DC6">
        <w:lastRenderedPageBreak/>
        <w:t>corporate strategy, technologies, and economic results that feed back into the organization</w:t>
      </w:r>
      <w:r w:rsidR="00985BF2" w:rsidRPr="00985BF2">
        <w:t>.</w:t>
      </w:r>
    </w:p>
    <w:p w14:paraId="1BC072E8" w14:textId="5F2A91D1" w:rsidR="00985BF2" w:rsidRPr="00985BF2" w:rsidRDefault="00985BF2" w:rsidP="00B43136">
      <w:pPr>
        <w:numPr>
          <w:ilvl w:val="0"/>
          <w:numId w:val="16"/>
        </w:numPr>
      </w:pPr>
      <w:r w:rsidRPr="00985BF2">
        <w:rPr>
          <w:b/>
          <w:bCs/>
        </w:rPr>
        <w:t>Business Strategy.</w:t>
      </w:r>
      <w:r w:rsidRPr="00985BF2">
        <w:t xml:space="preserve"> </w:t>
      </w:r>
      <w:r w:rsidR="00396250" w:rsidRPr="00396250">
        <w:t>These are the fundamental HR tactics now being used by the business. It may consist of the company's goals, its entire corporate plan, and competitive impacts</w:t>
      </w:r>
      <w:r w:rsidRPr="00985BF2">
        <w:t>.</w:t>
      </w:r>
    </w:p>
    <w:p w14:paraId="4104DF6F" w14:textId="6D26706D" w:rsidR="00985BF2" w:rsidRPr="00985BF2" w:rsidRDefault="00985BF2" w:rsidP="00B43136">
      <w:pPr>
        <w:numPr>
          <w:ilvl w:val="0"/>
          <w:numId w:val="16"/>
        </w:numPr>
      </w:pPr>
      <w:r w:rsidRPr="00985BF2">
        <w:rPr>
          <w:b/>
          <w:bCs/>
        </w:rPr>
        <w:t>HRM Context.</w:t>
      </w:r>
      <w:r w:rsidRPr="00985BF2">
        <w:t xml:space="preserve"> </w:t>
      </w:r>
      <w:r w:rsidR="00A510EB" w:rsidRPr="00A510EB">
        <w:t xml:space="preserve">The company's fundamental human resources strategies, functions, </w:t>
      </w:r>
      <w:r w:rsidR="007D5928">
        <w:t>structure, and HR deliverables</w:t>
      </w:r>
      <w:r w:rsidR="00A510EB" w:rsidRPr="00A510EB">
        <w:t xml:space="preserve"> are the emphasis of context</w:t>
      </w:r>
      <w:r w:rsidRPr="00985BF2">
        <w:t>.</w:t>
      </w:r>
    </w:p>
    <w:p w14:paraId="72FC8528" w14:textId="3FCFBAA6" w:rsidR="00985BF2" w:rsidRPr="00985BF2" w:rsidRDefault="00985BF2" w:rsidP="00B43136">
      <w:pPr>
        <w:numPr>
          <w:ilvl w:val="0"/>
          <w:numId w:val="16"/>
        </w:numPr>
      </w:pPr>
      <w:r w:rsidRPr="00985BF2">
        <w:rPr>
          <w:b/>
          <w:bCs/>
        </w:rPr>
        <w:t>HRM Content.</w:t>
      </w:r>
      <w:r w:rsidRPr="00985BF2">
        <w:t xml:space="preserve"> </w:t>
      </w:r>
      <w:r w:rsidR="00A510EB" w:rsidRPr="00A510EB">
        <w:t>The particular HR-related policies, programs, and technologies are covered in this section. They comprise, amongst other things, HR reviews, work mechanisms, and reward structures</w:t>
      </w:r>
      <w:r w:rsidRPr="00985BF2">
        <w:t>.</w:t>
      </w:r>
    </w:p>
    <w:p w14:paraId="023A3671" w14:textId="26E0519C" w:rsidR="0067538E" w:rsidRPr="00A510EB" w:rsidRDefault="00A510EB" w:rsidP="002233CF">
      <w:r w:rsidRPr="00A510EB">
        <w:t xml:space="preserve">Generally speaking, this paradigm </w:t>
      </w:r>
      <w:r w:rsidR="0038286F" w:rsidRPr="00A510EB">
        <w:t>tries</w:t>
      </w:r>
      <w:r w:rsidRPr="00A510EB">
        <w:t xml:space="preserve"> to balance internal and exterior </w:t>
      </w:r>
      <w:r w:rsidR="003C2A7E">
        <w:t>environmental</w:t>
      </w:r>
      <w:r w:rsidRPr="00A510EB">
        <w:t xml:space="preserve"> impacts, particularly when they conflict. The entire strategy is influenced by the two situations, which then affect the environment and content. When HR is implemented, both direct and indirect social influences have an impact on both internal and external environments.</w:t>
      </w:r>
    </w:p>
    <w:p w14:paraId="4CDD795B" w14:textId="6785762B" w:rsidR="004F5127" w:rsidRPr="005B1F3A" w:rsidRDefault="004F5127" w:rsidP="002233CF">
      <w:pPr>
        <w:rPr>
          <w:color w:val="FF0000"/>
        </w:rPr>
      </w:pPr>
    </w:p>
    <w:p w14:paraId="06132EDC" w14:textId="28F95C3B" w:rsidR="004F5127" w:rsidRPr="005B1F3A" w:rsidRDefault="004F5127" w:rsidP="002233CF">
      <w:pPr>
        <w:rPr>
          <w:color w:val="FF0000"/>
        </w:rPr>
      </w:pPr>
    </w:p>
    <w:p w14:paraId="015400A7" w14:textId="0EA9C982" w:rsidR="004F5127" w:rsidRPr="005B1F3A" w:rsidRDefault="004F5127" w:rsidP="002233CF">
      <w:pPr>
        <w:rPr>
          <w:color w:val="FF0000"/>
        </w:rPr>
      </w:pPr>
    </w:p>
    <w:p w14:paraId="22A4349B" w14:textId="1082DC04" w:rsidR="004F5127" w:rsidRPr="005B1F3A" w:rsidRDefault="004F5127" w:rsidP="002233CF">
      <w:pPr>
        <w:rPr>
          <w:color w:val="FF0000"/>
        </w:rPr>
      </w:pPr>
    </w:p>
    <w:p w14:paraId="073F3C0B" w14:textId="5C056559" w:rsidR="004F5127" w:rsidRDefault="004F5127" w:rsidP="002233CF">
      <w:pPr>
        <w:rPr>
          <w:color w:val="FF0000"/>
        </w:rPr>
      </w:pPr>
    </w:p>
    <w:p w14:paraId="560DEF2E" w14:textId="6F9DAE78" w:rsidR="002D0BD0" w:rsidRDefault="002D0BD0" w:rsidP="002233CF">
      <w:pPr>
        <w:rPr>
          <w:color w:val="FF0000"/>
        </w:rPr>
      </w:pPr>
    </w:p>
    <w:p w14:paraId="0F3B2DFA" w14:textId="77777777" w:rsidR="002D0BD0" w:rsidRPr="005B1F3A" w:rsidRDefault="002D0BD0" w:rsidP="002233CF">
      <w:pPr>
        <w:rPr>
          <w:color w:val="FF0000"/>
        </w:rPr>
      </w:pPr>
    </w:p>
    <w:p w14:paraId="337C2034" w14:textId="3BEC48AA" w:rsidR="004F5127" w:rsidRDefault="004F5127" w:rsidP="002233CF">
      <w:pPr>
        <w:rPr>
          <w:color w:val="FF0000"/>
        </w:rPr>
      </w:pPr>
    </w:p>
    <w:p w14:paraId="21E011FD" w14:textId="77777777" w:rsidR="009355F8" w:rsidRDefault="009355F8" w:rsidP="002233CF">
      <w:pPr>
        <w:rPr>
          <w:color w:val="FF0000"/>
        </w:rPr>
      </w:pPr>
    </w:p>
    <w:p w14:paraId="35ED96A0" w14:textId="77777777" w:rsidR="009355F8" w:rsidRDefault="009355F8" w:rsidP="002233CF">
      <w:pPr>
        <w:rPr>
          <w:color w:val="FF0000"/>
        </w:rPr>
      </w:pPr>
    </w:p>
    <w:p w14:paraId="194F9558" w14:textId="77777777" w:rsidR="009355F8" w:rsidRPr="005B1F3A" w:rsidRDefault="009355F8" w:rsidP="002233CF">
      <w:pPr>
        <w:rPr>
          <w:color w:val="FF0000"/>
        </w:rPr>
      </w:pPr>
    </w:p>
    <w:p w14:paraId="7015A53E" w14:textId="77777777" w:rsidR="006A3F37" w:rsidRPr="005B1F3A" w:rsidRDefault="006A3F37" w:rsidP="002233CF">
      <w:pPr>
        <w:rPr>
          <w:color w:val="FF0000"/>
        </w:rPr>
      </w:pPr>
    </w:p>
    <w:p w14:paraId="6EC58DFB" w14:textId="4AAC134C" w:rsidR="00216E50" w:rsidRDefault="004F5127" w:rsidP="00B43136">
      <w:pPr>
        <w:pStyle w:val="Heading1"/>
        <w:numPr>
          <w:ilvl w:val="0"/>
          <w:numId w:val="13"/>
        </w:numPr>
        <w:spacing w:after="240"/>
        <w:jc w:val="center"/>
        <w:rPr>
          <w:rFonts w:cs="Times New Roman"/>
          <w:b w:val="0"/>
          <w:bCs/>
          <w:sz w:val="28"/>
          <w:szCs w:val="28"/>
        </w:rPr>
      </w:pPr>
      <w:bookmarkStart w:id="5" w:name="_Toc122888102"/>
      <w:r w:rsidRPr="004F5127">
        <w:rPr>
          <w:rFonts w:cs="Times New Roman"/>
          <w:bCs/>
          <w:sz w:val="28"/>
          <w:szCs w:val="28"/>
        </w:rPr>
        <w:lastRenderedPageBreak/>
        <w:t>Conclusion</w:t>
      </w:r>
      <w:bookmarkEnd w:id="5"/>
    </w:p>
    <w:p w14:paraId="663E0AD3" w14:textId="2FDC5303" w:rsidR="00216E50" w:rsidRPr="00DD7D2F" w:rsidRDefault="00DD7D2F" w:rsidP="00DD7D2F">
      <w:pPr>
        <w:spacing w:after="240"/>
      </w:pPr>
      <w:r>
        <w:t xml:space="preserve">Although it is legal to fire someone and hire them back, there are hazards involved with this strategy that companies should consider and work to minimize. At best, firing someone and then rehiring them will harm the working environment, lower employee enthusiasm, enhance anxiety, and have an impact on output. At worst, it could result in legal actions for contract violations, unfair firings, and failures to engage in collective bargaining, harm an organization's image, and pave the way for potential industrial movement. Because of all of these reasons, they concur with </w:t>
      </w:r>
      <w:proofErr w:type="spellStart"/>
      <w:r>
        <w:t>Acas's</w:t>
      </w:r>
      <w:proofErr w:type="spellEnd"/>
      <w:r>
        <w:t xml:space="preserve"> position that firing and hiring again should often be a last-resort strategy. Notwithstanding this, there will be instances where it will be the only practical course of action.</w:t>
      </w:r>
      <w:r w:rsidR="00216E50">
        <w:br w:type="page"/>
      </w:r>
    </w:p>
    <w:bookmarkStart w:id="6" w:name="_Toc122888103" w:displacedByCustomXml="next"/>
    <w:sdt>
      <w:sdtPr>
        <w:rPr>
          <w:rFonts w:eastAsiaTheme="minorHAnsi" w:cstheme="minorBidi"/>
          <w:b w:val="0"/>
          <w:sz w:val="24"/>
          <w:szCs w:val="22"/>
        </w:rPr>
        <w:id w:val="221103748"/>
        <w:docPartObj>
          <w:docPartGallery w:val="Bibliographies"/>
          <w:docPartUnique/>
        </w:docPartObj>
      </w:sdtPr>
      <w:sdtEndPr/>
      <w:sdtContent>
        <w:p w14:paraId="6C64BBF8" w14:textId="1EA60FF0" w:rsidR="004B49B3" w:rsidRPr="004B49B3" w:rsidRDefault="004B49B3" w:rsidP="00BC53B8">
          <w:pPr>
            <w:pStyle w:val="Heading1"/>
          </w:pPr>
          <w:r w:rsidRPr="004B49B3">
            <w:t>References</w:t>
          </w:r>
          <w:bookmarkEnd w:id="6"/>
        </w:p>
        <w:sdt>
          <w:sdtPr>
            <w:id w:val="-573587230"/>
            <w:bibliography/>
          </w:sdtPr>
          <w:sdtEndPr/>
          <w:sdtContent>
            <w:p w14:paraId="4400042D" w14:textId="73A87748" w:rsidR="004B49B3" w:rsidRDefault="004B49B3" w:rsidP="004B49B3">
              <w:pPr>
                <w:pStyle w:val="Bibliography"/>
                <w:rPr>
                  <w:rFonts w:cs="Times New Roman"/>
                  <w:noProof/>
                  <w:szCs w:val="24"/>
                </w:rPr>
              </w:pPr>
              <w:r>
                <w:fldChar w:fldCharType="begin"/>
              </w:r>
              <w:r>
                <w:instrText xml:space="preserve"> BIBLIOGRAPHY </w:instrText>
              </w:r>
              <w:r>
                <w:fldChar w:fldCharType="separate"/>
              </w:r>
              <w:r>
                <w:rPr>
                  <w:noProof/>
                </w:rPr>
                <w:t>Apy, F. A. &amp; Ryckman, J., 2014. Boomerang hiring: Would you rehire a past employee</w:t>
              </w:r>
              <w:r w:rsidR="007D5928">
                <w:rPr>
                  <w:noProof/>
                </w:rPr>
                <w:t>?</w:t>
              </w:r>
              <w:r>
                <w:rPr>
                  <w:noProof/>
                </w:rPr>
                <w:t xml:space="preserve"> </w:t>
              </w:r>
              <w:r>
                <w:rPr>
                  <w:i/>
                  <w:iCs/>
                  <w:noProof/>
                </w:rPr>
                <w:t>Employment Relations Today.</w:t>
              </w:r>
            </w:p>
            <w:p w14:paraId="4FAD19F9" w14:textId="77777777" w:rsidR="004B49B3" w:rsidRDefault="004B49B3" w:rsidP="004B49B3">
              <w:pPr>
                <w:pStyle w:val="Bibliography"/>
                <w:rPr>
                  <w:noProof/>
                </w:rPr>
              </w:pPr>
              <w:r>
                <w:rPr>
                  <w:noProof/>
                </w:rPr>
                <w:t xml:space="preserve">Chen-Wishart, M., 2022. Identifying and interpreting contractual terms. </w:t>
              </w:r>
              <w:r>
                <w:rPr>
                  <w:i/>
                  <w:iCs/>
                  <w:noProof/>
                </w:rPr>
                <w:t>Contract Law.</w:t>
              </w:r>
            </w:p>
            <w:p w14:paraId="3ECA4750" w14:textId="77777777" w:rsidR="004B49B3" w:rsidRDefault="004B49B3" w:rsidP="004B49B3">
              <w:pPr>
                <w:pStyle w:val="Bibliography"/>
                <w:rPr>
                  <w:noProof/>
                </w:rPr>
              </w:pPr>
              <w:r>
                <w:rPr>
                  <w:noProof/>
                </w:rPr>
                <w:t xml:space="preserve">Codd, F. &amp; Ferguson, D., 2021. </w:t>
              </w:r>
              <w:r>
                <w:rPr>
                  <w:i/>
                  <w:iCs/>
                  <w:noProof/>
                </w:rPr>
                <w:t xml:space="preserve">Fire and re-hire tactics, </w:t>
              </w:r>
              <w:r>
                <w:rPr>
                  <w:noProof/>
                </w:rPr>
                <w:t>s.l.: s.n.</w:t>
              </w:r>
            </w:p>
            <w:p w14:paraId="711EAA71" w14:textId="77777777" w:rsidR="004B49B3" w:rsidRDefault="004B49B3" w:rsidP="004B49B3">
              <w:pPr>
                <w:pStyle w:val="Bibliography"/>
                <w:rPr>
                  <w:noProof/>
                </w:rPr>
              </w:pPr>
              <w:r>
                <w:rPr>
                  <w:noProof/>
                </w:rPr>
                <w:t xml:space="preserve">Marson, J. &amp; Ferris, K., 2018. Contractual terms. </w:t>
              </w:r>
              <w:r>
                <w:rPr>
                  <w:i/>
                  <w:iCs/>
                  <w:noProof/>
                </w:rPr>
                <w:t>Business Law.</w:t>
              </w:r>
            </w:p>
            <w:p w14:paraId="407D9DD9" w14:textId="77777777" w:rsidR="004B49B3" w:rsidRDefault="004B49B3" w:rsidP="004B49B3">
              <w:pPr>
                <w:pStyle w:val="Bibliography"/>
                <w:rPr>
                  <w:noProof/>
                </w:rPr>
              </w:pPr>
              <w:r>
                <w:rPr>
                  <w:noProof/>
                </w:rPr>
                <w:t xml:space="preserve">Shuck, B., 2019. The impact of employee engagement. </w:t>
              </w:r>
              <w:r>
                <w:rPr>
                  <w:i/>
                  <w:iCs/>
                  <w:noProof/>
                </w:rPr>
                <w:t>Employee Engagement.</w:t>
              </w:r>
            </w:p>
            <w:p w14:paraId="2E1D5DC8" w14:textId="77777777" w:rsidR="004B49B3" w:rsidRDefault="004B49B3" w:rsidP="004B49B3">
              <w:pPr>
                <w:pStyle w:val="Bibliography"/>
                <w:rPr>
                  <w:noProof/>
                </w:rPr>
              </w:pPr>
              <w:r>
                <w:rPr>
                  <w:noProof/>
                </w:rPr>
                <w:t xml:space="preserve">Smith, G. R. &amp; Markwick, C., 2009. </w:t>
              </w:r>
              <w:r>
                <w:rPr>
                  <w:i/>
                  <w:iCs/>
                  <w:noProof/>
                </w:rPr>
                <w:t xml:space="preserve">Employee Engagement - A review of current thinking, </w:t>
              </w:r>
              <w:r>
                <w:rPr>
                  <w:noProof/>
                </w:rPr>
                <w:t>s.l.: s.n.</w:t>
              </w:r>
            </w:p>
            <w:p w14:paraId="37A3943A" w14:textId="77777777" w:rsidR="004B49B3" w:rsidRDefault="004B49B3" w:rsidP="004B49B3">
              <w:pPr>
                <w:pStyle w:val="Bibliography"/>
                <w:rPr>
                  <w:noProof/>
                </w:rPr>
              </w:pPr>
              <w:r>
                <w:rPr>
                  <w:noProof/>
                </w:rPr>
                <w:t xml:space="preserve">Smith, L., Sellers, B., Mayo, M. &amp; White, J., 2022. Trade Unions and the fight against fire and rehire. </w:t>
              </w:r>
              <w:r>
                <w:rPr>
                  <w:i/>
                  <w:iCs/>
                  <w:noProof/>
                </w:rPr>
                <w:t>Theory &amp;amp; Struggle.</w:t>
              </w:r>
            </w:p>
            <w:p w14:paraId="197A555B" w14:textId="363CA20F" w:rsidR="004B49B3" w:rsidRDefault="004B49B3" w:rsidP="004B49B3">
              <w:pPr>
                <w:pStyle w:val="Bibliography"/>
                <w:rPr>
                  <w:noProof/>
                </w:rPr>
              </w:pPr>
              <w:r>
                <w:rPr>
                  <w:noProof/>
                </w:rPr>
                <w:t xml:space="preserve">Wang, Y. &amp; Wei, B., 2012. The Need </w:t>
              </w:r>
              <w:r w:rsidR="007D5928">
                <w:rPr>
                  <w:noProof/>
                </w:rPr>
                <w:t>for</w:t>
              </w:r>
              <w:r>
                <w:rPr>
                  <w:noProof/>
                </w:rPr>
                <w:t xml:space="preserve"> HRM </w:t>
              </w:r>
              <w:r w:rsidR="007D5928">
                <w:rPr>
                  <w:noProof/>
                </w:rPr>
                <w:t>Changes</w:t>
              </w:r>
              <w:r>
                <w:rPr>
                  <w:noProof/>
                </w:rPr>
                <w:t xml:space="preserve"> from Traditional to Strategic with Organizational Transition - A Case Study of a Swedish High-Speed-Growth Company. </w:t>
              </w:r>
            </w:p>
            <w:p w14:paraId="6F8C01C4" w14:textId="1B9D196A" w:rsidR="004B49B3" w:rsidRDefault="004B49B3" w:rsidP="004B49B3">
              <w:r>
                <w:rPr>
                  <w:b/>
                  <w:bCs/>
                  <w:noProof/>
                </w:rPr>
                <w:fldChar w:fldCharType="end"/>
              </w:r>
            </w:p>
          </w:sdtContent>
        </w:sdt>
      </w:sdtContent>
    </w:sdt>
    <w:p w14:paraId="517FFF5D" w14:textId="77777777" w:rsidR="00216E50" w:rsidRPr="00216E50" w:rsidRDefault="00216E50" w:rsidP="00216E50"/>
    <w:sectPr w:rsidR="00216E50" w:rsidRPr="00216E50" w:rsidSect="00AF0463">
      <w:footerReference w:type="default" r:id="rId14"/>
      <w:pgSz w:w="11906" w:h="16838" w:code="9"/>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D2DA1" w14:textId="77777777" w:rsidR="00AB36A8" w:rsidRDefault="00AB36A8" w:rsidP="009A3CBF">
      <w:pPr>
        <w:spacing w:after="0" w:line="240" w:lineRule="auto"/>
      </w:pPr>
      <w:r>
        <w:separator/>
      </w:r>
    </w:p>
  </w:endnote>
  <w:endnote w:type="continuationSeparator" w:id="0">
    <w:p w14:paraId="3D61F6E0" w14:textId="77777777" w:rsidR="00AB36A8" w:rsidRDefault="00AB36A8" w:rsidP="009A3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altName w:val="Iskoola Pota"/>
    <w:charset w:val="00"/>
    <w:family w:val="swiss"/>
    <w:pitch w:val="variable"/>
    <w:sig w:usb0="00000003" w:usb1="00000000" w:usb2="00000200" w:usb3="00000000" w:csb0="0000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693689"/>
      <w:docPartObj>
        <w:docPartGallery w:val="Page Numbers (Bottom of Page)"/>
        <w:docPartUnique/>
      </w:docPartObj>
    </w:sdtPr>
    <w:sdtEndPr>
      <w:rPr>
        <w:color w:val="7F7F7F" w:themeColor="background1" w:themeShade="7F"/>
        <w:spacing w:val="60"/>
      </w:rPr>
    </w:sdtEndPr>
    <w:sdtContent>
      <w:p w14:paraId="40192834" w14:textId="77777777" w:rsidR="009A3CBF" w:rsidRDefault="009A3CB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282A8F" w14:textId="77777777" w:rsidR="009A3CBF" w:rsidRDefault="009A3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2628C" w14:textId="77777777" w:rsidR="00AB36A8" w:rsidRDefault="00AB36A8" w:rsidP="009A3CBF">
      <w:pPr>
        <w:spacing w:after="0" w:line="240" w:lineRule="auto"/>
      </w:pPr>
      <w:r>
        <w:separator/>
      </w:r>
    </w:p>
  </w:footnote>
  <w:footnote w:type="continuationSeparator" w:id="0">
    <w:p w14:paraId="6A9EE32D" w14:textId="77777777" w:rsidR="00AB36A8" w:rsidRDefault="00AB36A8" w:rsidP="009A3C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39B6"/>
      </v:shape>
    </w:pict>
  </w:numPicBullet>
  <w:abstractNum w:abstractNumId="0" w15:restartNumberingAfterBreak="0">
    <w:nsid w:val="01C2159A"/>
    <w:multiLevelType w:val="hybridMultilevel"/>
    <w:tmpl w:val="EC1A50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EF5981"/>
    <w:multiLevelType w:val="hybridMultilevel"/>
    <w:tmpl w:val="E2080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F243AE"/>
    <w:multiLevelType w:val="multilevel"/>
    <w:tmpl w:val="19506D36"/>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2C2C24"/>
    <w:multiLevelType w:val="hybridMultilevel"/>
    <w:tmpl w:val="3B64CAC0"/>
    <w:lvl w:ilvl="0" w:tplc="40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FB4CE8"/>
    <w:multiLevelType w:val="hybridMultilevel"/>
    <w:tmpl w:val="67689A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949EB"/>
    <w:multiLevelType w:val="hybridMultilevel"/>
    <w:tmpl w:val="E996DC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1D672D"/>
    <w:multiLevelType w:val="multilevel"/>
    <w:tmpl w:val="DD2426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7D3C3D"/>
    <w:multiLevelType w:val="hybridMultilevel"/>
    <w:tmpl w:val="02EC4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970B3E"/>
    <w:multiLevelType w:val="multilevel"/>
    <w:tmpl w:val="08EA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937FE8"/>
    <w:multiLevelType w:val="multilevel"/>
    <w:tmpl w:val="A32A18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91776FA"/>
    <w:multiLevelType w:val="multilevel"/>
    <w:tmpl w:val="2A6E4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050DAC"/>
    <w:multiLevelType w:val="multilevel"/>
    <w:tmpl w:val="533EC5C2"/>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582BE1"/>
    <w:multiLevelType w:val="hybridMultilevel"/>
    <w:tmpl w:val="2E225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172BD2"/>
    <w:multiLevelType w:val="hybridMultilevel"/>
    <w:tmpl w:val="264E0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8B34D0"/>
    <w:multiLevelType w:val="multilevel"/>
    <w:tmpl w:val="B2A600C8"/>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9D3AA3"/>
    <w:multiLevelType w:val="hybridMultilevel"/>
    <w:tmpl w:val="71DEF1BC"/>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3A4EA3"/>
    <w:multiLevelType w:val="hybridMultilevel"/>
    <w:tmpl w:val="9A16A2DE"/>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BD83801"/>
    <w:multiLevelType w:val="hybridMultilevel"/>
    <w:tmpl w:val="A692D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864EDF"/>
    <w:multiLevelType w:val="multilevel"/>
    <w:tmpl w:val="3362AEA0"/>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AF6E7E"/>
    <w:multiLevelType w:val="multilevel"/>
    <w:tmpl w:val="3052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A94B1A"/>
    <w:multiLevelType w:val="multilevel"/>
    <w:tmpl w:val="B196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AA4C0E"/>
    <w:multiLevelType w:val="multilevel"/>
    <w:tmpl w:val="14BE33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A422548"/>
    <w:multiLevelType w:val="hybridMultilevel"/>
    <w:tmpl w:val="D4F07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A102C5"/>
    <w:multiLevelType w:val="multilevel"/>
    <w:tmpl w:val="FE605F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AF338F"/>
    <w:multiLevelType w:val="multilevel"/>
    <w:tmpl w:val="C6EE0A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62839A3"/>
    <w:multiLevelType w:val="hybridMultilevel"/>
    <w:tmpl w:val="B5DAE1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97968C7"/>
    <w:multiLevelType w:val="multilevel"/>
    <w:tmpl w:val="D6AE544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7206943">
    <w:abstractNumId w:val="24"/>
  </w:num>
  <w:num w:numId="2" w16cid:durableId="953950392">
    <w:abstractNumId w:val="13"/>
  </w:num>
  <w:num w:numId="3" w16cid:durableId="1824815734">
    <w:abstractNumId w:val="22"/>
  </w:num>
  <w:num w:numId="4" w16cid:durableId="1593275851">
    <w:abstractNumId w:val="19"/>
  </w:num>
  <w:num w:numId="5" w16cid:durableId="530412390">
    <w:abstractNumId w:val="2"/>
  </w:num>
  <w:num w:numId="6" w16cid:durableId="697967434">
    <w:abstractNumId w:val="10"/>
  </w:num>
  <w:num w:numId="7" w16cid:durableId="145097186">
    <w:abstractNumId w:val="20"/>
  </w:num>
  <w:num w:numId="8" w16cid:durableId="2110461522">
    <w:abstractNumId w:val="8"/>
  </w:num>
  <w:num w:numId="9" w16cid:durableId="1047728216">
    <w:abstractNumId w:val="12"/>
  </w:num>
  <w:num w:numId="10" w16cid:durableId="964040118">
    <w:abstractNumId w:val="4"/>
  </w:num>
  <w:num w:numId="11" w16cid:durableId="1570529874">
    <w:abstractNumId w:val="1"/>
  </w:num>
  <w:num w:numId="12" w16cid:durableId="573391373">
    <w:abstractNumId w:val="17"/>
  </w:num>
  <w:num w:numId="13" w16cid:durableId="1412458953">
    <w:abstractNumId w:val="9"/>
  </w:num>
  <w:num w:numId="14" w16cid:durableId="218521555">
    <w:abstractNumId w:val="7"/>
  </w:num>
  <w:num w:numId="15" w16cid:durableId="485443019">
    <w:abstractNumId w:val="18"/>
  </w:num>
  <w:num w:numId="16" w16cid:durableId="589310412">
    <w:abstractNumId w:val="14"/>
  </w:num>
  <w:num w:numId="17" w16cid:durableId="484511112">
    <w:abstractNumId w:val="26"/>
  </w:num>
  <w:num w:numId="18" w16cid:durableId="1505826212">
    <w:abstractNumId w:val="0"/>
  </w:num>
  <w:num w:numId="19" w16cid:durableId="2143648444">
    <w:abstractNumId w:val="11"/>
  </w:num>
  <w:num w:numId="20" w16cid:durableId="2135325221">
    <w:abstractNumId w:val="15"/>
  </w:num>
  <w:num w:numId="21" w16cid:durableId="215287325">
    <w:abstractNumId w:val="3"/>
  </w:num>
  <w:num w:numId="22" w16cid:durableId="1054693564">
    <w:abstractNumId w:val="5"/>
  </w:num>
  <w:num w:numId="23" w16cid:durableId="1169247626">
    <w:abstractNumId w:val="25"/>
  </w:num>
  <w:num w:numId="24" w16cid:durableId="1659309545">
    <w:abstractNumId w:val="21"/>
  </w:num>
  <w:num w:numId="25" w16cid:durableId="1857109718">
    <w:abstractNumId w:val="6"/>
  </w:num>
  <w:num w:numId="26" w16cid:durableId="369384205">
    <w:abstractNumId w:val="16"/>
  </w:num>
  <w:num w:numId="27" w16cid:durableId="20417339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BF"/>
    <w:rsid w:val="000043C1"/>
    <w:rsid w:val="00017AAF"/>
    <w:rsid w:val="00060006"/>
    <w:rsid w:val="00065E30"/>
    <w:rsid w:val="00081E2B"/>
    <w:rsid w:val="00084568"/>
    <w:rsid w:val="000903FA"/>
    <w:rsid w:val="000A57C9"/>
    <w:rsid w:val="000C6D80"/>
    <w:rsid w:val="000D4C80"/>
    <w:rsid w:val="000D62A1"/>
    <w:rsid w:val="000E393B"/>
    <w:rsid w:val="000F0F66"/>
    <w:rsid w:val="000F3C81"/>
    <w:rsid w:val="0013109D"/>
    <w:rsid w:val="0013215B"/>
    <w:rsid w:val="001366FA"/>
    <w:rsid w:val="001670DE"/>
    <w:rsid w:val="00195AC9"/>
    <w:rsid w:val="001A0602"/>
    <w:rsid w:val="001A39A3"/>
    <w:rsid w:val="001B4099"/>
    <w:rsid w:val="001C11BA"/>
    <w:rsid w:val="001C162A"/>
    <w:rsid w:val="001D6CC8"/>
    <w:rsid w:val="0020097A"/>
    <w:rsid w:val="00201B32"/>
    <w:rsid w:val="002103C2"/>
    <w:rsid w:val="00214DD8"/>
    <w:rsid w:val="00216E50"/>
    <w:rsid w:val="00220C25"/>
    <w:rsid w:val="00222939"/>
    <w:rsid w:val="002233CF"/>
    <w:rsid w:val="00232797"/>
    <w:rsid w:val="002502B9"/>
    <w:rsid w:val="0026639D"/>
    <w:rsid w:val="00272466"/>
    <w:rsid w:val="00273DC6"/>
    <w:rsid w:val="00275570"/>
    <w:rsid w:val="0028257B"/>
    <w:rsid w:val="00296221"/>
    <w:rsid w:val="002A3324"/>
    <w:rsid w:val="002C43E5"/>
    <w:rsid w:val="002D0BD0"/>
    <w:rsid w:val="002D1485"/>
    <w:rsid w:val="002D48E3"/>
    <w:rsid w:val="002E0338"/>
    <w:rsid w:val="00323DFF"/>
    <w:rsid w:val="00324FB8"/>
    <w:rsid w:val="00327237"/>
    <w:rsid w:val="0033703B"/>
    <w:rsid w:val="00352153"/>
    <w:rsid w:val="0035285C"/>
    <w:rsid w:val="0037306F"/>
    <w:rsid w:val="0038286F"/>
    <w:rsid w:val="00384749"/>
    <w:rsid w:val="00386D50"/>
    <w:rsid w:val="003916E0"/>
    <w:rsid w:val="00396250"/>
    <w:rsid w:val="003C2A7E"/>
    <w:rsid w:val="003C7894"/>
    <w:rsid w:val="003E04BB"/>
    <w:rsid w:val="003E6AEE"/>
    <w:rsid w:val="004024CD"/>
    <w:rsid w:val="0040742E"/>
    <w:rsid w:val="004229AC"/>
    <w:rsid w:val="004362E0"/>
    <w:rsid w:val="004451AE"/>
    <w:rsid w:val="0045010E"/>
    <w:rsid w:val="00456384"/>
    <w:rsid w:val="004734BC"/>
    <w:rsid w:val="00476C5E"/>
    <w:rsid w:val="00497F88"/>
    <w:rsid w:val="004A08CB"/>
    <w:rsid w:val="004B49B3"/>
    <w:rsid w:val="004D0A17"/>
    <w:rsid w:val="004E5A33"/>
    <w:rsid w:val="004F0273"/>
    <w:rsid w:val="004F082A"/>
    <w:rsid w:val="004F5127"/>
    <w:rsid w:val="004F5719"/>
    <w:rsid w:val="00505752"/>
    <w:rsid w:val="00511CF7"/>
    <w:rsid w:val="005154AB"/>
    <w:rsid w:val="00526AEF"/>
    <w:rsid w:val="00560597"/>
    <w:rsid w:val="00561A15"/>
    <w:rsid w:val="00561AF1"/>
    <w:rsid w:val="00571186"/>
    <w:rsid w:val="00572DBD"/>
    <w:rsid w:val="00581631"/>
    <w:rsid w:val="00587DBB"/>
    <w:rsid w:val="00595648"/>
    <w:rsid w:val="00597D79"/>
    <w:rsid w:val="005B1DDA"/>
    <w:rsid w:val="005B1F3A"/>
    <w:rsid w:val="005D2FA3"/>
    <w:rsid w:val="005E6366"/>
    <w:rsid w:val="00605563"/>
    <w:rsid w:val="00610506"/>
    <w:rsid w:val="00617F78"/>
    <w:rsid w:val="00633D41"/>
    <w:rsid w:val="0067538E"/>
    <w:rsid w:val="00691B99"/>
    <w:rsid w:val="006A3F37"/>
    <w:rsid w:val="006B13A9"/>
    <w:rsid w:val="006C3A5C"/>
    <w:rsid w:val="006C5E52"/>
    <w:rsid w:val="006D2E1D"/>
    <w:rsid w:val="006D4FC2"/>
    <w:rsid w:val="006E13F0"/>
    <w:rsid w:val="006F5934"/>
    <w:rsid w:val="0070436F"/>
    <w:rsid w:val="0070721A"/>
    <w:rsid w:val="007156C6"/>
    <w:rsid w:val="00717EDE"/>
    <w:rsid w:val="0074229D"/>
    <w:rsid w:val="00745C0C"/>
    <w:rsid w:val="00747573"/>
    <w:rsid w:val="0075234F"/>
    <w:rsid w:val="00762E2A"/>
    <w:rsid w:val="00777432"/>
    <w:rsid w:val="007928BA"/>
    <w:rsid w:val="007A6314"/>
    <w:rsid w:val="007B2587"/>
    <w:rsid w:val="007D1CC6"/>
    <w:rsid w:val="007D5928"/>
    <w:rsid w:val="007D6876"/>
    <w:rsid w:val="007D6F7B"/>
    <w:rsid w:val="007E1314"/>
    <w:rsid w:val="007F5C0F"/>
    <w:rsid w:val="008117FA"/>
    <w:rsid w:val="008266DF"/>
    <w:rsid w:val="008608D5"/>
    <w:rsid w:val="00864C8F"/>
    <w:rsid w:val="008655A7"/>
    <w:rsid w:val="008A0323"/>
    <w:rsid w:val="008A1BE4"/>
    <w:rsid w:val="008C3FEC"/>
    <w:rsid w:val="008C6AE4"/>
    <w:rsid w:val="008E17B5"/>
    <w:rsid w:val="008E2F43"/>
    <w:rsid w:val="00907EBB"/>
    <w:rsid w:val="0091269E"/>
    <w:rsid w:val="009355F8"/>
    <w:rsid w:val="00935EE4"/>
    <w:rsid w:val="00937BE8"/>
    <w:rsid w:val="00957229"/>
    <w:rsid w:val="00984730"/>
    <w:rsid w:val="00985BF2"/>
    <w:rsid w:val="00991C92"/>
    <w:rsid w:val="009A3CBF"/>
    <w:rsid w:val="009A4B71"/>
    <w:rsid w:val="009D1C56"/>
    <w:rsid w:val="009F0FD8"/>
    <w:rsid w:val="009F3521"/>
    <w:rsid w:val="00A014B5"/>
    <w:rsid w:val="00A24EAC"/>
    <w:rsid w:val="00A433B9"/>
    <w:rsid w:val="00A510EB"/>
    <w:rsid w:val="00A56D0E"/>
    <w:rsid w:val="00A576B0"/>
    <w:rsid w:val="00A7247E"/>
    <w:rsid w:val="00A81F13"/>
    <w:rsid w:val="00A84712"/>
    <w:rsid w:val="00A94E03"/>
    <w:rsid w:val="00AB36A8"/>
    <w:rsid w:val="00AD40B0"/>
    <w:rsid w:val="00AE0C53"/>
    <w:rsid w:val="00AE44B0"/>
    <w:rsid w:val="00AE7A4C"/>
    <w:rsid w:val="00AF0463"/>
    <w:rsid w:val="00B04DAD"/>
    <w:rsid w:val="00B0694C"/>
    <w:rsid w:val="00B2073F"/>
    <w:rsid w:val="00B26862"/>
    <w:rsid w:val="00B43136"/>
    <w:rsid w:val="00B54477"/>
    <w:rsid w:val="00B56A3D"/>
    <w:rsid w:val="00B91B80"/>
    <w:rsid w:val="00B95CA7"/>
    <w:rsid w:val="00BB16CD"/>
    <w:rsid w:val="00BB2DA6"/>
    <w:rsid w:val="00BC53B8"/>
    <w:rsid w:val="00BD20EC"/>
    <w:rsid w:val="00BF0734"/>
    <w:rsid w:val="00BF0772"/>
    <w:rsid w:val="00C84531"/>
    <w:rsid w:val="00CA2F0B"/>
    <w:rsid w:val="00CD2C78"/>
    <w:rsid w:val="00CE5B7E"/>
    <w:rsid w:val="00D210CD"/>
    <w:rsid w:val="00D31652"/>
    <w:rsid w:val="00D32ED5"/>
    <w:rsid w:val="00D35F3D"/>
    <w:rsid w:val="00D56924"/>
    <w:rsid w:val="00D6699B"/>
    <w:rsid w:val="00D82F16"/>
    <w:rsid w:val="00D8573C"/>
    <w:rsid w:val="00D93476"/>
    <w:rsid w:val="00DB047E"/>
    <w:rsid w:val="00DD60F1"/>
    <w:rsid w:val="00DD6B43"/>
    <w:rsid w:val="00DD7D2F"/>
    <w:rsid w:val="00DE76D4"/>
    <w:rsid w:val="00DF074A"/>
    <w:rsid w:val="00DF6FF2"/>
    <w:rsid w:val="00E0439E"/>
    <w:rsid w:val="00E1729E"/>
    <w:rsid w:val="00E23194"/>
    <w:rsid w:val="00E322F4"/>
    <w:rsid w:val="00E422B7"/>
    <w:rsid w:val="00E5504A"/>
    <w:rsid w:val="00E81978"/>
    <w:rsid w:val="00E876FF"/>
    <w:rsid w:val="00EA4A59"/>
    <w:rsid w:val="00EB121C"/>
    <w:rsid w:val="00EB4486"/>
    <w:rsid w:val="00EC463E"/>
    <w:rsid w:val="00EC6D41"/>
    <w:rsid w:val="00ED213B"/>
    <w:rsid w:val="00ED4747"/>
    <w:rsid w:val="00EF1DF5"/>
    <w:rsid w:val="00EF3F9C"/>
    <w:rsid w:val="00EF5C60"/>
    <w:rsid w:val="00F02C9B"/>
    <w:rsid w:val="00F045E1"/>
    <w:rsid w:val="00F05EE2"/>
    <w:rsid w:val="00F223E0"/>
    <w:rsid w:val="00F3592E"/>
    <w:rsid w:val="00F44AD1"/>
    <w:rsid w:val="00F747A5"/>
    <w:rsid w:val="00F92D0E"/>
    <w:rsid w:val="00FA2468"/>
    <w:rsid w:val="00FA5944"/>
    <w:rsid w:val="00FB4820"/>
    <w:rsid w:val="00FD37EA"/>
    <w:rsid w:val="00FD3F21"/>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C7AAAA"/>
  <w15:chartTrackingRefBased/>
  <w15:docId w15:val="{2E952B9D-C257-489C-A3BA-555734EA9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B43"/>
    <w:pPr>
      <w:spacing w:before="12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D6B43"/>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DD6B43"/>
    <w:pPr>
      <w:keepNext/>
      <w:keepLines/>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C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3CBF"/>
    <w:rPr>
      <w:rFonts w:ascii="Times New Roman" w:hAnsi="Times New Roman"/>
      <w:sz w:val="24"/>
    </w:rPr>
  </w:style>
  <w:style w:type="paragraph" w:styleId="Footer">
    <w:name w:val="footer"/>
    <w:basedOn w:val="Normal"/>
    <w:link w:val="FooterChar"/>
    <w:uiPriority w:val="99"/>
    <w:unhideWhenUsed/>
    <w:rsid w:val="009A3C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3CBF"/>
    <w:rPr>
      <w:rFonts w:ascii="Times New Roman" w:hAnsi="Times New Roman"/>
      <w:sz w:val="24"/>
    </w:rPr>
  </w:style>
  <w:style w:type="paragraph" w:styleId="NoSpacing">
    <w:name w:val="No Spacing"/>
    <w:link w:val="NoSpacingChar"/>
    <w:uiPriority w:val="1"/>
    <w:rsid w:val="009A3CBF"/>
    <w:pPr>
      <w:spacing w:after="0" w:line="240" w:lineRule="auto"/>
    </w:pPr>
    <w:rPr>
      <w:rFonts w:eastAsiaTheme="minorEastAsia"/>
    </w:rPr>
  </w:style>
  <w:style w:type="character" w:customStyle="1" w:styleId="NoSpacingChar">
    <w:name w:val="No Spacing Char"/>
    <w:basedOn w:val="DefaultParagraphFont"/>
    <w:link w:val="NoSpacing"/>
    <w:uiPriority w:val="1"/>
    <w:rsid w:val="009A3CBF"/>
    <w:rPr>
      <w:rFonts w:eastAsiaTheme="minorEastAsia"/>
    </w:rPr>
  </w:style>
  <w:style w:type="paragraph" w:styleId="ListParagraph">
    <w:name w:val="List Paragraph"/>
    <w:basedOn w:val="Normal"/>
    <w:uiPriority w:val="34"/>
    <w:qFormat/>
    <w:rsid w:val="00777432"/>
    <w:pPr>
      <w:ind w:left="720"/>
      <w:contextualSpacing/>
    </w:pPr>
  </w:style>
  <w:style w:type="character" w:styleId="Hyperlink">
    <w:name w:val="Hyperlink"/>
    <w:basedOn w:val="DefaultParagraphFont"/>
    <w:uiPriority w:val="99"/>
    <w:unhideWhenUsed/>
    <w:rsid w:val="00FA5944"/>
    <w:rPr>
      <w:color w:val="0563C1" w:themeColor="hyperlink"/>
      <w:u w:val="single"/>
    </w:rPr>
  </w:style>
  <w:style w:type="character" w:styleId="UnresolvedMention">
    <w:name w:val="Unresolved Mention"/>
    <w:basedOn w:val="DefaultParagraphFont"/>
    <w:uiPriority w:val="99"/>
    <w:semiHidden/>
    <w:unhideWhenUsed/>
    <w:rsid w:val="00FA5944"/>
    <w:rPr>
      <w:color w:val="605E5C"/>
      <w:shd w:val="clear" w:color="auto" w:fill="E1DFDD"/>
    </w:rPr>
  </w:style>
  <w:style w:type="character" w:customStyle="1" w:styleId="Heading1Char">
    <w:name w:val="Heading 1 Char"/>
    <w:basedOn w:val="DefaultParagraphFont"/>
    <w:link w:val="Heading1"/>
    <w:uiPriority w:val="9"/>
    <w:rsid w:val="00DD6B43"/>
    <w:rPr>
      <w:rFonts w:ascii="Times New Roman" w:eastAsiaTheme="majorEastAsia" w:hAnsi="Times New Roman" w:cstheme="majorBidi"/>
      <w:b/>
      <w:sz w:val="32"/>
      <w:szCs w:val="32"/>
    </w:rPr>
  </w:style>
  <w:style w:type="paragraph" w:styleId="Bibliography">
    <w:name w:val="Bibliography"/>
    <w:basedOn w:val="Normal"/>
    <w:next w:val="Normal"/>
    <w:uiPriority w:val="37"/>
    <w:unhideWhenUsed/>
    <w:rsid w:val="004B49B3"/>
  </w:style>
  <w:style w:type="paragraph" w:styleId="TOCHeading">
    <w:name w:val="TOC Heading"/>
    <w:basedOn w:val="Heading1"/>
    <w:next w:val="Normal"/>
    <w:uiPriority w:val="39"/>
    <w:unhideWhenUsed/>
    <w:qFormat/>
    <w:rsid w:val="00A24EAC"/>
    <w:pPr>
      <w:jc w:val="left"/>
      <w:outlineLvl w:val="9"/>
    </w:pPr>
  </w:style>
  <w:style w:type="paragraph" w:styleId="TOC1">
    <w:name w:val="toc 1"/>
    <w:basedOn w:val="Normal"/>
    <w:next w:val="Normal"/>
    <w:autoRedefine/>
    <w:uiPriority w:val="39"/>
    <w:unhideWhenUsed/>
    <w:rsid w:val="00A24EAC"/>
    <w:pPr>
      <w:spacing w:after="100"/>
    </w:pPr>
  </w:style>
  <w:style w:type="character" w:customStyle="1" w:styleId="Heading2Char">
    <w:name w:val="Heading 2 Char"/>
    <w:basedOn w:val="DefaultParagraphFont"/>
    <w:link w:val="Heading2"/>
    <w:uiPriority w:val="9"/>
    <w:semiHidden/>
    <w:rsid w:val="00DD6B43"/>
    <w:rPr>
      <w:rFonts w:ascii="Times New Roman" w:eastAsiaTheme="majorEastAsia" w:hAnsi="Times New Roman" w:cstheme="majorBidi"/>
      <w:b/>
      <w:sz w:val="28"/>
      <w:szCs w:val="26"/>
    </w:rPr>
  </w:style>
  <w:style w:type="paragraph" w:styleId="IntenseQuote">
    <w:name w:val="Intense Quote"/>
    <w:basedOn w:val="Normal"/>
    <w:next w:val="Normal"/>
    <w:link w:val="IntenseQuoteChar"/>
    <w:uiPriority w:val="30"/>
    <w:qFormat/>
    <w:rsid w:val="00275570"/>
    <w:pPr>
      <w:pBdr>
        <w:bottom w:val="single" w:sz="4" w:space="4" w:color="4472C4" w:themeColor="accent1"/>
      </w:pBdr>
      <w:spacing w:before="200" w:after="280"/>
      <w:ind w:left="936" w:right="936"/>
    </w:pPr>
    <w:rPr>
      <w:b/>
      <w:bCs/>
      <w:i/>
      <w:iCs/>
      <w:color w:val="4472C4" w:themeColor="accent1"/>
      <w:lang w:bidi="si-LK"/>
    </w:rPr>
  </w:style>
  <w:style w:type="character" w:customStyle="1" w:styleId="IntenseQuoteChar">
    <w:name w:val="Intense Quote Char"/>
    <w:basedOn w:val="DefaultParagraphFont"/>
    <w:link w:val="IntenseQuote"/>
    <w:uiPriority w:val="30"/>
    <w:rsid w:val="00275570"/>
    <w:rPr>
      <w:rFonts w:ascii="Times New Roman" w:hAnsi="Times New Roman"/>
      <w:b/>
      <w:bCs/>
      <w:i/>
      <w:iCs/>
      <w:color w:val="4472C4" w:themeColor="accent1"/>
      <w:sz w:val="24"/>
      <w:lang w:bidi="si-L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19371">
      <w:bodyDiv w:val="1"/>
      <w:marLeft w:val="0"/>
      <w:marRight w:val="0"/>
      <w:marTop w:val="0"/>
      <w:marBottom w:val="0"/>
      <w:divBdr>
        <w:top w:val="none" w:sz="0" w:space="0" w:color="auto"/>
        <w:left w:val="none" w:sz="0" w:space="0" w:color="auto"/>
        <w:bottom w:val="none" w:sz="0" w:space="0" w:color="auto"/>
        <w:right w:val="none" w:sz="0" w:space="0" w:color="auto"/>
      </w:divBdr>
    </w:div>
    <w:div w:id="56831117">
      <w:bodyDiv w:val="1"/>
      <w:marLeft w:val="0"/>
      <w:marRight w:val="0"/>
      <w:marTop w:val="0"/>
      <w:marBottom w:val="0"/>
      <w:divBdr>
        <w:top w:val="none" w:sz="0" w:space="0" w:color="auto"/>
        <w:left w:val="none" w:sz="0" w:space="0" w:color="auto"/>
        <w:bottom w:val="none" w:sz="0" w:space="0" w:color="auto"/>
        <w:right w:val="none" w:sz="0" w:space="0" w:color="auto"/>
      </w:divBdr>
    </w:div>
    <w:div w:id="168910743">
      <w:bodyDiv w:val="1"/>
      <w:marLeft w:val="0"/>
      <w:marRight w:val="0"/>
      <w:marTop w:val="0"/>
      <w:marBottom w:val="0"/>
      <w:divBdr>
        <w:top w:val="none" w:sz="0" w:space="0" w:color="auto"/>
        <w:left w:val="none" w:sz="0" w:space="0" w:color="auto"/>
        <w:bottom w:val="none" w:sz="0" w:space="0" w:color="auto"/>
        <w:right w:val="none" w:sz="0" w:space="0" w:color="auto"/>
      </w:divBdr>
    </w:div>
    <w:div w:id="195314558">
      <w:bodyDiv w:val="1"/>
      <w:marLeft w:val="0"/>
      <w:marRight w:val="0"/>
      <w:marTop w:val="0"/>
      <w:marBottom w:val="0"/>
      <w:divBdr>
        <w:top w:val="none" w:sz="0" w:space="0" w:color="auto"/>
        <w:left w:val="none" w:sz="0" w:space="0" w:color="auto"/>
        <w:bottom w:val="none" w:sz="0" w:space="0" w:color="auto"/>
        <w:right w:val="none" w:sz="0" w:space="0" w:color="auto"/>
      </w:divBdr>
    </w:div>
    <w:div w:id="293105292">
      <w:bodyDiv w:val="1"/>
      <w:marLeft w:val="0"/>
      <w:marRight w:val="0"/>
      <w:marTop w:val="0"/>
      <w:marBottom w:val="0"/>
      <w:divBdr>
        <w:top w:val="none" w:sz="0" w:space="0" w:color="auto"/>
        <w:left w:val="none" w:sz="0" w:space="0" w:color="auto"/>
        <w:bottom w:val="none" w:sz="0" w:space="0" w:color="auto"/>
        <w:right w:val="none" w:sz="0" w:space="0" w:color="auto"/>
      </w:divBdr>
    </w:div>
    <w:div w:id="296378202">
      <w:bodyDiv w:val="1"/>
      <w:marLeft w:val="0"/>
      <w:marRight w:val="0"/>
      <w:marTop w:val="0"/>
      <w:marBottom w:val="0"/>
      <w:divBdr>
        <w:top w:val="none" w:sz="0" w:space="0" w:color="auto"/>
        <w:left w:val="none" w:sz="0" w:space="0" w:color="auto"/>
        <w:bottom w:val="none" w:sz="0" w:space="0" w:color="auto"/>
        <w:right w:val="none" w:sz="0" w:space="0" w:color="auto"/>
      </w:divBdr>
    </w:div>
    <w:div w:id="323708204">
      <w:bodyDiv w:val="1"/>
      <w:marLeft w:val="0"/>
      <w:marRight w:val="0"/>
      <w:marTop w:val="0"/>
      <w:marBottom w:val="0"/>
      <w:divBdr>
        <w:top w:val="none" w:sz="0" w:space="0" w:color="auto"/>
        <w:left w:val="none" w:sz="0" w:space="0" w:color="auto"/>
        <w:bottom w:val="none" w:sz="0" w:space="0" w:color="auto"/>
        <w:right w:val="none" w:sz="0" w:space="0" w:color="auto"/>
      </w:divBdr>
    </w:div>
    <w:div w:id="415252630">
      <w:bodyDiv w:val="1"/>
      <w:marLeft w:val="0"/>
      <w:marRight w:val="0"/>
      <w:marTop w:val="0"/>
      <w:marBottom w:val="0"/>
      <w:divBdr>
        <w:top w:val="none" w:sz="0" w:space="0" w:color="auto"/>
        <w:left w:val="none" w:sz="0" w:space="0" w:color="auto"/>
        <w:bottom w:val="none" w:sz="0" w:space="0" w:color="auto"/>
        <w:right w:val="none" w:sz="0" w:space="0" w:color="auto"/>
      </w:divBdr>
    </w:div>
    <w:div w:id="431096926">
      <w:bodyDiv w:val="1"/>
      <w:marLeft w:val="0"/>
      <w:marRight w:val="0"/>
      <w:marTop w:val="0"/>
      <w:marBottom w:val="0"/>
      <w:divBdr>
        <w:top w:val="none" w:sz="0" w:space="0" w:color="auto"/>
        <w:left w:val="none" w:sz="0" w:space="0" w:color="auto"/>
        <w:bottom w:val="none" w:sz="0" w:space="0" w:color="auto"/>
        <w:right w:val="none" w:sz="0" w:space="0" w:color="auto"/>
      </w:divBdr>
    </w:div>
    <w:div w:id="456487218">
      <w:bodyDiv w:val="1"/>
      <w:marLeft w:val="0"/>
      <w:marRight w:val="0"/>
      <w:marTop w:val="0"/>
      <w:marBottom w:val="0"/>
      <w:divBdr>
        <w:top w:val="none" w:sz="0" w:space="0" w:color="auto"/>
        <w:left w:val="none" w:sz="0" w:space="0" w:color="auto"/>
        <w:bottom w:val="none" w:sz="0" w:space="0" w:color="auto"/>
        <w:right w:val="none" w:sz="0" w:space="0" w:color="auto"/>
      </w:divBdr>
    </w:div>
    <w:div w:id="707068315">
      <w:bodyDiv w:val="1"/>
      <w:marLeft w:val="0"/>
      <w:marRight w:val="0"/>
      <w:marTop w:val="0"/>
      <w:marBottom w:val="0"/>
      <w:divBdr>
        <w:top w:val="none" w:sz="0" w:space="0" w:color="auto"/>
        <w:left w:val="none" w:sz="0" w:space="0" w:color="auto"/>
        <w:bottom w:val="none" w:sz="0" w:space="0" w:color="auto"/>
        <w:right w:val="none" w:sz="0" w:space="0" w:color="auto"/>
      </w:divBdr>
    </w:div>
    <w:div w:id="708649732">
      <w:bodyDiv w:val="1"/>
      <w:marLeft w:val="0"/>
      <w:marRight w:val="0"/>
      <w:marTop w:val="0"/>
      <w:marBottom w:val="0"/>
      <w:divBdr>
        <w:top w:val="none" w:sz="0" w:space="0" w:color="auto"/>
        <w:left w:val="none" w:sz="0" w:space="0" w:color="auto"/>
        <w:bottom w:val="none" w:sz="0" w:space="0" w:color="auto"/>
        <w:right w:val="none" w:sz="0" w:space="0" w:color="auto"/>
      </w:divBdr>
      <w:divsChild>
        <w:div w:id="1942761381">
          <w:marLeft w:val="0"/>
          <w:marRight w:val="0"/>
          <w:marTop w:val="0"/>
          <w:marBottom w:val="0"/>
          <w:divBdr>
            <w:top w:val="none" w:sz="0" w:space="0" w:color="auto"/>
            <w:left w:val="none" w:sz="0" w:space="0" w:color="auto"/>
            <w:bottom w:val="none" w:sz="0" w:space="0" w:color="auto"/>
            <w:right w:val="none" w:sz="0" w:space="0" w:color="auto"/>
          </w:divBdr>
          <w:divsChild>
            <w:div w:id="1712803932">
              <w:marLeft w:val="0"/>
              <w:marRight w:val="0"/>
              <w:marTop w:val="0"/>
              <w:marBottom w:val="0"/>
              <w:divBdr>
                <w:top w:val="none" w:sz="0" w:space="0" w:color="auto"/>
                <w:left w:val="none" w:sz="0" w:space="0" w:color="auto"/>
                <w:bottom w:val="none" w:sz="0" w:space="0" w:color="auto"/>
                <w:right w:val="none" w:sz="0" w:space="0" w:color="auto"/>
              </w:divBdr>
            </w:div>
          </w:divsChild>
        </w:div>
        <w:div w:id="189994655">
          <w:marLeft w:val="0"/>
          <w:marRight w:val="0"/>
          <w:marTop w:val="0"/>
          <w:marBottom w:val="0"/>
          <w:divBdr>
            <w:top w:val="none" w:sz="0" w:space="0" w:color="auto"/>
            <w:left w:val="none" w:sz="0" w:space="0" w:color="auto"/>
            <w:bottom w:val="none" w:sz="0" w:space="0" w:color="auto"/>
            <w:right w:val="none" w:sz="0" w:space="0" w:color="auto"/>
          </w:divBdr>
          <w:divsChild>
            <w:div w:id="1525092647">
              <w:marLeft w:val="0"/>
              <w:marRight w:val="0"/>
              <w:marTop w:val="0"/>
              <w:marBottom w:val="0"/>
              <w:divBdr>
                <w:top w:val="none" w:sz="0" w:space="0" w:color="auto"/>
                <w:left w:val="none" w:sz="0" w:space="0" w:color="auto"/>
                <w:bottom w:val="none" w:sz="0" w:space="0" w:color="auto"/>
                <w:right w:val="none" w:sz="0" w:space="0" w:color="auto"/>
              </w:divBdr>
            </w:div>
          </w:divsChild>
        </w:div>
        <w:div w:id="803085580">
          <w:marLeft w:val="0"/>
          <w:marRight w:val="0"/>
          <w:marTop w:val="0"/>
          <w:marBottom w:val="0"/>
          <w:divBdr>
            <w:top w:val="none" w:sz="0" w:space="0" w:color="auto"/>
            <w:left w:val="none" w:sz="0" w:space="0" w:color="auto"/>
            <w:bottom w:val="none" w:sz="0" w:space="0" w:color="auto"/>
            <w:right w:val="none" w:sz="0" w:space="0" w:color="auto"/>
          </w:divBdr>
          <w:divsChild>
            <w:div w:id="1763212755">
              <w:marLeft w:val="0"/>
              <w:marRight w:val="0"/>
              <w:marTop w:val="0"/>
              <w:marBottom w:val="0"/>
              <w:divBdr>
                <w:top w:val="none" w:sz="0" w:space="0" w:color="auto"/>
                <w:left w:val="none" w:sz="0" w:space="0" w:color="auto"/>
                <w:bottom w:val="none" w:sz="0" w:space="0" w:color="auto"/>
                <w:right w:val="none" w:sz="0" w:space="0" w:color="auto"/>
              </w:divBdr>
            </w:div>
          </w:divsChild>
        </w:div>
        <w:div w:id="158931730">
          <w:marLeft w:val="0"/>
          <w:marRight w:val="0"/>
          <w:marTop w:val="0"/>
          <w:marBottom w:val="0"/>
          <w:divBdr>
            <w:top w:val="none" w:sz="0" w:space="0" w:color="auto"/>
            <w:left w:val="none" w:sz="0" w:space="0" w:color="auto"/>
            <w:bottom w:val="none" w:sz="0" w:space="0" w:color="auto"/>
            <w:right w:val="none" w:sz="0" w:space="0" w:color="auto"/>
          </w:divBdr>
          <w:divsChild>
            <w:div w:id="1952589076">
              <w:marLeft w:val="0"/>
              <w:marRight w:val="0"/>
              <w:marTop w:val="0"/>
              <w:marBottom w:val="0"/>
              <w:divBdr>
                <w:top w:val="none" w:sz="0" w:space="0" w:color="auto"/>
                <w:left w:val="none" w:sz="0" w:space="0" w:color="auto"/>
                <w:bottom w:val="none" w:sz="0" w:space="0" w:color="auto"/>
                <w:right w:val="none" w:sz="0" w:space="0" w:color="auto"/>
              </w:divBdr>
            </w:div>
          </w:divsChild>
        </w:div>
        <w:div w:id="2135245773">
          <w:marLeft w:val="0"/>
          <w:marRight w:val="0"/>
          <w:marTop w:val="0"/>
          <w:marBottom w:val="0"/>
          <w:divBdr>
            <w:top w:val="none" w:sz="0" w:space="0" w:color="auto"/>
            <w:left w:val="none" w:sz="0" w:space="0" w:color="auto"/>
            <w:bottom w:val="none" w:sz="0" w:space="0" w:color="auto"/>
            <w:right w:val="none" w:sz="0" w:space="0" w:color="auto"/>
          </w:divBdr>
          <w:divsChild>
            <w:div w:id="1875460991">
              <w:marLeft w:val="0"/>
              <w:marRight w:val="0"/>
              <w:marTop w:val="0"/>
              <w:marBottom w:val="0"/>
              <w:divBdr>
                <w:top w:val="none" w:sz="0" w:space="0" w:color="auto"/>
                <w:left w:val="none" w:sz="0" w:space="0" w:color="auto"/>
                <w:bottom w:val="none" w:sz="0" w:space="0" w:color="auto"/>
                <w:right w:val="none" w:sz="0" w:space="0" w:color="auto"/>
              </w:divBdr>
              <w:divsChild>
                <w:div w:id="203275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466400">
      <w:bodyDiv w:val="1"/>
      <w:marLeft w:val="0"/>
      <w:marRight w:val="0"/>
      <w:marTop w:val="0"/>
      <w:marBottom w:val="0"/>
      <w:divBdr>
        <w:top w:val="none" w:sz="0" w:space="0" w:color="auto"/>
        <w:left w:val="none" w:sz="0" w:space="0" w:color="auto"/>
        <w:bottom w:val="none" w:sz="0" w:space="0" w:color="auto"/>
        <w:right w:val="none" w:sz="0" w:space="0" w:color="auto"/>
      </w:divBdr>
    </w:div>
    <w:div w:id="1005598622">
      <w:bodyDiv w:val="1"/>
      <w:marLeft w:val="0"/>
      <w:marRight w:val="0"/>
      <w:marTop w:val="0"/>
      <w:marBottom w:val="0"/>
      <w:divBdr>
        <w:top w:val="none" w:sz="0" w:space="0" w:color="auto"/>
        <w:left w:val="none" w:sz="0" w:space="0" w:color="auto"/>
        <w:bottom w:val="none" w:sz="0" w:space="0" w:color="auto"/>
        <w:right w:val="none" w:sz="0" w:space="0" w:color="auto"/>
      </w:divBdr>
    </w:div>
    <w:div w:id="1059133674">
      <w:bodyDiv w:val="1"/>
      <w:marLeft w:val="0"/>
      <w:marRight w:val="0"/>
      <w:marTop w:val="0"/>
      <w:marBottom w:val="0"/>
      <w:divBdr>
        <w:top w:val="none" w:sz="0" w:space="0" w:color="auto"/>
        <w:left w:val="none" w:sz="0" w:space="0" w:color="auto"/>
        <w:bottom w:val="none" w:sz="0" w:space="0" w:color="auto"/>
        <w:right w:val="none" w:sz="0" w:space="0" w:color="auto"/>
      </w:divBdr>
    </w:div>
    <w:div w:id="1097335634">
      <w:bodyDiv w:val="1"/>
      <w:marLeft w:val="0"/>
      <w:marRight w:val="0"/>
      <w:marTop w:val="0"/>
      <w:marBottom w:val="0"/>
      <w:divBdr>
        <w:top w:val="none" w:sz="0" w:space="0" w:color="auto"/>
        <w:left w:val="none" w:sz="0" w:space="0" w:color="auto"/>
        <w:bottom w:val="none" w:sz="0" w:space="0" w:color="auto"/>
        <w:right w:val="none" w:sz="0" w:space="0" w:color="auto"/>
      </w:divBdr>
      <w:divsChild>
        <w:div w:id="1315141484">
          <w:marLeft w:val="0"/>
          <w:marRight w:val="0"/>
          <w:marTop w:val="0"/>
          <w:marBottom w:val="0"/>
          <w:divBdr>
            <w:top w:val="none" w:sz="0" w:space="0" w:color="auto"/>
            <w:left w:val="none" w:sz="0" w:space="0" w:color="auto"/>
            <w:bottom w:val="none" w:sz="0" w:space="0" w:color="auto"/>
            <w:right w:val="none" w:sz="0" w:space="0" w:color="auto"/>
          </w:divBdr>
          <w:divsChild>
            <w:div w:id="1830560939">
              <w:marLeft w:val="0"/>
              <w:marRight w:val="0"/>
              <w:marTop w:val="0"/>
              <w:marBottom w:val="0"/>
              <w:divBdr>
                <w:top w:val="none" w:sz="0" w:space="0" w:color="auto"/>
                <w:left w:val="none" w:sz="0" w:space="0" w:color="auto"/>
                <w:bottom w:val="none" w:sz="0" w:space="0" w:color="auto"/>
                <w:right w:val="none" w:sz="0" w:space="0" w:color="auto"/>
              </w:divBdr>
            </w:div>
          </w:divsChild>
        </w:div>
        <w:div w:id="934479170">
          <w:marLeft w:val="0"/>
          <w:marRight w:val="0"/>
          <w:marTop w:val="0"/>
          <w:marBottom w:val="0"/>
          <w:divBdr>
            <w:top w:val="none" w:sz="0" w:space="0" w:color="auto"/>
            <w:left w:val="none" w:sz="0" w:space="0" w:color="auto"/>
            <w:bottom w:val="none" w:sz="0" w:space="0" w:color="auto"/>
            <w:right w:val="none" w:sz="0" w:space="0" w:color="auto"/>
          </w:divBdr>
          <w:divsChild>
            <w:div w:id="642122263">
              <w:marLeft w:val="0"/>
              <w:marRight w:val="0"/>
              <w:marTop w:val="0"/>
              <w:marBottom w:val="0"/>
              <w:divBdr>
                <w:top w:val="none" w:sz="0" w:space="0" w:color="auto"/>
                <w:left w:val="none" w:sz="0" w:space="0" w:color="auto"/>
                <w:bottom w:val="none" w:sz="0" w:space="0" w:color="auto"/>
                <w:right w:val="none" w:sz="0" w:space="0" w:color="auto"/>
              </w:divBdr>
            </w:div>
          </w:divsChild>
        </w:div>
        <w:div w:id="1163471493">
          <w:marLeft w:val="0"/>
          <w:marRight w:val="0"/>
          <w:marTop w:val="0"/>
          <w:marBottom w:val="0"/>
          <w:divBdr>
            <w:top w:val="none" w:sz="0" w:space="0" w:color="auto"/>
            <w:left w:val="none" w:sz="0" w:space="0" w:color="auto"/>
            <w:bottom w:val="none" w:sz="0" w:space="0" w:color="auto"/>
            <w:right w:val="none" w:sz="0" w:space="0" w:color="auto"/>
          </w:divBdr>
          <w:divsChild>
            <w:div w:id="1308628485">
              <w:marLeft w:val="0"/>
              <w:marRight w:val="0"/>
              <w:marTop w:val="0"/>
              <w:marBottom w:val="0"/>
              <w:divBdr>
                <w:top w:val="none" w:sz="0" w:space="0" w:color="auto"/>
                <w:left w:val="none" w:sz="0" w:space="0" w:color="auto"/>
                <w:bottom w:val="none" w:sz="0" w:space="0" w:color="auto"/>
                <w:right w:val="none" w:sz="0" w:space="0" w:color="auto"/>
              </w:divBdr>
            </w:div>
          </w:divsChild>
        </w:div>
        <w:div w:id="750200538">
          <w:marLeft w:val="0"/>
          <w:marRight w:val="0"/>
          <w:marTop w:val="0"/>
          <w:marBottom w:val="0"/>
          <w:divBdr>
            <w:top w:val="none" w:sz="0" w:space="0" w:color="auto"/>
            <w:left w:val="none" w:sz="0" w:space="0" w:color="auto"/>
            <w:bottom w:val="none" w:sz="0" w:space="0" w:color="auto"/>
            <w:right w:val="none" w:sz="0" w:space="0" w:color="auto"/>
          </w:divBdr>
          <w:divsChild>
            <w:div w:id="1332444033">
              <w:marLeft w:val="0"/>
              <w:marRight w:val="0"/>
              <w:marTop w:val="0"/>
              <w:marBottom w:val="0"/>
              <w:divBdr>
                <w:top w:val="none" w:sz="0" w:space="0" w:color="auto"/>
                <w:left w:val="none" w:sz="0" w:space="0" w:color="auto"/>
                <w:bottom w:val="none" w:sz="0" w:space="0" w:color="auto"/>
                <w:right w:val="none" w:sz="0" w:space="0" w:color="auto"/>
              </w:divBdr>
            </w:div>
          </w:divsChild>
        </w:div>
        <w:div w:id="983892935">
          <w:marLeft w:val="0"/>
          <w:marRight w:val="0"/>
          <w:marTop w:val="0"/>
          <w:marBottom w:val="0"/>
          <w:divBdr>
            <w:top w:val="none" w:sz="0" w:space="0" w:color="auto"/>
            <w:left w:val="none" w:sz="0" w:space="0" w:color="auto"/>
            <w:bottom w:val="none" w:sz="0" w:space="0" w:color="auto"/>
            <w:right w:val="none" w:sz="0" w:space="0" w:color="auto"/>
          </w:divBdr>
          <w:divsChild>
            <w:div w:id="392850568">
              <w:marLeft w:val="0"/>
              <w:marRight w:val="0"/>
              <w:marTop w:val="0"/>
              <w:marBottom w:val="0"/>
              <w:divBdr>
                <w:top w:val="none" w:sz="0" w:space="0" w:color="auto"/>
                <w:left w:val="none" w:sz="0" w:space="0" w:color="auto"/>
                <w:bottom w:val="none" w:sz="0" w:space="0" w:color="auto"/>
                <w:right w:val="none" w:sz="0" w:space="0" w:color="auto"/>
              </w:divBdr>
            </w:div>
          </w:divsChild>
        </w:div>
        <w:div w:id="739518048">
          <w:marLeft w:val="0"/>
          <w:marRight w:val="0"/>
          <w:marTop w:val="0"/>
          <w:marBottom w:val="0"/>
          <w:divBdr>
            <w:top w:val="none" w:sz="0" w:space="0" w:color="auto"/>
            <w:left w:val="none" w:sz="0" w:space="0" w:color="auto"/>
            <w:bottom w:val="none" w:sz="0" w:space="0" w:color="auto"/>
            <w:right w:val="none" w:sz="0" w:space="0" w:color="auto"/>
          </w:divBdr>
          <w:divsChild>
            <w:div w:id="198569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622149">
      <w:bodyDiv w:val="1"/>
      <w:marLeft w:val="0"/>
      <w:marRight w:val="0"/>
      <w:marTop w:val="0"/>
      <w:marBottom w:val="0"/>
      <w:divBdr>
        <w:top w:val="none" w:sz="0" w:space="0" w:color="auto"/>
        <w:left w:val="none" w:sz="0" w:space="0" w:color="auto"/>
        <w:bottom w:val="none" w:sz="0" w:space="0" w:color="auto"/>
        <w:right w:val="none" w:sz="0" w:space="0" w:color="auto"/>
      </w:divBdr>
    </w:div>
    <w:div w:id="1275863005">
      <w:bodyDiv w:val="1"/>
      <w:marLeft w:val="0"/>
      <w:marRight w:val="0"/>
      <w:marTop w:val="0"/>
      <w:marBottom w:val="0"/>
      <w:divBdr>
        <w:top w:val="none" w:sz="0" w:space="0" w:color="auto"/>
        <w:left w:val="none" w:sz="0" w:space="0" w:color="auto"/>
        <w:bottom w:val="none" w:sz="0" w:space="0" w:color="auto"/>
        <w:right w:val="none" w:sz="0" w:space="0" w:color="auto"/>
      </w:divBdr>
    </w:div>
    <w:div w:id="1309551379">
      <w:bodyDiv w:val="1"/>
      <w:marLeft w:val="0"/>
      <w:marRight w:val="0"/>
      <w:marTop w:val="0"/>
      <w:marBottom w:val="0"/>
      <w:divBdr>
        <w:top w:val="none" w:sz="0" w:space="0" w:color="auto"/>
        <w:left w:val="none" w:sz="0" w:space="0" w:color="auto"/>
        <w:bottom w:val="none" w:sz="0" w:space="0" w:color="auto"/>
        <w:right w:val="none" w:sz="0" w:space="0" w:color="auto"/>
      </w:divBdr>
    </w:div>
    <w:div w:id="1357777469">
      <w:bodyDiv w:val="1"/>
      <w:marLeft w:val="0"/>
      <w:marRight w:val="0"/>
      <w:marTop w:val="0"/>
      <w:marBottom w:val="0"/>
      <w:divBdr>
        <w:top w:val="none" w:sz="0" w:space="0" w:color="auto"/>
        <w:left w:val="none" w:sz="0" w:space="0" w:color="auto"/>
        <w:bottom w:val="none" w:sz="0" w:space="0" w:color="auto"/>
        <w:right w:val="none" w:sz="0" w:space="0" w:color="auto"/>
      </w:divBdr>
    </w:div>
    <w:div w:id="1576403179">
      <w:bodyDiv w:val="1"/>
      <w:marLeft w:val="0"/>
      <w:marRight w:val="0"/>
      <w:marTop w:val="0"/>
      <w:marBottom w:val="0"/>
      <w:divBdr>
        <w:top w:val="none" w:sz="0" w:space="0" w:color="auto"/>
        <w:left w:val="none" w:sz="0" w:space="0" w:color="auto"/>
        <w:bottom w:val="none" w:sz="0" w:space="0" w:color="auto"/>
        <w:right w:val="none" w:sz="0" w:space="0" w:color="auto"/>
      </w:divBdr>
    </w:div>
    <w:div w:id="1589852958">
      <w:bodyDiv w:val="1"/>
      <w:marLeft w:val="0"/>
      <w:marRight w:val="0"/>
      <w:marTop w:val="0"/>
      <w:marBottom w:val="0"/>
      <w:divBdr>
        <w:top w:val="none" w:sz="0" w:space="0" w:color="auto"/>
        <w:left w:val="none" w:sz="0" w:space="0" w:color="auto"/>
        <w:bottom w:val="none" w:sz="0" w:space="0" w:color="auto"/>
        <w:right w:val="none" w:sz="0" w:space="0" w:color="auto"/>
      </w:divBdr>
      <w:divsChild>
        <w:div w:id="808327219">
          <w:marLeft w:val="0"/>
          <w:marRight w:val="0"/>
          <w:marTop w:val="0"/>
          <w:marBottom w:val="0"/>
          <w:divBdr>
            <w:top w:val="none" w:sz="0" w:space="0" w:color="auto"/>
            <w:left w:val="none" w:sz="0" w:space="0" w:color="auto"/>
            <w:bottom w:val="none" w:sz="0" w:space="0" w:color="auto"/>
            <w:right w:val="none" w:sz="0" w:space="0" w:color="auto"/>
          </w:divBdr>
          <w:divsChild>
            <w:div w:id="230971179">
              <w:marLeft w:val="0"/>
              <w:marRight w:val="0"/>
              <w:marTop w:val="0"/>
              <w:marBottom w:val="0"/>
              <w:divBdr>
                <w:top w:val="none" w:sz="0" w:space="0" w:color="auto"/>
                <w:left w:val="none" w:sz="0" w:space="0" w:color="auto"/>
                <w:bottom w:val="none" w:sz="0" w:space="0" w:color="auto"/>
                <w:right w:val="none" w:sz="0" w:space="0" w:color="auto"/>
              </w:divBdr>
            </w:div>
          </w:divsChild>
        </w:div>
        <w:div w:id="246811798">
          <w:marLeft w:val="0"/>
          <w:marRight w:val="0"/>
          <w:marTop w:val="0"/>
          <w:marBottom w:val="0"/>
          <w:divBdr>
            <w:top w:val="none" w:sz="0" w:space="0" w:color="auto"/>
            <w:left w:val="none" w:sz="0" w:space="0" w:color="auto"/>
            <w:bottom w:val="none" w:sz="0" w:space="0" w:color="auto"/>
            <w:right w:val="none" w:sz="0" w:space="0" w:color="auto"/>
          </w:divBdr>
          <w:divsChild>
            <w:div w:id="157223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7395">
      <w:bodyDiv w:val="1"/>
      <w:marLeft w:val="0"/>
      <w:marRight w:val="0"/>
      <w:marTop w:val="0"/>
      <w:marBottom w:val="0"/>
      <w:divBdr>
        <w:top w:val="none" w:sz="0" w:space="0" w:color="auto"/>
        <w:left w:val="none" w:sz="0" w:space="0" w:color="auto"/>
        <w:bottom w:val="none" w:sz="0" w:space="0" w:color="auto"/>
        <w:right w:val="none" w:sz="0" w:space="0" w:color="auto"/>
      </w:divBdr>
    </w:div>
    <w:div w:id="1764455130">
      <w:bodyDiv w:val="1"/>
      <w:marLeft w:val="0"/>
      <w:marRight w:val="0"/>
      <w:marTop w:val="0"/>
      <w:marBottom w:val="0"/>
      <w:divBdr>
        <w:top w:val="none" w:sz="0" w:space="0" w:color="auto"/>
        <w:left w:val="none" w:sz="0" w:space="0" w:color="auto"/>
        <w:bottom w:val="none" w:sz="0" w:space="0" w:color="auto"/>
        <w:right w:val="none" w:sz="0" w:space="0" w:color="auto"/>
      </w:divBdr>
    </w:div>
    <w:div w:id="1769158074">
      <w:bodyDiv w:val="1"/>
      <w:marLeft w:val="0"/>
      <w:marRight w:val="0"/>
      <w:marTop w:val="0"/>
      <w:marBottom w:val="0"/>
      <w:divBdr>
        <w:top w:val="none" w:sz="0" w:space="0" w:color="auto"/>
        <w:left w:val="none" w:sz="0" w:space="0" w:color="auto"/>
        <w:bottom w:val="none" w:sz="0" w:space="0" w:color="auto"/>
        <w:right w:val="none" w:sz="0" w:space="0" w:color="auto"/>
      </w:divBdr>
    </w:div>
    <w:div w:id="1921526606">
      <w:bodyDiv w:val="1"/>
      <w:marLeft w:val="0"/>
      <w:marRight w:val="0"/>
      <w:marTop w:val="0"/>
      <w:marBottom w:val="0"/>
      <w:divBdr>
        <w:top w:val="none" w:sz="0" w:space="0" w:color="auto"/>
        <w:left w:val="none" w:sz="0" w:space="0" w:color="auto"/>
        <w:bottom w:val="none" w:sz="0" w:space="0" w:color="auto"/>
        <w:right w:val="none" w:sz="0" w:space="0" w:color="auto"/>
      </w:divBdr>
    </w:div>
    <w:div w:id="2015306210">
      <w:bodyDiv w:val="1"/>
      <w:marLeft w:val="0"/>
      <w:marRight w:val="0"/>
      <w:marTop w:val="0"/>
      <w:marBottom w:val="0"/>
      <w:divBdr>
        <w:top w:val="none" w:sz="0" w:space="0" w:color="auto"/>
        <w:left w:val="none" w:sz="0" w:space="0" w:color="auto"/>
        <w:bottom w:val="none" w:sz="0" w:space="0" w:color="auto"/>
        <w:right w:val="none" w:sz="0" w:space="0" w:color="auto"/>
      </w:divBdr>
    </w:div>
    <w:div w:id="2026903762">
      <w:bodyDiv w:val="1"/>
      <w:marLeft w:val="0"/>
      <w:marRight w:val="0"/>
      <w:marTop w:val="0"/>
      <w:marBottom w:val="0"/>
      <w:divBdr>
        <w:top w:val="none" w:sz="0" w:space="0" w:color="auto"/>
        <w:left w:val="none" w:sz="0" w:space="0" w:color="auto"/>
        <w:bottom w:val="none" w:sz="0" w:space="0" w:color="auto"/>
        <w:right w:val="none" w:sz="0" w:space="0" w:color="auto"/>
      </w:divBdr>
    </w:div>
    <w:div w:id="205680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news/uk-scotland-scotland-business-5608611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england-oxfordshire-5173882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bc.co.uk/news/uk-england-manchester-57146028" TargetMode="External"/><Relationship Id="rId4" Type="http://schemas.openxmlformats.org/officeDocument/2006/relationships/settings" Target="settings.xml"/><Relationship Id="rId9" Type="http://schemas.openxmlformats.org/officeDocument/2006/relationships/hyperlink" Target="https://news.bbc.co.uk/news/business-53564385"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Cod21</b:Tag>
    <b:SourceType>Report</b:SourceType>
    <b:Guid>{2CA33325-E3F9-4551-9C14-7369D268ED4B}</b:Guid>
    <b:Title>Fire and re-hire tactics</b:Title>
    <b:Year>2021</b:Year>
    <b:Author>
      <b:Author>
        <b:NameList>
          <b:Person>
            <b:Last>Codd</b:Last>
            <b:First>Fintan</b:First>
          </b:Person>
          <b:Person>
            <b:Last>Ferguson</b:Last>
            <b:First>Daniel</b:First>
          </b:Person>
        </b:NameList>
      </b:Author>
    </b:Author>
    <b:RefOrder>3</b:RefOrder>
  </b:Source>
  <b:Source>
    <b:Tag>Smi09</b:Tag>
    <b:SourceType>Report</b:SourceType>
    <b:Guid>{E1841365-4FA7-40B7-A005-80EEF5229AA7}</b:Guid>
    <b:Title>Employee Engagement - A review of current thinking</b:Title>
    <b:Year>2009</b:Year>
    <b:Author>
      <b:Author>
        <b:NameList>
          <b:Person>
            <b:Last>Smith</b:Last>
            <b:Middle>Robertson</b:Middle>
            <b:First>Gemma </b:First>
          </b:Person>
          <b:Person>
            <b:Last>Markwick</b:Last>
            <b:First>Carl </b:First>
          </b:Person>
        </b:NameList>
      </b:Author>
    </b:Author>
    <b:RefOrder>6</b:RefOrder>
  </b:Source>
  <b:Source>
    <b:Tag>Wan12</b:Tag>
    <b:SourceType>JournalArticle</b:SourceType>
    <b:Guid>{1E321127-2CE9-4846-BFBE-8B8BE2A80F91}</b:Guid>
    <b:Title>The Need of a HRM Change from Traditional to Strategic with Organizational Transition - A Case Study of a Swedish High-Speed-Growth Company</b:Title>
    <b:Year>2012</b:Year>
    <b:Author>
      <b:Author>
        <b:NameList>
          <b:Person>
            <b:Last>Wang</b:Last>
            <b:First>Yichen</b:First>
          </b:Person>
          <b:Person>
            <b:Last>Wei</b:Last>
            <b:First>Bin</b:First>
          </b:Person>
        </b:NameList>
      </b:Author>
    </b:Author>
    <b:RefOrder>8</b:RefOrder>
  </b:Source>
  <b:Source>
    <b:Tag>Smi22</b:Tag>
    <b:SourceType>JournalArticle</b:SourceType>
    <b:Guid>{DA63DC6C-CD9D-4001-9E06-9CA048C90680}</b:Guid>
    <b:Title>Trade Unions and the fight against fire and rehire</b:Title>
    <b:JournalName>Theory &amp;amp; Struggle</b:JournalName>
    <b:Year>2022</b:Year>
    <b:Author>
      <b:Author>
        <b:NameList>
          <b:Person>
            <b:Last>Smith</b:Last>
            <b:First>Laura</b:First>
          </b:Person>
          <b:Person>
            <b:Last>Sellers</b:Last>
            <b:First>Ben</b:First>
          </b:Person>
          <b:Person>
            <b:Last>Mayo</b:Last>
            <b:First>Marjorie</b:First>
          </b:Person>
          <b:Person>
            <b:Last>White</b:Last>
            <b:First>Jonathan</b:First>
          </b:Person>
        </b:NameList>
      </b:Author>
    </b:Author>
    <b:RefOrder>1</b:RefOrder>
  </b:Source>
  <b:Source>
    <b:Tag>Apy14</b:Tag>
    <b:SourceType>JournalArticle</b:SourceType>
    <b:Guid>{DD7CD4BB-926C-4A92-A9C1-BE48E1400D30}</b:Guid>
    <b:Title>Boomerang hiring: Would you rehire a past employee?</b:Title>
    <b:JournalName>Employment Relations Today</b:JournalName>
    <b:Year>2014</b:Year>
    <b:Author>
      <b:Author>
        <b:NameList>
          <b:Person>
            <b:Last>Apy</b:Last>
            <b:First>Francine</b:First>
            <b:Middle>Annese</b:Middle>
          </b:Person>
          <b:Person>
            <b:Last>Ryckman</b:Last>
            <b:First>Jenna</b:First>
          </b:Person>
        </b:NameList>
      </b:Author>
    </b:Author>
    <b:RefOrder>2</b:RefOrder>
  </b:Source>
  <b:Source>
    <b:Tag>Mar18</b:Tag>
    <b:SourceType>JournalArticle</b:SourceType>
    <b:Guid>{97682A74-229A-4AA4-9FB1-B87E04ED05B7}</b:Guid>
    <b:Title>Contractual terms</b:Title>
    <b:JournalName>Business Law</b:JournalName>
    <b:Year>2018</b:Year>
    <b:Author>
      <b:Author>
        <b:NameList>
          <b:Person>
            <b:Last>Marson</b:Last>
            <b:First>James</b:First>
          </b:Person>
          <b:Person>
            <b:Last>Ferris</b:Last>
            <b:First>Katy</b:First>
          </b:Person>
        </b:NameList>
      </b:Author>
    </b:Author>
    <b:RefOrder>4</b:RefOrder>
  </b:Source>
  <b:Source>
    <b:Tag>Che22</b:Tag>
    <b:SourceType>JournalArticle</b:SourceType>
    <b:Guid>{31CE6C7A-F449-44BB-8E5F-2B155A1DAAE3}</b:Guid>
    <b:Title>Identifying and interpreting contractual terms</b:Title>
    <b:JournalName>Contract Law</b:JournalName>
    <b:Year>2022</b:Year>
    <b:Author>
      <b:Author>
        <b:NameList>
          <b:Person>
            <b:Last>Chen-Wishart</b:Last>
            <b:First>Mindy</b:First>
          </b:Person>
        </b:NameList>
      </b:Author>
    </b:Author>
    <b:RefOrder>5</b:RefOrder>
  </b:Source>
  <b:Source>
    <b:Tag>Shu19</b:Tag>
    <b:SourceType>JournalArticle</b:SourceType>
    <b:Guid>{41F58A17-9252-4201-B861-E1FD84ECACE8}</b:Guid>
    <b:Title>The impact of employee engagement</b:Title>
    <b:JournalName>Employee Engagement</b:JournalName>
    <b:Year>2019</b:Year>
    <b:Author>
      <b:Author>
        <b:NameList>
          <b:Person>
            <b:Last>Shuck</b:Last>
            <b:First>Brad</b:First>
          </b:Person>
        </b:NameList>
      </b:Author>
    </b:Author>
    <b:RefOrder>7</b:RefOrder>
  </b:Source>
</b:Sources>
</file>

<file path=customXml/itemProps1.xml><?xml version="1.0" encoding="utf-8"?>
<ds:datastoreItem xmlns:ds="http://schemas.openxmlformats.org/officeDocument/2006/customXml" ds:itemID="{74C2F6C6-A042-4FE5-9B4C-9829878FF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21</Pages>
  <Words>5352</Words>
  <Characters>30509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35790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
  <dc:creator>Jayadini Jeewahi</dc:creator>
  <cp:keywords/>
  <dc:description/>
  <cp:lastModifiedBy>Roja Ram</cp:lastModifiedBy>
  <cp:revision>63</cp:revision>
  <dcterms:created xsi:type="dcterms:W3CDTF">2023-01-05T17:42:00Z</dcterms:created>
  <dcterms:modified xsi:type="dcterms:W3CDTF">2023-01-08T17:29:00Z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554e9347-ab74-4254-8a22-8d95c4de8724</vt:lpwstr>
  </property>
  <property fmtid="{D5CDD505-2E9C-101B-9397-08002B2CF9AE}" pid="3" name="MSIP_Label_3741da7a-79c1-417c-b408-16c0bfe99fca_Enabled">
    <vt:lpwstr>true</vt:lpwstr>
  </property>
  <property fmtid="{D5CDD505-2E9C-101B-9397-08002B2CF9AE}" pid="4" name="MSIP_Label_3741da7a-79c1-417c-b408-16c0bfe99fca_SetDate">
    <vt:lpwstr>2022-12-25T13:44:35Z</vt:lpwstr>
  </property>
  <property fmtid="{D5CDD505-2E9C-101B-9397-08002B2CF9AE}" pid="5" name="MSIP_Label_3741da7a-79c1-417c-b408-16c0bfe99fca_Method">
    <vt:lpwstr>Standard</vt:lpwstr>
  </property>
  <property fmtid="{D5CDD505-2E9C-101B-9397-08002B2CF9AE}" pid="6" name="MSIP_Label_3741da7a-79c1-417c-b408-16c0bfe99fca_Name">
    <vt:lpwstr>Internal Only - Amber</vt:lpwstr>
  </property>
  <property fmtid="{D5CDD505-2E9C-101B-9397-08002B2CF9AE}" pid="7" name="MSIP_Label_3741da7a-79c1-417c-b408-16c0bfe99fca_SiteId">
    <vt:lpwstr>1e355c04-e0a4-42ed-8e2d-7351591f0ef1</vt:lpwstr>
  </property>
  <property fmtid="{D5CDD505-2E9C-101B-9397-08002B2CF9AE}" pid="8" name="MSIP_Label_3741da7a-79c1-417c-b408-16c0bfe99fca_ActionId">
    <vt:lpwstr>77fe2fde-b7d5-4b3a-90ec-90a0749b5661</vt:lpwstr>
  </property>
  <property fmtid="{D5CDD505-2E9C-101B-9397-08002B2CF9AE}" pid="9" name="MSIP_Label_3741da7a-79c1-417c-b408-16c0bfe99fca_ContentBits">
    <vt:lpwstr>0</vt:lpwstr>
  </property>
</Properties>
</file>