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41AE0" w14:textId="77777777" w:rsidR="00722ABC" w:rsidRPr="00425F60" w:rsidRDefault="00722ABC" w:rsidP="008377B1">
      <w:pPr>
        <w:spacing w:after="0" w:line="360" w:lineRule="auto"/>
        <w:rPr>
          <w:rFonts w:ascii="Arial" w:hAnsi="Arial" w:cs="Arial"/>
          <w:sz w:val="28"/>
          <w:szCs w:val="28"/>
        </w:rPr>
      </w:pPr>
    </w:p>
    <w:p w14:paraId="6CE2A877" w14:textId="68DD0048" w:rsidR="00952A37" w:rsidRDefault="00952A37" w:rsidP="008377B1">
      <w:pPr>
        <w:spacing w:before="100" w:beforeAutospacing="1" w:after="0" w:line="360" w:lineRule="auto"/>
        <w:outlineLvl w:val="1"/>
        <w:rPr>
          <w:rFonts w:ascii="Arial" w:eastAsia="Times New Roman" w:hAnsi="Arial" w:cs="Arial"/>
          <w:b/>
          <w:bCs/>
          <w:color w:val="000000"/>
          <w:kern w:val="0"/>
          <w:sz w:val="28"/>
          <w:szCs w:val="28"/>
          <w14:ligatures w14:val="none"/>
        </w:rPr>
      </w:pPr>
      <w:bookmarkStart w:id="0" w:name="_Toc216872734"/>
      <w:r>
        <w:rPr>
          <w:noProof/>
        </w:rPr>
        <w:drawing>
          <wp:inline distT="0" distB="0" distL="0" distR="0" wp14:anchorId="0160BD8D" wp14:editId="46A50A83">
            <wp:extent cx="3260723" cy="1238250"/>
            <wp:effectExtent l="0" t="0" r="0" b="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7003" cy="1244432"/>
                    </a:xfrm>
                    <a:prstGeom prst="rect">
                      <a:avLst/>
                    </a:prstGeom>
                    <a:noFill/>
                  </pic:spPr>
                </pic:pic>
              </a:graphicData>
            </a:graphic>
          </wp:inline>
        </w:drawing>
      </w:r>
      <w:bookmarkEnd w:id="0"/>
    </w:p>
    <w:p w14:paraId="21314122" w14:textId="77777777" w:rsidR="00952A37" w:rsidRDefault="00952A37" w:rsidP="008377B1">
      <w:pPr>
        <w:spacing w:before="100" w:beforeAutospacing="1" w:after="0" w:line="360" w:lineRule="auto"/>
        <w:outlineLvl w:val="1"/>
        <w:rPr>
          <w:rFonts w:ascii="Arial" w:eastAsia="Times New Roman" w:hAnsi="Arial" w:cs="Arial"/>
          <w:b/>
          <w:bCs/>
          <w:color w:val="000000"/>
          <w:kern w:val="0"/>
          <w:sz w:val="28"/>
          <w:szCs w:val="28"/>
          <w14:ligatures w14:val="none"/>
        </w:rPr>
      </w:pPr>
    </w:p>
    <w:p w14:paraId="78E8A313" w14:textId="386C2506" w:rsidR="00486394" w:rsidRDefault="00952A37" w:rsidP="008377B1">
      <w:pPr>
        <w:spacing w:before="100" w:beforeAutospacing="1" w:after="0" w:line="360" w:lineRule="auto"/>
        <w:jc w:val="center"/>
        <w:outlineLvl w:val="1"/>
        <w:rPr>
          <w:rFonts w:ascii="Arial" w:eastAsia="Arial" w:hAnsi="Arial" w:cs="Arial"/>
          <w:b/>
          <w:bCs/>
          <w:color w:val="000000" w:themeColor="text1"/>
          <w:spacing w:val="-2"/>
          <w:kern w:val="24"/>
          <w:sz w:val="40"/>
          <w:szCs w:val="40"/>
          <w:lang w:val="en-US"/>
        </w:rPr>
      </w:pPr>
      <w:bookmarkStart w:id="1" w:name="_Toc216872735"/>
      <w:r w:rsidRPr="00952A37">
        <w:rPr>
          <w:rFonts w:ascii="Arial" w:eastAsiaTheme="majorEastAsia" w:hAnsi="Arial" w:cs="Arial"/>
          <w:b/>
          <w:bCs/>
          <w:color w:val="000000" w:themeColor="text1"/>
          <w:kern w:val="24"/>
          <w:sz w:val="40"/>
          <w:szCs w:val="40"/>
        </w:rPr>
        <w:t>Psychology in Health and Social Care</w:t>
      </w:r>
      <w:r w:rsidRPr="00952A37">
        <w:rPr>
          <w:rFonts w:ascii="Arial" w:eastAsiaTheme="majorEastAsia" w:hAnsi="Arial" w:cs="Arial"/>
          <w:b/>
          <w:bCs/>
          <w:color w:val="000000" w:themeColor="text1"/>
          <w:kern w:val="24"/>
          <w:sz w:val="40"/>
          <w:szCs w:val="40"/>
        </w:rPr>
        <w:br/>
      </w:r>
      <w:r w:rsidRPr="00952A37">
        <w:rPr>
          <w:rFonts w:ascii="Arial" w:eastAsia="Arial" w:hAnsi="Arial" w:cs="Arial"/>
          <w:b/>
          <w:bCs/>
          <w:color w:val="000000" w:themeColor="text1"/>
          <w:spacing w:val="-2"/>
          <w:kern w:val="24"/>
          <w:sz w:val="40"/>
          <w:szCs w:val="40"/>
          <w:lang w:val="en-US"/>
        </w:rPr>
        <w:t>LCHS</w:t>
      </w:r>
      <w:r w:rsidR="00486394" w:rsidRPr="00952A37">
        <w:rPr>
          <w:rFonts w:ascii="Arial" w:eastAsia="Arial" w:hAnsi="Arial" w:cs="Arial"/>
          <w:b/>
          <w:bCs/>
          <w:color w:val="000000" w:themeColor="text1"/>
          <w:spacing w:val="-2"/>
          <w:kern w:val="24"/>
          <w:sz w:val="40"/>
          <w:szCs w:val="40"/>
          <w:lang w:val="en-US"/>
        </w:rPr>
        <w:t>4010</w:t>
      </w:r>
      <w:r w:rsidR="00617632">
        <w:rPr>
          <w:rFonts w:ascii="Arial" w:eastAsia="Arial" w:hAnsi="Arial" w:cs="Arial"/>
          <w:b/>
          <w:bCs/>
          <w:color w:val="000000" w:themeColor="text1"/>
          <w:spacing w:val="-2"/>
          <w:kern w:val="24"/>
          <w:sz w:val="40"/>
          <w:szCs w:val="40"/>
          <w:lang w:val="en-US"/>
        </w:rPr>
        <w:t>.</w:t>
      </w:r>
      <w:bookmarkEnd w:id="1"/>
      <w:r w:rsidR="00486394" w:rsidRPr="00952A37">
        <w:rPr>
          <w:rFonts w:ascii="Arial" w:eastAsia="Arial" w:hAnsi="Arial" w:cs="Arial"/>
          <w:b/>
          <w:bCs/>
          <w:color w:val="000000" w:themeColor="text1"/>
          <w:spacing w:val="-2"/>
          <w:kern w:val="24"/>
          <w:sz w:val="40"/>
          <w:szCs w:val="40"/>
          <w:lang w:val="en-US"/>
        </w:rPr>
        <w:t xml:space="preserve"> </w:t>
      </w:r>
    </w:p>
    <w:p w14:paraId="03CCB7E5" w14:textId="27D532D2" w:rsidR="00952A37" w:rsidRDefault="00486394" w:rsidP="008377B1">
      <w:pPr>
        <w:spacing w:before="100" w:beforeAutospacing="1" w:after="0" w:line="360" w:lineRule="auto"/>
        <w:jc w:val="center"/>
        <w:outlineLvl w:val="1"/>
        <w:rPr>
          <w:rFonts w:ascii="Arial" w:eastAsia="Arial" w:hAnsi="Arial" w:cs="Arial"/>
          <w:b/>
          <w:bCs/>
          <w:color w:val="000000" w:themeColor="text1"/>
          <w:spacing w:val="-2"/>
          <w:kern w:val="24"/>
          <w:sz w:val="40"/>
          <w:szCs w:val="40"/>
          <w:lang w:val="en-US"/>
        </w:rPr>
      </w:pPr>
      <w:bookmarkStart w:id="2" w:name="_Int_EafFxWP4"/>
      <w:bookmarkStart w:id="3" w:name="_Toc216872736"/>
      <w:r w:rsidRPr="00952A37">
        <w:rPr>
          <w:rFonts w:ascii="Arial" w:eastAsia="Arial" w:hAnsi="Arial" w:cs="Arial"/>
          <w:b/>
          <w:bCs/>
          <w:color w:val="000000" w:themeColor="text1"/>
          <w:spacing w:val="-2"/>
          <w:kern w:val="24"/>
          <w:sz w:val="40"/>
          <w:szCs w:val="40"/>
          <w:lang w:val="en-US"/>
        </w:rPr>
        <w:t>Component</w:t>
      </w:r>
      <w:bookmarkEnd w:id="2"/>
      <w:r w:rsidR="00944BBC">
        <w:rPr>
          <w:rFonts w:ascii="Arial" w:eastAsia="Arial" w:hAnsi="Arial" w:cs="Arial"/>
          <w:b/>
          <w:bCs/>
          <w:color w:val="000000" w:themeColor="text1"/>
          <w:spacing w:val="-2"/>
          <w:kern w:val="24"/>
          <w:sz w:val="40"/>
          <w:szCs w:val="40"/>
          <w:lang w:val="en-US"/>
        </w:rPr>
        <w:t xml:space="preserve"> </w:t>
      </w:r>
      <w:r w:rsidR="00952A37" w:rsidRPr="00952A37">
        <w:rPr>
          <w:rFonts w:ascii="Arial" w:eastAsia="Arial" w:hAnsi="Arial" w:cs="Arial"/>
          <w:b/>
          <w:bCs/>
          <w:color w:val="000000" w:themeColor="text1"/>
          <w:spacing w:val="-2"/>
          <w:kern w:val="24"/>
          <w:sz w:val="40"/>
          <w:szCs w:val="40"/>
          <w:lang w:val="en-US"/>
        </w:rPr>
        <w:t>2: Written task – report</w:t>
      </w:r>
      <w:r w:rsidR="00617632">
        <w:rPr>
          <w:rFonts w:ascii="Arial" w:eastAsia="Arial" w:hAnsi="Arial" w:cs="Arial"/>
          <w:b/>
          <w:bCs/>
          <w:color w:val="000000" w:themeColor="text1"/>
          <w:spacing w:val="-2"/>
          <w:kern w:val="24"/>
          <w:sz w:val="40"/>
          <w:szCs w:val="40"/>
          <w:lang w:val="en-US"/>
        </w:rPr>
        <w:t>.</w:t>
      </w:r>
      <w:bookmarkEnd w:id="3"/>
      <w:r w:rsidR="00E93DB5">
        <w:rPr>
          <w:rFonts w:ascii="Arial" w:eastAsia="Arial" w:hAnsi="Arial" w:cs="Arial"/>
          <w:b/>
          <w:bCs/>
          <w:color w:val="000000" w:themeColor="text1"/>
          <w:spacing w:val="-2"/>
          <w:kern w:val="24"/>
          <w:sz w:val="40"/>
          <w:szCs w:val="40"/>
          <w:lang w:val="en-US"/>
        </w:rPr>
        <w:t xml:space="preserve"> </w:t>
      </w:r>
    </w:p>
    <w:p w14:paraId="0D6164A6" w14:textId="035396A8" w:rsidR="00E93DB5" w:rsidRPr="00952A37" w:rsidRDefault="00A17386" w:rsidP="008377B1">
      <w:pPr>
        <w:spacing w:before="100" w:beforeAutospacing="1" w:after="0" w:line="360" w:lineRule="auto"/>
        <w:jc w:val="center"/>
        <w:outlineLvl w:val="1"/>
        <w:rPr>
          <w:rFonts w:ascii="Arial" w:eastAsia="Arial" w:hAnsi="Arial" w:cs="Arial"/>
          <w:b/>
          <w:bCs/>
          <w:color w:val="000000" w:themeColor="text1"/>
          <w:spacing w:val="-2"/>
          <w:kern w:val="24"/>
          <w:sz w:val="40"/>
          <w:szCs w:val="40"/>
          <w:lang w:val="en-US"/>
        </w:rPr>
      </w:pPr>
      <w:bookmarkStart w:id="4" w:name="_Toc216872737"/>
      <w:r>
        <w:rPr>
          <w:rFonts w:ascii="Arial" w:eastAsia="Arial" w:hAnsi="Arial" w:cs="Arial"/>
          <w:b/>
          <w:bCs/>
          <w:color w:val="000000" w:themeColor="text1"/>
          <w:spacing w:val="-2"/>
          <w:kern w:val="24"/>
          <w:sz w:val="40"/>
          <w:szCs w:val="40"/>
          <w:lang w:val="en-US"/>
        </w:rPr>
        <w:t>Bowlby and Vygolsky</w:t>
      </w:r>
      <w:r w:rsidR="0080796B">
        <w:rPr>
          <w:rFonts w:ascii="Arial" w:eastAsia="Arial" w:hAnsi="Arial" w:cs="Arial"/>
          <w:b/>
          <w:bCs/>
          <w:color w:val="000000" w:themeColor="text1"/>
          <w:spacing w:val="-2"/>
          <w:kern w:val="24"/>
          <w:sz w:val="40"/>
          <w:szCs w:val="40"/>
          <w:lang w:val="en-US"/>
        </w:rPr>
        <w:t xml:space="preserve"> theories </w:t>
      </w:r>
      <w:r w:rsidR="00AC756D">
        <w:rPr>
          <w:rFonts w:ascii="Arial" w:eastAsia="Arial" w:hAnsi="Arial" w:cs="Arial"/>
          <w:b/>
          <w:bCs/>
          <w:color w:val="000000" w:themeColor="text1"/>
          <w:spacing w:val="-2"/>
          <w:kern w:val="24"/>
          <w:sz w:val="40"/>
          <w:szCs w:val="40"/>
          <w:lang w:val="en-US"/>
        </w:rPr>
        <w:t>supporting older adults in a care home.</w:t>
      </w:r>
      <w:bookmarkEnd w:id="4"/>
    </w:p>
    <w:p w14:paraId="236084F4" w14:textId="77777777" w:rsidR="00952A37" w:rsidRDefault="00952A37" w:rsidP="008377B1">
      <w:pPr>
        <w:pStyle w:val="NormalWeb"/>
        <w:spacing w:before="200" w:beforeAutospacing="0" w:after="0" w:afterAutospacing="0" w:line="360" w:lineRule="auto"/>
        <w:rPr>
          <w:rFonts w:asciiTheme="minorHAnsi" w:eastAsiaTheme="minorEastAsia" w:hAnsi="Calibri" w:cstheme="minorBidi"/>
          <w:b/>
          <w:bCs/>
          <w:color w:val="000000" w:themeColor="text1"/>
          <w:kern w:val="24"/>
          <w:sz w:val="32"/>
          <w:szCs w:val="32"/>
        </w:rPr>
      </w:pPr>
    </w:p>
    <w:p w14:paraId="52CE8B9A" w14:textId="77777777" w:rsidR="00952A37" w:rsidRDefault="00952A37" w:rsidP="008377B1">
      <w:pPr>
        <w:pStyle w:val="NormalWeb"/>
        <w:spacing w:before="200" w:beforeAutospacing="0" w:after="0" w:afterAutospacing="0" w:line="360" w:lineRule="auto"/>
        <w:rPr>
          <w:rFonts w:asciiTheme="minorHAnsi" w:eastAsiaTheme="minorEastAsia" w:hAnsi="Calibri" w:cstheme="minorBidi"/>
          <w:b/>
          <w:bCs/>
          <w:color w:val="000000" w:themeColor="text1"/>
          <w:kern w:val="24"/>
          <w:sz w:val="32"/>
          <w:szCs w:val="32"/>
        </w:rPr>
      </w:pPr>
    </w:p>
    <w:p w14:paraId="01C2F19C" w14:textId="77777777" w:rsidR="00952A37" w:rsidRDefault="00952A37" w:rsidP="008377B1">
      <w:pPr>
        <w:pStyle w:val="NormalWeb"/>
        <w:spacing w:before="200" w:beforeAutospacing="0" w:after="0" w:afterAutospacing="0" w:line="360" w:lineRule="auto"/>
        <w:rPr>
          <w:rFonts w:asciiTheme="minorHAnsi" w:eastAsiaTheme="minorEastAsia" w:hAnsi="Calibri" w:cstheme="minorBidi"/>
          <w:b/>
          <w:bCs/>
          <w:color w:val="000000" w:themeColor="text1"/>
          <w:kern w:val="24"/>
          <w:sz w:val="32"/>
          <w:szCs w:val="32"/>
        </w:rPr>
      </w:pPr>
    </w:p>
    <w:p w14:paraId="056172CC" w14:textId="77777777" w:rsidR="009B17DB" w:rsidRPr="00363A13" w:rsidRDefault="006A30F2" w:rsidP="008377B1">
      <w:pPr>
        <w:pStyle w:val="NormalWeb"/>
        <w:spacing w:before="200" w:beforeAutospacing="0" w:after="0" w:afterAutospacing="0" w:line="360" w:lineRule="auto"/>
        <w:rPr>
          <w:rFonts w:ascii="Arial" w:eastAsiaTheme="minorEastAsia" w:hAnsi="Arial" w:cs="Arial"/>
          <w:color w:val="000000" w:themeColor="text1"/>
          <w:kern w:val="24"/>
          <w:sz w:val="32"/>
          <w:szCs w:val="32"/>
        </w:rPr>
      </w:pPr>
      <w:r>
        <w:rPr>
          <w:rFonts w:ascii="Arial" w:eastAsiaTheme="minorEastAsia" w:hAnsi="Arial" w:cs="Arial"/>
          <w:b/>
          <w:bCs/>
          <w:color w:val="000000" w:themeColor="text1"/>
          <w:kern w:val="24"/>
          <w:sz w:val="32"/>
          <w:szCs w:val="32"/>
        </w:rPr>
        <w:t>P</w:t>
      </w:r>
      <w:r w:rsidR="00E04210">
        <w:rPr>
          <w:rFonts w:ascii="Arial" w:eastAsiaTheme="minorEastAsia" w:hAnsi="Arial" w:cs="Arial"/>
          <w:b/>
          <w:bCs/>
          <w:color w:val="000000" w:themeColor="text1"/>
          <w:kern w:val="24"/>
          <w:sz w:val="32"/>
          <w:szCs w:val="32"/>
        </w:rPr>
        <w:t xml:space="preserve">rogramme: </w:t>
      </w:r>
      <w:r w:rsidR="00E04210" w:rsidRPr="00363A13">
        <w:rPr>
          <w:rFonts w:ascii="Arial" w:eastAsiaTheme="minorEastAsia" w:hAnsi="Arial" w:cs="Arial"/>
          <w:color w:val="000000" w:themeColor="text1"/>
          <w:kern w:val="24"/>
          <w:sz w:val="32"/>
          <w:szCs w:val="32"/>
        </w:rPr>
        <w:t>Certificate of Higher Education in Health and Social Care</w:t>
      </w:r>
    </w:p>
    <w:p w14:paraId="10B524CA" w14:textId="714BD619" w:rsidR="00952A37" w:rsidRPr="00952A37" w:rsidRDefault="00952A37" w:rsidP="008377B1">
      <w:pPr>
        <w:pStyle w:val="NormalWeb"/>
        <w:spacing w:before="200" w:beforeAutospacing="0" w:after="0" w:afterAutospacing="0" w:line="360" w:lineRule="auto"/>
        <w:rPr>
          <w:rFonts w:ascii="Arial" w:hAnsi="Arial" w:cs="Arial"/>
          <w:b/>
          <w:bCs/>
          <w:sz w:val="32"/>
          <w:szCs w:val="32"/>
        </w:rPr>
      </w:pPr>
      <w:r w:rsidRPr="00952A37">
        <w:rPr>
          <w:rFonts w:ascii="Arial" w:eastAsiaTheme="minorEastAsia" w:hAnsi="Arial" w:cs="Arial"/>
          <w:b/>
          <w:bCs/>
          <w:color w:val="000000" w:themeColor="text1"/>
          <w:kern w:val="24"/>
          <w:sz w:val="32"/>
          <w:szCs w:val="32"/>
        </w:rPr>
        <w:t xml:space="preserve">Student name: </w:t>
      </w:r>
      <w:r w:rsidR="00E02FF3" w:rsidRPr="00363A13">
        <w:rPr>
          <w:rFonts w:ascii="Arial" w:eastAsiaTheme="minorEastAsia" w:hAnsi="Arial" w:cs="Arial"/>
          <w:color w:val="000000" w:themeColor="text1"/>
          <w:kern w:val="24"/>
          <w:sz w:val="32"/>
          <w:szCs w:val="32"/>
        </w:rPr>
        <w:t>Aminah Zamora Peralta</w:t>
      </w:r>
    </w:p>
    <w:p w14:paraId="1051267D" w14:textId="6E0E333E" w:rsidR="00952A37" w:rsidRPr="00952A37" w:rsidRDefault="00952A37" w:rsidP="008377B1">
      <w:pPr>
        <w:pStyle w:val="NormalWeb"/>
        <w:spacing w:before="200" w:beforeAutospacing="0" w:after="0" w:afterAutospacing="0" w:line="360" w:lineRule="auto"/>
        <w:rPr>
          <w:rFonts w:ascii="Arial" w:hAnsi="Arial" w:cs="Arial"/>
          <w:b/>
          <w:bCs/>
          <w:sz w:val="32"/>
          <w:szCs w:val="32"/>
        </w:rPr>
      </w:pPr>
      <w:r w:rsidRPr="00952A37">
        <w:rPr>
          <w:rFonts w:ascii="Arial" w:eastAsiaTheme="minorEastAsia" w:hAnsi="Arial" w:cs="Arial"/>
          <w:b/>
          <w:bCs/>
          <w:color w:val="000000" w:themeColor="text1"/>
          <w:kern w:val="24"/>
          <w:sz w:val="32"/>
          <w:szCs w:val="32"/>
        </w:rPr>
        <w:t>Student ID:</w:t>
      </w:r>
      <w:r w:rsidR="006E78DC" w:rsidRPr="00E93DB5">
        <w:rPr>
          <w:rFonts w:ascii="Arial" w:eastAsiaTheme="minorEastAsia" w:hAnsi="Arial" w:cs="Arial"/>
          <w:color w:val="000000" w:themeColor="text1"/>
          <w:kern w:val="24"/>
          <w:sz w:val="32"/>
          <w:szCs w:val="32"/>
        </w:rPr>
        <w:t>24</w:t>
      </w:r>
      <w:r w:rsidR="00E02FF3" w:rsidRPr="00E93DB5">
        <w:rPr>
          <w:rFonts w:ascii="Arial" w:eastAsiaTheme="minorEastAsia" w:hAnsi="Arial" w:cs="Arial"/>
          <w:color w:val="000000" w:themeColor="text1"/>
          <w:kern w:val="24"/>
          <w:sz w:val="32"/>
          <w:szCs w:val="32"/>
        </w:rPr>
        <w:t>12043</w:t>
      </w:r>
    </w:p>
    <w:p w14:paraId="195B65C8" w14:textId="728E805B" w:rsidR="00163142" w:rsidRPr="00163142" w:rsidRDefault="00952A37" w:rsidP="00163142">
      <w:pPr>
        <w:pStyle w:val="NormalWeb"/>
        <w:spacing w:before="200" w:beforeAutospacing="0" w:after="0" w:afterAutospacing="0" w:line="360" w:lineRule="auto"/>
        <w:rPr>
          <w:rFonts w:ascii="Arial" w:hAnsi="Arial" w:cs="Arial"/>
          <w:b/>
          <w:bCs/>
          <w:sz w:val="32"/>
          <w:szCs w:val="32"/>
        </w:rPr>
      </w:pPr>
      <w:r w:rsidRPr="00952A37">
        <w:rPr>
          <w:rFonts w:ascii="Arial" w:eastAsiaTheme="minorEastAsia" w:hAnsi="Arial" w:cs="Arial"/>
          <w:b/>
          <w:bCs/>
          <w:color w:val="000000" w:themeColor="text1"/>
          <w:kern w:val="24"/>
          <w:sz w:val="32"/>
          <w:szCs w:val="32"/>
        </w:rPr>
        <w:t>Lecturer</w:t>
      </w:r>
      <w:r w:rsidR="009B17DB">
        <w:rPr>
          <w:rFonts w:ascii="Arial" w:eastAsiaTheme="minorEastAsia" w:hAnsi="Arial" w:cs="Arial"/>
          <w:b/>
          <w:bCs/>
          <w:color w:val="000000" w:themeColor="text1"/>
          <w:kern w:val="24"/>
          <w:sz w:val="32"/>
          <w:szCs w:val="32"/>
        </w:rPr>
        <w:t xml:space="preserve"> name</w:t>
      </w:r>
      <w:r w:rsidRPr="00952A37">
        <w:rPr>
          <w:rFonts w:ascii="Arial" w:eastAsiaTheme="minorEastAsia" w:hAnsi="Arial" w:cs="Arial"/>
          <w:b/>
          <w:bCs/>
          <w:color w:val="000000" w:themeColor="text1"/>
          <w:kern w:val="24"/>
          <w:sz w:val="32"/>
          <w:szCs w:val="32"/>
        </w:rPr>
        <w:t xml:space="preserve">: </w:t>
      </w:r>
      <w:r w:rsidR="00E02FF3">
        <w:rPr>
          <w:rFonts w:ascii="Arial" w:eastAsiaTheme="minorEastAsia" w:hAnsi="Arial" w:cs="Arial"/>
          <w:color w:val="000000" w:themeColor="text1"/>
          <w:kern w:val="24"/>
          <w:sz w:val="32"/>
          <w:szCs w:val="32"/>
        </w:rPr>
        <w:t>Bianca Sanfilipp</w:t>
      </w:r>
      <w:r w:rsidR="00B8055D">
        <w:rPr>
          <w:rFonts w:ascii="Arial" w:eastAsiaTheme="minorEastAsia" w:hAnsi="Arial" w:cs="Arial"/>
          <w:color w:val="000000" w:themeColor="text1"/>
          <w:kern w:val="24"/>
          <w:sz w:val="32"/>
          <w:szCs w:val="32"/>
        </w:rPr>
        <w:t>o</w:t>
      </w:r>
    </w:p>
    <w:p w14:paraId="2342C7BB" w14:textId="549954EA" w:rsidR="00952A37" w:rsidRDefault="00BD176E" w:rsidP="00163142">
      <w:r>
        <w:lastRenderedPageBreak/>
        <w:t>T</w:t>
      </w:r>
      <w:r w:rsidR="0041716F">
        <w:t>able of Content:</w:t>
      </w:r>
    </w:p>
    <w:p w14:paraId="337CAD81" w14:textId="77777777" w:rsidR="0041716F" w:rsidRDefault="0041716F" w:rsidP="0041716F"/>
    <w:p w14:paraId="47100429" w14:textId="48EF3716" w:rsidR="0041716F" w:rsidRDefault="00E95C97" w:rsidP="0041716F">
      <w:r>
        <w:t>Introductio</w:t>
      </w:r>
      <w:r w:rsidR="001579DC">
        <w:t>n………………………………………………………………………………………………………</w:t>
      </w:r>
      <w:r w:rsidR="006C00B3">
        <w:t>………</w:t>
      </w:r>
      <w:r>
        <w:t xml:space="preserve"> </w:t>
      </w:r>
      <w:r w:rsidR="002966D3">
        <w:t>3</w:t>
      </w:r>
    </w:p>
    <w:p w14:paraId="245729E6" w14:textId="3F6B0C3D" w:rsidR="008F4689" w:rsidRDefault="005B5176" w:rsidP="0041716F">
      <w:r>
        <w:t>Overview of Psychological Theor</w:t>
      </w:r>
      <w:r w:rsidR="006C00B3">
        <w:t>y…………………………………………………………………………………</w:t>
      </w:r>
      <w:r w:rsidR="00D32BA7">
        <w:t xml:space="preserve"> </w:t>
      </w:r>
      <w:r w:rsidR="002966D3">
        <w:t>3</w:t>
      </w:r>
    </w:p>
    <w:p w14:paraId="468AFE0D" w14:textId="65D7C01B" w:rsidR="005B5176" w:rsidRDefault="005B5176" w:rsidP="0041716F">
      <w:r>
        <w:t>Bow</w:t>
      </w:r>
      <w:r w:rsidR="00E579D7">
        <w:t>lby’s Attachment Theory and Dementi</w:t>
      </w:r>
      <w:r w:rsidR="00515A57">
        <w:t>a…………………………………………………………………..</w:t>
      </w:r>
      <w:r w:rsidR="00E579D7">
        <w:t xml:space="preserve"> </w:t>
      </w:r>
      <w:r w:rsidR="002966D3">
        <w:t>3</w:t>
      </w:r>
    </w:p>
    <w:p w14:paraId="257AFBF9" w14:textId="6307176C" w:rsidR="00E05D9E" w:rsidRDefault="00342C1A" w:rsidP="0041716F">
      <w:r>
        <w:t>Early Attachment and Cognitive Protectio</w:t>
      </w:r>
      <w:r w:rsidR="00515A57">
        <w:t>n…………………</w:t>
      </w:r>
      <w:r w:rsidR="00DB4DA7">
        <w:t>…………………………………………………</w:t>
      </w:r>
      <w:r w:rsidR="00D415AC">
        <w:t xml:space="preserve"> 4</w:t>
      </w:r>
    </w:p>
    <w:p w14:paraId="698CB209" w14:textId="0D999BD1" w:rsidR="00342C1A" w:rsidRDefault="00D32BA7" w:rsidP="0041716F">
      <w:r>
        <w:t>Attachment Theory in Care Home Practic</w:t>
      </w:r>
      <w:r w:rsidR="00DB4DA7">
        <w:t>e………………………………………………………………</w:t>
      </w:r>
      <w:r w:rsidR="008330C1">
        <w:t>……</w:t>
      </w:r>
      <w:r>
        <w:t xml:space="preserve"> </w:t>
      </w:r>
      <w:r w:rsidR="002353F2">
        <w:t>4</w:t>
      </w:r>
    </w:p>
    <w:p w14:paraId="4362E9E4" w14:textId="55327553" w:rsidR="00D415AC" w:rsidRDefault="00D415AC" w:rsidP="0041716F">
      <w:r>
        <w:t xml:space="preserve">Guidance </w:t>
      </w:r>
      <w:r w:rsidR="00D04583">
        <w:t>Based on Bowlby’s Attachment Theor</w:t>
      </w:r>
      <w:r w:rsidR="008330C1">
        <w:t>y…………………………………………………………..</w:t>
      </w:r>
      <w:r w:rsidR="00D04583">
        <w:t xml:space="preserve"> 5</w:t>
      </w:r>
    </w:p>
    <w:p w14:paraId="57A719B4" w14:textId="73084A36" w:rsidR="00D04583" w:rsidRDefault="00D04583" w:rsidP="0041716F">
      <w:r>
        <w:t xml:space="preserve">Practical Examples </w:t>
      </w:r>
      <w:r w:rsidR="00E35268">
        <w:t>(Bowlby’s</w:t>
      </w:r>
      <w:r w:rsidR="00135C0C">
        <w:t>)…………………………………………………………………………………….</w:t>
      </w:r>
      <w:r w:rsidR="00E35268">
        <w:t xml:space="preserve"> </w:t>
      </w:r>
      <w:r w:rsidR="005B5A56">
        <w:t>5</w:t>
      </w:r>
    </w:p>
    <w:p w14:paraId="51C46DF6" w14:textId="53D91C0A" w:rsidR="00E35268" w:rsidRDefault="00E35268" w:rsidP="0041716F">
      <w:r>
        <w:t>Critical Evaluation of Attachment Theor</w:t>
      </w:r>
      <w:r w:rsidR="00135C0C">
        <w:t>y……</w:t>
      </w:r>
      <w:r w:rsidR="00987183">
        <w:t>…………………………………………………………………</w:t>
      </w:r>
      <w:r>
        <w:t xml:space="preserve"> </w:t>
      </w:r>
      <w:r w:rsidR="002D50E5">
        <w:t>6</w:t>
      </w:r>
    </w:p>
    <w:p w14:paraId="5AED141A" w14:textId="1374C738" w:rsidR="007C015E" w:rsidRDefault="007C015E" w:rsidP="0041716F">
      <w:r>
        <w:t>Vygosky’s</w:t>
      </w:r>
      <w:r w:rsidR="00854991">
        <w:t xml:space="preserve"> </w:t>
      </w:r>
      <w:r>
        <w:t>Sociocultural</w:t>
      </w:r>
      <w:r w:rsidR="00854991">
        <w:t xml:space="preserve"> </w:t>
      </w:r>
      <w:r w:rsidR="00820489">
        <w:t>Theory and</w:t>
      </w:r>
      <w:r w:rsidR="00854991">
        <w:t xml:space="preserve"> Dementi</w:t>
      </w:r>
      <w:r w:rsidR="00987183">
        <w:t>a………………………………………………………</w:t>
      </w:r>
      <w:r w:rsidR="00C4254D">
        <w:t>……….</w:t>
      </w:r>
      <w:r w:rsidR="00854991">
        <w:t xml:space="preserve"> </w:t>
      </w:r>
      <w:r w:rsidR="002D50E5">
        <w:t>6</w:t>
      </w:r>
    </w:p>
    <w:p w14:paraId="0687DEC0" w14:textId="0AA41AE9" w:rsidR="00820489" w:rsidRDefault="00820489" w:rsidP="0041716F">
      <w:r>
        <w:t xml:space="preserve">Applying Vygosky’s Theory </w:t>
      </w:r>
      <w:r w:rsidR="00E11CFA">
        <w:t>in Dementia Care Home</w:t>
      </w:r>
      <w:r w:rsidR="00C4254D">
        <w:t>s………………………………………………………</w:t>
      </w:r>
      <w:r w:rsidR="00E11CFA">
        <w:t xml:space="preserve"> </w:t>
      </w:r>
      <w:r w:rsidR="002D50E5">
        <w:t>6</w:t>
      </w:r>
    </w:p>
    <w:p w14:paraId="18932C5B" w14:textId="74915A72" w:rsidR="00E11CFA" w:rsidRDefault="00E11CFA" w:rsidP="0041716F">
      <w:r>
        <w:t>Practical Examples (</w:t>
      </w:r>
      <w:r w:rsidR="00A75B79">
        <w:t>Vygosky’s</w:t>
      </w:r>
      <w:r w:rsidR="00C4254D">
        <w:t>)……………………………………</w:t>
      </w:r>
      <w:r w:rsidR="00B00158">
        <w:t>………………………………………………</w:t>
      </w:r>
      <w:r w:rsidR="00A75B79">
        <w:t xml:space="preserve"> 7</w:t>
      </w:r>
    </w:p>
    <w:p w14:paraId="7E5F8849" w14:textId="4D916C29" w:rsidR="00A75B79" w:rsidRDefault="00A75B79" w:rsidP="0041716F">
      <w:r>
        <w:t xml:space="preserve">Critical Evaluation </w:t>
      </w:r>
      <w:r w:rsidR="006F17A0">
        <w:t>of Sociocultural Theor</w:t>
      </w:r>
      <w:r w:rsidR="00B00158">
        <w:t>y………………………………………………………………</w:t>
      </w:r>
      <w:r w:rsidR="0087789A">
        <w:t>……</w:t>
      </w:r>
      <w:r w:rsidR="006F17A0">
        <w:t xml:space="preserve"> </w:t>
      </w:r>
      <w:r w:rsidR="00F356A1">
        <w:t>7</w:t>
      </w:r>
    </w:p>
    <w:p w14:paraId="188B5BBE" w14:textId="1DAC8D71" w:rsidR="006F17A0" w:rsidRDefault="006F17A0" w:rsidP="0041716F">
      <w:r>
        <w:t xml:space="preserve">Integrating Bowlby and </w:t>
      </w:r>
      <w:r w:rsidR="000959C7">
        <w:t>Vygolsky in Dementia Car</w:t>
      </w:r>
      <w:r w:rsidR="0087789A">
        <w:t>e…………………………………………………</w:t>
      </w:r>
      <w:r w:rsidR="00872A82">
        <w:t>.</w:t>
      </w:r>
      <w:r w:rsidR="0087789A">
        <w:t>……..</w:t>
      </w:r>
      <w:r w:rsidR="000959C7">
        <w:t xml:space="preserve"> </w:t>
      </w:r>
      <w:r w:rsidR="00F356A1">
        <w:t>7</w:t>
      </w:r>
    </w:p>
    <w:p w14:paraId="44281873" w14:textId="6B5A016D" w:rsidR="000959C7" w:rsidRDefault="000959C7" w:rsidP="0041716F">
      <w:r>
        <w:t>Conclusio</w:t>
      </w:r>
      <w:r w:rsidR="0087789A">
        <w:t>n……………………………………………</w:t>
      </w:r>
      <w:r w:rsidR="00872A82">
        <w:t>…………………………………………………………………</w:t>
      </w:r>
      <w:r>
        <w:t xml:space="preserve"> 8</w:t>
      </w:r>
    </w:p>
    <w:p w14:paraId="6511530B" w14:textId="0C9358B5" w:rsidR="000959C7" w:rsidRPr="0041716F" w:rsidRDefault="000959C7" w:rsidP="0041716F">
      <w:r>
        <w:t>Reference</w:t>
      </w:r>
      <w:r w:rsidR="00F95AD5">
        <w:t xml:space="preserve">s </w:t>
      </w:r>
      <w:r w:rsidR="00FC7BC4">
        <w:t>………………………………………………………………………………………</w:t>
      </w:r>
      <w:r w:rsidR="00016FA4">
        <w:t>………………………9</w:t>
      </w:r>
    </w:p>
    <w:p w14:paraId="6E1FE08B" w14:textId="77777777" w:rsidR="0041716F" w:rsidRPr="0041716F" w:rsidRDefault="0041716F" w:rsidP="0041716F"/>
    <w:p w14:paraId="7B35509D" w14:textId="77777777" w:rsidR="00952A37" w:rsidRDefault="00952A37" w:rsidP="008377B1">
      <w:pPr>
        <w:spacing w:before="100" w:beforeAutospacing="1" w:after="0" w:line="360" w:lineRule="auto"/>
        <w:outlineLvl w:val="1"/>
        <w:rPr>
          <w:rFonts w:ascii="Arial" w:eastAsia="Times New Roman" w:hAnsi="Arial" w:cs="Arial"/>
          <w:b/>
          <w:bCs/>
          <w:color w:val="000000"/>
          <w:kern w:val="0"/>
          <w:sz w:val="28"/>
          <w:szCs w:val="28"/>
          <w14:ligatures w14:val="none"/>
        </w:rPr>
      </w:pPr>
    </w:p>
    <w:p w14:paraId="2A9904C5" w14:textId="77777777" w:rsidR="00952A37" w:rsidRDefault="00952A37" w:rsidP="008377B1">
      <w:pPr>
        <w:spacing w:before="100" w:beforeAutospacing="1" w:after="0" w:line="360" w:lineRule="auto"/>
        <w:outlineLvl w:val="1"/>
        <w:rPr>
          <w:rFonts w:ascii="Arial" w:eastAsia="Times New Roman" w:hAnsi="Arial" w:cs="Arial"/>
          <w:b/>
          <w:bCs/>
          <w:color w:val="000000"/>
          <w:kern w:val="0"/>
          <w:sz w:val="28"/>
          <w:szCs w:val="28"/>
          <w14:ligatures w14:val="none"/>
        </w:rPr>
      </w:pPr>
    </w:p>
    <w:p w14:paraId="2879BC8D" w14:textId="77777777" w:rsidR="00952A37" w:rsidRDefault="00952A37" w:rsidP="008377B1">
      <w:pPr>
        <w:spacing w:before="100" w:beforeAutospacing="1" w:after="0" w:line="360" w:lineRule="auto"/>
        <w:outlineLvl w:val="1"/>
        <w:rPr>
          <w:rFonts w:ascii="Arial" w:eastAsia="Times New Roman" w:hAnsi="Arial" w:cs="Arial"/>
          <w:b/>
          <w:bCs/>
          <w:color w:val="000000"/>
          <w:kern w:val="0"/>
          <w:sz w:val="28"/>
          <w:szCs w:val="28"/>
          <w14:ligatures w14:val="none"/>
        </w:rPr>
      </w:pPr>
    </w:p>
    <w:p w14:paraId="6B4C7687" w14:textId="77777777" w:rsidR="00952A37" w:rsidRDefault="00952A37" w:rsidP="008377B1">
      <w:pPr>
        <w:spacing w:before="100" w:beforeAutospacing="1" w:after="0" w:line="360" w:lineRule="auto"/>
        <w:outlineLvl w:val="1"/>
        <w:rPr>
          <w:rFonts w:ascii="Arial" w:eastAsia="Times New Roman" w:hAnsi="Arial" w:cs="Arial"/>
          <w:b/>
          <w:bCs/>
          <w:color w:val="000000"/>
          <w:kern w:val="0"/>
          <w:sz w:val="28"/>
          <w:szCs w:val="28"/>
          <w14:ligatures w14:val="none"/>
        </w:rPr>
      </w:pPr>
    </w:p>
    <w:p w14:paraId="74438F8E" w14:textId="77777777" w:rsidR="00265D7D" w:rsidRDefault="00265D7D" w:rsidP="008377B1">
      <w:pPr>
        <w:spacing w:before="100" w:beforeAutospacing="1" w:after="0" w:line="360" w:lineRule="auto"/>
        <w:jc w:val="both"/>
        <w:outlineLvl w:val="1"/>
        <w:rPr>
          <w:rFonts w:ascii="Arial" w:eastAsia="Times New Roman" w:hAnsi="Arial" w:cs="Arial"/>
          <w:b/>
          <w:bCs/>
          <w:color w:val="000000"/>
          <w:kern w:val="0"/>
          <w:sz w:val="28"/>
          <w:szCs w:val="28"/>
          <w14:ligatures w14:val="none"/>
        </w:rPr>
      </w:pPr>
      <w:bookmarkStart w:id="5" w:name="_Toc216872739"/>
    </w:p>
    <w:p w14:paraId="0D3BFFD2" w14:textId="77777777" w:rsidR="00B8055D" w:rsidRDefault="00B8055D" w:rsidP="008377B1">
      <w:pPr>
        <w:spacing w:before="100" w:beforeAutospacing="1" w:after="0" w:line="360" w:lineRule="auto"/>
        <w:jc w:val="both"/>
        <w:outlineLvl w:val="1"/>
        <w:rPr>
          <w:rFonts w:ascii="Arial" w:eastAsia="Times New Roman" w:hAnsi="Arial" w:cs="Arial"/>
          <w:b/>
          <w:bCs/>
          <w:color w:val="000000"/>
          <w:kern w:val="0"/>
          <w:sz w:val="22"/>
          <w:szCs w:val="22"/>
          <w:u w:val="single"/>
          <w14:ligatures w14:val="none"/>
        </w:rPr>
      </w:pPr>
    </w:p>
    <w:p w14:paraId="25F84993" w14:textId="5FDF1BD7" w:rsidR="00425F60" w:rsidRPr="00AB0F56" w:rsidRDefault="00425F60" w:rsidP="008377B1">
      <w:pPr>
        <w:spacing w:before="100" w:beforeAutospacing="1" w:after="0" w:line="360" w:lineRule="auto"/>
        <w:jc w:val="both"/>
        <w:outlineLvl w:val="1"/>
        <w:rPr>
          <w:rFonts w:ascii="Arial" w:eastAsia="Times New Roman" w:hAnsi="Arial" w:cs="Arial"/>
          <w:b/>
          <w:bCs/>
          <w:color w:val="000000"/>
          <w:kern w:val="0"/>
          <w:sz w:val="22"/>
          <w:szCs w:val="22"/>
          <w:u w:val="single"/>
          <w14:ligatures w14:val="none"/>
        </w:rPr>
      </w:pPr>
      <w:r w:rsidRPr="00AB0F56">
        <w:rPr>
          <w:rFonts w:ascii="Arial" w:eastAsia="Times New Roman" w:hAnsi="Arial" w:cs="Arial"/>
          <w:b/>
          <w:bCs/>
          <w:color w:val="000000"/>
          <w:kern w:val="0"/>
          <w:sz w:val="22"/>
          <w:szCs w:val="22"/>
          <w:u w:val="single"/>
          <w14:ligatures w14:val="none"/>
        </w:rPr>
        <w:lastRenderedPageBreak/>
        <w:t xml:space="preserve">Applying </w:t>
      </w:r>
      <w:r w:rsidR="009D677B" w:rsidRPr="00AB0F56">
        <w:rPr>
          <w:rFonts w:ascii="Arial" w:eastAsia="Times New Roman" w:hAnsi="Arial" w:cs="Arial"/>
          <w:b/>
          <w:bCs/>
          <w:color w:val="000000"/>
          <w:kern w:val="0"/>
          <w:sz w:val="22"/>
          <w:szCs w:val="22"/>
          <w:u w:val="single"/>
          <w14:ligatures w14:val="none"/>
        </w:rPr>
        <w:t>D</w:t>
      </w:r>
      <w:r w:rsidR="00924104" w:rsidRPr="00AB0F56">
        <w:rPr>
          <w:rFonts w:ascii="Arial" w:eastAsia="Times New Roman" w:hAnsi="Arial" w:cs="Arial"/>
          <w:b/>
          <w:bCs/>
          <w:color w:val="000000"/>
          <w:kern w:val="0"/>
          <w:sz w:val="22"/>
          <w:szCs w:val="22"/>
          <w:u w:val="single"/>
          <w14:ligatures w14:val="none"/>
        </w:rPr>
        <w:t xml:space="preserve">evelopmental </w:t>
      </w:r>
      <w:r w:rsidRPr="00AB0F56">
        <w:rPr>
          <w:rFonts w:ascii="Arial" w:eastAsia="Times New Roman" w:hAnsi="Arial" w:cs="Arial"/>
          <w:b/>
          <w:bCs/>
          <w:color w:val="000000"/>
          <w:kern w:val="0"/>
          <w:sz w:val="22"/>
          <w:szCs w:val="22"/>
          <w:u w:val="single"/>
          <w14:ligatures w14:val="none"/>
        </w:rPr>
        <w:t>Psychological Theories to Support Older Adults with Dementia in a Care Home Setting</w:t>
      </w:r>
      <w:bookmarkEnd w:id="5"/>
    </w:p>
    <w:p w14:paraId="412B5D7A" w14:textId="063E5165" w:rsidR="00425F60" w:rsidRPr="00AB0F56" w:rsidRDefault="00425F60" w:rsidP="008377B1">
      <w:pPr>
        <w:spacing w:before="100" w:beforeAutospacing="1" w:after="0" w:line="360" w:lineRule="auto"/>
        <w:jc w:val="both"/>
        <w:outlineLvl w:val="2"/>
        <w:rPr>
          <w:rFonts w:ascii="Arial" w:eastAsia="Times New Roman" w:hAnsi="Arial" w:cs="Arial"/>
          <w:b/>
          <w:bCs/>
          <w:color w:val="000000"/>
          <w:kern w:val="0"/>
          <w:sz w:val="22"/>
          <w:szCs w:val="22"/>
          <w:u w:val="single"/>
          <w14:ligatures w14:val="none"/>
        </w:rPr>
      </w:pPr>
      <w:bookmarkStart w:id="6" w:name="_Toc216872740"/>
      <w:r w:rsidRPr="00AB0F56">
        <w:rPr>
          <w:rFonts w:ascii="Arial" w:eastAsia="Times New Roman" w:hAnsi="Arial" w:cs="Arial"/>
          <w:b/>
          <w:bCs/>
          <w:color w:val="000000"/>
          <w:kern w:val="0"/>
          <w:sz w:val="22"/>
          <w:szCs w:val="22"/>
          <w:u w:val="single"/>
          <w14:ligatures w14:val="none"/>
        </w:rPr>
        <w:t>Introduction</w:t>
      </w:r>
      <w:bookmarkEnd w:id="6"/>
    </w:p>
    <w:p w14:paraId="37ADD954" w14:textId="640E59C2" w:rsidR="00425F60" w:rsidRPr="004C237B" w:rsidRDefault="00261CE7"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 xml:space="preserve">Dementia is a major public health concern </w:t>
      </w:r>
      <w:r w:rsidR="00623E6E" w:rsidRPr="004C237B">
        <w:rPr>
          <w:rFonts w:ascii="Arial" w:eastAsia="Times New Roman" w:hAnsi="Arial" w:cs="Arial"/>
          <w:color w:val="000000"/>
          <w:kern w:val="0"/>
          <w:sz w:val="22"/>
          <w:szCs w:val="22"/>
          <w14:ligatures w14:val="none"/>
        </w:rPr>
        <w:t xml:space="preserve">associated with ageing populations. Older adults living with dementia in care </w:t>
      </w:r>
      <w:r w:rsidR="001E61A0" w:rsidRPr="004C237B">
        <w:rPr>
          <w:rFonts w:ascii="Arial" w:eastAsia="Times New Roman" w:hAnsi="Arial" w:cs="Arial"/>
          <w:color w:val="000000"/>
          <w:kern w:val="0"/>
          <w:sz w:val="22"/>
          <w:szCs w:val="22"/>
          <w14:ligatures w14:val="none"/>
        </w:rPr>
        <w:t xml:space="preserve">homes often experience cognitive decline alongside emotional distress, loss </w:t>
      </w:r>
      <w:r w:rsidR="009727AD" w:rsidRPr="004C237B">
        <w:rPr>
          <w:rFonts w:ascii="Arial" w:eastAsia="Times New Roman" w:hAnsi="Arial" w:cs="Arial"/>
          <w:color w:val="000000"/>
          <w:kern w:val="0"/>
          <w:sz w:val="22"/>
          <w:szCs w:val="22"/>
          <w14:ligatures w14:val="none"/>
        </w:rPr>
        <w:t>of identity</w:t>
      </w:r>
      <w:r w:rsidR="002C0051">
        <w:rPr>
          <w:rFonts w:ascii="Arial" w:eastAsia="Times New Roman" w:hAnsi="Arial" w:cs="Arial"/>
          <w:color w:val="000000"/>
          <w:kern w:val="0"/>
          <w:sz w:val="22"/>
          <w:szCs w:val="22"/>
          <w14:ligatures w14:val="none"/>
        </w:rPr>
        <w:t>, a</w:t>
      </w:r>
      <w:r w:rsidR="009727AD" w:rsidRPr="004C237B">
        <w:rPr>
          <w:rFonts w:ascii="Arial" w:eastAsia="Times New Roman" w:hAnsi="Arial" w:cs="Arial"/>
          <w:color w:val="000000"/>
          <w:kern w:val="0"/>
          <w:sz w:val="22"/>
          <w:szCs w:val="22"/>
          <w14:ligatures w14:val="none"/>
        </w:rPr>
        <w:t xml:space="preserve">nd reduced social participation. While dementia is a </w:t>
      </w:r>
      <w:r w:rsidR="003C70E9" w:rsidRPr="004C237B">
        <w:rPr>
          <w:rFonts w:ascii="Arial" w:eastAsia="Times New Roman" w:hAnsi="Arial" w:cs="Arial"/>
          <w:color w:val="000000"/>
          <w:kern w:val="0"/>
          <w:sz w:val="22"/>
          <w:szCs w:val="22"/>
          <w14:ligatures w14:val="none"/>
        </w:rPr>
        <w:t>neurological condition, psychological theories of development can offer valuable insi</w:t>
      </w:r>
      <w:r w:rsidR="007D685D" w:rsidRPr="004C237B">
        <w:rPr>
          <w:rFonts w:ascii="Arial" w:eastAsia="Times New Roman" w:hAnsi="Arial" w:cs="Arial"/>
          <w:color w:val="000000"/>
          <w:kern w:val="0"/>
          <w:sz w:val="22"/>
          <w:szCs w:val="22"/>
          <w14:ligatures w14:val="none"/>
        </w:rPr>
        <w:t xml:space="preserve">ght into how care </w:t>
      </w:r>
      <w:bookmarkStart w:id="7" w:name="_Int_kgrVF9iQ"/>
      <w:r w:rsidR="007D685D" w:rsidRPr="004C237B">
        <w:rPr>
          <w:rFonts w:ascii="Arial" w:eastAsia="Times New Roman" w:hAnsi="Arial" w:cs="Arial"/>
          <w:color w:val="000000"/>
          <w:kern w:val="0"/>
          <w:sz w:val="22"/>
          <w:szCs w:val="22"/>
          <w14:ligatures w14:val="none"/>
        </w:rPr>
        <w:t>is provided</w:t>
      </w:r>
      <w:bookmarkEnd w:id="7"/>
      <w:r w:rsidR="007D685D" w:rsidRPr="004C237B">
        <w:rPr>
          <w:rFonts w:ascii="Arial" w:eastAsia="Times New Roman" w:hAnsi="Arial" w:cs="Arial"/>
          <w:color w:val="000000"/>
          <w:kern w:val="0"/>
          <w:sz w:val="22"/>
          <w:szCs w:val="22"/>
          <w14:ligatures w14:val="none"/>
        </w:rPr>
        <w:t xml:space="preserve">, </w:t>
      </w:r>
      <w:r w:rsidR="002C0051" w:rsidRPr="004C237B">
        <w:rPr>
          <w:rFonts w:ascii="Arial" w:eastAsia="Times New Roman" w:hAnsi="Arial" w:cs="Arial"/>
          <w:color w:val="000000"/>
          <w:kern w:val="0"/>
          <w:sz w:val="22"/>
          <w:szCs w:val="22"/>
          <w14:ligatures w14:val="none"/>
        </w:rPr>
        <w:t>understood,</w:t>
      </w:r>
      <w:r w:rsidR="007D685D" w:rsidRPr="004C237B">
        <w:rPr>
          <w:rFonts w:ascii="Arial" w:eastAsia="Times New Roman" w:hAnsi="Arial" w:cs="Arial"/>
          <w:color w:val="000000"/>
          <w:kern w:val="0"/>
          <w:sz w:val="22"/>
          <w:szCs w:val="22"/>
          <w14:ligatures w14:val="none"/>
        </w:rPr>
        <w:t xml:space="preserve"> and improved.</w:t>
      </w:r>
    </w:p>
    <w:p w14:paraId="2F200317" w14:textId="2210BB21" w:rsidR="00425F60" w:rsidRPr="004C237B" w:rsidRDefault="00D20FA2" w:rsidP="008377B1">
      <w:pPr>
        <w:spacing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 xml:space="preserve">This report critically examines the relevance and usefulness of John </w:t>
      </w:r>
      <w:r w:rsidR="00A96796" w:rsidRPr="004C237B">
        <w:rPr>
          <w:rFonts w:ascii="Arial" w:eastAsia="Times New Roman" w:hAnsi="Arial" w:cs="Arial"/>
          <w:color w:val="000000"/>
          <w:kern w:val="0"/>
          <w:sz w:val="22"/>
          <w:szCs w:val="22"/>
          <w14:ligatures w14:val="none"/>
        </w:rPr>
        <w:t>Bowlby’s Attachment Theory and Lev Vygotsky’s Sociocultural Theory</w:t>
      </w:r>
      <w:r w:rsidR="00572C33" w:rsidRPr="004C237B">
        <w:rPr>
          <w:rFonts w:ascii="Arial" w:eastAsia="Times New Roman" w:hAnsi="Arial" w:cs="Arial"/>
          <w:color w:val="000000"/>
          <w:kern w:val="0"/>
          <w:sz w:val="22"/>
          <w:szCs w:val="22"/>
          <w14:ligatures w14:val="none"/>
        </w:rPr>
        <w:t xml:space="preserve"> when applied to older adults (65+) with </w:t>
      </w:r>
      <w:r w:rsidR="00E71DCE" w:rsidRPr="004C237B">
        <w:rPr>
          <w:rFonts w:ascii="Arial" w:eastAsia="Times New Roman" w:hAnsi="Arial" w:cs="Arial"/>
          <w:color w:val="000000"/>
          <w:kern w:val="0"/>
          <w:sz w:val="22"/>
          <w:szCs w:val="22"/>
          <w14:ligatures w14:val="none"/>
        </w:rPr>
        <w:t>dementia</w:t>
      </w:r>
      <w:r w:rsidR="00572C33" w:rsidRPr="004C237B">
        <w:rPr>
          <w:rFonts w:ascii="Arial" w:eastAsia="Times New Roman" w:hAnsi="Arial" w:cs="Arial"/>
          <w:color w:val="000000"/>
          <w:kern w:val="0"/>
          <w:sz w:val="22"/>
          <w:szCs w:val="22"/>
          <w14:ligatures w14:val="none"/>
        </w:rPr>
        <w:t xml:space="preserve"> </w:t>
      </w:r>
      <w:r w:rsidR="00E71DCE" w:rsidRPr="004C237B">
        <w:rPr>
          <w:rFonts w:ascii="Arial" w:eastAsia="Times New Roman" w:hAnsi="Arial" w:cs="Arial"/>
          <w:color w:val="000000"/>
          <w:kern w:val="0"/>
          <w:sz w:val="22"/>
          <w:szCs w:val="22"/>
          <w14:ligatures w14:val="none"/>
        </w:rPr>
        <w:t>in care home settings.</w:t>
      </w:r>
      <w:r w:rsidR="002C71C0" w:rsidRPr="004C237B">
        <w:rPr>
          <w:rFonts w:ascii="Arial" w:eastAsia="Times New Roman" w:hAnsi="Arial" w:cs="Arial"/>
          <w:color w:val="000000"/>
          <w:kern w:val="0"/>
          <w:sz w:val="22"/>
          <w:szCs w:val="22"/>
          <w14:ligatures w14:val="none"/>
        </w:rPr>
        <w:t xml:space="preserve"> Although both theories</w:t>
      </w:r>
      <w:r w:rsidR="00161804" w:rsidRPr="004C237B">
        <w:rPr>
          <w:rFonts w:ascii="Arial" w:eastAsia="Times New Roman" w:hAnsi="Arial" w:cs="Arial"/>
          <w:color w:val="000000"/>
          <w:kern w:val="0"/>
          <w:sz w:val="22"/>
          <w:szCs w:val="22"/>
          <w14:ligatures w14:val="none"/>
        </w:rPr>
        <w:t xml:space="preserve"> </w:t>
      </w:r>
      <w:bookmarkStart w:id="8" w:name="_Int_3OORBjFN"/>
      <w:r w:rsidR="00161804" w:rsidRPr="004C237B">
        <w:rPr>
          <w:rFonts w:ascii="Arial" w:eastAsia="Times New Roman" w:hAnsi="Arial" w:cs="Arial"/>
          <w:color w:val="000000"/>
          <w:kern w:val="0"/>
          <w:sz w:val="22"/>
          <w:szCs w:val="22"/>
          <w14:ligatures w14:val="none"/>
        </w:rPr>
        <w:t>were originally developed</w:t>
      </w:r>
      <w:bookmarkEnd w:id="8"/>
      <w:r w:rsidR="00161804" w:rsidRPr="004C237B">
        <w:rPr>
          <w:rFonts w:ascii="Arial" w:eastAsia="Times New Roman" w:hAnsi="Arial" w:cs="Arial"/>
          <w:color w:val="000000"/>
          <w:kern w:val="0"/>
          <w:sz w:val="22"/>
          <w:szCs w:val="22"/>
          <w14:ligatures w14:val="none"/>
        </w:rPr>
        <w:t xml:space="preserve"> to explain child development, contempor</w:t>
      </w:r>
      <w:r w:rsidR="00F24184" w:rsidRPr="004C237B">
        <w:rPr>
          <w:rFonts w:ascii="Arial" w:eastAsia="Times New Roman" w:hAnsi="Arial" w:cs="Arial"/>
          <w:color w:val="000000"/>
          <w:kern w:val="0"/>
          <w:sz w:val="22"/>
          <w:szCs w:val="22"/>
          <w14:ligatures w14:val="none"/>
        </w:rPr>
        <w:t xml:space="preserve">ary research </w:t>
      </w:r>
      <w:r w:rsidR="00FC7105" w:rsidRPr="004C237B">
        <w:rPr>
          <w:rFonts w:ascii="Arial" w:eastAsia="Times New Roman" w:hAnsi="Arial" w:cs="Arial"/>
          <w:color w:val="000000"/>
          <w:kern w:val="0"/>
          <w:sz w:val="22"/>
          <w:szCs w:val="22"/>
          <w14:ligatures w14:val="none"/>
        </w:rPr>
        <w:t>proves</w:t>
      </w:r>
      <w:r w:rsidR="00F24184" w:rsidRPr="004C237B">
        <w:rPr>
          <w:rFonts w:ascii="Arial" w:eastAsia="Times New Roman" w:hAnsi="Arial" w:cs="Arial"/>
          <w:color w:val="000000"/>
          <w:kern w:val="0"/>
          <w:sz w:val="22"/>
          <w:szCs w:val="22"/>
          <w14:ligatures w14:val="none"/>
        </w:rPr>
        <w:t xml:space="preserve"> their continued relevance across lifespan. </w:t>
      </w:r>
      <w:r w:rsidR="00715051" w:rsidRPr="004C237B">
        <w:rPr>
          <w:rFonts w:ascii="Arial" w:eastAsia="Times New Roman" w:hAnsi="Arial" w:cs="Arial"/>
          <w:color w:val="000000"/>
          <w:kern w:val="0"/>
          <w:sz w:val="22"/>
          <w:szCs w:val="22"/>
          <w14:ligatures w14:val="none"/>
        </w:rPr>
        <w:t>Drawing on evidence from Walsh et al. (2019)</w:t>
      </w:r>
      <w:r w:rsidR="003E7162" w:rsidRPr="004C237B">
        <w:rPr>
          <w:rFonts w:ascii="Arial" w:eastAsia="Times New Roman" w:hAnsi="Arial" w:cs="Arial"/>
          <w:color w:val="000000"/>
          <w:kern w:val="0"/>
          <w:sz w:val="22"/>
          <w:szCs w:val="22"/>
          <w14:ligatures w14:val="none"/>
        </w:rPr>
        <w:t>, this report evaluates</w:t>
      </w:r>
      <w:r w:rsidR="001D1F47" w:rsidRPr="004C237B">
        <w:rPr>
          <w:rFonts w:ascii="Arial" w:eastAsia="Times New Roman" w:hAnsi="Arial" w:cs="Arial"/>
          <w:color w:val="000000"/>
          <w:kern w:val="0"/>
          <w:sz w:val="22"/>
          <w:szCs w:val="22"/>
          <w14:ligatures w14:val="none"/>
        </w:rPr>
        <w:t xml:space="preserve"> how these theories can inform person-centred, </w:t>
      </w:r>
      <w:r w:rsidR="007461AE" w:rsidRPr="004C237B">
        <w:rPr>
          <w:rFonts w:ascii="Arial" w:eastAsia="Times New Roman" w:hAnsi="Arial" w:cs="Arial"/>
          <w:color w:val="000000"/>
          <w:kern w:val="0"/>
          <w:sz w:val="22"/>
          <w:szCs w:val="22"/>
          <w14:ligatures w14:val="none"/>
        </w:rPr>
        <w:t>relational,</w:t>
      </w:r>
      <w:r w:rsidR="001D1F47" w:rsidRPr="004C237B">
        <w:rPr>
          <w:rFonts w:ascii="Arial" w:eastAsia="Times New Roman" w:hAnsi="Arial" w:cs="Arial"/>
          <w:color w:val="000000"/>
          <w:kern w:val="0"/>
          <w:sz w:val="22"/>
          <w:szCs w:val="22"/>
          <w14:ligatures w14:val="none"/>
        </w:rPr>
        <w:t xml:space="preserve"> and rehabilitati</w:t>
      </w:r>
      <w:r w:rsidR="008E5948" w:rsidRPr="004C237B">
        <w:rPr>
          <w:rFonts w:ascii="Arial" w:eastAsia="Times New Roman" w:hAnsi="Arial" w:cs="Arial"/>
          <w:color w:val="000000"/>
          <w:kern w:val="0"/>
          <w:sz w:val="22"/>
          <w:szCs w:val="22"/>
          <w14:ligatures w14:val="none"/>
        </w:rPr>
        <w:t>ve dementia care</w:t>
      </w:r>
      <w:r w:rsidR="00D9721E" w:rsidRPr="004C237B">
        <w:rPr>
          <w:rFonts w:ascii="Arial" w:eastAsia="Times New Roman" w:hAnsi="Arial" w:cs="Arial"/>
          <w:color w:val="000000"/>
          <w:kern w:val="0"/>
          <w:sz w:val="22"/>
          <w:szCs w:val="22"/>
          <w14:ligatures w14:val="none"/>
        </w:rPr>
        <w:t xml:space="preserve"> (Monin et al., 202</w:t>
      </w:r>
      <w:r w:rsidR="00C81E6E" w:rsidRPr="004C237B">
        <w:rPr>
          <w:rFonts w:ascii="Arial" w:eastAsia="Times New Roman" w:hAnsi="Arial" w:cs="Arial"/>
          <w:color w:val="000000"/>
          <w:kern w:val="0"/>
          <w:sz w:val="22"/>
          <w:szCs w:val="22"/>
          <w14:ligatures w14:val="none"/>
        </w:rPr>
        <w:t>4)</w:t>
      </w:r>
    </w:p>
    <w:p w14:paraId="6BA091F5" w14:textId="77777777" w:rsidR="00AB6A58" w:rsidRPr="004C237B" w:rsidRDefault="00AB6A58" w:rsidP="008377B1">
      <w:pPr>
        <w:spacing w:after="0" w:line="360" w:lineRule="auto"/>
        <w:jc w:val="both"/>
        <w:rPr>
          <w:rFonts w:ascii="Arial" w:eastAsia="Times New Roman" w:hAnsi="Arial" w:cs="Arial"/>
          <w:color w:val="000000"/>
          <w:kern w:val="0"/>
          <w:sz w:val="22"/>
          <w:szCs w:val="22"/>
          <w14:ligatures w14:val="none"/>
        </w:rPr>
      </w:pPr>
    </w:p>
    <w:p w14:paraId="1664CE56" w14:textId="1979D05E" w:rsidR="00AB6A58" w:rsidRPr="004C237B" w:rsidRDefault="00AB6A58" w:rsidP="008377B1">
      <w:pPr>
        <w:spacing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Dementia: Is an umbrella term fo</w:t>
      </w:r>
      <w:r w:rsidR="004A3618" w:rsidRPr="004C237B">
        <w:rPr>
          <w:rFonts w:ascii="Arial" w:eastAsia="Times New Roman" w:hAnsi="Arial" w:cs="Arial"/>
          <w:color w:val="000000"/>
          <w:kern w:val="0"/>
          <w:sz w:val="22"/>
          <w:szCs w:val="22"/>
          <w14:ligatures w14:val="none"/>
        </w:rPr>
        <w:t xml:space="preserve">r a group of progressive </w:t>
      </w:r>
      <w:r w:rsidR="000E4A49">
        <w:rPr>
          <w:rFonts w:ascii="Arial" w:eastAsia="Times New Roman" w:hAnsi="Arial" w:cs="Arial"/>
          <w:color w:val="000000"/>
          <w:kern w:val="0"/>
          <w:sz w:val="22"/>
          <w:szCs w:val="22"/>
          <w14:ligatures w14:val="none"/>
        </w:rPr>
        <w:t>neurocognitive</w:t>
      </w:r>
      <w:r w:rsidR="004A3618" w:rsidRPr="004C237B">
        <w:rPr>
          <w:rFonts w:ascii="Arial" w:eastAsia="Times New Roman" w:hAnsi="Arial" w:cs="Arial"/>
          <w:color w:val="000000"/>
          <w:kern w:val="0"/>
          <w:sz w:val="22"/>
          <w:szCs w:val="22"/>
          <w14:ligatures w14:val="none"/>
        </w:rPr>
        <w:t xml:space="preserve"> disorders characterised by decline in memory, r</w:t>
      </w:r>
      <w:r w:rsidR="00A62DF1" w:rsidRPr="004C237B">
        <w:rPr>
          <w:rFonts w:ascii="Arial" w:eastAsia="Times New Roman" w:hAnsi="Arial" w:cs="Arial"/>
          <w:color w:val="000000"/>
          <w:kern w:val="0"/>
          <w:sz w:val="22"/>
          <w:szCs w:val="22"/>
          <w14:ligatures w14:val="none"/>
        </w:rPr>
        <w:t xml:space="preserve">easoning, communication, and the ability to perform daily activities. </w:t>
      </w:r>
      <w:r w:rsidR="008D51CF" w:rsidRPr="004C237B">
        <w:rPr>
          <w:rFonts w:ascii="Arial" w:eastAsia="Times New Roman" w:hAnsi="Arial" w:cs="Arial"/>
          <w:color w:val="000000"/>
          <w:kern w:val="0"/>
          <w:sz w:val="22"/>
          <w:szCs w:val="22"/>
          <w14:ligatures w14:val="none"/>
        </w:rPr>
        <w:t>Common forms include Alzheimer’s disease and vascular dementia. As dementia progresses, indivi</w:t>
      </w:r>
      <w:r w:rsidR="0044034C" w:rsidRPr="004C237B">
        <w:rPr>
          <w:rFonts w:ascii="Arial" w:eastAsia="Times New Roman" w:hAnsi="Arial" w:cs="Arial"/>
          <w:color w:val="000000"/>
          <w:kern w:val="0"/>
          <w:sz w:val="22"/>
          <w:szCs w:val="22"/>
          <w14:ligatures w14:val="none"/>
        </w:rPr>
        <w:t xml:space="preserve">duals often experience confusion, emotional dysregulation, </w:t>
      </w:r>
      <w:r w:rsidR="007D71EA" w:rsidRPr="004C237B">
        <w:rPr>
          <w:rFonts w:ascii="Arial" w:eastAsia="Times New Roman" w:hAnsi="Arial" w:cs="Arial"/>
          <w:color w:val="000000"/>
          <w:kern w:val="0"/>
          <w:sz w:val="22"/>
          <w:szCs w:val="22"/>
          <w14:ligatures w14:val="none"/>
        </w:rPr>
        <w:t>behavioural changes, and increasing dependence on others.</w:t>
      </w:r>
    </w:p>
    <w:p w14:paraId="2745B47B" w14:textId="31C43A71" w:rsidR="00DB7566" w:rsidRDefault="00DB7566" w:rsidP="008377B1">
      <w:pPr>
        <w:spacing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In care home environments, resident</w:t>
      </w:r>
      <w:r w:rsidR="000D1414" w:rsidRPr="004C237B">
        <w:rPr>
          <w:rFonts w:ascii="Arial" w:eastAsia="Times New Roman" w:hAnsi="Arial" w:cs="Arial"/>
          <w:color w:val="000000"/>
          <w:kern w:val="0"/>
          <w:sz w:val="22"/>
          <w:szCs w:val="22"/>
          <w14:ligatures w14:val="none"/>
        </w:rPr>
        <w:t xml:space="preserve">s with dementia may also experience psychological stress caused by unfamiliar routines, </w:t>
      </w:r>
      <w:r w:rsidR="00B81369" w:rsidRPr="004C237B">
        <w:rPr>
          <w:rFonts w:ascii="Arial" w:eastAsia="Times New Roman" w:hAnsi="Arial" w:cs="Arial"/>
          <w:color w:val="000000"/>
          <w:kern w:val="0"/>
          <w:sz w:val="22"/>
          <w:szCs w:val="22"/>
          <w14:ligatures w14:val="none"/>
        </w:rPr>
        <w:t xml:space="preserve">staff turnover, reduced autonomy, and separation from family. These experiences </w:t>
      </w:r>
      <w:r w:rsidR="004B5BD9" w:rsidRPr="004C237B">
        <w:rPr>
          <w:rFonts w:ascii="Arial" w:eastAsia="Times New Roman" w:hAnsi="Arial" w:cs="Arial"/>
          <w:color w:val="000000"/>
          <w:kern w:val="0"/>
          <w:sz w:val="22"/>
          <w:szCs w:val="22"/>
          <w14:ligatures w14:val="none"/>
        </w:rPr>
        <w:t xml:space="preserve">can intensify emotional insecurity and highlight the need for care approaches that address </w:t>
      </w:r>
      <w:r w:rsidR="00832189" w:rsidRPr="004C237B">
        <w:rPr>
          <w:rFonts w:ascii="Arial" w:eastAsia="Times New Roman" w:hAnsi="Arial" w:cs="Arial"/>
          <w:color w:val="000000"/>
          <w:kern w:val="0"/>
          <w:sz w:val="22"/>
          <w:szCs w:val="22"/>
          <w14:ligatures w14:val="none"/>
        </w:rPr>
        <w:t xml:space="preserve">both cognitive </w:t>
      </w:r>
      <w:r w:rsidR="001759BB" w:rsidRPr="004C237B">
        <w:rPr>
          <w:rFonts w:ascii="Arial" w:eastAsia="Times New Roman" w:hAnsi="Arial" w:cs="Arial"/>
          <w:color w:val="000000"/>
          <w:kern w:val="0"/>
          <w:sz w:val="22"/>
          <w:szCs w:val="22"/>
          <w14:ligatures w14:val="none"/>
        </w:rPr>
        <w:t>impairment</w:t>
      </w:r>
      <w:r w:rsidR="00832189" w:rsidRPr="004C237B">
        <w:rPr>
          <w:rFonts w:ascii="Arial" w:eastAsia="Times New Roman" w:hAnsi="Arial" w:cs="Arial"/>
          <w:color w:val="000000"/>
          <w:kern w:val="0"/>
          <w:sz w:val="22"/>
          <w:szCs w:val="22"/>
          <w14:ligatures w14:val="none"/>
        </w:rPr>
        <w:t xml:space="preserve"> and emotional wellbeing (Perrin et al</w:t>
      </w:r>
      <w:r w:rsidR="001759BB" w:rsidRPr="004C237B">
        <w:rPr>
          <w:rFonts w:ascii="Arial" w:eastAsia="Times New Roman" w:hAnsi="Arial" w:cs="Arial"/>
          <w:color w:val="000000"/>
          <w:kern w:val="0"/>
          <w:sz w:val="22"/>
          <w:szCs w:val="22"/>
          <w14:ligatures w14:val="none"/>
        </w:rPr>
        <w:t>., 2015)</w:t>
      </w:r>
      <w:r w:rsidR="005467D5">
        <w:rPr>
          <w:rFonts w:ascii="Arial" w:eastAsia="Times New Roman" w:hAnsi="Arial" w:cs="Arial"/>
          <w:color w:val="000000"/>
          <w:kern w:val="0"/>
          <w:sz w:val="22"/>
          <w:szCs w:val="22"/>
          <w14:ligatures w14:val="none"/>
        </w:rPr>
        <w:t>.</w:t>
      </w:r>
    </w:p>
    <w:p w14:paraId="7A234B24" w14:textId="552A8429" w:rsidR="00425F60" w:rsidRPr="00F6746B" w:rsidRDefault="00425F60" w:rsidP="008377B1">
      <w:pPr>
        <w:spacing w:before="100" w:beforeAutospacing="1" w:after="0" w:line="360" w:lineRule="auto"/>
        <w:jc w:val="both"/>
        <w:outlineLvl w:val="2"/>
        <w:rPr>
          <w:rFonts w:ascii="Arial" w:eastAsia="Times New Roman" w:hAnsi="Arial" w:cs="Arial"/>
          <w:b/>
          <w:bCs/>
          <w:color w:val="000000"/>
          <w:kern w:val="0"/>
          <w:sz w:val="22"/>
          <w:szCs w:val="22"/>
          <w:u w:val="single"/>
          <w14:ligatures w14:val="none"/>
        </w:rPr>
      </w:pPr>
      <w:bookmarkStart w:id="9" w:name="_Toc216872741"/>
      <w:r w:rsidRPr="00F6746B">
        <w:rPr>
          <w:rFonts w:ascii="Arial" w:eastAsia="Times New Roman" w:hAnsi="Arial" w:cs="Arial"/>
          <w:b/>
          <w:bCs/>
          <w:color w:val="000000"/>
          <w:kern w:val="0"/>
          <w:sz w:val="22"/>
          <w:szCs w:val="22"/>
          <w:u w:val="single"/>
          <w14:ligatures w14:val="none"/>
        </w:rPr>
        <w:t>Overview of Psychological Theories</w:t>
      </w:r>
      <w:bookmarkEnd w:id="9"/>
    </w:p>
    <w:p w14:paraId="3706905A" w14:textId="2773DA60" w:rsidR="00425F60" w:rsidRPr="004C237B" w:rsidRDefault="00425F60" w:rsidP="008377B1">
      <w:pPr>
        <w:spacing w:before="100" w:beforeAutospacing="1" w:after="0" w:line="360" w:lineRule="auto"/>
        <w:jc w:val="both"/>
        <w:outlineLvl w:val="3"/>
        <w:rPr>
          <w:rFonts w:ascii="Arial" w:eastAsia="Times New Roman" w:hAnsi="Arial" w:cs="Arial"/>
          <w:b/>
          <w:bCs/>
          <w:color w:val="000000"/>
          <w:kern w:val="0"/>
          <w:sz w:val="22"/>
          <w:szCs w:val="22"/>
          <w14:ligatures w14:val="none"/>
        </w:rPr>
      </w:pPr>
      <w:r w:rsidRPr="00F6746B">
        <w:rPr>
          <w:rFonts w:ascii="Arial" w:eastAsia="Times New Roman" w:hAnsi="Arial" w:cs="Arial"/>
          <w:b/>
          <w:bCs/>
          <w:color w:val="000000"/>
          <w:kern w:val="0"/>
          <w:sz w:val="22"/>
          <w:szCs w:val="22"/>
          <w:u w:val="single"/>
          <w14:ligatures w14:val="none"/>
        </w:rPr>
        <w:t>Bowlby’s Attachment Theory</w:t>
      </w:r>
      <w:r w:rsidR="001A1323" w:rsidRPr="00F6746B">
        <w:rPr>
          <w:rFonts w:ascii="Arial" w:eastAsia="Times New Roman" w:hAnsi="Arial" w:cs="Arial"/>
          <w:b/>
          <w:bCs/>
          <w:color w:val="000000"/>
          <w:kern w:val="0"/>
          <w:sz w:val="22"/>
          <w:szCs w:val="22"/>
          <w:u w:val="single"/>
          <w14:ligatures w14:val="none"/>
        </w:rPr>
        <w:t xml:space="preserve"> and Dementia </w:t>
      </w:r>
    </w:p>
    <w:p w14:paraId="11DC924F" w14:textId="3ADA548E" w:rsidR="00425F60" w:rsidRPr="004C237B" w:rsidRDefault="00425F60"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 xml:space="preserve">John Bowlby (1969) </w:t>
      </w:r>
      <w:r w:rsidR="00D95CAA" w:rsidRPr="004C237B">
        <w:rPr>
          <w:rFonts w:ascii="Arial" w:eastAsia="Times New Roman" w:hAnsi="Arial" w:cs="Arial"/>
          <w:color w:val="000000"/>
          <w:kern w:val="0"/>
          <w:sz w:val="22"/>
          <w:szCs w:val="22"/>
          <w14:ligatures w14:val="none"/>
        </w:rPr>
        <w:t xml:space="preserve">Attachment Theory proposes that humans </w:t>
      </w:r>
      <w:bookmarkStart w:id="10" w:name="_Int_Ej4f49vj"/>
      <w:r w:rsidR="00D95CAA" w:rsidRPr="004C237B">
        <w:rPr>
          <w:rFonts w:ascii="Arial" w:eastAsia="Times New Roman" w:hAnsi="Arial" w:cs="Arial"/>
          <w:color w:val="000000"/>
          <w:kern w:val="0"/>
          <w:sz w:val="22"/>
          <w:szCs w:val="22"/>
          <w14:ligatures w14:val="none"/>
        </w:rPr>
        <w:t>are biologically driven</w:t>
      </w:r>
      <w:bookmarkEnd w:id="10"/>
      <w:r w:rsidR="00D95CAA" w:rsidRPr="004C237B">
        <w:rPr>
          <w:rFonts w:ascii="Arial" w:eastAsia="Times New Roman" w:hAnsi="Arial" w:cs="Arial"/>
          <w:color w:val="000000"/>
          <w:kern w:val="0"/>
          <w:sz w:val="22"/>
          <w:szCs w:val="22"/>
          <w14:ligatures w14:val="none"/>
        </w:rPr>
        <w:t xml:space="preserve"> to form clo</w:t>
      </w:r>
      <w:r w:rsidR="0083087E" w:rsidRPr="004C237B">
        <w:rPr>
          <w:rFonts w:ascii="Arial" w:eastAsia="Times New Roman" w:hAnsi="Arial" w:cs="Arial"/>
          <w:color w:val="000000"/>
          <w:kern w:val="0"/>
          <w:sz w:val="22"/>
          <w:szCs w:val="22"/>
          <w14:ligatures w14:val="none"/>
        </w:rPr>
        <w:t xml:space="preserve">se emotional bonds with others to gain safety and security. While </w:t>
      </w:r>
      <w:r w:rsidR="00354764" w:rsidRPr="004C237B">
        <w:rPr>
          <w:rFonts w:ascii="Arial" w:eastAsia="Times New Roman" w:hAnsi="Arial" w:cs="Arial"/>
          <w:color w:val="000000"/>
          <w:kern w:val="0"/>
          <w:sz w:val="22"/>
          <w:szCs w:val="22"/>
          <w14:ligatures w14:val="none"/>
        </w:rPr>
        <w:t xml:space="preserve">attachment theory is often associated with infancy, Bowlby argued </w:t>
      </w:r>
      <w:r w:rsidR="00652742" w:rsidRPr="004C237B">
        <w:rPr>
          <w:rFonts w:ascii="Arial" w:eastAsia="Times New Roman" w:hAnsi="Arial" w:cs="Arial"/>
          <w:color w:val="000000"/>
          <w:kern w:val="0"/>
          <w:sz w:val="22"/>
          <w:szCs w:val="22"/>
          <w14:ligatures w14:val="none"/>
        </w:rPr>
        <w:t>that attachment needs to continue throughout life, particularly during ti</w:t>
      </w:r>
      <w:r w:rsidR="00C53094" w:rsidRPr="004C237B">
        <w:rPr>
          <w:rFonts w:ascii="Arial" w:eastAsia="Times New Roman" w:hAnsi="Arial" w:cs="Arial"/>
          <w:color w:val="000000"/>
          <w:kern w:val="0"/>
          <w:sz w:val="22"/>
          <w:szCs w:val="22"/>
          <w14:ligatures w14:val="none"/>
        </w:rPr>
        <w:t>mes of stress, illness, or dependency</w:t>
      </w:r>
      <w:r w:rsidR="0049466F" w:rsidRPr="004C237B">
        <w:rPr>
          <w:rFonts w:ascii="Arial" w:eastAsia="Times New Roman" w:hAnsi="Arial" w:cs="Arial"/>
          <w:color w:val="000000"/>
          <w:kern w:val="0"/>
          <w:sz w:val="22"/>
          <w:szCs w:val="22"/>
          <w14:ligatures w14:val="none"/>
        </w:rPr>
        <w:t xml:space="preserve"> (Ainsworth,</w:t>
      </w:r>
      <w:r w:rsidR="003609BF" w:rsidRPr="004C237B">
        <w:rPr>
          <w:rFonts w:ascii="Arial" w:eastAsia="Times New Roman" w:hAnsi="Arial" w:cs="Arial"/>
          <w:color w:val="000000"/>
          <w:kern w:val="0"/>
          <w:sz w:val="22"/>
          <w:szCs w:val="22"/>
          <w14:ligatures w14:val="none"/>
        </w:rPr>
        <w:t xml:space="preserve"> 1989).</w:t>
      </w:r>
    </w:p>
    <w:p w14:paraId="55E58A5C" w14:textId="26D34BAB" w:rsidR="00425F60" w:rsidRPr="004C237B" w:rsidRDefault="00425F60"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 xml:space="preserve">Although Bowlby focused on early childhood, later research </w:t>
      </w:r>
      <w:r w:rsidR="002041F6" w:rsidRPr="004C237B">
        <w:rPr>
          <w:rFonts w:ascii="Arial" w:eastAsia="Times New Roman" w:hAnsi="Arial" w:cs="Arial"/>
          <w:color w:val="000000"/>
          <w:kern w:val="0"/>
          <w:sz w:val="22"/>
          <w:szCs w:val="22"/>
          <w14:ligatures w14:val="none"/>
        </w:rPr>
        <w:t>proves</w:t>
      </w:r>
      <w:r w:rsidRPr="004C237B">
        <w:rPr>
          <w:rFonts w:ascii="Arial" w:eastAsia="Times New Roman" w:hAnsi="Arial" w:cs="Arial"/>
          <w:color w:val="000000"/>
          <w:kern w:val="0"/>
          <w:sz w:val="22"/>
          <w:szCs w:val="22"/>
          <w14:ligatures w14:val="none"/>
        </w:rPr>
        <w:t xml:space="preserve"> that attachment processes continue into adulthood and old age (Ainsworth, 1989; Magai &amp; Cohen, 1998). Older adults, </w:t>
      </w:r>
      <w:r w:rsidRPr="004C237B">
        <w:rPr>
          <w:rFonts w:ascii="Arial" w:eastAsia="Times New Roman" w:hAnsi="Arial" w:cs="Arial"/>
          <w:color w:val="000000"/>
          <w:kern w:val="0"/>
          <w:sz w:val="22"/>
          <w:szCs w:val="22"/>
          <w14:ligatures w14:val="none"/>
        </w:rPr>
        <w:lastRenderedPageBreak/>
        <w:t>particularly those facing frailty or cognitive decline, may experience renewed attachment needs as they become more dependent on others. Dementia can heighten these responses; confusion, fear, and disorientation often evoke searching, clinging, or withdrawal behaviours reminiscent of early attachment patterns (</w:t>
      </w:r>
      <w:r w:rsidR="003609BF" w:rsidRPr="004C237B">
        <w:rPr>
          <w:rFonts w:ascii="Arial" w:eastAsia="Times New Roman" w:hAnsi="Arial" w:cs="Arial"/>
          <w:color w:val="000000"/>
          <w:kern w:val="0"/>
          <w:sz w:val="22"/>
          <w:szCs w:val="22"/>
          <w14:ligatures w14:val="none"/>
        </w:rPr>
        <w:t>Monin</w:t>
      </w:r>
      <w:r w:rsidRPr="004C237B">
        <w:rPr>
          <w:rFonts w:ascii="Arial" w:eastAsia="Times New Roman" w:hAnsi="Arial" w:cs="Arial"/>
          <w:color w:val="000000"/>
          <w:kern w:val="0"/>
          <w:sz w:val="22"/>
          <w:szCs w:val="22"/>
          <w14:ligatures w14:val="none"/>
        </w:rPr>
        <w:t xml:space="preserve"> et al., 20</w:t>
      </w:r>
      <w:r w:rsidR="003609BF" w:rsidRPr="004C237B">
        <w:rPr>
          <w:rFonts w:ascii="Arial" w:eastAsia="Times New Roman" w:hAnsi="Arial" w:cs="Arial"/>
          <w:color w:val="000000"/>
          <w:kern w:val="0"/>
          <w:sz w:val="22"/>
          <w:szCs w:val="22"/>
          <w14:ligatures w14:val="none"/>
        </w:rPr>
        <w:t>24</w:t>
      </w:r>
      <w:r w:rsidRPr="004C237B">
        <w:rPr>
          <w:rFonts w:ascii="Arial" w:eastAsia="Times New Roman" w:hAnsi="Arial" w:cs="Arial"/>
          <w:color w:val="000000"/>
          <w:kern w:val="0"/>
          <w:sz w:val="22"/>
          <w:szCs w:val="22"/>
          <w14:ligatures w14:val="none"/>
        </w:rPr>
        <w:t>).</w:t>
      </w:r>
    </w:p>
    <w:p w14:paraId="61F9C4F6" w14:textId="7B4D1D7D" w:rsidR="00425F60" w:rsidRPr="004C237B" w:rsidRDefault="003541E0"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Older adults with dementia experience heightened vulnerability</w:t>
      </w:r>
      <w:r w:rsidR="005966A1" w:rsidRPr="004C237B">
        <w:rPr>
          <w:rFonts w:ascii="Arial" w:eastAsia="Times New Roman" w:hAnsi="Arial" w:cs="Arial"/>
          <w:color w:val="000000"/>
          <w:kern w:val="0"/>
          <w:sz w:val="22"/>
          <w:szCs w:val="22"/>
          <w14:ligatures w14:val="none"/>
        </w:rPr>
        <w:t xml:space="preserve"> due to cognitive decline, loss of independence, and relocation into care homes.</w:t>
      </w:r>
      <w:r w:rsidR="007658ED" w:rsidRPr="004C237B">
        <w:rPr>
          <w:rFonts w:ascii="Arial" w:eastAsia="Times New Roman" w:hAnsi="Arial" w:cs="Arial"/>
          <w:color w:val="000000"/>
          <w:kern w:val="0"/>
          <w:sz w:val="22"/>
          <w:szCs w:val="22"/>
          <w14:ligatures w14:val="none"/>
        </w:rPr>
        <w:t xml:space="preserve"> These stressors can reactivate attachment needs, making attachment theory hi</w:t>
      </w:r>
      <w:r w:rsidR="008B3B97" w:rsidRPr="004C237B">
        <w:rPr>
          <w:rFonts w:ascii="Arial" w:eastAsia="Times New Roman" w:hAnsi="Arial" w:cs="Arial"/>
          <w:color w:val="000000"/>
          <w:kern w:val="0"/>
          <w:sz w:val="22"/>
          <w:szCs w:val="22"/>
          <w14:ligatures w14:val="none"/>
        </w:rPr>
        <w:t>ghly relevant for understanding emotional distress in d</w:t>
      </w:r>
      <w:r w:rsidR="001950CA" w:rsidRPr="004C237B">
        <w:rPr>
          <w:rFonts w:ascii="Arial" w:eastAsia="Times New Roman" w:hAnsi="Arial" w:cs="Arial"/>
          <w:color w:val="000000"/>
          <w:kern w:val="0"/>
          <w:sz w:val="22"/>
          <w:szCs w:val="22"/>
          <w14:ligatures w14:val="none"/>
        </w:rPr>
        <w:t>ementia (Magai &amp; Cohen, 1998).</w:t>
      </w:r>
    </w:p>
    <w:p w14:paraId="6F4B13A3" w14:textId="04592315" w:rsidR="00952A37" w:rsidRPr="004C237B" w:rsidRDefault="00952A37"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hAnsi="Arial" w:cs="Arial"/>
          <w:noProof/>
          <w:sz w:val="22"/>
          <w:szCs w:val="22"/>
        </w:rPr>
        <w:drawing>
          <wp:inline distT="0" distB="0" distL="0" distR="0" wp14:anchorId="6AA3865D" wp14:editId="2CE9D81C">
            <wp:extent cx="2929309" cy="1533005"/>
            <wp:effectExtent l="0" t="0" r="444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2929309" cy="1533005"/>
                    </a:xfrm>
                    <a:prstGeom prst="rect">
                      <a:avLst/>
                    </a:prstGeom>
                    <a:noFill/>
                    <a:ln>
                      <a:noFill/>
                    </a:ln>
                  </pic:spPr>
                </pic:pic>
              </a:graphicData>
            </a:graphic>
          </wp:inline>
        </w:drawing>
      </w:r>
    </w:p>
    <w:p w14:paraId="172D141B" w14:textId="532B65E6" w:rsidR="00425F60" w:rsidRPr="002C00F6" w:rsidRDefault="006F4638" w:rsidP="008377B1">
      <w:pPr>
        <w:spacing w:before="100" w:beforeAutospacing="1" w:after="0" w:line="360" w:lineRule="auto"/>
        <w:jc w:val="both"/>
        <w:rPr>
          <w:rFonts w:ascii="Arial" w:eastAsia="Times New Roman" w:hAnsi="Arial" w:cs="Arial"/>
          <w:b/>
          <w:bCs/>
          <w:color w:val="000000"/>
          <w:kern w:val="0"/>
          <w:sz w:val="22"/>
          <w:szCs w:val="22"/>
          <w:u w:val="single"/>
          <w14:ligatures w14:val="none"/>
        </w:rPr>
      </w:pPr>
      <w:r w:rsidRPr="002C00F6">
        <w:rPr>
          <w:rFonts w:ascii="Arial" w:eastAsia="Times New Roman" w:hAnsi="Arial" w:cs="Arial"/>
          <w:b/>
          <w:bCs/>
          <w:color w:val="000000"/>
          <w:kern w:val="0"/>
          <w:sz w:val="22"/>
          <w:szCs w:val="22"/>
          <w:u w:val="single"/>
          <w14:ligatures w14:val="none"/>
        </w:rPr>
        <w:t>Ea</w:t>
      </w:r>
      <w:r w:rsidR="00700127" w:rsidRPr="002C00F6">
        <w:rPr>
          <w:rFonts w:ascii="Arial" w:eastAsia="Times New Roman" w:hAnsi="Arial" w:cs="Arial"/>
          <w:b/>
          <w:bCs/>
          <w:color w:val="000000"/>
          <w:kern w:val="0"/>
          <w:sz w:val="22"/>
          <w:szCs w:val="22"/>
          <w:u w:val="single"/>
          <w14:ligatures w14:val="none"/>
        </w:rPr>
        <w:t>rly Attachment and Cognitive Protection</w:t>
      </w:r>
    </w:p>
    <w:p w14:paraId="37691A4A" w14:textId="047FC977" w:rsidR="00425F60" w:rsidRPr="004C237B" w:rsidRDefault="00AB1C5A"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 xml:space="preserve">Walsh et al. </w:t>
      </w:r>
      <w:r w:rsidR="002921E6" w:rsidRPr="004C237B">
        <w:rPr>
          <w:rFonts w:ascii="Arial" w:eastAsia="Times New Roman" w:hAnsi="Arial" w:cs="Arial"/>
          <w:color w:val="000000"/>
          <w:kern w:val="0"/>
          <w:sz w:val="22"/>
          <w:szCs w:val="22"/>
          <w14:ligatures w14:val="none"/>
        </w:rPr>
        <w:t>(</w:t>
      </w:r>
      <w:r w:rsidR="00763654" w:rsidRPr="004C237B">
        <w:rPr>
          <w:rFonts w:ascii="Arial" w:eastAsia="Times New Roman" w:hAnsi="Arial" w:cs="Arial"/>
          <w:color w:val="000000"/>
          <w:kern w:val="0"/>
          <w:sz w:val="22"/>
          <w:szCs w:val="22"/>
          <w14:ligatures w14:val="none"/>
        </w:rPr>
        <w:t>2019) extend</w:t>
      </w:r>
      <w:r w:rsidR="002921E6" w:rsidRPr="004C237B">
        <w:rPr>
          <w:rFonts w:ascii="Arial" w:eastAsia="Times New Roman" w:hAnsi="Arial" w:cs="Arial"/>
          <w:color w:val="000000"/>
          <w:kern w:val="0"/>
          <w:sz w:val="22"/>
          <w:szCs w:val="22"/>
          <w14:ligatures w14:val="none"/>
        </w:rPr>
        <w:t xml:space="preserve"> Bol</w:t>
      </w:r>
      <w:r w:rsidR="00436497" w:rsidRPr="004C237B">
        <w:rPr>
          <w:rFonts w:ascii="Arial" w:eastAsia="Times New Roman" w:hAnsi="Arial" w:cs="Arial"/>
          <w:color w:val="000000"/>
          <w:kern w:val="0"/>
          <w:sz w:val="22"/>
          <w:szCs w:val="22"/>
          <w14:ligatures w14:val="none"/>
        </w:rPr>
        <w:t>wlby’s theory by proposing that early secure attachment may act as a prote</w:t>
      </w:r>
      <w:r w:rsidR="00A9270E" w:rsidRPr="004C237B">
        <w:rPr>
          <w:rFonts w:ascii="Arial" w:eastAsia="Times New Roman" w:hAnsi="Arial" w:cs="Arial"/>
          <w:color w:val="000000"/>
          <w:kern w:val="0"/>
          <w:sz w:val="22"/>
          <w:szCs w:val="22"/>
          <w14:ligatures w14:val="none"/>
        </w:rPr>
        <w:t xml:space="preserve">ctive factor against later cognitive decline and dementia. </w:t>
      </w:r>
      <w:r w:rsidR="004B1257" w:rsidRPr="004C237B">
        <w:rPr>
          <w:rFonts w:ascii="Arial" w:eastAsia="Times New Roman" w:hAnsi="Arial" w:cs="Arial"/>
          <w:color w:val="000000"/>
          <w:kern w:val="0"/>
          <w:sz w:val="22"/>
          <w:szCs w:val="22"/>
          <w14:ligatures w14:val="none"/>
        </w:rPr>
        <w:t xml:space="preserve">Secure attachment supports emotional regulation, stress resilience, and </w:t>
      </w:r>
      <w:r w:rsidR="00B77851" w:rsidRPr="004C237B">
        <w:rPr>
          <w:rFonts w:ascii="Arial" w:eastAsia="Times New Roman" w:hAnsi="Arial" w:cs="Arial"/>
          <w:color w:val="000000"/>
          <w:kern w:val="0"/>
          <w:sz w:val="22"/>
          <w:szCs w:val="22"/>
          <w14:ligatures w14:val="none"/>
        </w:rPr>
        <w:t>sustained social engagement across the lifespan, all of which contribute to</w:t>
      </w:r>
      <w:r w:rsidR="00763654" w:rsidRPr="004C237B">
        <w:rPr>
          <w:rFonts w:ascii="Arial" w:eastAsia="Times New Roman" w:hAnsi="Arial" w:cs="Arial"/>
          <w:color w:val="000000"/>
          <w:kern w:val="0"/>
          <w:sz w:val="22"/>
          <w:szCs w:val="22"/>
          <w14:ligatures w14:val="none"/>
        </w:rPr>
        <w:t xml:space="preserve"> the development of cognitive and brain reserve.</w:t>
      </w:r>
    </w:p>
    <w:p w14:paraId="0D45D85C" w14:textId="6B2ADFB2" w:rsidR="000E4610" w:rsidRPr="004C237B" w:rsidRDefault="000E4610"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This perspective aligns with earlier attachment research suggesting</w:t>
      </w:r>
      <w:r w:rsidR="000821EE" w:rsidRPr="004C237B">
        <w:rPr>
          <w:rFonts w:ascii="Arial" w:eastAsia="Times New Roman" w:hAnsi="Arial" w:cs="Arial"/>
          <w:color w:val="000000"/>
          <w:kern w:val="0"/>
          <w:sz w:val="22"/>
          <w:szCs w:val="22"/>
          <w14:ligatures w14:val="none"/>
        </w:rPr>
        <w:t xml:space="preserve"> that secure attachment promotes exploration, learning</w:t>
      </w:r>
      <w:r w:rsidR="0037254E" w:rsidRPr="004C237B">
        <w:rPr>
          <w:rFonts w:ascii="Arial" w:eastAsia="Times New Roman" w:hAnsi="Arial" w:cs="Arial"/>
          <w:color w:val="000000"/>
          <w:kern w:val="0"/>
          <w:sz w:val="22"/>
          <w:szCs w:val="22"/>
          <w14:ligatures w14:val="none"/>
        </w:rPr>
        <w:t xml:space="preserve">, and adaptive coping strategies through life (Ainsworth, </w:t>
      </w:r>
      <w:r w:rsidR="001862B8" w:rsidRPr="004C237B">
        <w:rPr>
          <w:rFonts w:ascii="Arial" w:eastAsia="Times New Roman" w:hAnsi="Arial" w:cs="Arial"/>
          <w:color w:val="000000"/>
          <w:kern w:val="0"/>
          <w:sz w:val="22"/>
          <w:szCs w:val="22"/>
          <w14:ligatures w14:val="none"/>
        </w:rPr>
        <w:t xml:space="preserve">1989). However, Walsh et al. </w:t>
      </w:r>
      <w:r w:rsidR="00546CDF" w:rsidRPr="004C237B">
        <w:rPr>
          <w:rFonts w:ascii="Arial" w:eastAsia="Times New Roman" w:hAnsi="Arial" w:cs="Arial"/>
          <w:color w:val="000000"/>
          <w:kern w:val="0"/>
          <w:sz w:val="22"/>
          <w:szCs w:val="22"/>
          <w14:ligatures w14:val="none"/>
        </w:rPr>
        <w:t>a</w:t>
      </w:r>
      <w:r w:rsidR="006426CE" w:rsidRPr="004C237B">
        <w:rPr>
          <w:rFonts w:ascii="Arial" w:eastAsia="Times New Roman" w:hAnsi="Arial" w:cs="Arial"/>
          <w:color w:val="000000"/>
          <w:kern w:val="0"/>
          <w:sz w:val="22"/>
          <w:szCs w:val="22"/>
          <w14:ligatures w14:val="none"/>
        </w:rPr>
        <w:t>c</w:t>
      </w:r>
      <w:r w:rsidR="00546CDF" w:rsidRPr="004C237B">
        <w:rPr>
          <w:rFonts w:ascii="Arial" w:eastAsia="Times New Roman" w:hAnsi="Arial" w:cs="Arial"/>
          <w:color w:val="000000"/>
          <w:kern w:val="0"/>
          <w:sz w:val="22"/>
          <w:szCs w:val="22"/>
          <w14:ligatures w14:val="none"/>
        </w:rPr>
        <w:t xml:space="preserve">knowledge that attachment </w:t>
      </w:r>
      <w:r w:rsidR="00D122D0" w:rsidRPr="004C237B">
        <w:rPr>
          <w:rFonts w:ascii="Arial" w:eastAsia="Times New Roman" w:hAnsi="Arial" w:cs="Arial"/>
          <w:color w:val="000000"/>
          <w:kern w:val="0"/>
          <w:sz w:val="22"/>
          <w:szCs w:val="22"/>
          <w14:ligatures w14:val="none"/>
        </w:rPr>
        <w:t>is one of many interacting factors influencing dementia risk, alongside with educati</w:t>
      </w:r>
      <w:r w:rsidR="00AC1D64" w:rsidRPr="004C237B">
        <w:rPr>
          <w:rFonts w:ascii="Arial" w:eastAsia="Times New Roman" w:hAnsi="Arial" w:cs="Arial"/>
          <w:color w:val="000000"/>
          <w:kern w:val="0"/>
          <w:sz w:val="22"/>
          <w:szCs w:val="22"/>
          <w14:ligatures w14:val="none"/>
        </w:rPr>
        <w:t>on, health, and lifestyle.</w:t>
      </w:r>
    </w:p>
    <w:p w14:paraId="533E71FD" w14:textId="5F0AF187" w:rsidR="00D67D1E" w:rsidRPr="00BB307C" w:rsidRDefault="00D67D1E" w:rsidP="008377B1">
      <w:pPr>
        <w:spacing w:before="100" w:beforeAutospacing="1" w:after="0" w:line="360" w:lineRule="auto"/>
        <w:jc w:val="both"/>
        <w:rPr>
          <w:rFonts w:ascii="Arial" w:eastAsia="Times New Roman" w:hAnsi="Arial" w:cs="Arial"/>
          <w:b/>
          <w:bCs/>
          <w:color w:val="000000"/>
          <w:kern w:val="0"/>
          <w:sz w:val="22"/>
          <w:szCs w:val="22"/>
          <w:u w:val="single"/>
          <w14:ligatures w14:val="none"/>
        </w:rPr>
      </w:pPr>
      <w:r w:rsidRPr="00BB307C">
        <w:rPr>
          <w:rFonts w:ascii="Arial" w:eastAsia="Times New Roman" w:hAnsi="Arial" w:cs="Arial"/>
          <w:b/>
          <w:bCs/>
          <w:color w:val="000000"/>
          <w:kern w:val="0"/>
          <w:sz w:val="22"/>
          <w:szCs w:val="22"/>
          <w:u w:val="single"/>
          <w14:ligatures w14:val="none"/>
        </w:rPr>
        <w:t>Atta</w:t>
      </w:r>
      <w:r w:rsidR="007C14CB" w:rsidRPr="00BB307C">
        <w:rPr>
          <w:rFonts w:ascii="Arial" w:eastAsia="Times New Roman" w:hAnsi="Arial" w:cs="Arial"/>
          <w:b/>
          <w:bCs/>
          <w:color w:val="000000"/>
          <w:kern w:val="0"/>
          <w:sz w:val="22"/>
          <w:szCs w:val="22"/>
          <w:u w:val="single"/>
          <w14:ligatures w14:val="none"/>
        </w:rPr>
        <w:t xml:space="preserve">chment Theory in Care Home Practice </w:t>
      </w:r>
    </w:p>
    <w:p w14:paraId="3E0376B1" w14:textId="3CD2ADD7" w:rsidR="00B93372" w:rsidRPr="00B93372" w:rsidRDefault="00453942" w:rsidP="008377B1">
      <w:pPr>
        <w:spacing w:before="100" w:beforeAutospacing="1" w:after="0" w:line="360" w:lineRule="auto"/>
        <w:rPr>
          <w:rFonts w:ascii="Arial" w:eastAsiaTheme="minorEastAsia" w:hAnsi="Arial" w:cs="Arial"/>
          <w:kern w:val="0"/>
          <w:sz w:val="22"/>
          <w:szCs w:val="22"/>
          <w14:ligatures w14:val="none"/>
        </w:rPr>
      </w:pPr>
      <w:r w:rsidRPr="002F1094">
        <w:rPr>
          <w:rFonts w:ascii="Arial" w:eastAsiaTheme="minorEastAsia" w:hAnsi="Arial" w:cs="Arial"/>
          <w:kern w:val="0"/>
          <w:sz w:val="22"/>
          <w:szCs w:val="22"/>
          <w14:ligatures w14:val="none"/>
        </w:rPr>
        <w:t>H</w:t>
      </w:r>
      <w:r w:rsidR="00B93372" w:rsidRPr="00B93372">
        <w:rPr>
          <w:rFonts w:ascii="Arial" w:eastAsiaTheme="minorEastAsia" w:hAnsi="Arial" w:cs="Arial"/>
          <w:kern w:val="0"/>
          <w:sz w:val="22"/>
          <w:szCs w:val="22"/>
          <w14:ligatures w14:val="none"/>
        </w:rPr>
        <w:t xml:space="preserve">igh-quality dementia care is not only about meeting physical needs, but also about supporting emotional security, dignity, and meaningful participation. Two psychological theories are especially helpful in guiding our everyday practice: </w:t>
      </w:r>
      <w:r w:rsidR="00324A14">
        <w:rPr>
          <w:rFonts w:ascii="Arial" w:eastAsiaTheme="minorEastAsia" w:hAnsi="Arial" w:cs="Arial"/>
          <w:kern w:val="0"/>
          <w:sz w:val="22"/>
          <w:szCs w:val="22"/>
          <w14:ligatures w14:val="none"/>
        </w:rPr>
        <w:t>John Bowlby’s</w:t>
      </w:r>
      <w:r w:rsidR="00B93372" w:rsidRPr="00B93372">
        <w:rPr>
          <w:rFonts w:ascii="Arial" w:eastAsiaTheme="minorEastAsia" w:hAnsi="Arial" w:cs="Arial"/>
          <w:kern w:val="0"/>
          <w:sz w:val="22"/>
          <w:szCs w:val="22"/>
          <w14:ligatures w14:val="none"/>
        </w:rPr>
        <w:t xml:space="preserve"> Attachment Theory and </w:t>
      </w:r>
      <w:r w:rsidR="00324A14">
        <w:rPr>
          <w:rFonts w:ascii="Arial" w:eastAsiaTheme="minorEastAsia" w:hAnsi="Arial" w:cs="Arial"/>
          <w:kern w:val="0"/>
          <w:sz w:val="22"/>
          <w:szCs w:val="22"/>
          <w14:ligatures w14:val="none"/>
        </w:rPr>
        <w:t xml:space="preserve">Lev </w:t>
      </w:r>
      <w:proofErr w:type="spellStart"/>
      <w:r w:rsidR="000E2157">
        <w:rPr>
          <w:rFonts w:ascii="Arial" w:eastAsiaTheme="minorEastAsia" w:hAnsi="Arial" w:cs="Arial"/>
          <w:kern w:val="0"/>
          <w:sz w:val="22"/>
          <w:szCs w:val="22"/>
          <w14:ligatures w14:val="none"/>
        </w:rPr>
        <w:t>Vigotsky</w:t>
      </w:r>
      <w:proofErr w:type="spellEnd"/>
      <w:r w:rsidR="00862BF0">
        <w:rPr>
          <w:rFonts w:ascii="Arial" w:eastAsiaTheme="minorEastAsia" w:hAnsi="Arial" w:cs="Arial"/>
          <w:kern w:val="0"/>
          <w:sz w:val="22"/>
          <w:szCs w:val="22"/>
          <w14:ligatures w14:val="none"/>
        </w:rPr>
        <w:t xml:space="preserve"> </w:t>
      </w:r>
      <w:r w:rsidR="00862BF0" w:rsidRPr="00B93372">
        <w:rPr>
          <w:rFonts w:ascii="Arial" w:eastAsiaTheme="minorEastAsia" w:hAnsi="Arial" w:cs="Arial"/>
          <w:kern w:val="0"/>
          <w:sz w:val="22"/>
          <w:szCs w:val="22"/>
          <w14:ligatures w14:val="none"/>
        </w:rPr>
        <w:t>Sociocultural</w:t>
      </w:r>
      <w:r w:rsidR="00B93372" w:rsidRPr="00B93372">
        <w:rPr>
          <w:rFonts w:ascii="Arial" w:eastAsiaTheme="minorEastAsia" w:hAnsi="Arial" w:cs="Arial"/>
          <w:kern w:val="0"/>
          <w:sz w:val="22"/>
          <w:szCs w:val="22"/>
          <w14:ligatures w14:val="none"/>
        </w:rPr>
        <w:t xml:space="preserve"> Theory. Although both theories </w:t>
      </w:r>
      <w:bookmarkStart w:id="11" w:name="_Int_rcpBDoe6"/>
      <w:r w:rsidR="00B93372" w:rsidRPr="00B93372">
        <w:rPr>
          <w:rFonts w:ascii="Arial" w:eastAsiaTheme="minorEastAsia" w:hAnsi="Arial" w:cs="Arial"/>
          <w:kern w:val="0"/>
          <w:sz w:val="22"/>
          <w:szCs w:val="22"/>
          <w14:ligatures w14:val="none"/>
        </w:rPr>
        <w:t>were developed</w:t>
      </w:r>
      <w:bookmarkEnd w:id="11"/>
      <w:r w:rsidR="00B93372" w:rsidRPr="00B93372">
        <w:rPr>
          <w:rFonts w:ascii="Arial" w:eastAsiaTheme="minorEastAsia" w:hAnsi="Arial" w:cs="Arial"/>
          <w:kern w:val="0"/>
          <w:sz w:val="22"/>
          <w:szCs w:val="22"/>
          <w14:ligatures w14:val="none"/>
        </w:rPr>
        <w:t xml:space="preserve"> to understand child development, research shows they </w:t>
      </w:r>
      <w:r w:rsidR="000E2157" w:rsidRPr="00B93372">
        <w:rPr>
          <w:rFonts w:ascii="Arial" w:eastAsiaTheme="minorEastAsia" w:hAnsi="Arial" w:cs="Arial"/>
          <w:kern w:val="0"/>
          <w:sz w:val="22"/>
          <w:szCs w:val="22"/>
          <w14:ligatures w14:val="none"/>
        </w:rPr>
        <w:t>are still</w:t>
      </w:r>
      <w:r w:rsidR="00B93372" w:rsidRPr="00B93372">
        <w:rPr>
          <w:rFonts w:ascii="Arial" w:eastAsiaTheme="minorEastAsia" w:hAnsi="Arial" w:cs="Arial"/>
          <w:kern w:val="0"/>
          <w:sz w:val="22"/>
          <w:szCs w:val="22"/>
          <w14:ligatures w14:val="none"/>
        </w:rPr>
        <w:t xml:space="preserve"> highly relevant for older adults living with dementia.</w:t>
      </w:r>
    </w:p>
    <w:p w14:paraId="157FCDB7" w14:textId="77777777" w:rsidR="00E85F54" w:rsidRDefault="00E85F54" w:rsidP="008377B1">
      <w:pPr>
        <w:spacing w:before="100" w:beforeAutospacing="1" w:after="0" w:line="360" w:lineRule="auto"/>
        <w:outlineLvl w:val="2"/>
        <w:rPr>
          <w:rFonts w:ascii="Arial" w:eastAsia="Times New Roman" w:hAnsi="Arial" w:cs="Arial"/>
          <w:b/>
          <w:bCs/>
          <w:kern w:val="0"/>
          <w:sz w:val="22"/>
          <w:szCs w:val="22"/>
          <w:u w:val="single"/>
          <w14:ligatures w14:val="none"/>
        </w:rPr>
      </w:pPr>
      <w:bookmarkStart w:id="12" w:name="_Toc216872742"/>
    </w:p>
    <w:p w14:paraId="25ED2DCF" w14:textId="59365C4D" w:rsidR="00B93372" w:rsidRPr="00B93372" w:rsidRDefault="00B93372" w:rsidP="008377B1">
      <w:pPr>
        <w:spacing w:before="100" w:beforeAutospacing="1" w:after="0" w:line="360" w:lineRule="auto"/>
        <w:outlineLvl w:val="2"/>
        <w:rPr>
          <w:rFonts w:ascii="Arial" w:eastAsia="Times New Roman" w:hAnsi="Arial" w:cs="Arial"/>
          <w:b/>
          <w:bCs/>
          <w:kern w:val="0"/>
          <w:sz w:val="22"/>
          <w:szCs w:val="22"/>
          <w:u w:val="single"/>
          <w14:ligatures w14:val="none"/>
        </w:rPr>
      </w:pPr>
      <w:r w:rsidRPr="00B93372">
        <w:rPr>
          <w:rFonts w:ascii="Arial" w:eastAsia="Times New Roman" w:hAnsi="Arial" w:cs="Arial"/>
          <w:b/>
          <w:bCs/>
          <w:kern w:val="0"/>
          <w:sz w:val="22"/>
          <w:szCs w:val="22"/>
          <w:u w:val="single"/>
          <w14:ligatures w14:val="none"/>
        </w:rPr>
        <w:lastRenderedPageBreak/>
        <w:t>Guidance Based on Bowlby’s Attachment Theory</w:t>
      </w:r>
      <w:bookmarkEnd w:id="12"/>
    </w:p>
    <w:p w14:paraId="6CE0BEF9" w14:textId="0AF81286" w:rsidR="00B93372" w:rsidRPr="00B93372" w:rsidRDefault="00B93372" w:rsidP="008377B1">
      <w:pPr>
        <w:spacing w:before="100" w:beforeAutospacing="1" w:after="0" w:line="360" w:lineRule="auto"/>
        <w:rPr>
          <w:rFonts w:ascii="Arial" w:eastAsiaTheme="minorEastAsia" w:hAnsi="Arial" w:cs="Arial"/>
          <w:kern w:val="0"/>
          <w:sz w:val="22"/>
          <w:szCs w:val="22"/>
          <w14:ligatures w14:val="none"/>
        </w:rPr>
      </w:pPr>
      <w:r w:rsidRPr="00B93372">
        <w:rPr>
          <w:rFonts w:ascii="Arial" w:eastAsiaTheme="minorEastAsia" w:hAnsi="Arial" w:cs="Arial"/>
          <w:kern w:val="0"/>
          <w:sz w:val="22"/>
          <w:szCs w:val="22"/>
          <w14:ligatures w14:val="none"/>
        </w:rPr>
        <w:t xml:space="preserve">Attachment theory reminds us that people need emotional security throughout life, especially during times of vulnerability such as illness, confusion, or moving into a care home. Residents with dementia may express attachment needs through behaviours like calling out, following staff, or becoming distressed during personal care. These behaviours should </w:t>
      </w:r>
      <w:bookmarkStart w:id="13" w:name="_Int_H6NWyE40"/>
      <w:r w:rsidRPr="00B93372">
        <w:rPr>
          <w:rFonts w:ascii="Arial" w:eastAsiaTheme="minorEastAsia" w:hAnsi="Arial" w:cs="Arial"/>
          <w:kern w:val="0"/>
          <w:sz w:val="22"/>
          <w:szCs w:val="22"/>
          <w14:ligatures w14:val="none"/>
        </w:rPr>
        <w:t>be understood</w:t>
      </w:r>
      <w:bookmarkEnd w:id="13"/>
      <w:r w:rsidRPr="00B93372">
        <w:rPr>
          <w:rFonts w:ascii="Arial" w:eastAsiaTheme="minorEastAsia" w:hAnsi="Arial" w:cs="Arial"/>
          <w:kern w:val="0"/>
          <w:sz w:val="22"/>
          <w:szCs w:val="22"/>
          <w14:ligatures w14:val="none"/>
        </w:rPr>
        <w:t xml:space="preserve"> as signs of anxiety, not “challenging behaviour</w:t>
      </w:r>
      <w:r w:rsidR="00CD4201">
        <w:rPr>
          <w:rFonts w:ascii="Arial" w:eastAsiaTheme="minorEastAsia" w:hAnsi="Arial" w:cs="Arial"/>
          <w:kern w:val="0"/>
          <w:sz w:val="22"/>
          <w:szCs w:val="22"/>
          <w14:ligatures w14:val="none"/>
        </w:rPr>
        <w:t>.”</w:t>
      </w:r>
    </w:p>
    <w:p w14:paraId="67797AE2" w14:textId="38DD3358" w:rsidR="00F4379F" w:rsidRPr="004C237B" w:rsidRDefault="00623E33"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De Vries and McChrys</w:t>
      </w:r>
      <w:r w:rsidR="00B256C7" w:rsidRPr="004C237B">
        <w:rPr>
          <w:rFonts w:ascii="Arial" w:eastAsia="Times New Roman" w:hAnsi="Arial" w:cs="Arial"/>
          <w:color w:val="000000"/>
          <w:kern w:val="0"/>
          <w:sz w:val="22"/>
          <w:szCs w:val="22"/>
          <w14:ligatures w14:val="none"/>
        </w:rPr>
        <w:t xml:space="preserve">tal (2010) show how attachment theory can </w:t>
      </w:r>
      <w:bookmarkStart w:id="14" w:name="_Int_IWteb0bo"/>
      <w:r w:rsidR="00B256C7" w:rsidRPr="004C237B">
        <w:rPr>
          <w:rFonts w:ascii="Arial" w:eastAsia="Times New Roman" w:hAnsi="Arial" w:cs="Arial"/>
          <w:color w:val="000000"/>
          <w:kern w:val="0"/>
          <w:sz w:val="22"/>
          <w:szCs w:val="22"/>
          <w14:ligatures w14:val="none"/>
        </w:rPr>
        <w:t>be practically applied</w:t>
      </w:r>
      <w:bookmarkEnd w:id="14"/>
      <w:r w:rsidR="00B256C7" w:rsidRPr="004C237B">
        <w:rPr>
          <w:rFonts w:ascii="Arial" w:eastAsia="Times New Roman" w:hAnsi="Arial" w:cs="Arial"/>
          <w:color w:val="000000"/>
          <w:kern w:val="0"/>
          <w:sz w:val="22"/>
          <w:szCs w:val="22"/>
          <w14:ligatures w14:val="none"/>
        </w:rPr>
        <w:t xml:space="preserve"> in dementia c</w:t>
      </w:r>
      <w:r w:rsidR="00176B2B" w:rsidRPr="004C237B">
        <w:rPr>
          <w:rFonts w:ascii="Arial" w:eastAsia="Times New Roman" w:hAnsi="Arial" w:cs="Arial"/>
          <w:color w:val="000000"/>
          <w:kern w:val="0"/>
          <w:sz w:val="22"/>
          <w:szCs w:val="22"/>
          <w14:ligatures w14:val="none"/>
        </w:rPr>
        <w:t>are. They argue that behaviours of then labelled as “challenging</w:t>
      </w:r>
      <w:r w:rsidR="00CA7D72" w:rsidRPr="004C237B">
        <w:rPr>
          <w:rFonts w:ascii="Arial" w:eastAsia="Times New Roman" w:hAnsi="Arial" w:cs="Arial"/>
          <w:color w:val="000000"/>
          <w:kern w:val="0"/>
          <w:sz w:val="22"/>
          <w:szCs w:val="22"/>
          <w14:ligatures w14:val="none"/>
        </w:rPr>
        <w:t>,”</w:t>
      </w:r>
      <w:r w:rsidR="00CA7D72">
        <w:rPr>
          <w:rFonts w:ascii="Arial" w:eastAsia="Times New Roman" w:hAnsi="Arial" w:cs="Arial"/>
          <w:color w:val="000000"/>
          <w:kern w:val="0"/>
          <w:sz w:val="22"/>
          <w:szCs w:val="22"/>
          <w14:ligatures w14:val="none"/>
        </w:rPr>
        <w:t xml:space="preserve"> </w:t>
      </w:r>
      <w:r w:rsidR="00CA7D72" w:rsidRPr="004C237B">
        <w:rPr>
          <w:rFonts w:ascii="Arial" w:eastAsia="Times New Roman" w:hAnsi="Arial" w:cs="Arial"/>
          <w:color w:val="000000"/>
          <w:kern w:val="0"/>
          <w:sz w:val="22"/>
          <w:szCs w:val="22"/>
          <w14:ligatures w14:val="none"/>
        </w:rPr>
        <w:t>such</w:t>
      </w:r>
      <w:r w:rsidR="002B1F86" w:rsidRPr="004C237B">
        <w:rPr>
          <w:rFonts w:ascii="Arial" w:eastAsia="Times New Roman" w:hAnsi="Arial" w:cs="Arial"/>
          <w:color w:val="000000"/>
          <w:kern w:val="0"/>
          <w:sz w:val="22"/>
          <w:szCs w:val="22"/>
          <w14:ligatures w14:val="none"/>
        </w:rPr>
        <w:t xml:space="preserve"> as calling out, clinging to staff, or distress during personal care</w:t>
      </w:r>
      <w:r w:rsidR="00361362" w:rsidRPr="004C237B">
        <w:rPr>
          <w:rFonts w:ascii="Arial" w:eastAsia="Times New Roman" w:hAnsi="Arial" w:cs="Arial"/>
          <w:color w:val="000000"/>
          <w:kern w:val="0"/>
          <w:sz w:val="22"/>
          <w:szCs w:val="22"/>
          <w14:ligatures w14:val="none"/>
        </w:rPr>
        <w:t xml:space="preserve">, </w:t>
      </w:r>
      <w:bookmarkStart w:id="15" w:name="_Int_WoXZKaOx"/>
      <w:r w:rsidR="00361362" w:rsidRPr="004C237B">
        <w:rPr>
          <w:rFonts w:ascii="Arial" w:eastAsia="Times New Roman" w:hAnsi="Arial" w:cs="Arial"/>
          <w:color w:val="000000"/>
          <w:kern w:val="0"/>
          <w:sz w:val="22"/>
          <w:szCs w:val="22"/>
          <w14:ligatures w14:val="none"/>
        </w:rPr>
        <w:t>are better understood</w:t>
      </w:r>
      <w:bookmarkEnd w:id="15"/>
      <w:r w:rsidR="00361362" w:rsidRPr="004C237B">
        <w:rPr>
          <w:rFonts w:ascii="Arial" w:eastAsia="Times New Roman" w:hAnsi="Arial" w:cs="Arial"/>
          <w:color w:val="000000"/>
          <w:kern w:val="0"/>
          <w:sz w:val="22"/>
          <w:szCs w:val="22"/>
          <w14:ligatures w14:val="none"/>
        </w:rPr>
        <w:t xml:space="preserve"> as expressions of unmet attachment needs</w:t>
      </w:r>
      <w:r w:rsidR="00CF29AE" w:rsidRPr="004C237B">
        <w:rPr>
          <w:rFonts w:ascii="Arial" w:eastAsia="Times New Roman" w:hAnsi="Arial" w:cs="Arial"/>
          <w:color w:val="000000"/>
          <w:kern w:val="0"/>
          <w:sz w:val="22"/>
          <w:szCs w:val="22"/>
          <w14:ligatures w14:val="none"/>
        </w:rPr>
        <w:t xml:space="preserve"> rather than intentional resistance or purely neurological symptoms.</w:t>
      </w:r>
    </w:p>
    <w:p w14:paraId="61A51B06" w14:textId="71BDA687" w:rsidR="00CF29AE" w:rsidRPr="004C237B" w:rsidRDefault="00CF3108"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 xml:space="preserve">Magai </w:t>
      </w:r>
      <w:r w:rsidR="00EC3676" w:rsidRPr="004C237B">
        <w:rPr>
          <w:rFonts w:ascii="Arial" w:eastAsia="Times New Roman" w:hAnsi="Arial" w:cs="Arial"/>
          <w:color w:val="000000"/>
          <w:kern w:val="0"/>
          <w:sz w:val="22"/>
          <w:szCs w:val="22"/>
          <w14:ligatures w14:val="none"/>
        </w:rPr>
        <w:t>and</w:t>
      </w:r>
      <w:r w:rsidRPr="004C237B">
        <w:rPr>
          <w:rFonts w:ascii="Arial" w:eastAsia="Times New Roman" w:hAnsi="Arial" w:cs="Arial"/>
          <w:color w:val="000000"/>
          <w:kern w:val="0"/>
          <w:sz w:val="22"/>
          <w:szCs w:val="22"/>
          <w14:ligatures w14:val="none"/>
        </w:rPr>
        <w:t xml:space="preserve"> Cohen (1998) further suggest that emotional expression i</w:t>
      </w:r>
      <w:r w:rsidR="00D14A09" w:rsidRPr="004C237B">
        <w:rPr>
          <w:rFonts w:ascii="Arial" w:eastAsia="Times New Roman" w:hAnsi="Arial" w:cs="Arial"/>
          <w:color w:val="000000"/>
          <w:kern w:val="0"/>
          <w:sz w:val="22"/>
          <w:szCs w:val="22"/>
          <w14:ligatures w14:val="none"/>
        </w:rPr>
        <w:t xml:space="preserve">n dementia reflects enduring attachment patterns shaped across the lifespan. This supports the </w:t>
      </w:r>
      <w:r w:rsidR="00E82275" w:rsidRPr="004C237B">
        <w:rPr>
          <w:rFonts w:ascii="Arial" w:eastAsia="Times New Roman" w:hAnsi="Arial" w:cs="Arial"/>
          <w:color w:val="000000"/>
          <w:kern w:val="0"/>
          <w:sz w:val="22"/>
          <w:szCs w:val="22"/>
          <w14:ligatures w14:val="none"/>
        </w:rPr>
        <w:t xml:space="preserve">view that attachment related </w:t>
      </w:r>
      <w:r w:rsidR="00EE4018" w:rsidRPr="004C237B">
        <w:rPr>
          <w:rFonts w:ascii="Arial" w:eastAsia="Times New Roman" w:hAnsi="Arial" w:cs="Arial"/>
          <w:color w:val="000000"/>
          <w:kern w:val="0"/>
          <w:sz w:val="22"/>
          <w:szCs w:val="22"/>
          <w14:ligatures w14:val="none"/>
        </w:rPr>
        <w:t>behaviours persist despite cognitive decline.</w:t>
      </w:r>
    </w:p>
    <w:p w14:paraId="76D85C08" w14:textId="4B543D44" w:rsidR="00B9317E" w:rsidRPr="004C237B" w:rsidRDefault="007F763A"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Recent empirical evidence further supports the relevance of attachment in later life</w:t>
      </w:r>
      <w:r w:rsidR="00A87D27" w:rsidRPr="004C237B">
        <w:rPr>
          <w:rFonts w:ascii="Arial" w:eastAsia="Times New Roman" w:hAnsi="Arial" w:cs="Arial"/>
          <w:color w:val="000000"/>
          <w:kern w:val="0"/>
          <w:sz w:val="22"/>
          <w:szCs w:val="22"/>
          <w14:ligatures w14:val="none"/>
        </w:rPr>
        <w:t>. Monin et al. (2024) found significant</w:t>
      </w:r>
      <w:r w:rsidR="009D2973" w:rsidRPr="004C237B">
        <w:rPr>
          <w:rFonts w:ascii="Arial" w:eastAsia="Times New Roman" w:hAnsi="Arial" w:cs="Arial"/>
          <w:color w:val="000000"/>
          <w:kern w:val="0"/>
          <w:sz w:val="22"/>
          <w:szCs w:val="22"/>
          <w14:ligatures w14:val="none"/>
        </w:rPr>
        <w:t xml:space="preserve"> associations between insecure attachment patterns and increased depressiv</w:t>
      </w:r>
      <w:r w:rsidR="00CA56B3" w:rsidRPr="004C237B">
        <w:rPr>
          <w:rFonts w:ascii="Arial" w:eastAsia="Times New Roman" w:hAnsi="Arial" w:cs="Arial"/>
          <w:color w:val="000000"/>
          <w:kern w:val="0"/>
          <w:sz w:val="22"/>
          <w:szCs w:val="22"/>
          <w14:ligatures w14:val="none"/>
        </w:rPr>
        <w:t xml:space="preserve">e symptoms among adults living with early-stage cognitive </w:t>
      </w:r>
      <w:r w:rsidR="00520C66" w:rsidRPr="004C237B">
        <w:rPr>
          <w:rFonts w:ascii="Arial" w:eastAsia="Times New Roman" w:hAnsi="Arial" w:cs="Arial"/>
          <w:color w:val="000000"/>
          <w:kern w:val="0"/>
          <w:sz w:val="22"/>
          <w:szCs w:val="22"/>
          <w14:ligatures w14:val="none"/>
        </w:rPr>
        <w:t xml:space="preserve">impairment. This suggests that attachment insecurity may </w:t>
      </w:r>
      <w:r w:rsidR="008E6FB8" w:rsidRPr="004C237B">
        <w:rPr>
          <w:rFonts w:ascii="Arial" w:eastAsia="Times New Roman" w:hAnsi="Arial" w:cs="Arial"/>
          <w:color w:val="000000"/>
          <w:kern w:val="0"/>
          <w:sz w:val="22"/>
          <w:szCs w:val="22"/>
          <w14:ligatures w14:val="none"/>
        </w:rPr>
        <w:t>worsen</w:t>
      </w:r>
      <w:r w:rsidR="00520C66" w:rsidRPr="004C237B">
        <w:rPr>
          <w:rFonts w:ascii="Arial" w:eastAsia="Times New Roman" w:hAnsi="Arial" w:cs="Arial"/>
          <w:color w:val="000000"/>
          <w:kern w:val="0"/>
          <w:sz w:val="22"/>
          <w:szCs w:val="22"/>
          <w14:ligatures w14:val="none"/>
        </w:rPr>
        <w:t xml:space="preserve"> emotional d</w:t>
      </w:r>
      <w:r w:rsidR="00D952F8" w:rsidRPr="004C237B">
        <w:rPr>
          <w:rFonts w:ascii="Arial" w:eastAsia="Times New Roman" w:hAnsi="Arial" w:cs="Arial"/>
          <w:color w:val="000000"/>
          <w:kern w:val="0"/>
          <w:sz w:val="22"/>
          <w:szCs w:val="22"/>
          <w14:ligatures w14:val="none"/>
        </w:rPr>
        <w:t xml:space="preserve">istress during the </w:t>
      </w:r>
      <w:r w:rsidR="00D30A09" w:rsidRPr="004C237B">
        <w:rPr>
          <w:rFonts w:ascii="Arial" w:eastAsia="Times New Roman" w:hAnsi="Arial" w:cs="Arial"/>
          <w:color w:val="000000"/>
          <w:kern w:val="0"/>
          <w:sz w:val="22"/>
          <w:szCs w:val="22"/>
          <w14:ligatures w14:val="none"/>
        </w:rPr>
        <w:t>first stages</w:t>
      </w:r>
      <w:r w:rsidR="00D952F8" w:rsidRPr="004C237B">
        <w:rPr>
          <w:rFonts w:ascii="Arial" w:eastAsia="Times New Roman" w:hAnsi="Arial" w:cs="Arial"/>
          <w:color w:val="000000"/>
          <w:kern w:val="0"/>
          <w:sz w:val="22"/>
          <w:szCs w:val="22"/>
          <w14:ligatures w14:val="none"/>
        </w:rPr>
        <w:t xml:space="preserve"> of dementia, highlighting the clinical importance of a</w:t>
      </w:r>
      <w:r w:rsidR="00B57794" w:rsidRPr="004C237B">
        <w:rPr>
          <w:rFonts w:ascii="Arial" w:eastAsia="Times New Roman" w:hAnsi="Arial" w:cs="Arial"/>
          <w:color w:val="000000"/>
          <w:kern w:val="0"/>
          <w:sz w:val="22"/>
          <w:szCs w:val="22"/>
          <w14:ligatures w14:val="none"/>
        </w:rPr>
        <w:t>ttachment-informed care.</w:t>
      </w:r>
    </w:p>
    <w:p w14:paraId="5FE07877" w14:textId="6AC6DBD1" w:rsidR="00392C18" w:rsidRPr="00BB307C" w:rsidRDefault="00425F60" w:rsidP="008377B1">
      <w:pPr>
        <w:spacing w:before="100" w:beforeAutospacing="1" w:after="0" w:line="360" w:lineRule="auto"/>
        <w:jc w:val="both"/>
        <w:rPr>
          <w:rFonts w:ascii="Arial" w:eastAsia="Times New Roman" w:hAnsi="Arial" w:cs="Arial"/>
          <w:b/>
          <w:bCs/>
          <w:color w:val="000000"/>
          <w:kern w:val="0"/>
          <w:sz w:val="22"/>
          <w:szCs w:val="22"/>
          <w:u w:val="single"/>
          <w14:ligatures w14:val="none"/>
        </w:rPr>
      </w:pPr>
      <w:r w:rsidRPr="00BB307C">
        <w:rPr>
          <w:rFonts w:ascii="Arial" w:eastAsia="Times New Roman" w:hAnsi="Arial" w:cs="Arial"/>
          <w:b/>
          <w:bCs/>
          <w:color w:val="000000"/>
          <w:kern w:val="0"/>
          <w:sz w:val="22"/>
          <w:szCs w:val="22"/>
          <w:u w:val="single"/>
          <w14:ligatures w14:val="none"/>
        </w:rPr>
        <w:t>Practical examples</w:t>
      </w:r>
    </w:p>
    <w:p w14:paraId="2BA35E8A" w14:textId="3790A883" w:rsidR="00D66FDC" w:rsidRPr="00946ABB" w:rsidRDefault="00D66FDC" w:rsidP="008377B1">
      <w:pPr>
        <w:pStyle w:val="p1"/>
        <w:numPr>
          <w:ilvl w:val="0"/>
          <w:numId w:val="1"/>
        </w:numPr>
        <w:spacing w:after="0" w:afterAutospacing="0" w:line="360" w:lineRule="auto"/>
        <w:rPr>
          <w:rFonts w:ascii="Arial" w:hAnsi="Arial" w:cs="Arial"/>
          <w:sz w:val="22"/>
          <w:szCs w:val="22"/>
        </w:rPr>
      </w:pPr>
      <w:r w:rsidRPr="00946ABB">
        <w:rPr>
          <w:rStyle w:val="s1"/>
          <w:rFonts w:ascii="Arial" w:hAnsi="Arial" w:cs="Arial"/>
          <w:sz w:val="22"/>
          <w:szCs w:val="22"/>
        </w:rPr>
        <w:t xml:space="preserve">Staff should offer </w:t>
      </w:r>
      <w:r w:rsidRPr="00946ABB">
        <w:rPr>
          <w:rStyle w:val="s2"/>
          <w:rFonts w:ascii="Arial" w:hAnsi="Arial" w:cs="Arial"/>
          <w:sz w:val="22"/>
          <w:szCs w:val="22"/>
        </w:rPr>
        <w:t>emotional reassurance</w:t>
      </w:r>
      <w:r w:rsidRPr="00946ABB">
        <w:rPr>
          <w:rStyle w:val="s1"/>
          <w:rFonts w:ascii="Arial" w:hAnsi="Arial" w:cs="Arial"/>
          <w:sz w:val="22"/>
          <w:szCs w:val="22"/>
        </w:rPr>
        <w:t>, not just task completion. For example, if a resident becomes distressed and asks repeatedly for family members, respond calmly, acknowledge their feelings, and provide comfort rather than correcting or rushing them. This helps create a “secure base</w:t>
      </w:r>
      <w:r w:rsidR="00D30A09" w:rsidRPr="00946ABB">
        <w:rPr>
          <w:rStyle w:val="s1"/>
          <w:rFonts w:ascii="Arial" w:hAnsi="Arial" w:cs="Arial"/>
          <w:sz w:val="22"/>
          <w:szCs w:val="22"/>
        </w:rPr>
        <w:t>.”</w:t>
      </w:r>
    </w:p>
    <w:p w14:paraId="15CFC602" w14:textId="77777777" w:rsidR="00A46B5D" w:rsidRPr="00946ABB" w:rsidRDefault="00A46B5D" w:rsidP="008377B1">
      <w:pPr>
        <w:pStyle w:val="p1"/>
        <w:numPr>
          <w:ilvl w:val="0"/>
          <w:numId w:val="1"/>
        </w:numPr>
        <w:spacing w:after="0" w:afterAutospacing="0" w:line="360" w:lineRule="auto"/>
        <w:rPr>
          <w:rFonts w:ascii="Arial" w:hAnsi="Arial" w:cs="Arial"/>
          <w:sz w:val="22"/>
          <w:szCs w:val="22"/>
        </w:rPr>
      </w:pPr>
      <w:r w:rsidRPr="00946ABB">
        <w:rPr>
          <w:rStyle w:val="s1"/>
          <w:rFonts w:ascii="Arial" w:hAnsi="Arial" w:cs="Arial"/>
          <w:sz w:val="22"/>
          <w:szCs w:val="22"/>
        </w:rPr>
        <w:t xml:space="preserve">We should aim for </w:t>
      </w:r>
      <w:r w:rsidRPr="00946ABB">
        <w:rPr>
          <w:rStyle w:val="s2"/>
          <w:rFonts w:ascii="Arial" w:hAnsi="Arial" w:cs="Arial"/>
          <w:sz w:val="22"/>
          <w:szCs w:val="22"/>
        </w:rPr>
        <w:t>consistent staffing</w:t>
      </w:r>
      <w:r w:rsidRPr="00946ABB">
        <w:rPr>
          <w:rStyle w:val="s1"/>
          <w:rFonts w:ascii="Arial" w:hAnsi="Arial" w:cs="Arial"/>
          <w:sz w:val="22"/>
          <w:szCs w:val="22"/>
        </w:rPr>
        <w:t>. Where possible, the same staff members should support the same residents. Familiar faces help residents feel safe and reduce anxiety, particularly during intimate tasks such as washing or dressing.</w:t>
      </w:r>
    </w:p>
    <w:p w14:paraId="5622517D" w14:textId="1204BF37" w:rsidR="00425F60" w:rsidRPr="005643BA" w:rsidRDefault="00946082" w:rsidP="008838F9">
      <w:pPr>
        <w:pStyle w:val="ListParagraph"/>
        <w:numPr>
          <w:ilvl w:val="0"/>
          <w:numId w:val="1"/>
        </w:numPr>
        <w:spacing w:before="100" w:beforeAutospacing="1" w:after="0" w:line="360" w:lineRule="auto"/>
        <w:jc w:val="both"/>
        <w:rPr>
          <w:rFonts w:ascii="Arial" w:eastAsia="Times New Roman" w:hAnsi="Arial" w:cs="Arial"/>
          <w:color w:val="000000"/>
          <w:kern w:val="0"/>
          <w:sz w:val="22"/>
          <w:szCs w:val="22"/>
          <w14:ligatures w14:val="none"/>
        </w:rPr>
      </w:pPr>
      <w:r w:rsidRPr="005643BA">
        <w:rPr>
          <w:rFonts w:ascii="Arial" w:eastAsia="Times New Roman" w:hAnsi="Arial" w:cs="Arial"/>
          <w:color w:val="000000"/>
          <w:kern w:val="0"/>
          <w:sz w:val="22"/>
          <w:szCs w:val="22"/>
          <w14:ligatures w14:val="none"/>
        </w:rPr>
        <w:t>Allocating consistent key workers to residents to fo</w:t>
      </w:r>
      <w:r w:rsidR="00D86B5C" w:rsidRPr="005643BA">
        <w:rPr>
          <w:rFonts w:ascii="Arial" w:eastAsia="Times New Roman" w:hAnsi="Arial" w:cs="Arial"/>
          <w:color w:val="000000"/>
          <w:kern w:val="0"/>
          <w:sz w:val="22"/>
          <w:szCs w:val="22"/>
          <w14:ligatures w14:val="none"/>
        </w:rPr>
        <w:t>ster familiarity and trust.</w:t>
      </w:r>
    </w:p>
    <w:p w14:paraId="3AB2973E" w14:textId="30623FFF" w:rsidR="00D86B5C" w:rsidRPr="005643BA" w:rsidRDefault="00D86B5C" w:rsidP="008377B1">
      <w:pPr>
        <w:pStyle w:val="ListParagraph"/>
        <w:numPr>
          <w:ilvl w:val="0"/>
          <w:numId w:val="1"/>
        </w:numPr>
        <w:spacing w:before="100" w:beforeAutospacing="1" w:after="0" w:line="360" w:lineRule="auto"/>
        <w:jc w:val="both"/>
        <w:rPr>
          <w:rFonts w:ascii="Arial" w:eastAsia="Times New Roman" w:hAnsi="Arial" w:cs="Arial"/>
          <w:color w:val="000000"/>
          <w:kern w:val="0"/>
          <w:sz w:val="22"/>
          <w:szCs w:val="22"/>
          <w14:ligatures w14:val="none"/>
        </w:rPr>
      </w:pPr>
      <w:r w:rsidRPr="005643BA">
        <w:rPr>
          <w:rFonts w:ascii="Arial" w:eastAsia="Times New Roman" w:hAnsi="Arial" w:cs="Arial"/>
          <w:color w:val="000000"/>
          <w:kern w:val="0"/>
          <w:sz w:val="22"/>
          <w:szCs w:val="22"/>
          <w14:ligatures w14:val="none"/>
        </w:rPr>
        <w:t xml:space="preserve">Responding to distress with reassurance and emotional </w:t>
      </w:r>
      <w:r w:rsidR="004E5EE2" w:rsidRPr="005643BA">
        <w:rPr>
          <w:rFonts w:ascii="Arial" w:eastAsia="Times New Roman" w:hAnsi="Arial" w:cs="Arial"/>
          <w:color w:val="000000"/>
          <w:kern w:val="0"/>
          <w:sz w:val="22"/>
          <w:szCs w:val="22"/>
          <w14:ligatures w14:val="none"/>
        </w:rPr>
        <w:t>presence rather than task focused efficiency.</w:t>
      </w:r>
    </w:p>
    <w:p w14:paraId="130C64EC" w14:textId="6863B000" w:rsidR="004E5EE2" w:rsidRPr="005643BA" w:rsidRDefault="004E5EE2" w:rsidP="008377B1">
      <w:pPr>
        <w:pStyle w:val="ListParagraph"/>
        <w:numPr>
          <w:ilvl w:val="0"/>
          <w:numId w:val="1"/>
        </w:numPr>
        <w:spacing w:before="100" w:beforeAutospacing="1" w:after="0" w:line="360" w:lineRule="auto"/>
        <w:jc w:val="both"/>
        <w:rPr>
          <w:rFonts w:ascii="Arial" w:eastAsia="Times New Roman" w:hAnsi="Arial" w:cs="Arial"/>
          <w:color w:val="000000"/>
          <w:kern w:val="0"/>
          <w:sz w:val="22"/>
          <w:szCs w:val="22"/>
          <w14:ligatures w14:val="none"/>
        </w:rPr>
      </w:pPr>
      <w:r w:rsidRPr="005643BA">
        <w:rPr>
          <w:rFonts w:ascii="Arial" w:eastAsia="Times New Roman" w:hAnsi="Arial" w:cs="Arial"/>
          <w:color w:val="000000"/>
          <w:kern w:val="0"/>
          <w:sz w:val="22"/>
          <w:szCs w:val="22"/>
          <w14:ligatures w14:val="none"/>
        </w:rPr>
        <w:t>E</w:t>
      </w:r>
      <w:r w:rsidR="005A0F26" w:rsidRPr="005643BA">
        <w:rPr>
          <w:rFonts w:ascii="Arial" w:eastAsia="Times New Roman" w:hAnsi="Arial" w:cs="Arial"/>
          <w:color w:val="000000"/>
          <w:kern w:val="0"/>
          <w:sz w:val="22"/>
          <w:szCs w:val="22"/>
          <w14:ligatures w14:val="none"/>
        </w:rPr>
        <w:t>ncouraging the use of familiar personal items that provide emotional comfort.</w:t>
      </w:r>
    </w:p>
    <w:p w14:paraId="6E8B5E52" w14:textId="18C75D4C" w:rsidR="00EB1F24" w:rsidRPr="00EB1F24" w:rsidRDefault="001130B2" w:rsidP="00EB1F24">
      <w:pPr>
        <w:pStyle w:val="ListParagraph"/>
        <w:numPr>
          <w:ilvl w:val="0"/>
          <w:numId w:val="1"/>
        </w:numPr>
        <w:spacing w:before="100" w:beforeAutospacing="1" w:after="0" w:line="360" w:lineRule="auto"/>
        <w:jc w:val="both"/>
        <w:rPr>
          <w:rFonts w:ascii="Arial" w:eastAsia="Times New Roman" w:hAnsi="Arial" w:cs="Arial"/>
          <w:color w:val="000000"/>
          <w:kern w:val="0"/>
          <w:sz w:val="22"/>
          <w:szCs w:val="22"/>
          <w14:ligatures w14:val="none"/>
        </w:rPr>
      </w:pPr>
      <w:r w:rsidRPr="005643BA">
        <w:rPr>
          <w:rFonts w:ascii="Arial" w:eastAsia="Times New Roman" w:hAnsi="Arial" w:cs="Arial"/>
          <w:color w:val="000000"/>
          <w:kern w:val="0"/>
          <w:sz w:val="22"/>
          <w:szCs w:val="22"/>
          <w14:ligatures w14:val="none"/>
        </w:rPr>
        <w:t>These practices reflect Bowlby’s concept of a secure bas</w:t>
      </w:r>
      <w:r w:rsidR="00AB1BBD" w:rsidRPr="005643BA">
        <w:rPr>
          <w:rFonts w:ascii="Arial" w:eastAsia="Times New Roman" w:hAnsi="Arial" w:cs="Arial"/>
          <w:color w:val="000000"/>
          <w:kern w:val="0"/>
          <w:sz w:val="22"/>
          <w:szCs w:val="22"/>
          <w14:ligatures w14:val="none"/>
        </w:rPr>
        <w:t xml:space="preserve">e and are associated with reduced anxiety and improved wellbeing (Perrin et </w:t>
      </w:r>
      <w:r w:rsidR="00D77063" w:rsidRPr="005643BA">
        <w:rPr>
          <w:rFonts w:ascii="Arial" w:eastAsia="Times New Roman" w:hAnsi="Arial" w:cs="Arial"/>
          <w:color w:val="000000"/>
          <w:kern w:val="0"/>
          <w:sz w:val="22"/>
          <w:szCs w:val="22"/>
          <w14:ligatures w14:val="none"/>
        </w:rPr>
        <w:t>al., 2015)</w:t>
      </w:r>
    </w:p>
    <w:p w14:paraId="7D9D029F" w14:textId="73888CAF" w:rsidR="00425F60" w:rsidRPr="000B4B67" w:rsidRDefault="000F55E8" w:rsidP="008377B1">
      <w:pPr>
        <w:spacing w:before="100" w:beforeAutospacing="1" w:after="0" w:line="360" w:lineRule="auto"/>
        <w:jc w:val="both"/>
        <w:rPr>
          <w:rFonts w:ascii="Arial" w:eastAsia="Times New Roman" w:hAnsi="Arial" w:cs="Arial"/>
          <w:b/>
          <w:bCs/>
          <w:color w:val="000000"/>
          <w:kern w:val="0"/>
          <w:sz w:val="22"/>
          <w:szCs w:val="22"/>
          <w:u w:val="single"/>
          <w14:ligatures w14:val="none"/>
        </w:rPr>
      </w:pPr>
      <w:r w:rsidRPr="000B4B67">
        <w:rPr>
          <w:rFonts w:ascii="Arial" w:eastAsia="Times New Roman" w:hAnsi="Arial" w:cs="Arial"/>
          <w:b/>
          <w:bCs/>
          <w:color w:val="000000"/>
          <w:kern w:val="0"/>
          <w:sz w:val="22"/>
          <w:szCs w:val="22"/>
          <w:u w:val="single"/>
          <w14:ligatures w14:val="none"/>
        </w:rPr>
        <w:lastRenderedPageBreak/>
        <w:t>Critical Evaluation of Attachment Theory</w:t>
      </w:r>
    </w:p>
    <w:p w14:paraId="457AB924" w14:textId="4AB12AB3" w:rsidR="000F55E8" w:rsidRPr="00164AF7" w:rsidRDefault="000F55E8" w:rsidP="008377B1">
      <w:pPr>
        <w:spacing w:before="100" w:beforeAutospacing="1" w:after="0" w:line="360" w:lineRule="auto"/>
        <w:jc w:val="both"/>
        <w:rPr>
          <w:rFonts w:ascii="Arial" w:eastAsia="Times New Roman" w:hAnsi="Arial" w:cs="Arial"/>
          <w:b/>
          <w:bCs/>
          <w:color w:val="000000"/>
          <w:kern w:val="0"/>
          <w:sz w:val="22"/>
          <w:szCs w:val="22"/>
          <w:u w:val="single"/>
          <w14:ligatures w14:val="none"/>
        </w:rPr>
      </w:pPr>
      <w:r w:rsidRPr="00164AF7">
        <w:rPr>
          <w:rFonts w:ascii="Arial" w:eastAsia="Times New Roman" w:hAnsi="Arial" w:cs="Arial"/>
          <w:b/>
          <w:bCs/>
          <w:color w:val="000000"/>
          <w:kern w:val="0"/>
          <w:sz w:val="22"/>
          <w:szCs w:val="22"/>
          <w:u w:val="single"/>
          <w14:ligatures w14:val="none"/>
        </w:rPr>
        <w:t>Strengths</w:t>
      </w:r>
    </w:p>
    <w:p w14:paraId="36337210" w14:textId="52616A53" w:rsidR="00F3682C" w:rsidRPr="008B5D64" w:rsidRDefault="00F3682C" w:rsidP="008B5D64">
      <w:pPr>
        <w:pStyle w:val="ListParagraph"/>
        <w:numPr>
          <w:ilvl w:val="0"/>
          <w:numId w:val="9"/>
        </w:numPr>
        <w:spacing w:before="100" w:beforeAutospacing="1" w:after="0" w:line="360" w:lineRule="auto"/>
        <w:jc w:val="both"/>
        <w:rPr>
          <w:rFonts w:ascii="Arial" w:eastAsia="Times New Roman" w:hAnsi="Arial" w:cs="Arial"/>
          <w:color w:val="000000"/>
          <w:kern w:val="0"/>
          <w:sz w:val="22"/>
          <w:szCs w:val="22"/>
          <w14:ligatures w14:val="none"/>
        </w:rPr>
      </w:pPr>
      <w:r w:rsidRPr="008B5D64">
        <w:rPr>
          <w:rFonts w:ascii="Arial" w:eastAsia="Times New Roman" w:hAnsi="Arial" w:cs="Arial"/>
          <w:color w:val="000000"/>
          <w:kern w:val="0"/>
          <w:sz w:val="22"/>
          <w:szCs w:val="22"/>
          <w14:ligatures w14:val="none"/>
        </w:rPr>
        <w:t>Provides a compassionate framework for understanding dis</w:t>
      </w:r>
      <w:r w:rsidR="00770FCB" w:rsidRPr="008B5D64">
        <w:rPr>
          <w:rFonts w:ascii="Arial" w:eastAsia="Times New Roman" w:hAnsi="Arial" w:cs="Arial"/>
          <w:color w:val="000000"/>
          <w:kern w:val="0"/>
          <w:sz w:val="22"/>
          <w:szCs w:val="22"/>
          <w14:ligatures w14:val="none"/>
        </w:rPr>
        <w:t>tress in dementia</w:t>
      </w:r>
    </w:p>
    <w:p w14:paraId="49E4AC90" w14:textId="63711EBE" w:rsidR="00770FCB" w:rsidRPr="008B5D64" w:rsidRDefault="00770FCB" w:rsidP="008B5D64">
      <w:pPr>
        <w:pStyle w:val="ListParagraph"/>
        <w:numPr>
          <w:ilvl w:val="0"/>
          <w:numId w:val="9"/>
        </w:numPr>
        <w:spacing w:before="100" w:beforeAutospacing="1" w:after="0" w:line="360" w:lineRule="auto"/>
        <w:jc w:val="both"/>
        <w:rPr>
          <w:rFonts w:ascii="Arial" w:eastAsia="Times New Roman" w:hAnsi="Arial" w:cs="Arial"/>
          <w:color w:val="000000"/>
          <w:kern w:val="0"/>
          <w:sz w:val="22"/>
          <w:szCs w:val="22"/>
          <w14:ligatures w14:val="none"/>
        </w:rPr>
      </w:pPr>
      <w:r w:rsidRPr="008B5D64">
        <w:rPr>
          <w:rFonts w:ascii="Arial" w:eastAsia="Times New Roman" w:hAnsi="Arial" w:cs="Arial"/>
          <w:color w:val="000000"/>
          <w:kern w:val="0"/>
          <w:sz w:val="22"/>
          <w:szCs w:val="22"/>
          <w14:ligatures w14:val="none"/>
        </w:rPr>
        <w:t>Supported by lifespan attachment research (Ains</w:t>
      </w:r>
      <w:r w:rsidR="009A2D93" w:rsidRPr="008B5D64">
        <w:rPr>
          <w:rFonts w:ascii="Arial" w:eastAsia="Times New Roman" w:hAnsi="Arial" w:cs="Arial"/>
          <w:color w:val="000000"/>
          <w:kern w:val="0"/>
          <w:sz w:val="22"/>
          <w:szCs w:val="22"/>
          <w14:ligatures w14:val="none"/>
        </w:rPr>
        <w:t>worth, 1989)</w:t>
      </w:r>
    </w:p>
    <w:p w14:paraId="177823C0" w14:textId="05A16CB6" w:rsidR="009A2D93" w:rsidRPr="008B5D64" w:rsidRDefault="009A2D93" w:rsidP="008B5D64">
      <w:pPr>
        <w:pStyle w:val="ListParagraph"/>
        <w:numPr>
          <w:ilvl w:val="0"/>
          <w:numId w:val="9"/>
        </w:numPr>
        <w:spacing w:before="100" w:beforeAutospacing="1" w:after="0" w:line="360" w:lineRule="auto"/>
        <w:jc w:val="both"/>
        <w:rPr>
          <w:rFonts w:ascii="Arial" w:eastAsia="Times New Roman" w:hAnsi="Arial" w:cs="Arial"/>
          <w:color w:val="000000"/>
          <w:kern w:val="0"/>
          <w:sz w:val="22"/>
          <w:szCs w:val="22"/>
          <w14:ligatures w14:val="none"/>
        </w:rPr>
      </w:pPr>
      <w:r w:rsidRPr="008B5D64">
        <w:rPr>
          <w:rFonts w:ascii="Arial" w:eastAsia="Times New Roman" w:hAnsi="Arial" w:cs="Arial"/>
          <w:color w:val="000000"/>
          <w:kern w:val="0"/>
          <w:sz w:val="22"/>
          <w:szCs w:val="22"/>
          <w14:ligatures w14:val="none"/>
        </w:rPr>
        <w:t>Aligns with person-centred</w:t>
      </w:r>
      <w:r w:rsidR="002A61F1" w:rsidRPr="008B5D64">
        <w:rPr>
          <w:rFonts w:ascii="Arial" w:eastAsia="Times New Roman" w:hAnsi="Arial" w:cs="Arial"/>
          <w:color w:val="000000"/>
          <w:kern w:val="0"/>
          <w:sz w:val="22"/>
          <w:szCs w:val="22"/>
          <w14:ligatures w14:val="none"/>
        </w:rPr>
        <w:t xml:space="preserve"> dementia care principle</w:t>
      </w:r>
    </w:p>
    <w:p w14:paraId="73240DC3" w14:textId="7FFD632D" w:rsidR="002A61F1" w:rsidRPr="00164AF7" w:rsidRDefault="002A61F1" w:rsidP="008377B1">
      <w:pPr>
        <w:spacing w:before="100" w:beforeAutospacing="1" w:after="0" w:line="360" w:lineRule="auto"/>
        <w:jc w:val="both"/>
        <w:rPr>
          <w:rFonts w:ascii="Arial" w:eastAsia="Times New Roman" w:hAnsi="Arial" w:cs="Arial"/>
          <w:b/>
          <w:bCs/>
          <w:color w:val="000000"/>
          <w:kern w:val="0"/>
          <w:sz w:val="22"/>
          <w:szCs w:val="22"/>
          <w:u w:val="single"/>
          <w14:ligatures w14:val="none"/>
        </w:rPr>
      </w:pPr>
      <w:r w:rsidRPr="00164AF7">
        <w:rPr>
          <w:rFonts w:ascii="Arial" w:eastAsia="Times New Roman" w:hAnsi="Arial" w:cs="Arial"/>
          <w:b/>
          <w:bCs/>
          <w:color w:val="000000"/>
          <w:kern w:val="0"/>
          <w:sz w:val="22"/>
          <w:szCs w:val="22"/>
          <w:u w:val="single"/>
          <w14:ligatures w14:val="none"/>
        </w:rPr>
        <w:t xml:space="preserve">Limitations </w:t>
      </w:r>
    </w:p>
    <w:p w14:paraId="4A9D4A37" w14:textId="34490593" w:rsidR="002A61F1" w:rsidRPr="008B5D64" w:rsidRDefault="002A61F1" w:rsidP="008B5D64">
      <w:pPr>
        <w:pStyle w:val="ListParagraph"/>
        <w:numPr>
          <w:ilvl w:val="0"/>
          <w:numId w:val="10"/>
        </w:numPr>
        <w:spacing w:before="100" w:beforeAutospacing="1" w:after="0" w:line="360" w:lineRule="auto"/>
        <w:jc w:val="both"/>
        <w:rPr>
          <w:rFonts w:ascii="Arial" w:eastAsia="Times New Roman" w:hAnsi="Arial" w:cs="Arial"/>
          <w:color w:val="000000"/>
          <w:kern w:val="0"/>
          <w:sz w:val="22"/>
          <w:szCs w:val="22"/>
          <w14:ligatures w14:val="none"/>
        </w:rPr>
      </w:pPr>
      <w:r w:rsidRPr="008B5D64">
        <w:rPr>
          <w:rFonts w:ascii="Arial" w:eastAsia="Times New Roman" w:hAnsi="Arial" w:cs="Arial"/>
          <w:color w:val="000000"/>
          <w:kern w:val="0"/>
          <w:sz w:val="22"/>
          <w:szCs w:val="22"/>
          <w14:ligatures w14:val="none"/>
        </w:rPr>
        <w:t xml:space="preserve">Bowlby did not </w:t>
      </w:r>
      <w:r w:rsidR="00A13306" w:rsidRPr="008B5D64">
        <w:rPr>
          <w:rFonts w:ascii="Arial" w:eastAsia="Times New Roman" w:hAnsi="Arial" w:cs="Arial"/>
          <w:color w:val="000000"/>
          <w:kern w:val="0"/>
          <w:sz w:val="22"/>
          <w:szCs w:val="22"/>
          <w14:ligatures w14:val="none"/>
        </w:rPr>
        <w:t>empirically study dementia populations</w:t>
      </w:r>
    </w:p>
    <w:p w14:paraId="53C3967D" w14:textId="0ADA094B" w:rsidR="00A13306" w:rsidRPr="008B5D64" w:rsidRDefault="00A13306" w:rsidP="008B5D64">
      <w:pPr>
        <w:pStyle w:val="ListParagraph"/>
        <w:numPr>
          <w:ilvl w:val="0"/>
          <w:numId w:val="10"/>
        </w:numPr>
        <w:spacing w:before="100" w:beforeAutospacing="1" w:after="0" w:line="360" w:lineRule="auto"/>
        <w:jc w:val="both"/>
        <w:rPr>
          <w:rFonts w:ascii="Arial" w:eastAsia="Times New Roman" w:hAnsi="Arial" w:cs="Arial"/>
          <w:color w:val="000000"/>
          <w:kern w:val="0"/>
          <w:sz w:val="22"/>
          <w:szCs w:val="22"/>
          <w14:ligatures w14:val="none"/>
        </w:rPr>
      </w:pPr>
      <w:r w:rsidRPr="008B5D64">
        <w:rPr>
          <w:rFonts w:ascii="Arial" w:eastAsia="Times New Roman" w:hAnsi="Arial" w:cs="Arial"/>
          <w:color w:val="000000"/>
          <w:kern w:val="0"/>
          <w:sz w:val="22"/>
          <w:szCs w:val="22"/>
          <w14:ligatures w14:val="none"/>
        </w:rPr>
        <w:t>Attachment</w:t>
      </w:r>
      <w:r w:rsidR="00946D7A" w:rsidRPr="008B5D64">
        <w:rPr>
          <w:rFonts w:ascii="Arial" w:eastAsia="Times New Roman" w:hAnsi="Arial" w:cs="Arial"/>
          <w:color w:val="000000"/>
          <w:kern w:val="0"/>
          <w:sz w:val="22"/>
          <w:szCs w:val="22"/>
          <w14:ligatures w14:val="none"/>
        </w:rPr>
        <w:t xml:space="preserve"> interpretations ma</w:t>
      </w:r>
      <w:r w:rsidR="00D524E5">
        <w:rPr>
          <w:rFonts w:ascii="Arial" w:eastAsia="Times New Roman" w:hAnsi="Arial" w:cs="Arial"/>
          <w:color w:val="000000"/>
          <w:kern w:val="0"/>
          <w:sz w:val="22"/>
          <w:szCs w:val="22"/>
          <w14:ligatures w14:val="none"/>
        </w:rPr>
        <w:t>y</w:t>
      </w:r>
      <w:r w:rsidR="00946D7A" w:rsidRPr="008B5D64">
        <w:rPr>
          <w:rFonts w:ascii="Arial" w:eastAsia="Times New Roman" w:hAnsi="Arial" w:cs="Arial"/>
          <w:color w:val="000000"/>
          <w:kern w:val="0"/>
          <w:sz w:val="22"/>
          <w:szCs w:val="22"/>
          <w14:ligatures w14:val="none"/>
        </w:rPr>
        <w:t xml:space="preserve"> </w:t>
      </w:r>
      <w:r w:rsidR="00965E8C" w:rsidRPr="008B5D64">
        <w:rPr>
          <w:rFonts w:ascii="Arial" w:eastAsia="Times New Roman" w:hAnsi="Arial" w:cs="Arial"/>
          <w:color w:val="000000"/>
          <w:kern w:val="0"/>
          <w:sz w:val="22"/>
          <w:szCs w:val="22"/>
          <w14:ligatures w14:val="none"/>
        </w:rPr>
        <w:t>oversimplify</w:t>
      </w:r>
      <w:r w:rsidR="00946D7A" w:rsidRPr="008B5D64">
        <w:rPr>
          <w:rFonts w:ascii="Arial" w:eastAsia="Times New Roman" w:hAnsi="Arial" w:cs="Arial"/>
          <w:color w:val="000000"/>
          <w:kern w:val="0"/>
          <w:sz w:val="22"/>
          <w:szCs w:val="22"/>
          <w14:ligatures w14:val="none"/>
        </w:rPr>
        <w:t xml:space="preserve"> behaviours driven b</w:t>
      </w:r>
      <w:r w:rsidR="008F5179" w:rsidRPr="008B5D64">
        <w:rPr>
          <w:rFonts w:ascii="Arial" w:eastAsia="Times New Roman" w:hAnsi="Arial" w:cs="Arial"/>
          <w:color w:val="000000"/>
          <w:kern w:val="0"/>
          <w:sz w:val="22"/>
          <w:szCs w:val="22"/>
          <w14:ligatures w14:val="none"/>
        </w:rPr>
        <w:t>y neurodegeneration</w:t>
      </w:r>
    </w:p>
    <w:p w14:paraId="782C1249" w14:textId="77777777" w:rsidR="00AB7C11" w:rsidRPr="008B5D64" w:rsidRDefault="008F5179" w:rsidP="008B5D64">
      <w:pPr>
        <w:pStyle w:val="ListParagraph"/>
        <w:numPr>
          <w:ilvl w:val="0"/>
          <w:numId w:val="10"/>
        </w:numPr>
        <w:spacing w:before="100" w:beforeAutospacing="1" w:after="0" w:line="360" w:lineRule="auto"/>
        <w:jc w:val="both"/>
        <w:rPr>
          <w:rFonts w:ascii="Arial" w:eastAsia="Times New Roman" w:hAnsi="Arial" w:cs="Arial"/>
          <w:color w:val="000000"/>
          <w:kern w:val="0"/>
          <w:sz w:val="22"/>
          <w:szCs w:val="22"/>
          <w14:ligatures w14:val="none"/>
        </w:rPr>
      </w:pPr>
      <w:r w:rsidRPr="008B5D64">
        <w:rPr>
          <w:rFonts w:ascii="Arial" w:eastAsia="Times New Roman" w:hAnsi="Arial" w:cs="Arial"/>
          <w:color w:val="000000"/>
          <w:kern w:val="0"/>
          <w:sz w:val="22"/>
          <w:szCs w:val="22"/>
          <w14:ligatures w14:val="none"/>
        </w:rPr>
        <w:t>Care hom</w:t>
      </w:r>
      <w:r w:rsidR="00766363" w:rsidRPr="008B5D64">
        <w:rPr>
          <w:rFonts w:ascii="Arial" w:eastAsia="Times New Roman" w:hAnsi="Arial" w:cs="Arial"/>
          <w:color w:val="000000"/>
          <w:kern w:val="0"/>
          <w:sz w:val="22"/>
          <w:szCs w:val="22"/>
          <w14:ligatures w14:val="none"/>
        </w:rPr>
        <w:t>e constrains may limit consistent attachment-based caregiving</w:t>
      </w:r>
    </w:p>
    <w:p w14:paraId="077F341C" w14:textId="16B97BA2" w:rsidR="008F5179" w:rsidRPr="008B5D64" w:rsidRDefault="00AB7C11" w:rsidP="008B5D64">
      <w:pPr>
        <w:pStyle w:val="ListParagraph"/>
        <w:numPr>
          <w:ilvl w:val="0"/>
          <w:numId w:val="10"/>
        </w:numPr>
        <w:spacing w:before="100" w:beforeAutospacing="1" w:after="0" w:line="360" w:lineRule="auto"/>
        <w:jc w:val="both"/>
        <w:rPr>
          <w:rFonts w:ascii="Arial" w:eastAsia="Times New Roman" w:hAnsi="Arial" w:cs="Arial"/>
          <w:color w:val="000000"/>
          <w:kern w:val="0"/>
          <w:sz w:val="22"/>
          <w:szCs w:val="22"/>
          <w14:ligatures w14:val="none"/>
        </w:rPr>
      </w:pPr>
      <w:r w:rsidRPr="008B5D64">
        <w:rPr>
          <w:rFonts w:ascii="Arial" w:eastAsia="Times New Roman" w:hAnsi="Arial" w:cs="Arial"/>
          <w:color w:val="000000"/>
          <w:kern w:val="0"/>
          <w:sz w:val="22"/>
          <w:szCs w:val="22"/>
          <w14:ligatures w14:val="none"/>
        </w:rPr>
        <w:t xml:space="preserve">Overall, attachment theory </w:t>
      </w:r>
      <w:r w:rsidR="00E436F4" w:rsidRPr="008B5D64">
        <w:rPr>
          <w:rFonts w:ascii="Arial" w:eastAsia="Times New Roman" w:hAnsi="Arial" w:cs="Arial"/>
          <w:color w:val="000000"/>
          <w:kern w:val="0"/>
          <w:sz w:val="22"/>
          <w:szCs w:val="22"/>
          <w14:ligatures w14:val="none"/>
        </w:rPr>
        <w:t>stays</w:t>
      </w:r>
      <w:r w:rsidRPr="008B5D64">
        <w:rPr>
          <w:rFonts w:ascii="Arial" w:eastAsia="Times New Roman" w:hAnsi="Arial" w:cs="Arial"/>
          <w:color w:val="000000"/>
          <w:kern w:val="0"/>
          <w:sz w:val="22"/>
          <w:szCs w:val="22"/>
          <w14:ligatures w14:val="none"/>
        </w:rPr>
        <w:t xml:space="preserve"> valuable when integrated with neurological and s</w:t>
      </w:r>
      <w:r w:rsidR="00E436F4" w:rsidRPr="008B5D64">
        <w:rPr>
          <w:rFonts w:ascii="Arial" w:eastAsia="Times New Roman" w:hAnsi="Arial" w:cs="Arial"/>
          <w:color w:val="000000"/>
          <w:kern w:val="0"/>
          <w:sz w:val="22"/>
          <w:szCs w:val="22"/>
          <w14:ligatures w14:val="none"/>
        </w:rPr>
        <w:t>ocial models of dementia</w:t>
      </w:r>
      <w:r w:rsidR="00766363" w:rsidRPr="008B5D64">
        <w:rPr>
          <w:rFonts w:ascii="Arial" w:eastAsia="Times New Roman" w:hAnsi="Arial" w:cs="Arial"/>
          <w:color w:val="000000"/>
          <w:kern w:val="0"/>
          <w:sz w:val="22"/>
          <w:szCs w:val="22"/>
          <w14:ligatures w14:val="none"/>
        </w:rPr>
        <w:t xml:space="preserve"> </w:t>
      </w:r>
    </w:p>
    <w:p w14:paraId="0F322D1A" w14:textId="64C8A3A1" w:rsidR="00425F60" w:rsidRPr="00164AF7" w:rsidRDefault="00425F60" w:rsidP="008377B1">
      <w:pPr>
        <w:spacing w:before="100" w:beforeAutospacing="1" w:after="0" w:line="360" w:lineRule="auto"/>
        <w:jc w:val="both"/>
        <w:outlineLvl w:val="3"/>
        <w:rPr>
          <w:rFonts w:ascii="Arial" w:eastAsia="Times New Roman" w:hAnsi="Arial" w:cs="Arial"/>
          <w:b/>
          <w:bCs/>
          <w:color w:val="000000"/>
          <w:kern w:val="0"/>
          <w:sz w:val="22"/>
          <w:szCs w:val="22"/>
          <w:u w:val="single"/>
          <w14:ligatures w14:val="none"/>
        </w:rPr>
      </w:pPr>
      <w:r w:rsidRPr="00164AF7">
        <w:rPr>
          <w:rFonts w:ascii="Arial" w:eastAsia="Times New Roman" w:hAnsi="Arial" w:cs="Arial"/>
          <w:b/>
          <w:bCs/>
          <w:color w:val="000000"/>
          <w:kern w:val="0"/>
          <w:sz w:val="22"/>
          <w:szCs w:val="22"/>
          <w:u w:val="single"/>
          <w14:ligatures w14:val="none"/>
        </w:rPr>
        <w:t>Vygotsky’s Sociocultural Theory</w:t>
      </w:r>
      <w:r w:rsidR="00E436F4" w:rsidRPr="00164AF7">
        <w:rPr>
          <w:rFonts w:ascii="Arial" w:eastAsia="Times New Roman" w:hAnsi="Arial" w:cs="Arial"/>
          <w:b/>
          <w:bCs/>
          <w:color w:val="000000"/>
          <w:kern w:val="0"/>
          <w:sz w:val="22"/>
          <w:szCs w:val="22"/>
          <w:u w:val="single"/>
          <w14:ligatures w14:val="none"/>
        </w:rPr>
        <w:t xml:space="preserve"> and Dementia</w:t>
      </w:r>
    </w:p>
    <w:p w14:paraId="20F9BB2C" w14:textId="75BFFAF4" w:rsidR="00425F60" w:rsidRPr="004C237B" w:rsidRDefault="00A30BCE"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V</w:t>
      </w:r>
      <w:r w:rsidR="004E0E8E" w:rsidRPr="004C237B">
        <w:rPr>
          <w:rFonts w:ascii="Arial" w:eastAsia="Times New Roman" w:hAnsi="Arial" w:cs="Arial"/>
          <w:color w:val="000000"/>
          <w:kern w:val="0"/>
          <w:sz w:val="22"/>
          <w:szCs w:val="22"/>
          <w14:ligatures w14:val="none"/>
        </w:rPr>
        <w:t>ygotsky’s Sociocultural Theory emphasises that cognitive functioning</w:t>
      </w:r>
      <w:r w:rsidR="000E7296" w:rsidRPr="004C237B">
        <w:rPr>
          <w:rFonts w:ascii="Arial" w:eastAsia="Times New Roman" w:hAnsi="Arial" w:cs="Arial"/>
          <w:color w:val="000000"/>
          <w:kern w:val="0"/>
          <w:sz w:val="22"/>
          <w:szCs w:val="22"/>
          <w14:ligatures w14:val="none"/>
        </w:rPr>
        <w:t xml:space="preserve"> </w:t>
      </w:r>
      <w:bookmarkStart w:id="16" w:name="_Int_dbFh8dnU"/>
      <w:r w:rsidR="000E7296" w:rsidRPr="004C237B">
        <w:rPr>
          <w:rFonts w:ascii="Arial" w:eastAsia="Times New Roman" w:hAnsi="Arial" w:cs="Arial"/>
          <w:color w:val="000000"/>
          <w:kern w:val="0"/>
          <w:sz w:val="22"/>
          <w:szCs w:val="22"/>
          <w14:ligatures w14:val="none"/>
        </w:rPr>
        <w:t>is shaped</w:t>
      </w:r>
      <w:bookmarkEnd w:id="16"/>
      <w:r w:rsidR="000E7296" w:rsidRPr="004C237B">
        <w:rPr>
          <w:rFonts w:ascii="Arial" w:eastAsia="Times New Roman" w:hAnsi="Arial" w:cs="Arial"/>
          <w:color w:val="000000"/>
          <w:kern w:val="0"/>
          <w:sz w:val="22"/>
          <w:szCs w:val="22"/>
          <w14:ligatures w14:val="none"/>
        </w:rPr>
        <w:t xml:space="preserve"> through social interaction,</w:t>
      </w:r>
      <w:r w:rsidR="00E11189" w:rsidRPr="004C237B">
        <w:rPr>
          <w:rFonts w:ascii="Arial" w:eastAsia="Times New Roman" w:hAnsi="Arial" w:cs="Arial"/>
          <w:color w:val="000000"/>
          <w:kern w:val="0"/>
          <w:sz w:val="22"/>
          <w:szCs w:val="22"/>
          <w14:ligatures w14:val="none"/>
        </w:rPr>
        <w:t xml:space="preserve"> language, and cultural tools. The Zone of Proximal Development (ZPD)</w:t>
      </w:r>
      <w:r w:rsidR="00CD1224" w:rsidRPr="004C237B">
        <w:rPr>
          <w:rFonts w:ascii="Arial" w:eastAsia="Times New Roman" w:hAnsi="Arial" w:cs="Arial"/>
          <w:color w:val="000000"/>
          <w:kern w:val="0"/>
          <w:sz w:val="22"/>
          <w:szCs w:val="22"/>
          <w14:ligatures w14:val="none"/>
        </w:rPr>
        <w:t xml:space="preserve"> refers to the difference between what an individual can do independently and what the</w:t>
      </w:r>
      <w:r w:rsidR="00A250EA" w:rsidRPr="004C237B">
        <w:rPr>
          <w:rFonts w:ascii="Arial" w:eastAsia="Times New Roman" w:hAnsi="Arial" w:cs="Arial"/>
          <w:color w:val="000000"/>
          <w:kern w:val="0"/>
          <w:sz w:val="22"/>
          <w:szCs w:val="22"/>
          <w14:ligatures w14:val="none"/>
        </w:rPr>
        <w:t xml:space="preserve">y can achieve with </w:t>
      </w:r>
      <w:r w:rsidR="00E153E4">
        <w:rPr>
          <w:rFonts w:ascii="Arial" w:eastAsia="Times New Roman" w:hAnsi="Arial" w:cs="Arial"/>
          <w:color w:val="000000"/>
          <w:kern w:val="0"/>
          <w:sz w:val="22"/>
          <w:szCs w:val="22"/>
          <w14:ligatures w14:val="none"/>
        </w:rPr>
        <w:t xml:space="preserve">right </w:t>
      </w:r>
      <w:r w:rsidR="00A250EA" w:rsidRPr="004C237B">
        <w:rPr>
          <w:rFonts w:ascii="Arial" w:eastAsia="Times New Roman" w:hAnsi="Arial" w:cs="Arial"/>
          <w:color w:val="000000"/>
          <w:kern w:val="0"/>
          <w:sz w:val="22"/>
          <w:szCs w:val="22"/>
          <w14:ligatures w14:val="none"/>
        </w:rPr>
        <w:t>support.</w:t>
      </w:r>
    </w:p>
    <w:p w14:paraId="1DD3E37F" w14:textId="5F4AD741" w:rsidR="00A250EA" w:rsidRPr="004C237B" w:rsidRDefault="00A250EA"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In dementia care, this framework</w:t>
      </w:r>
      <w:r w:rsidR="00230585" w:rsidRPr="004C237B">
        <w:rPr>
          <w:rFonts w:ascii="Arial" w:eastAsia="Times New Roman" w:hAnsi="Arial" w:cs="Arial"/>
          <w:color w:val="000000"/>
          <w:kern w:val="0"/>
          <w:sz w:val="22"/>
          <w:szCs w:val="22"/>
          <w14:ligatures w14:val="none"/>
        </w:rPr>
        <w:t xml:space="preserve"> challenges deficit-focused assumptions by highlighting that ability </w:t>
      </w:r>
      <w:r w:rsidR="00922928" w:rsidRPr="004C237B">
        <w:rPr>
          <w:rFonts w:ascii="Arial" w:eastAsia="Times New Roman" w:hAnsi="Arial" w:cs="Arial"/>
          <w:color w:val="000000"/>
          <w:kern w:val="0"/>
          <w:sz w:val="22"/>
          <w:szCs w:val="22"/>
          <w14:ligatures w14:val="none"/>
        </w:rPr>
        <w:t xml:space="preserve">is context dependent and can </w:t>
      </w:r>
      <w:bookmarkStart w:id="17" w:name="_Int_kzqsv8Lx"/>
      <w:r w:rsidR="00922928" w:rsidRPr="004C237B">
        <w:rPr>
          <w:rFonts w:ascii="Arial" w:eastAsia="Times New Roman" w:hAnsi="Arial" w:cs="Arial"/>
          <w:color w:val="000000"/>
          <w:kern w:val="0"/>
          <w:sz w:val="22"/>
          <w:szCs w:val="22"/>
          <w14:ligatures w14:val="none"/>
        </w:rPr>
        <w:t>be supported</w:t>
      </w:r>
      <w:bookmarkEnd w:id="17"/>
      <w:r w:rsidR="00922928" w:rsidRPr="004C237B">
        <w:rPr>
          <w:rFonts w:ascii="Arial" w:eastAsia="Times New Roman" w:hAnsi="Arial" w:cs="Arial"/>
          <w:color w:val="000000"/>
          <w:kern w:val="0"/>
          <w:sz w:val="22"/>
          <w:szCs w:val="22"/>
          <w14:ligatures w14:val="none"/>
        </w:rPr>
        <w:t xml:space="preserve"> through social intera</w:t>
      </w:r>
      <w:r w:rsidR="00AC0F7A" w:rsidRPr="004C237B">
        <w:rPr>
          <w:rFonts w:ascii="Arial" w:eastAsia="Times New Roman" w:hAnsi="Arial" w:cs="Arial"/>
          <w:color w:val="000000"/>
          <w:kern w:val="0"/>
          <w:sz w:val="22"/>
          <w:szCs w:val="22"/>
          <w14:ligatures w14:val="none"/>
        </w:rPr>
        <w:t>ction and environmental adaptation (Perrin et al, 2015).</w:t>
      </w:r>
    </w:p>
    <w:p w14:paraId="699DDFFC" w14:textId="1C01AD59" w:rsidR="00425F60" w:rsidRPr="00164AF7" w:rsidRDefault="00425F60" w:rsidP="008377B1">
      <w:pPr>
        <w:spacing w:before="100" w:beforeAutospacing="1" w:after="0" w:line="360" w:lineRule="auto"/>
        <w:jc w:val="both"/>
        <w:outlineLvl w:val="3"/>
        <w:rPr>
          <w:rFonts w:ascii="Arial" w:eastAsia="Times New Roman" w:hAnsi="Arial" w:cs="Arial"/>
          <w:b/>
          <w:bCs/>
          <w:color w:val="000000"/>
          <w:kern w:val="0"/>
          <w:sz w:val="22"/>
          <w:szCs w:val="22"/>
          <w:u w:val="single"/>
          <w14:ligatures w14:val="none"/>
        </w:rPr>
      </w:pPr>
      <w:r w:rsidRPr="00164AF7">
        <w:rPr>
          <w:rFonts w:ascii="Arial" w:eastAsia="Times New Roman" w:hAnsi="Arial" w:cs="Arial"/>
          <w:b/>
          <w:bCs/>
          <w:color w:val="000000"/>
          <w:kern w:val="0"/>
          <w:sz w:val="22"/>
          <w:szCs w:val="22"/>
          <w:u w:val="single"/>
          <w14:ligatures w14:val="none"/>
        </w:rPr>
        <w:t>Applying Vygotsky’s Theory in Dementia Care Homes</w:t>
      </w:r>
    </w:p>
    <w:p w14:paraId="5FE753A5" w14:textId="462A3BAF" w:rsidR="00425F60" w:rsidRPr="004C237B" w:rsidRDefault="00541006"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D</w:t>
      </w:r>
      <w:r w:rsidR="00C428A6" w:rsidRPr="004C237B">
        <w:rPr>
          <w:rFonts w:ascii="Arial" w:eastAsia="Times New Roman" w:hAnsi="Arial" w:cs="Arial"/>
          <w:color w:val="000000"/>
          <w:kern w:val="0"/>
          <w:sz w:val="22"/>
          <w:szCs w:val="22"/>
          <w14:ligatures w14:val="none"/>
        </w:rPr>
        <w:t>avies-Abbott (2021) extends the sociocultural a</w:t>
      </w:r>
      <w:r w:rsidR="002E14B0" w:rsidRPr="004C237B">
        <w:rPr>
          <w:rFonts w:ascii="Arial" w:eastAsia="Times New Roman" w:hAnsi="Arial" w:cs="Arial"/>
          <w:color w:val="000000"/>
          <w:kern w:val="0"/>
          <w:sz w:val="22"/>
          <w:szCs w:val="22"/>
          <w14:ligatures w14:val="none"/>
        </w:rPr>
        <w:t xml:space="preserve">pproach by </w:t>
      </w:r>
      <w:r w:rsidR="00576D8D" w:rsidRPr="004C237B">
        <w:rPr>
          <w:rFonts w:ascii="Arial" w:eastAsia="Times New Roman" w:hAnsi="Arial" w:cs="Arial"/>
          <w:color w:val="000000"/>
          <w:kern w:val="0"/>
          <w:sz w:val="22"/>
          <w:szCs w:val="22"/>
          <w14:ligatures w14:val="none"/>
        </w:rPr>
        <w:t>showing</w:t>
      </w:r>
      <w:r w:rsidR="002E14B0" w:rsidRPr="004C237B">
        <w:rPr>
          <w:rFonts w:ascii="Arial" w:eastAsia="Times New Roman" w:hAnsi="Arial" w:cs="Arial"/>
          <w:color w:val="000000"/>
          <w:kern w:val="0"/>
          <w:sz w:val="22"/>
          <w:szCs w:val="22"/>
          <w14:ligatures w14:val="none"/>
        </w:rPr>
        <w:t xml:space="preserve"> how language and discourse act</w:t>
      </w:r>
      <w:r w:rsidR="00253A60" w:rsidRPr="004C237B">
        <w:rPr>
          <w:rFonts w:ascii="Arial" w:eastAsia="Times New Roman" w:hAnsi="Arial" w:cs="Arial"/>
          <w:color w:val="000000"/>
          <w:kern w:val="0"/>
          <w:sz w:val="22"/>
          <w:szCs w:val="22"/>
          <w14:ligatures w14:val="none"/>
        </w:rPr>
        <w:t xml:space="preserve"> as cultural tools that shape identity and participation in dementia. Th</w:t>
      </w:r>
      <w:r w:rsidR="00AA40E9" w:rsidRPr="004C237B">
        <w:rPr>
          <w:rFonts w:ascii="Arial" w:eastAsia="Times New Roman" w:hAnsi="Arial" w:cs="Arial"/>
          <w:color w:val="000000"/>
          <w:kern w:val="0"/>
          <w:sz w:val="22"/>
          <w:szCs w:val="22"/>
          <w14:ligatures w14:val="none"/>
        </w:rPr>
        <w:t>rough an Appreciative In</w:t>
      </w:r>
      <w:r w:rsidR="00C25716" w:rsidRPr="004C237B">
        <w:rPr>
          <w:rFonts w:ascii="Arial" w:eastAsia="Times New Roman" w:hAnsi="Arial" w:cs="Arial"/>
          <w:color w:val="000000"/>
          <w:kern w:val="0"/>
          <w:sz w:val="22"/>
          <w:szCs w:val="22"/>
          <w14:ligatures w14:val="none"/>
        </w:rPr>
        <w:t>quiry process, people living with dementia</w:t>
      </w:r>
      <w:r w:rsidR="005702D9" w:rsidRPr="004C237B">
        <w:rPr>
          <w:rFonts w:ascii="Arial" w:eastAsia="Times New Roman" w:hAnsi="Arial" w:cs="Arial"/>
          <w:color w:val="000000"/>
          <w:kern w:val="0"/>
          <w:sz w:val="22"/>
          <w:szCs w:val="22"/>
          <w14:ligatures w14:val="none"/>
        </w:rPr>
        <w:t xml:space="preserve"> co-produced narratives that challenged deficit-based language</w:t>
      </w:r>
      <w:r w:rsidR="008508D4" w:rsidRPr="004C237B">
        <w:rPr>
          <w:rFonts w:ascii="Arial" w:eastAsia="Times New Roman" w:hAnsi="Arial" w:cs="Arial"/>
          <w:color w:val="000000"/>
          <w:kern w:val="0"/>
          <w:sz w:val="22"/>
          <w:szCs w:val="22"/>
          <w14:ligatures w14:val="none"/>
        </w:rPr>
        <w:t xml:space="preserve"> and repositioned themselves as capable and valued.</w:t>
      </w:r>
    </w:p>
    <w:p w14:paraId="1E5CAE91" w14:textId="39BA0638" w:rsidR="008508D4" w:rsidRDefault="008508D4" w:rsidP="008377B1">
      <w:pPr>
        <w:spacing w:before="100" w:beforeAutospacing="1"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 xml:space="preserve">From a </w:t>
      </w:r>
      <w:r w:rsidR="0002543B" w:rsidRPr="004C237B">
        <w:rPr>
          <w:rFonts w:ascii="Arial" w:eastAsia="Times New Roman" w:hAnsi="Arial" w:cs="Arial"/>
          <w:color w:val="000000"/>
          <w:kern w:val="0"/>
          <w:sz w:val="22"/>
          <w:szCs w:val="22"/>
          <w14:ligatures w14:val="none"/>
        </w:rPr>
        <w:t>Vygotskian perspective, this illustrates how dialogue med</w:t>
      </w:r>
      <w:r w:rsidR="00B51601" w:rsidRPr="004C237B">
        <w:rPr>
          <w:rFonts w:ascii="Arial" w:eastAsia="Times New Roman" w:hAnsi="Arial" w:cs="Arial"/>
          <w:color w:val="000000"/>
          <w:kern w:val="0"/>
          <w:sz w:val="22"/>
          <w:szCs w:val="22"/>
          <w14:ligatures w14:val="none"/>
        </w:rPr>
        <w:t>iates meaning and support</w:t>
      </w:r>
      <w:r w:rsidR="00CE4DD9" w:rsidRPr="004C237B">
        <w:rPr>
          <w:rFonts w:ascii="Arial" w:eastAsia="Times New Roman" w:hAnsi="Arial" w:cs="Arial"/>
          <w:color w:val="000000"/>
          <w:kern w:val="0"/>
          <w:sz w:val="22"/>
          <w:szCs w:val="22"/>
          <w14:ligatures w14:val="none"/>
        </w:rPr>
        <w:t>s agency.</w:t>
      </w:r>
    </w:p>
    <w:p w14:paraId="46CF8146" w14:textId="77777777" w:rsidR="00E059BB" w:rsidRDefault="00741E9B" w:rsidP="00E059BB">
      <w:pPr>
        <w:pStyle w:val="p1"/>
        <w:spacing w:after="0" w:afterAutospacing="0" w:line="360" w:lineRule="auto"/>
        <w:rPr>
          <w:rFonts w:ascii="Arial" w:hAnsi="Arial" w:cs="Arial"/>
          <w:sz w:val="22"/>
          <w:szCs w:val="22"/>
        </w:rPr>
      </w:pPr>
      <w:r w:rsidRPr="0044561C">
        <w:rPr>
          <w:rStyle w:val="s1"/>
          <w:rFonts w:ascii="Arial" w:hAnsi="Arial" w:cs="Arial"/>
          <w:sz w:val="22"/>
          <w:szCs w:val="22"/>
        </w:rPr>
        <w:t xml:space="preserve">Vygotsky’s theory emphasises that abilities </w:t>
      </w:r>
      <w:bookmarkStart w:id="18" w:name="_Int_IjTTXmpg"/>
      <w:r w:rsidRPr="0044561C">
        <w:rPr>
          <w:rStyle w:val="s1"/>
          <w:rFonts w:ascii="Arial" w:hAnsi="Arial" w:cs="Arial"/>
          <w:sz w:val="22"/>
          <w:szCs w:val="22"/>
        </w:rPr>
        <w:t>are supported</w:t>
      </w:r>
      <w:bookmarkEnd w:id="18"/>
      <w:r w:rsidRPr="0044561C">
        <w:rPr>
          <w:rStyle w:val="s1"/>
          <w:rFonts w:ascii="Arial" w:hAnsi="Arial" w:cs="Arial"/>
          <w:sz w:val="22"/>
          <w:szCs w:val="22"/>
        </w:rPr>
        <w:t xml:space="preserve"> through social interaction and the environment. Even with dementia, residents can often do more when given the right level of </w:t>
      </w:r>
      <w:r w:rsidRPr="0044561C">
        <w:rPr>
          <w:rStyle w:val="s1"/>
          <w:rFonts w:ascii="Arial" w:hAnsi="Arial" w:cs="Arial"/>
          <w:sz w:val="22"/>
          <w:szCs w:val="22"/>
        </w:rPr>
        <w:lastRenderedPageBreak/>
        <w:t xml:space="preserve">support. Our role is to work within each resident’s </w:t>
      </w:r>
      <w:r w:rsidRPr="0044561C">
        <w:rPr>
          <w:rStyle w:val="s2"/>
          <w:rFonts w:ascii="Arial" w:hAnsi="Arial" w:cs="Arial"/>
          <w:sz w:val="22"/>
          <w:szCs w:val="22"/>
        </w:rPr>
        <w:t>zone of proximal development</w:t>
      </w:r>
      <w:r w:rsidRPr="0044561C">
        <w:rPr>
          <w:rStyle w:val="s1"/>
          <w:rFonts w:ascii="Arial" w:hAnsi="Arial" w:cs="Arial"/>
          <w:sz w:val="22"/>
          <w:szCs w:val="22"/>
        </w:rPr>
        <w:t>—what they can do with help.</w:t>
      </w:r>
    </w:p>
    <w:p w14:paraId="2783F3E3" w14:textId="77777777" w:rsidR="00266468" w:rsidRDefault="00425F60" w:rsidP="00266468">
      <w:pPr>
        <w:pStyle w:val="p1"/>
        <w:spacing w:after="0" w:afterAutospacing="0" w:line="360" w:lineRule="auto"/>
        <w:rPr>
          <w:rFonts w:ascii="Arial" w:eastAsia="Times New Roman" w:hAnsi="Arial" w:cs="Arial"/>
          <w:b/>
          <w:bCs/>
          <w:color w:val="000000"/>
          <w:sz w:val="22"/>
          <w:szCs w:val="22"/>
          <w:u w:val="single"/>
        </w:rPr>
      </w:pPr>
      <w:r w:rsidRPr="002A2323">
        <w:rPr>
          <w:rFonts w:ascii="Arial" w:eastAsia="Times New Roman" w:hAnsi="Arial" w:cs="Arial"/>
          <w:b/>
          <w:bCs/>
          <w:color w:val="000000"/>
          <w:sz w:val="22"/>
          <w:szCs w:val="22"/>
          <w:u w:val="single"/>
        </w:rPr>
        <w:t>Practical examples</w:t>
      </w:r>
    </w:p>
    <w:p w14:paraId="0E93A47D" w14:textId="39445FD6" w:rsidR="00C515AB" w:rsidRPr="001B2F21" w:rsidRDefault="00266468" w:rsidP="00D862C6">
      <w:pPr>
        <w:pStyle w:val="p1"/>
        <w:numPr>
          <w:ilvl w:val="0"/>
          <w:numId w:val="6"/>
        </w:numPr>
        <w:spacing w:before="0" w:beforeAutospacing="0" w:after="0" w:afterAutospacing="0" w:line="360" w:lineRule="auto"/>
        <w:rPr>
          <w:rFonts w:ascii="Arial" w:hAnsi="Arial" w:cs="Arial"/>
          <w:sz w:val="22"/>
          <w:szCs w:val="22"/>
        </w:rPr>
      </w:pPr>
      <w:r>
        <w:rPr>
          <w:rStyle w:val="s1"/>
          <w:rFonts w:ascii="Arial" w:hAnsi="Arial" w:cs="Arial"/>
          <w:sz w:val="22"/>
          <w:szCs w:val="22"/>
        </w:rPr>
        <w:t>U</w:t>
      </w:r>
      <w:r w:rsidR="00C515AB" w:rsidRPr="0044561C">
        <w:rPr>
          <w:rStyle w:val="s1"/>
          <w:rFonts w:ascii="Arial" w:hAnsi="Arial" w:cs="Arial"/>
          <w:sz w:val="22"/>
          <w:szCs w:val="22"/>
        </w:rPr>
        <w:t xml:space="preserve">se </w:t>
      </w:r>
      <w:r w:rsidR="00C515AB" w:rsidRPr="0044561C">
        <w:rPr>
          <w:rStyle w:val="s2"/>
          <w:rFonts w:ascii="Arial" w:hAnsi="Arial" w:cs="Arial"/>
          <w:sz w:val="22"/>
          <w:szCs w:val="22"/>
        </w:rPr>
        <w:t>social and cultural tools</w:t>
      </w:r>
      <w:r w:rsidR="00C515AB" w:rsidRPr="0044561C">
        <w:rPr>
          <w:rStyle w:val="s1"/>
          <w:rFonts w:ascii="Arial" w:hAnsi="Arial" w:cs="Arial"/>
          <w:sz w:val="22"/>
          <w:szCs w:val="22"/>
        </w:rPr>
        <w:t xml:space="preserve"> to support engagement. Group activities like reminiscence sessions, music, or shared conversations help residents connect, communicate, and </w:t>
      </w:r>
      <w:r w:rsidR="00DD0850" w:rsidRPr="0044561C">
        <w:rPr>
          <w:rStyle w:val="s1"/>
          <w:rFonts w:ascii="Arial" w:hAnsi="Arial" w:cs="Arial"/>
          <w:sz w:val="22"/>
          <w:szCs w:val="22"/>
        </w:rPr>
        <w:t>keep</w:t>
      </w:r>
      <w:r w:rsidR="00C515AB" w:rsidRPr="0044561C">
        <w:rPr>
          <w:rStyle w:val="s1"/>
          <w:rFonts w:ascii="Arial" w:hAnsi="Arial" w:cs="Arial"/>
          <w:sz w:val="22"/>
          <w:szCs w:val="22"/>
        </w:rPr>
        <w:t xml:space="preserve"> identity through social interaction.</w:t>
      </w:r>
    </w:p>
    <w:p w14:paraId="65DA03AA" w14:textId="015E64F9" w:rsidR="008C4200" w:rsidRPr="0044561C" w:rsidRDefault="008C4200" w:rsidP="00D862C6">
      <w:pPr>
        <w:pStyle w:val="p1"/>
        <w:numPr>
          <w:ilvl w:val="0"/>
          <w:numId w:val="2"/>
        </w:numPr>
        <w:spacing w:before="0" w:beforeAutospacing="0" w:after="0" w:afterAutospacing="0" w:line="360" w:lineRule="auto"/>
        <w:rPr>
          <w:rFonts w:ascii="Arial" w:hAnsi="Arial" w:cs="Arial"/>
          <w:sz w:val="22"/>
          <w:szCs w:val="22"/>
        </w:rPr>
      </w:pPr>
      <w:r w:rsidRPr="0044561C">
        <w:rPr>
          <w:rStyle w:val="s1"/>
          <w:rFonts w:ascii="Arial" w:hAnsi="Arial" w:cs="Arial"/>
          <w:sz w:val="22"/>
          <w:szCs w:val="22"/>
        </w:rPr>
        <w:t xml:space="preserve">When supporting daily activities such as dressing, avoid taking over completely. Instead, use </w:t>
      </w:r>
      <w:r w:rsidRPr="0044561C">
        <w:rPr>
          <w:rStyle w:val="s2"/>
          <w:rFonts w:ascii="Arial" w:hAnsi="Arial" w:cs="Arial"/>
          <w:sz w:val="22"/>
          <w:szCs w:val="22"/>
        </w:rPr>
        <w:t>gentle prompts or demonstrations</w:t>
      </w:r>
      <w:r w:rsidRPr="0044561C">
        <w:rPr>
          <w:rStyle w:val="s1"/>
          <w:rFonts w:ascii="Arial" w:hAnsi="Arial" w:cs="Arial"/>
          <w:sz w:val="22"/>
          <w:szCs w:val="22"/>
        </w:rPr>
        <w:t xml:space="preserve">. For example, lay clothes out in order and give simple verbal cues so the resident can </w:t>
      </w:r>
      <w:r w:rsidR="00660D76" w:rsidRPr="0044561C">
        <w:rPr>
          <w:rStyle w:val="s1"/>
          <w:rFonts w:ascii="Arial" w:hAnsi="Arial" w:cs="Arial"/>
          <w:sz w:val="22"/>
          <w:szCs w:val="22"/>
        </w:rPr>
        <w:t>take part</w:t>
      </w:r>
      <w:r w:rsidRPr="0044561C">
        <w:rPr>
          <w:rStyle w:val="s1"/>
          <w:rFonts w:ascii="Arial" w:hAnsi="Arial" w:cs="Arial"/>
          <w:sz w:val="22"/>
          <w:szCs w:val="22"/>
        </w:rPr>
        <w:t xml:space="preserve"> as much as possible.</w:t>
      </w:r>
    </w:p>
    <w:p w14:paraId="0D218CC5" w14:textId="5119F566" w:rsidR="00C515AB" w:rsidRDefault="00C515AB" w:rsidP="00D862C6">
      <w:pPr>
        <w:spacing w:after="0" w:line="360" w:lineRule="auto"/>
        <w:jc w:val="both"/>
        <w:rPr>
          <w:rFonts w:ascii="Arial" w:eastAsia="Times New Roman" w:hAnsi="Arial" w:cs="Arial"/>
          <w:color w:val="000000"/>
          <w:kern w:val="0"/>
          <w:sz w:val="22"/>
          <w:szCs w:val="22"/>
          <w14:ligatures w14:val="none"/>
        </w:rPr>
      </w:pPr>
    </w:p>
    <w:p w14:paraId="4880D9A7" w14:textId="7F9B8A9C" w:rsidR="00425F60" w:rsidRPr="002A2323" w:rsidRDefault="00343FDB" w:rsidP="00D862C6">
      <w:pPr>
        <w:pStyle w:val="ListParagraph"/>
        <w:numPr>
          <w:ilvl w:val="0"/>
          <w:numId w:val="2"/>
        </w:numPr>
        <w:spacing w:after="0" w:line="360" w:lineRule="auto"/>
        <w:jc w:val="both"/>
        <w:rPr>
          <w:rFonts w:ascii="Arial" w:eastAsia="Times New Roman" w:hAnsi="Arial" w:cs="Arial"/>
          <w:color w:val="000000"/>
          <w:kern w:val="0"/>
          <w:sz w:val="22"/>
          <w:szCs w:val="22"/>
          <w14:ligatures w14:val="none"/>
        </w:rPr>
      </w:pPr>
      <w:r w:rsidRPr="002A2323">
        <w:rPr>
          <w:rFonts w:ascii="Arial" w:eastAsia="Times New Roman" w:hAnsi="Arial" w:cs="Arial"/>
          <w:color w:val="000000"/>
          <w:kern w:val="0"/>
          <w:sz w:val="22"/>
          <w:szCs w:val="22"/>
          <w14:ligatures w14:val="none"/>
        </w:rPr>
        <w:t>Incorporating residents’ own words into care plans.</w:t>
      </w:r>
    </w:p>
    <w:p w14:paraId="586330CE" w14:textId="7EEE485C" w:rsidR="000C23FC" w:rsidRPr="002A2323" w:rsidRDefault="000C23FC" w:rsidP="00D862C6">
      <w:pPr>
        <w:pStyle w:val="ListParagraph"/>
        <w:numPr>
          <w:ilvl w:val="0"/>
          <w:numId w:val="2"/>
        </w:numPr>
        <w:spacing w:after="0" w:line="360" w:lineRule="auto"/>
        <w:jc w:val="both"/>
        <w:rPr>
          <w:rFonts w:ascii="Arial" w:eastAsia="Times New Roman" w:hAnsi="Arial" w:cs="Arial"/>
          <w:color w:val="000000"/>
          <w:kern w:val="0"/>
          <w:sz w:val="22"/>
          <w:szCs w:val="22"/>
          <w14:ligatures w14:val="none"/>
        </w:rPr>
      </w:pPr>
      <w:r w:rsidRPr="002A2323">
        <w:rPr>
          <w:rFonts w:ascii="Arial" w:eastAsia="Times New Roman" w:hAnsi="Arial" w:cs="Arial"/>
          <w:color w:val="000000"/>
          <w:kern w:val="0"/>
          <w:sz w:val="22"/>
          <w:szCs w:val="22"/>
          <w14:ligatures w14:val="none"/>
        </w:rPr>
        <w:t>Encouraging reflective practice around staff language.</w:t>
      </w:r>
    </w:p>
    <w:p w14:paraId="39AF5BFA" w14:textId="772508FE" w:rsidR="000C23FC" w:rsidRPr="002A2323" w:rsidRDefault="000C23FC" w:rsidP="00D862C6">
      <w:pPr>
        <w:pStyle w:val="ListParagraph"/>
        <w:numPr>
          <w:ilvl w:val="0"/>
          <w:numId w:val="2"/>
        </w:numPr>
        <w:spacing w:after="0" w:line="360" w:lineRule="auto"/>
        <w:jc w:val="both"/>
        <w:rPr>
          <w:rFonts w:ascii="Arial" w:eastAsia="Times New Roman" w:hAnsi="Arial" w:cs="Arial"/>
          <w:color w:val="000000"/>
          <w:kern w:val="0"/>
          <w:sz w:val="22"/>
          <w:szCs w:val="22"/>
          <w14:ligatures w14:val="none"/>
        </w:rPr>
      </w:pPr>
      <w:r w:rsidRPr="002A2323">
        <w:rPr>
          <w:rFonts w:ascii="Arial" w:eastAsia="Times New Roman" w:hAnsi="Arial" w:cs="Arial"/>
          <w:color w:val="000000"/>
          <w:kern w:val="0"/>
          <w:sz w:val="22"/>
          <w:szCs w:val="22"/>
          <w14:ligatures w14:val="none"/>
        </w:rPr>
        <w:t>Supporting resident</w:t>
      </w:r>
      <w:r w:rsidR="008F58B1" w:rsidRPr="002A2323">
        <w:rPr>
          <w:rFonts w:ascii="Arial" w:eastAsia="Times New Roman" w:hAnsi="Arial" w:cs="Arial"/>
          <w:color w:val="000000"/>
          <w:kern w:val="0"/>
          <w:sz w:val="22"/>
          <w:szCs w:val="22"/>
          <w14:ligatures w14:val="none"/>
        </w:rPr>
        <w:t xml:space="preserve"> led storytelling or discussion groups.</w:t>
      </w:r>
    </w:p>
    <w:p w14:paraId="68DF7655" w14:textId="2782F2FA" w:rsidR="008F58B1" w:rsidRPr="002A2323" w:rsidRDefault="008F58B1" w:rsidP="00D862C6">
      <w:pPr>
        <w:pStyle w:val="ListParagraph"/>
        <w:numPr>
          <w:ilvl w:val="0"/>
          <w:numId w:val="2"/>
        </w:numPr>
        <w:spacing w:after="0" w:line="360" w:lineRule="auto"/>
        <w:jc w:val="both"/>
        <w:rPr>
          <w:rFonts w:ascii="Arial" w:eastAsia="Times New Roman" w:hAnsi="Arial" w:cs="Arial"/>
          <w:color w:val="000000"/>
          <w:kern w:val="0"/>
          <w:sz w:val="22"/>
          <w:szCs w:val="22"/>
          <w14:ligatures w14:val="none"/>
        </w:rPr>
      </w:pPr>
      <w:r w:rsidRPr="002A2323">
        <w:rPr>
          <w:rFonts w:ascii="Arial" w:eastAsia="Times New Roman" w:hAnsi="Arial" w:cs="Arial"/>
          <w:color w:val="000000"/>
          <w:kern w:val="0"/>
          <w:sz w:val="22"/>
          <w:szCs w:val="22"/>
          <w14:ligatures w14:val="none"/>
        </w:rPr>
        <w:t xml:space="preserve">These approaches </w:t>
      </w:r>
      <w:r w:rsidR="004649AD" w:rsidRPr="002A2323">
        <w:rPr>
          <w:rFonts w:ascii="Arial" w:eastAsia="Times New Roman" w:hAnsi="Arial" w:cs="Arial"/>
          <w:color w:val="000000"/>
          <w:kern w:val="0"/>
          <w:sz w:val="22"/>
          <w:szCs w:val="22"/>
          <w14:ligatures w14:val="none"/>
        </w:rPr>
        <w:t>reinforce dignity and social inclusion, even in the presence of cognitive decline</w:t>
      </w:r>
      <w:r w:rsidR="00F14514" w:rsidRPr="002A2323">
        <w:rPr>
          <w:rFonts w:ascii="Arial" w:eastAsia="Times New Roman" w:hAnsi="Arial" w:cs="Arial"/>
          <w:color w:val="000000"/>
          <w:kern w:val="0"/>
          <w:sz w:val="22"/>
          <w:szCs w:val="22"/>
          <w14:ligatures w14:val="none"/>
        </w:rPr>
        <w:t xml:space="preserve"> (Perrin et al, 2015).</w:t>
      </w:r>
    </w:p>
    <w:p w14:paraId="75200FB1" w14:textId="77777777" w:rsidR="001654B3" w:rsidRPr="002A2323" w:rsidRDefault="00425F60" w:rsidP="00D862C6">
      <w:pPr>
        <w:spacing w:after="0" w:line="360" w:lineRule="auto"/>
        <w:jc w:val="both"/>
        <w:rPr>
          <w:rFonts w:ascii="Arial" w:eastAsia="Times New Roman" w:hAnsi="Arial" w:cs="Arial"/>
          <w:b/>
          <w:bCs/>
          <w:color w:val="000000"/>
          <w:kern w:val="0"/>
          <w:sz w:val="22"/>
          <w:szCs w:val="22"/>
          <w:u w:val="single"/>
          <w14:ligatures w14:val="none"/>
        </w:rPr>
      </w:pPr>
      <w:r w:rsidRPr="002A2323">
        <w:rPr>
          <w:rFonts w:ascii="Arial" w:eastAsia="Times New Roman" w:hAnsi="Arial" w:cs="Arial"/>
          <w:b/>
          <w:bCs/>
          <w:color w:val="000000"/>
          <w:kern w:val="0"/>
          <w:sz w:val="22"/>
          <w:szCs w:val="22"/>
          <w:u w:val="single"/>
          <w14:ligatures w14:val="none"/>
        </w:rPr>
        <w:t>C</w:t>
      </w:r>
      <w:r w:rsidR="001654B3" w:rsidRPr="002A2323">
        <w:rPr>
          <w:rFonts w:ascii="Arial" w:eastAsia="Times New Roman" w:hAnsi="Arial" w:cs="Arial"/>
          <w:b/>
          <w:bCs/>
          <w:color w:val="000000"/>
          <w:kern w:val="0"/>
          <w:sz w:val="22"/>
          <w:szCs w:val="22"/>
          <w:u w:val="single"/>
          <w14:ligatures w14:val="none"/>
        </w:rPr>
        <w:t>ritical Evaluation of Sociocultural Theory</w:t>
      </w:r>
    </w:p>
    <w:p w14:paraId="6816369E" w14:textId="77777777" w:rsidR="00D90247" w:rsidRPr="00876286" w:rsidRDefault="00D90247" w:rsidP="00D862C6">
      <w:pPr>
        <w:spacing w:after="0" w:line="360" w:lineRule="auto"/>
        <w:jc w:val="both"/>
        <w:rPr>
          <w:rFonts w:ascii="Arial" w:eastAsia="Times New Roman" w:hAnsi="Arial" w:cs="Arial"/>
          <w:b/>
          <w:bCs/>
          <w:color w:val="000000"/>
          <w:kern w:val="0"/>
          <w:sz w:val="22"/>
          <w:szCs w:val="22"/>
          <w:u w:val="single"/>
          <w14:ligatures w14:val="none"/>
        </w:rPr>
      </w:pPr>
      <w:r w:rsidRPr="00876286">
        <w:rPr>
          <w:rFonts w:ascii="Arial" w:eastAsia="Times New Roman" w:hAnsi="Arial" w:cs="Arial"/>
          <w:b/>
          <w:bCs/>
          <w:color w:val="000000"/>
          <w:kern w:val="0"/>
          <w:sz w:val="22"/>
          <w:szCs w:val="22"/>
          <w:u w:val="single"/>
          <w14:ligatures w14:val="none"/>
        </w:rPr>
        <w:t xml:space="preserve">Strengths </w:t>
      </w:r>
    </w:p>
    <w:p w14:paraId="794F1AA9" w14:textId="77777777" w:rsidR="00CD13C5" w:rsidRPr="000D0CDF" w:rsidRDefault="00D90247" w:rsidP="000D0CDF">
      <w:pPr>
        <w:pStyle w:val="ListParagraph"/>
        <w:numPr>
          <w:ilvl w:val="0"/>
          <w:numId w:val="7"/>
        </w:numPr>
        <w:spacing w:after="0" w:line="360" w:lineRule="auto"/>
        <w:jc w:val="both"/>
        <w:rPr>
          <w:rFonts w:ascii="Arial" w:eastAsia="Times New Roman" w:hAnsi="Arial" w:cs="Arial"/>
          <w:color w:val="000000"/>
          <w:kern w:val="0"/>
          <w:sz w:val="22"/>
          <w:szCs w:val="22"/>
          <w14:ligatures w14:val="none"/>
        </w:rPr>
      </w:pPr>
      <w:r w:rsidRPr="000D0CDF">
        <w:rPr>
          <w:rFonts w:ascii="Arial" w:eastAsia="Times New Roman" w:hAnsi="Arial" w:cs="Arial"/>
          <w:color w:val="000000"/>
          <w:kern w:val="0"/>
          <w:sz w:val="22"/>
          <w:szCs w:val="22"/>
          <w14:ligatures w14:val="none"/>
        </w:rPr>
        <w:t>Emphasi</w:t>
      </w:r>
      <w:r w:rsidR="009B1AB5" w:rsidRPr="000D0CDF">
        <w:rPr>
          <w:rFonts w:ascii="Arial" w:eastAsia="Times New Roman" w:hAnsi="Arial" w:cs="Arial"/>
          <w:color w:val="000000"/>
          <w:kern w:val="0"/>
          <w:sz w:val="22"/>
          <w:szCs w:val="22"/>
          <w14:ligatures w14:val="none"/>
        </w:rPr>
        <w:t>ses Strengths and remaining abilities</w:t>
      </w:r>
      <w:r w:rsidR="00CD13C5" w:rsidRPr="000D0CDF">
        <w:rPr>
          <w:rFonts w:ascii="Arial" w:eastAsia="Times New Roman" w:hAnsi="Arial" w:cs="Arial"/>
          <w:color w:val="000000"/>
          <w:kern w:val="0"/>
          <w:sz w:val="22"/>
          <w:szCs w:val="22"/>
          <w14:ligatures w14:val="none"/>
        </w:rPr>
        <w:t>.</w:t>
      </w:r>
    </w:p>
    <w:p w14:paraId="1F868CB2" w14:textId="77777777" w:rsidR="00CD13C5" w:rsidRPr="000D0CDF" w:rsidRDefault="00CD13C5" w:rsidP="000D0CDF">
      <w:pPr>
        <w:pStyle w:val="ListParagraph"/>
        <w:numPr>
          <w:ilvl w:val="0"/>
          <w:numId w:val="7"/>
        </w:numPr>
        <w:spacing w:after="0" w:line="360" w:lineRule="auto"/>
        <w:jc w:val="both"/>
        <w:rPr>
          <w:rFonts w:ascii="Arial" w:eastAsia="Times New Roman" w:hAnsi="Arial" w:cs="Arial"/>
          <w:color w:val="000000"/>
          <w:kern w:val="0"/>
          <w:sz w:val="22"/>
          <w:szCs w:val="22"/>
          <w14:ligatures w14:val="none"/>
        </w:rPr>
      </w:pPr>
      <w:r w:rsidRPr="000D0CDF">
        <w:rPr>
          <w:rFonts w:ascii="Arial" w:eastAsia="Times New Roman" w:hAnsi="Arial" w:cs="Arial"/>
          <w:color w:val="000000"/>
          <w:kern w:val="0"/>
          <w:sz w:val="22"/>
          <w:szCs w:val="22"/>
          <w14:ligatures w14:val="none"/>
        </w:rPr>
        <w:t>Promotes inclusion, dignity, and participation.</w:t>
      </w:r>
    </w:p>
    <w:p w14:paraId="3D3ACF2B" w14:textId="77777777" w:rsidR="001E1758" w:rsidRPr="000D0CDF" w:rsidRDefault="00B7325D" w:rsidP="000D0CDF">
      <w:pPr>
        <w:pStyle w:val="ListParagraph"/>
        <w:numPr>
          <w:ilvl w:val="0"/>
          <w:numId w:val="7"/>
        </w:numPr>
        <w:spacing w:after="0" w:line="360" w:lineRule="auto"/>
        <w:jc w:val="both"/>
        <w:rPr>
          <w:rFonts w:ascii="Arial" w:eastAsia="Times New Roman" w:hAnsi="Arial" w:cs="Arial"/>
          <w:color w:val="000000"/>
          <w:kern w:val="0"/>
          <w:sz w:val="22"/>
          <w:szCs w:val="22"/>
          <w14:ligatures w14:val="none"/>
        </w:rPr>
      </w:pPr>
      <w:r w:rsidRPr="000D0CDF">
        <w:rPr>
          <w:rFonts w:ascii="Arial" w:eastAsia="Times New Roman" w:hAnsi="Arial" w:cs="Arial"/>
          <w:color w:val="000000"/>
          <w:kern w:val="0"/>
          <w:sz w:val="22"/>
          <w:szCs w:val="22"/>
          <w14:ligatures w14:val="none"/>
        </w:rPr>
        <w:t xml:space="preserve">Strong alignment with rehabilitate dementia </w:t>
      </w:r>
      <w:r w:rsidR="001E1758" w:rsidRPr="000D0CDF">
        <w:rPr>
          <w:rFonts w:ascii="Arial" w:eastAsia="Times New Roman" w:hAnsi="Arial" w:cs="Arial"/>
          <w:color w:val="000000"/>
          <w:kern w:val="0"/>
          <w:sz w:val="22"/>
          <w:szCs w:val="22"/>
          <w14:ligatures w14:val="none"/>
        </w:rPr>
        <w:t>care.</w:t>
      </w:r>
    </w:p>
    <w:p w14:paraId="2C16DF01" w14:textId="77777777" w:rsidR="001E1758" w:rsidRPr="00876286" w:rsidRDefault="001E1758" w:rsidP="00D862C6">
      <w:pPr>
        <w:spacing w:after="0" w:line="360" w:lineRule="auto"/>
        <w:jc w:val="both"/>
        <w:rPr>
          <w:rFonts w:ascii="Arial" w:eastAsia="Times New Roman" w:hAnsi="Arial" w:cs="Arial"/>
          <w:color w:val="000000"/>
          <w:kern w:val="0"/>
          <w:sz w:val="22"/>
          <w:szCs w:val="22"/>
          <w:u w:val="single"/>
          <w14:ligatures w14:val="none"/>
        </w:rPr>
      </w:pPr>
      <w:r w:rsidRPr="00876286">
        <w:rPr>
          <w:rFonts w:ascii="Arial" w:eastAsia="Times New Roman" w:hAnsi="Arial" w:cs="Arial"/>
          <w:b/>
          <w:bCs/>
          <w:color w:val="000000"/>
          <w:kern w:val="0"/>
          <w:sz w:val="22"/>
          <w:szCs w:val="22"/>
          <w:u w:val="single"/>
          <w14:ligatures w14:val="none"/>
        </w:rPr>
        <w:t>Limitations</w:t>
      </w:r>
      <w:r w:rsidRPr="00876286">
        <w:rPr>
          <w:rFonts w:ascii="Arial" w:eastAsia="Times New Roman" w:hAnsi="Arial" w:cs="Arial"/>
          <w:color w:val="000000"/>
          <w:kern w:val="0"/>
          <w:sz w:val="22"/>
          <w:szCs w:val="22"/>
          <w:u w:val="single"/>
          <w14:ligatures w14:val="none"/>
        </w:rPr>
        <w:t xml:space="preserve"> </w:t>
      </w:r>
    </w:p>
    <w:p w14:paraId="7D483006" w14:textId="576B84EE" w:rsidR="00733347" w:rsidRPr="000D0CDF" w:rsidRDefault="00733347" w:rsidP="000D0CDF">
      <w:pPr>
        <w:pStyle w:val="ListParagraph"/>
        <w:numPr>
          <w:ilvl w:val="0"/>
          <w:numId w:val="8"/>
        </w:numPr>
        <w:spacing w:after="0" w:line="360" w:lineRule="auto"/>
        <w:jc w:val="both"/>
        <w:rPr>
          <w:rFonts w:ascii="Arial" w:eastAsia="Times New Roman" w:hAnsi="Arial" w:cs="Arial"/>
          <w:color w:val="000000"/>
          <w:kern w:val="0"/>
          <w:sz w:val="22"/>
          <w:szCs w:val="22"/>
          <w14:ligatures w14:val="none"/>
        </w:rPr>
      </w:pPr>
      <w:r w:rsidRPr="000D0CDF">
        <w:rPr>
          <w:rFonts w:ascii="Arial" w:eastAsia="Times New Roman" w:hAnsi="Arial" w:cs="Arial"/>
          <w:color w:val="000000"/>
          <w:kern w:val="0"/>
          <w:sz w:val="22"/>
          <w:szCs w:val="22"/>
          <w14:ligatures w14:val="none"/>
        </w:rPr>
        <w:t xml:space="preserve">Less effective in advanced </w:t>
      </w:r>
      <w:r w:rsidR="001F460F" w:rsidRPr="000D0CDF">
        <w:rPr>
          <w:rFonts w:ascii="Arial" w:eastAsia="Times New Roman" w:hAnsi="Arial" w:cs="Arial"/>
          <w:color w:val="000000"/>
          <w:kern w:val="0"/>
          <w:sz w:val="22"/>
          <w:szCs w:val="22"/>
          <w14:ligatures w14:val="none"/>
        </w:rPr>
        <w:t>dementia stages</w:t>
      </w:r>
    </w:p>
    <w:p w14:paraId="306B256C" w14:textId="0980CD7E" w:rsidR="001F460F" w:rsidRPr="000D0CDF" w:rsidRDefault="001F460F" w:rsidP="000D0CDF">
      <w:pPr>
        <w:pStyle w:val="ListParagraph"/>
        <w:numPr>
          <w:ilvl w:val="0"/>
          <w:numId w:val="8"/>
        </w:numPr>
        <w:spacing w:after="0" w:line="360" w:lineRule="auto"/>
        <w:jc w:val="both"/>
        <w:rPr>
          <w:rFonts w:ascii="Arial" w:eastAsia="Times New Roman" w:hAnsi="Arial" w:cs="Arial"/>
          <w:color w:val="000000"/>
          <w:kern w:val="0"/>
          <w:sz w:val="22"/>
          <w:szCs w:val="22"/>
          <w14:ligatures w14:val="none"/>
        </w:rPr>
      </w:pPr>
      <w:r w:rsidRPr="000D0CDF">
        <w:rPr>
          <w:rFonts w:ascii="Arial" w:eastAsia="Times New Roman" w:hAnsi="Arial" w:cs="Arial"/>
          <w:color w:val="000000"/>
          <w:kern w:val="0"/>
          <w:sz w:val="22"/>
          <w:szCs w:val="22"/>
          <w14:ligatures w14:val="none"/>
        </w:rPr>
        <w:t>Requires skilled staff and reflective practice</w:t>
      </w:r>
    </w:p>
    <w:p w14:paraId="27A8AD98" w14:textId="0DE3415C" w:rsidR="001F460F" w:rsidRPr="000D0CDF" w:rsidRDefault="001F460F" w:rsidP="000D0CDF">
      <w:pPr>
        <w:pStyle w:val="ListParagraph"/>
        <w:numPr>
          <w:ilvl w:val="0"/>
          <w:numId w:val="8"/>
        </w:numPr>
        <w:spacing w:after="0" w:line="360" w:lineRule="auto"/>
        <w:jc w:val="both"/>
        <w:rPr>
          <w:rFonts w:ascii="Arial" w:eastAsia="Times New Roman" w:hAnsi="Arial" w:cs="Arial"/>
          <w:color w:val="000000"/>
          <w:kern w:val="0"/>
          <w:sz w:val="22"/>
          <w:szCs w:val="22"/>
          <w14:ligatures w14:val="none"/>
        </w:rPr>
      </w:pPr>
      <w:r w:rsidRPr="000D0CDF">
        <w:rPr>
          <w:rFonts w:ascii="Arial" w:eastAsia="Times New Roman" w:hAnsi="Arial" w:cs="Arial"/>
          <w:color w:val="000000"/>
          <w:kern w:val="0"/>
          <w:sz w:val="22"/>
          <w:szCs w:val="22"/>
          <w14:ligatures w14:val="none"/>
        </w:rPr>
        <w:t>Can be difficu</w:t>
      </w:r>
      <w:r w:rsidR="003D3E92" w:rsidRPr="000D0CDF">
        <w:rPr>
          <w:rFonts w:ascii="Arial" w:eastAsia="Times New Roman" w:hAnsi="Arial" w:cs="Arial"/>
          <w:color w:val="000000"/>
          <w:kern w:val="0"/>
          <w:sz w:val="22"/>
          <w:szCs w:val="22"/>
          <w14:ligatures w14:val="none"/>
        </w:rPr>
        <w:t>lt to implement in under resourced settings</w:t>
      </w:r>
    </w:p>
    <w:p w14:paraId="077EEE40" w14:textId="74483C4C" w:rsidR="00C3396C" w:rsidRPr="000D0CDF" w:rsidRDefault="003D3E92" w:rsidP="000D0CDF">
      <w:pPr>
        <w:pStyle w:val="ListParagraph"/>
        <w:numPr>
          <w:ilvl w:val="0"/>
          <w:numId w:val="8"/>
        </w:numPr>
        <w:spacing w:after="0" w:line="360" w:lineRule="auto"/>
        <w:jc w:val="both"/>
        <w:rPr>
          <w:rFonts w:ascii="Arial" w:eastAsia="Times New Roman" w:hAnsi="Arial" w:cs="Arial"/>
          <w:color w:val="000000"/>
          <w:kern w:val="0"/>
          <w:sz w:val="22"/>
          <w:szCs w:val="22"/>
          <w14:ligatures w14:val="none"/>
        </w:rPr>
      </w:pPr>
      <w:r w:rsidRPr="000D0CDF">
        <w:rPr>
          <w:rFonts w:ascii="Arial" w:eastAsia="Times New Roman" w:hAnsi="Arial" w:cs="Arial"/>
          <w:color w:val="000000"/>
          <w:kern w:val="0"/>
          <w:sz w:val="22"/>
          <w:szCs w:val="22"/>
          <w14:ligatures w14:val="none"/>
        </w:rPr>
        <w:t>Despite these challen</w:t>
      </w:r>
      <w:r w:rsidR="003F199C" w:rsidRPr="000D0CDF">
        <w:rPr>
          <w:rFonts w:ascii="Arial" w:eastAsia="Times New Roman" w:hAnsi="Arial" w:cs="Arial"/>
          <w:color w:val="000000"/>
          <w:kern w:val="0"/>
          <w:sz w:val="22"/>
          <w:szCs w:val="22"/>
          <w14:ligatures w14:val="none"/>
        </w:rPr>
        <w:t>ges, sociocultural theory offers a valuable framework for supporting engagement and iden</w:t>
      </w:r>
      <w:r w:rsidR="00C3396C" w:rsidRPr="000D0CDF">
        <w:rPr>
          <w:rFonts w:ascii="Arial" w:eastAsia="Times New Roman" w:hAnsi="Arial" w:cs="Arial"/>
          <w:color w:val="000000"/>
          <w:kern w:val="0"/>
          <w:sz w:val="22"/>
          <w:szCs w:val="22"/>
          <w14:ligatures w14:val="none"/>
        </w:rPr>
        <w:t>tity in dementia care.</w:t>
      </w:r>
    </w:p>
    <w:p w14:paraId="48AD1D41" w14:textId="77777777" w:rsidR="00876286" w:rsidRDefault="00876286" w:rsidP="00D862C6">
      <w:pPr>
        <w:spacing w:after="0" w:line="360" w:lineRule="auto"/>
        <w:jc w:val="both"/>
        <w:rPr>
          <w:rFonts w:ascii="Arial" w:eastAsia="Times New Roman" w:hAnsi="Arial" w:cs="Arial"/>
          <w:color w:val="000000"/>
          <w:kern w:val="0"/>
          <w:sz w:val="22"/>
          <w:szCs w:val="22"/>
          <w14:ligatures w14:val="none"/>
        </w:rPr>
      </w:pPr>
    </w:p>
    <w:p w14:paraId="50259BE3" w14:textId="77777777" w:rsidR="00876286" w:rsidRPr="004C237B" w:rsidRDefault="00876286" w:rsidP="00D862C6">
      <w:pPr>
        <w:spacing w:after="0" w:line="360" w:lineRule="auto"/>
        <w:jc w:val="both"/>
        <w:rPr>
          <w:rFonts w:ascii="Arial" w:eastAsia="Times New Roman" w:hAnsi="Arial" w:cs="Arial"/>
          <w:color w:val="000000"/>
          <w:kern w:val="0"/>
          <w:sz w:val="22"/>
          <w:szCs w:val="22"/>
          <w14:ligatures w14:val="none"/>
        </w:rPr>
      </w:pPr>
    </w:p>
    <w:p w14:paraId="122AA70D" w14:textId="4C5D68CE" w:rsidR="00425F60" w:rsidRPr="00876286" w:rsidRDefault="00DB60A0" w:rsidP="00D862C6">
      <w:pPr>
        <w:spacing w:after="0" w:line="360" w:lineRule="auto"/>
        <w:jc w:val="both"/>
        <w:rPr>
          <w:rFonts w:ascii="Arial" w:eastAsia="Times New Roman" w:hAnsi="Arial" w:cs="Arial"/>
          <w:b/>
          <w:bCs/>
          <w:color w:val="000000"/>
          <w:kern w:val="0"/>
          <w:sz w:val="22"/>
          <w:szCs w:val="22"/>
          <w:u w:val="single"/>
          <w14:ligatures w14:val="none"/>
        </w:rPr>
      </w:pPr>
      <w:r w:rsidRPr="00876286">
        <w:rPr>
          <w:rFonts w:ascii="Arial" w:eastAsia="Times New Roman" w:hAnsi="Arial" w:cs="Arial"/>
          <w:b/>
          <w:bCs/>
          <w:color w:val="000000"/>
          <w:kern w:val="0"/>
          <w:sz w:val="22"/>
          <w:szCs w:val="22"/>
          <w:u w:val="single"/>
          <w14:ligatures w14:val="none"/>
        </w:rPr>
        <w:t>Integrating Bowlby and Vygolsky in Dementia Care</w:t>
      </w:r>
    </w:p>
    <w:p w14:paraId="5CC9AD2C" w14:textId="6803B928" w:rsidR="00871D9F" w:rsidRPr="004C237B" w:rsidRDefault="00871D9F" w:rsidP="00D862C6">
      <w:pPr>
        <w:spacing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Attachment and sociocultural theories are complementary</w:t>
      </w:r>
      <w:r w:rsidR="008D6C64" w:rsidRPr="004C237B">
        <w:rPr>
          <w:rFonts w:ascii="Arial" w:eastAsia="Times New Roman" w:hAnsi="Arial" w:cs="Arial"/>
          <w:color w:val="000000"/>
          <w:kern w:val="0"/>
          <w:sz w:val="22"/>
          <w:szCs w:val="22"/>
          <w14:ligatures w14:val="none"/>
        </w:rPr>
        <w:t xml:space="preserve">. Attachment theory prioritises emotional </w:t>
      </w:r>
      <w:r w:rsidR="00A43876" w:rsidRPr="004C237B">
        <w:rPr>
          <w:rFonts w:ascii="Arial" w:eastAsia="Times New Roman" w:hAnsi="Arial" w:cs="Arial"/>
          <w:color w:val="000000"/>
          <w:kern w:val="0"/>
          <w:sz w:val="22"/>
          <w:szCs w:val="22"/>
          <w14:ligatures w14:val="none"/>
        </w:rPr>
        <w:t>security, while</w:t>
      </w:r>
      <w:r w:rsidR="008D6C64" w:rsidRPr="004C237B">
        <w:rPr>
          <w:rFonts w:ascii="Arial" w:eastAsia="Times New Roman" w:hAnsi="Arial" w:cs="Arial"/>
          <w:color w:val="000000"/>
          <w:kern w:val="0"/>
          <w:sz w:val="22"/>
          <w:szCs w:val="22"/>
          <w14:ligatures w14:val="none"/>
        </w:rPr>
        <w:t xml:space="preserve"> sociocu</w:t>
      </w:r>
      <w:r w:rsidR="00A43876" w:rsidRPr="004C237B">
        <w:rPr>
          <w:rFonts w:ascii="Arial" w:eastAsia="Times New Roman" w:hAnsi="Arial" w:cs="Arial"/>
          <w:color w:val="000000"/>
          <w:kern w:val="0"/>
          <w:sz w:val="22"/>
          <w:szCs w:val="22"/>
          <w14:ligatures w14:val="none"/>
        </w:rPr>
        <w:t>ltural theory focuses on supported participation and meaning making.</w:t>
      </w:r>
    </w:p>
    <w:p w14:paraId="49C7BC3F" w14:textId="236D6B54" w:rsidR="004A45B3" w:rsidRPr="004C237B" w:rsidRDefault="004A45B3" w:rsidP="00D862C6">
      <w:pPr>
        <w:spacing w:after="0" w:line="360" w:lineRule="auto"/>
        <w:jc w:val="both"/>
        <w:rPr>
          <w:rFonts w:ascii="Arial" w:eastAsia="Times New Roman" w:hAnsi="Arial" w:cs="Arial"/>
          <w:color w:val="000000"/>
          <w:kern w:val="0"/>
          <w:sz w:val="22"/>
          <w:szCs w:val="22"/>
          <w14:ligatures w14:val="none"/>
        </w:rPr>
      </w:pPr>
      <w:r w:rsidRPr="004C237B">
        <w:rPr>
          <w:rFonts w:ascii="Arial" w:eastAsia="Times New Roman" w:hAnsi="Arial" w:cs="Arial"/>
          <w:color w:val="000000"/>
          <w:kern w:val="0"/>
          <w:sz w:val="22"/>
          <w:szCs w:val="22"/>
          <w14:ligatures w14:val="none"/>
        </w:rPr>
        <w:t xml:space="preserve">Research suggests that emotional security enhances engagement particularly </w:t>
      </w:r>
      <w:r w:rsidR="00484B1A" w:rsidRPr="004C237B">
        <w:rPr>
          <w:rFonts w:ascii="Arial" w:eastAsia="Times New Roman" w:hAnsi="Arial" w:cs="Arial"/>
          <w:color w:val="000000"/>
          <w:kern w:val="0"/>
          <w:sz w:val="22"/>
          <w:szCs w:val="22"/>
          <w14:ligatures w14:val="none"/>
        </w:rPr>
        <w:t>beneficial in care homes (Magai &amp; Cohen, 1998)</w:t>
      </w:r>
    </w:p>
    <w:p w14:paraId="799428BC" w14:textId="77777777" w:rsidR="00DB60A0" w:rsidRPr="004C237B" w:rsidRDefault="00DB60A0" w:rsidP="008377B1">
      <w:pPr>
        <w:spacing w:before="100" w:beforeAutospacing="1" w:after="0" w:line="360" w:lineRule="auto"/>
        <w:jc w:val="both"/>
        <w:rPr>
          <w:rFonts w:ascii="Arial" w:eastAsia="Times New Roman" w:hAnsi="Arial" w:cs="Arial"/>
          <w:color w:val="000000"/>
          <w:kern w:val="0"/>
          <w:sz w:val="22"/>
          <w:szCs w:val="22"/>
          <w14:ligatures w14:val="none"/>
        </w:rPr>
      </w:pPr>
    </w:p>
    <w:p w14:paraId="2B92E0FE" w14:textId="77777777" w:rsidR="00F94029" w:rsidRDefault="00F94029" w:rsidP="008377B1">
      <w:pPr>
        <w:spacing w:after="0" w:line="360" w:lineRule="auto"/>
        <w:jc w:val="both"/>
        <w:rPr>
          <w:rFonts w:ascii="Arial" w:eastAsia="Times New Roman" w:hAnsi="Arial" w:cs="Arial"/>
          <w:b/>
          <w:bCs/>
          <w:kern w:val="0"/>
          <w:sz w:val="22"/>
          <w:szCs w:val="22"/>
          <w:u w:val="single"/>
          <w14:ligatures w14:val="none"/>
        </w:rPr>
      </w:pPr>
    </w:p>
    <w:p w14:paraId="07152A98" w14:textId="2F60B1D4" w:rsidR="00646B8C" w:rsidRPr="00E47FA3" w:rsidRDefault="00646B8C" w:rsidP="008377B1">
      <w:pPr>
        <w:spacing w:after="0" w:line="360" w:lineRule="auto"/>
        <w:jc w:val="both"/>
        <w:rPr>
          <w:rFonts w:ascii="Arial" w:eastAsia="Times New Roman" w:hAnsi="Arial" w:cs="Arial"/>
          <w:b/>
          <w:bCs/>
          <w:kern w:val="0"/>
          <w:sz w:val="22"/>
          <w:szCs w:val="22"/>
          <w:u w:val="single"/>
          <w14:ligatures w14:val="none"/>
        </w:rPr>
      </w:pPr>
      <w:r w:rsidRPr="00E47FA3">
        <w:rPr>
          <w:rFonts w:ascii="Arial" w:eastAsia="Times New Roman" w:hAnsi="Arial" w:cs="Arial"/>
          <w:b/>
          <w:bCs/>
          <w:kern w:val="0"/>
          <w:sz w:val="22"/>
          <w:szCs w:val="22"/>
          <w:u w:val="single"/>
          <w14:ligatures w14:val="none"/>
        </w:rPr>
        <w:lastRenderedPageBreak/>
        <w:t>Conclusion</w:t>
      </w:r>
    </w:p>
    <w:p w14:paraId="520FABD6" w14:textId="62BEE6EA" w:rsidR="00646B8C" w:rsidRPr="004C237B" w:rsidRDefault="00586B53" w:rsidP="008377B1">
      <w:pPr>
        <w:spacing w:after="0" w:line="360" w:lineRule="auto"/>
        <w:jc w:val="both"/>
        <w:rPr>
          <w:rFonts w:ascii="Arial" w:eastAsia="Times New Roman" w:hAnsi="Arial" w:cs="Arial"/>
          <w:kern w:val="0"/>
          <w:sz w:val="22"/>
          <w:szCs w:val="22"/>
          <w14:ligatures w14:val="none"/>
        </w:rPr>
      </w:pPr>
      <w:r w:rsidRPr="004C237B">
        <w:rPr>
          <w:rFonts w:ascii="Arial" w:eastAsia="Times New Roman" w:hAnsi="Arial" w:cs="Arial"/>
          <w:kern w:val="0"/>
          <w:sz w:val="22"/>
          <w:szCs w:val="22"/>
          <w14:ligatures w14:val="none"/>
        </w:rPr>
        <w:t>This report</w:t>
      </w:r>
      <w:r w:rsidR="0062529F" w:rsidRPr="004C237B">
        <w:rPr>
          <w:rFonts w:ascii="Arial" w:eastAsia="Times New Roman" w:hAnsi="Arial" w:cs="Arial"/>
          <w:kern w:val="0"/>
          <w:sz w:val="22"/>
          <w:szCs w:val="22"/>
          <w14:ligatures w14:val="none"/>
        </w:rPr>
        <w:t xml:space="preserve"> has </w:t>
      </w:r>
      <w:r w:rsidR="00660D76" w:rsidRPr="004C237B">
        <w:rPr>
          <w:rFonts w:ascii="Arial" w:eastAsia="Times New Roman" w:hAnsi="Arial" w:cs="Arial"/>
          <w:kern w:val="0"/>
          <w:sz w:val="22"/>
          <w:szCs w:val="22"/>
          <w14:ligatures w14:val="none"/>
        </w:rPr>
        <w:t>shown</w:t>
      </w:r>
      <w:r w:rsidR="0062529F" w:rsidRPr="004C237B">
        <w:rPr>
          <w:rFonts w:ascii="Arial" w:eastAsia="Times New Roman" w:hAnsi="Arial" w:cs="Arial"/>
          <w:kern w:val="0"/>
          <w:sz w:val="22"/>
          <w:szCs w:val="22"/>
          <w14:ligatures w14:val="none"/>
        </w:rPr>
        <w:t xml:space="preserve"> that Bowlby’s </w:t>
      </w:r>
      <w:r w:rsidR="00660D76" w:rsidRPr="004C237B">
        <w:rPr>
          <w:rFonts w:ascii="Arial" w:eastAsia="Times New Roman" w:hAnsi="Arial" w:cs="Arial"/>
          <w:kern w:val="0"/>
          <w:sz w:val="22"/>
          <w:szCs w:val="22"/>
          <w14:ligatures w14:val="none"/>
        </w:rPr>
        <w:t>Attachment</w:t>
      </w:r>
      <w:r w:rsidR="0062529F" w:rsidRPr="004C237B">
        <w:rPr>
          <w:rFonts w:ascii="Arial" w:eastAsia="Times New Roman" w:hAnsi="Arial" w:cs="Arial"/>
          <w:kern w:val="0"/>
          <w:sz w:val="22"/>
          <w:szCs w:val="22"/>
          <w14:ligatures w14:val="none"/>
        </w:rPr>
        <w:t xml:space="preserve"> Theory and </w:t>
      </w:r>
      <w:r w:rsidR="00D43C77">
        <w:rPr>
          <w:rFonts w:ascii="Arial" w:eastAsia="Times New Roman" w:hAnsi="Arial" w:cs="Arial"/>
          <w:kern w:val="0"/>
          <w:sz w:val="22"/>
          <w:szCs w:val="22"/>
          <w14:ligatures w14:val="none"/>
        </w:rPr>
        <w:t>Vygotsky’s</w:t>
      </w:r>
      <w:r w:rsidR="0062529F" w:rsidRPr="004C237B">
        <w:rPr>
          <w:rFonts w:ascii="Arial" w:eastAsia="Times New Roman" w:hAnsi="Arial" w:cs="Arial"/>
          <w:kern w:val="0"/>
          <w:sz w:val="22"/>
          <w:szCs w:val="22"/>
          <w14:ligatures w14:val="none"/>
        </w:rPr>
        <w:t xml:space="preserve"> </w:t>
      </w:r>
      <w:r w:rsidR="005D41F6" w:rsidRPr="004C237B">
        <w:rPr>
          <w:rFonts w:ascii="Arial" w:eastAsia="Times New Roman" w:hAnsi="Arial" w:cs="Arial"/>
          <w:kern w:val="0"/>
          <w:sz w:val="22"/>
          <w:szCs w:val="22"/>
          <w14:ligatures w14:val="none"/>
        </w:rPr>
        <w:t>Sociocultural Theory remain highly relevant for understanding and suppor</w:t>
      </w:r>
      <w:r w:rsidR="009D0441" w:rsidRPr="004C237B">
        <w:rPr>
          <w:rFonts w:ascii="Arial" w:eastAsia="Times New Roman" w:hAnsi="Arial" w:cs="Arial"/>
          <w:kern w:val="0"/>
          <w:sz w:val="22"/>
          <w:szCs w:val="22"/>
          <w14:ligatures w14:val="none"/>
        </w:rPr>
        <w:t>ting older adults with dementia in care home settings. Attachment-informe</w:t>
      </w:r>
      <w:r w:rsidR="006C7447" w:rsidRPr="004C237B">
        <w:rPr>
          <w:rFonts w:ascii="Arial" w:eastAsia="Times New Roman" w:hAnsi="Arial" w:cs="Arial"/>
          <w:kern w:val="0"/>
          <w:sz w:val="22"/>
          <w:szCs w:val="22"/>
          <w14:ligatures w14:val="none"/>
        </w:rPr>
        <w:t>d approaches address emotional security, while sociocultural approaches sustai</w:t>
      </w:r>
      <w:r w:rsidR="00E56395" w:rsidRPr="004C237B">
        <w:rPr>
          <w:rFonts w:ascii="Arial" w:eastAsia="Times New Roman" w:hAnsi="Arial" w:cs="Arial"/>
          <w:kern w:val="0"/>
          <w:sz w:val="22"/>
          <w:szCs w:val="22"/>
          <w14:ligatures w14:val="none"/>
        </w:rPr>
        <w:t>n participation and identity. Supported by evidence from W</w:t>
      </w:r>
      <w:r w:rsidR="00126D4D" w:rsidRPr="004C237B">
        <w:rPr>
          <w:rFonts w:ascii="Arial" w:eastAsia="Times New Roman" w:hAnsi="Arial" w:cs="Arial"/>
          <w:kern w:val="0"/>
          <w:sz w:val="22"/>
          <w:szCs w:val="22"/>
          <w14:ligatures w14:val="none"/>
        </w:rPr>
        <w:t>alsh</w:t>
      </w:r>
      <w:r w:rsidR="005F747C" w:rsidRPr="004C237B">
        <w:rPr>
          <w:rFonts w:ascii="Arial" w:eastAsia="Times New Roman" w:hAnsi="Arial" w:cs="Arial"/>
          <w:kern w:val="0"/>
          <w:sz w:val="22"/>
          <w:szCs w:val="22"/>
          <w14:ligatures w14:val="none"/>
        </w:rPr>
        <w:t xml:space="preserve"> </w:t>
      </w:r>
      <w:r w:rsidR="00126D4D" w:rsidRPr="004C237B">
        <w:rPr>
          <w:rFonts w:ascii="Arial" w:eastAsia="Times New Roman" w:hAnsi="Arial" w:cs="Arial"/>
          <w:kern w:val="0"/>
          <w:sz w:val="22"/>
          <w:szCs w:val="22"/>
          <w14:ligatures w14:val="none"/>
        </w:rPr>
        <w:t>et al. (2019), De Vries and McChrysta</w:t>
      </w:r>
      <w:r w:rsidR="004E031B" w:rsidRPr="004C237B">
        <w:rPr>
          <w:rFonts w:ascii="Arial" w:eastAsia="Times New Roman" w:hAnsi="Arial" w:cs="Arial"/>
          <w:kern w:val="0"/>
          <w:sz w:val="22"/>
          <w:szCs w:val="22"/>
          <w14:ligatures w14:val="none"/>
        </w:rPr>
        <w:t>l (2010), Davies-Abbott (</w:t>
      </w:r>
      <w:r w:rsidR="00665B76" w:rsidRPr="004C237B">
        <w:rPr>
          <w:rFonts w:ascii="Arial" w:eastAsia="Times New Roman" w:hAnsi="Arial" w:cs="Arial"/>
          <w:kern w:val="0"/>
          <w:sz w:val="22"/>
          <w:szCs w:val="22"/>
          <w14:ligatures w14:val="none"/>
        </w:rPr>
        <w:t>2021), and Perrin</w:t>
      </w:r>
      <w:r w:rsidR="008438F6" w:rsidRPr="004C237B">
        <w:rPr>
          <w:rFonts w:ascii="Arial" w:eastAsia="Times New Roman" w:hAnsi="Arial" w:cs="Arial"/>
          <w:kern w:val="0"/>
          <w:sz w:val="22"/>
          <w:szCs w:val="22"/>
          <w14:ligatures w14:val="none"/>
        </w:rPr>
        <w:t xml:space="preserve"> et al. (2015), these theories </w:t>
      </w:r>
      <w:r w:rsidR="00FC7556" w:rsidRPr="004C237B">
        <w:rPr>
          <w:rFonts w:ascii="Arial" w:eastAsia="Times New Roman" w:hAnsi="Arial" w:cs="Arial"/>
          <w:kern w:val="0"/>
          <w:sz w:val="22"/>
          <w:szCs w:val="22"/>
          <w14:ligatures w14:val="none"/>
        </w:rPr>
        <w:t>contribute</w:t>
      </w:r>
      <w:r w:rsidR="008438F6" w:rsidRPr="004C237B">
        <w:rPr>
          <w:rFonts w:ascii="Arial" w:eastAsia="Times New Roman" w:hAnsi="Arial" w:cs="Arial"/>
          <w:kern w:val="0"/>
          <w:sz w:val="22"/>
          <w:szCs w:val="22"/>
          <w14:ligatures w14:val="none"/>
        </w:rPr>
        <w:t xml:space="preserve"> to compassionate, perso</w:t>
      </w:r>
      <w:r w:rsidR="00FC7556" w:rsidRPr="004C237B">
        <w:rPr>
          <w:rFonts w:ascii="Arial" w:eastAsia="Times New Roman" w:hAnsi="Arial" w:cs="Arial"/>
          <w:kern w:val="0"/>
          <w:sz w:val="22"/>
          <w:szCs w:val="22"/>
          <w14:ligatures w14:val="none"/>
        </w:rPr>
        <w:t>n-centred dementia care when critically applied.</w:t>
      </w:r>
    </w:p>
    <w:p w14:paraId="3E40076F" w14:textId="77777777" w:rsidR="00646B8C" w:rsidRPr="004C237B" w:rsidRDefault="00646B8C" w:rsidP="008377B1">
      <w:pPr>
        <w:spacing w:after="0" w:line="360" w:lineRule="auto"/>
        <w:jc w:val="both"/>
        <w:rPr>
          <w:rFonts w:ascii="Arial" w:eastAsia="Times New Roman" w:hAnsi="Arial" w:cs="Arial"/>
          <w:kern w:val="0"/>
          <w:sz w:val="22"/>
          <w:szCs w:val="22"/>
          <w14:ligatures w14:val="none"/>
        </w:rPr>
      </w:pPr>
    </w:p>
    <w:p w14:paraId="396A0D3C" w14:textId="77777777" w:rsidR="00646B8C" w:rsidRPr="004C237B" w:rsidRDefault="00646B8C" w:rsidP="008377B1">
      <w:pPr>
        <w:spacing w:after="0" w:line="360" w:lineRule="auto"/>
        <w:jc w:val="both"/>
        <w:rPr>
          <w:rFonts w:ascii="Arial" w:eastAsia="Times New Roman" w:hAnsi="Arial" w:cs="Arial"/>
          <w:kern w:val="0"/>
          <w:sz w:val="22"/>
          <w:szCs w:val="22"/>
          <w14:ligatures w14:val="none"/>
        </w:rPr>
      </w:pPr>
    </w:p>
    <w:p w14:paraId="348A7D75" w14:textId="77777777" w:rsidR="00646B8C" w:rsidRPr="004C237B" w:rsidRDefault="00646B8C" w:rsidP="008377B1">
      <w:pPr>
        <w:spacing w:after="0" w:line="360" w:lineRule="auto"/>
        <w:jc w:val="both"/>
        <w:rPr>
          <w:rFonts w:ascii="Arial" w:eastAsia="Times New Roman" w:hAnsi="Arial" w:cs="Arial"/>
          <w:kern w:val="0"/>
          <w:sz w:val="22"/>
          <w:szCs w:val="22"/>
          <w14:ligatures w14:val="none"/>
        </w:rPr>
      </w:pPr>
    </w:p>
    <w:p w14:paraId="3FFBAFFF" w14:textId="77777777" w:rsidR="00646B8C" w:rsidRPr="004C237B" w:rsidRDefault="00646B8C" w:rsidP="008377B1">
      <w:pPr>
        <w:spacing w:after="0" w:line="360" w:lineRule="auto"/>
        <w:jc w:val="both"/>
        <w:rPr>
          <w:rFonts w:ascii="Arial" w:eastAsia="Times New Roman" w:hAnsi="Arial" w:cs="Arial"/>
          <w:color w:val="EE0000"/>
          <w:kern w:val="0"/>
          <w:sz w:val="22"/>
          <w:szCs w:val="22"/>
          <w14:ligatures w14:val="none"/>
        </w:rPr>
      </w:pPr>
    </w:p>
    <w:p w14:paraId="359B8FD8" w14:textId="77777777" w:rsidR="00646B8C" w:rsidRPr="004C237B" w:rsidRDefault="00646B8C" w:rsidP="008377B1">
      <w:pPr>
        <w:spacing w:after="0" w:line="360" w:lineRule="auto"/>
        <w:jc w:val="both"/>
        <w:rPr>
          <w:rFonts w:ascii="Arial" w:eastAsia="Times New Roman" w:hAnsi="Arial" w:cs="Arial"/>
          <w:color w:val="EE0000"/>
          <w:kern w:val="0"/>
          <w:sz w:val="22"/>
          <w:szCs w:val="22"/>
          <w14:ligatures w14:val="none"/>
        </w:rPr>
      </w:pPr>
    </w:p>
    <w:p w14:paraId="7D3A1570" w14:textId="28B2F36F" w:rsidR="00E75005" w:rsidRPr="004C237B" w:rsidRDefault="00E75005" w:rsidP="008377B1">
      <w:pPr>
        <w:spacing w:before="100" w:beforeAutospacing="1" w:after="0" w:line="360" w:lineRule="auto"/>
        <w:jc w:val="both"/>
        <w:rPr>
          <w:rFonts w:ascii="Arial" w:eastAsia="Times New Roman" w:hAnsi="Arial" w:cs="Arial"/>
          <w:color w:val="000000"/>
          <w:kern w:val="0"/>
          <w:sz w:val="22"/>
          <w:szCs w:val="22"/>
          <w14:ligatures w14:val="none"/>
        </w:rPr>
      </w:pPr>
    </w:p>
    <w:p w14:paraId="7387F4B7" w14:textId="77777777" w:rsidR="008E60CC" w:rsidRDefault="008E60CC" w:rsidP="008377B1">
      <w:pPr>
        <w:spacing w:after="0" w:line="360" w:lineRule="auto"/>
        <w:rPr>
          <w:rFonts w:ascii="Arial" w:eastAsia="Times New Roman" w:hAnsi="Arial" w:cs="Arial"/>
          <w:b/>
          <w:bCs/>
          <w:color w:val="000000"/>
          <w:kern w:val="0"/>
          <w:u w:val="single"/>
          <w14:ligatures w14:val="none"/>
        </w:rPr>
      </w:pPr>
    </w:p>
    <w:p w14:paraId="0A8D4BF5" w14:textId="77777777" w:rsidR="00AB3EC6" w:rsidRDefault="00AB3EC6" w:rsidP="008377B1">
      <w:pPr>
        <w:spacing w:after="0" w:line="360" w:lineRule="auto"/>
        <w:rPr>
          <w:rFonts w:ascii="Arial" w:eastAsia="Times New Roman" w:hAnsi="Arial" w:cs="Arial"/>
          <w:b/>
          <w:bCs/>
          <w:color w:val="000000"/>
          <w:kern w:val="0"/>
          <w:u w:val="single"/>
          <w14:ligatures w14:val="none"/>
        </w:rPr>
      </w:pPr>
    </w:p>
    <w:p w14:paraId="62BE4717" w14:textId="77777777" w:rsidR="00AB3EC6" w:rsidRDefault="00AB3EC6" w:rsidP="008377B1">
      <w:pPr>
        <w:spacing w:after="0" w:line="360" w:lineRule="auto"/>
        <w:rPr>
          <w:rFonts w:ascii="Arial" w:eastAsia="Times New Roman" w:hAnsi="Arial" w:cs="Arial"/>
          <w:b/>
          <w:bCs/>
          <w:color w:val="000000"/>
          <w:kern w:val="0"/>
          <w:u w:val="single"/>
          <w14:ligatures w14:val="none"/>
        </w:rPr>
      </w:pPr>
    </w:p>
    <w:p w14:paraId="7A24789B" w14:textId="77777777" w:rsidR="006B67F5" w:rsidRDefault="006B67F5" w:rsidP="008377B1">
      <w:pPr>
        <w:spacing w:after="0" w:line="360" w:lineRule="auto"/>
        <w:rPr>
          <w:rFonts w:ascii="Arial" w:eastAsia="Times New Roman" w:hAnsi="Arial" w:cs="Arial"/>
          <w:b/>
          <w:bCs/>
          <w:color w:val="000000"/>
          <w:kern w:val="0"/>
          <w:u w:val="single"/>
          <w14:ligatures w14:val="none"/>
        </w:rPr>
      </w:pPr>
    </w:p>
    <w:p w14:paraId="340892CA" w14:textId="77777777" w:rsidR="006B67F5" w:rsidRDefault="006B67F5" w:rsidP="008377B1">
      <w:pPr>
        <w:spacing w:after="0" w:line="360" w:lineRule="auto"/>
        <w:rPr>
          <w:rFonts w:ascii="Arial" w:eastAsia="Times New Roman" w:hAnsi="Arial" w:cs="Arial"/>
          <w:b/>
          <w:bCs/>
          <w:color w:val="000000"/>
          <w:kern w:val="0"/>
          <w:u w:val="single"/>
          <w14:ligatures w14:val="none"/>
        </w:rPr>
      </w:pPr>
    </w:p>
    <w:p w14:paraId="78C51094" w14:textId="77777777" w:rsidR="006B67F5" w:rsidRDefault="006B67F5" w:rsidP="008377B1">
      <w:pPr>
        <w:spacing w:after="0" w:line="360" w:lineRule="auto"/>
        <w:rPr>
          <w:rFonts w:ascii="Arial" w:eastAsia="Times New Roman" w:hAnsi="Arial" w:cs="Arial"/>
          <w:b/>
          <w:bCs/>
          <w:color w:val="000000"/>
          <w:kern w:val="0"/>
          <w:u w:val="single"/>
          <w14:ligatures w14:val="none"/>
        </w:rPr>
      </w:pPr>
    </w:p>
    <w:p w14:paraId="705337B3" w14:textId="77777777" w:rsidR="006B67F5" w:rsidRDefault="006B67F5" w:rsidP="008377B1">
      <w:pPr>
        <w:spacing w:after="0" w:line="360" w:lineRule="auto"/>
        <w:rPr>
          <w:rFonts w:ascii="Arial" w:eastAsia="Times New Roman" w:hAnsi="Arial" w:cs="Arial"/>
          <w:b/>
          <w:bCs/>
          <w:color w:val="000000"/>
          <w:kern w:val="0"/>
          <w:u w:val="single"/>
          <w14:ligatures w14:val="none"/>
        </w:rPr>
      </w:pPr>
    </w:p>
    <w:p w14:paraId="0C9C95ED" w14:textId="77777777" w:rsidR="006B67F5" w:rsidRDefault="006B67F5" w:rsidP="008377B1">
      <w:pPr>
        <w:spacing w:after="0" w:line="360" w:lineRule="auto"/>
        <w:rPr>
          <w:rFonts w:ascii="Arial" w:eastAsia="Times New Roman" w:hAnsi="Arial" w:cs="Arial"/>
          <w:b/>
          <w:bCs/>
          <w:color w:val="000000"/>
          <w:kern w:val="0"/>
          <w:u w:val="single"/>
          <w14:ligatures w14:val="none"/>
        </w:rPr>
      </w:pPr>
    </w:p>
    <w:p w14:paraId="51D69926" w14:textId="77777777" w:rsidR="006B67F5" w:rsidRDefault="006B67F5" w:rsidP="008377B1">
      <w:pPr>
        <w:spacing w:after="0" w:line="360" w:lineRule="auto"/>
        <w:rPr>
          <w:rFonts w:ascii="Arial" w:eastAsia="Times New Roman" w:hAnsi="Arial" w:cs="Arial"/>
          <w:b/>
          <w:bCs/>
          <w:color w:val="000000"/>
          <w:kern w:val="0"/>
          <w:u w:val="single"/>
          <w14:ligatures w14:val="none"/>
        </w:rPr>
      </w:pPr>
    </w:p>
    <w:p w14:paraId="09A3A3DB" w14:textId="77777777" w:rsidR="006B67F5" w:rsidRDefault="006B67F5" w:rsidP="008377B1">
      <w:pPr>
        <w:spacing w:after="0" w:line="360" w:lineRule="auto"/>
        <w:rPr>
          <w:rFonts w:ascii="Arial" w:eastAsia="Times New Roman" w:hAnsi="Arial" w:cs="Arial"/>
          <w:b/>
          <w:bCs/>
          <w:color w:val="000000"/>
          <w:kern w:val="0"/>
          <w:u w:val="single"/>
          <w14:ligatures w14:val="none"/>
        </w:rPr>
      </w:pPr>
    </w:p>
    <w:p w14:paraId="3D4692FD" w14:textId="77777777" w:rsidR="006B67F5" w:rsidRDefault="006B67F5" w:rsidP="008377B1">
      <w:pPr>
        <w:spacing w:after="0" w:line="360" w:lineRule="auto"/>
        <w:rPr>
          <w:rFonts w:ascii="Arial" w:eastAsia="Times New Roman" w:hAnsi="Arial" w:cs="Arial"/>
          <w:b/>
          <w:bCs/>
          <w:color w:val="000000"/>
          <w:kern w:val="0"/>
          <w:u w:val="single"/>
          <w14:ligatures w14:val="none"/>
        </w:rPr>
      </w:pPr>
    </w:p>
    <w:p w14:paraId="2A770826" w14:textId="77777777" w:rsidR="006B67F5" w:rsidRDefault="006B67F5" w:rsidP="008377B1">
      <w:pPr>
        <w:spacing w:after="0" w:line="360" w:lineRule="auto"/>
        <w:rPr>
          <w:rFonts w:ascii="Arial" w:eastAsia="Times New Roman" w:hAnsi="Arial" w:cs="Arial"/>
          <w:b/>
          <w:bCs/>
          <w:color w:val="000000"/>
          <w:kern w:val="0"/>
          <w:u w:val="single"/>
          <w14:ligatures w14:val="none"/>
        </w:rPr>
      </w:pPr>
    </w:p>
    <w:p w14:paraId="5CC84D53" w14:textId="77777777" w:rsidR="006B67F5" w:rsidRDefault="006B67F5" w:rsidP="008377B1">
      <w:pPr>
        <w:spacing w:after="0" w:line="360" w:lineRule="auto"/>
        <w:rPr>
          <w:rFonts w:ascii="Arial" w:eastAsia="Times New Roman" w:hAnsi="Arial" w:cs="Arial"/>
          <w:b/>
          <w:bCs/>
          <w:color w:val="000000"/>
          <w:kern w:val="0"/>
          <w:u w:val="single"/>
          <w14:ligatures w14:val="none"/>
        </w:rPr>
      </w:pPr>
    </w:p>
    <w:p w14:paraId="65B129C4" w14:textId="77777777" w:rsidR="006B67F5" w:rsidRDefault="006B67F5" w:rsidP="008377B1">
      <w:pPr>
        <w:spacing w:after="0" w:line="360" w:lineRule="auto"/>
        <w:rPr>
          <w:rFonts w:ascii="Arial" w:eastAsia="Times New Roman" w:hAnsi="Arial" w:cs="Arial"/>
          <w:b/>
          <w:bCs/>
          <w:color w:val="000000"/>
          <w:kern w:val="0"/>
          <w:u w:val="single"/>
          <w14:ligatures w14:val="none"/>
        </w:rPr>
      </w:pPr>
    </w:p>
    <w:p w14:paraId="7EFB52C3" w14:textId="77777777" w:rsidR="00093122" w:rsidRDefault="00093122" w:rsidP="008377B1">
      <w:pPr>
        <w:spacing w:after="0" w:line="360" w:lineRule="auto"/>
        <w:rPr>
          <w:rFonts w:ascii="Arial" w:eastAsia="Times New Roman" w:hAnsi="Arial" w:cs="Arial"/>
          <w:b/>
          <w:bCs/>
          <w:color w:val="000000"/>
          <w:kern w:val="0"/>
          <w:u w:val="single"/>
          <w14:ligatures w14:val="none"/>
        </w:rPr>
      </w:pPr>
    </w:p>
    <w:p w14:paraId="285A09F5" w14:textId="77777777" w:rsidR="00093122" w:rsidRDefault="00093122" w:rsidP="008377B1">
      <w:pPr>
        <w:spacing w:after="0" w:line="360" w:lineRule="auto"/>
        <w:rPr>
          <w:rFonts w:ascii="Arial" w:eastAsia="Times New Roman" w:hAnsi="Arial" w:cs="Arial"/>
          <w:b/>
          <w:bCs/>
          <w:color w:val="000000"/>
          <w:kern w:val="0"/>
          <w:u w:val="single"/>
          <w14:ligatures w14:val="none"/>
        </w:rPr>
      </w:pPr>
    </w:p>
    <w:p w14:paraId="33E7C808" w14:textId="77777777" w:rsidR="00093122" w:rsidRDefault="00093122" w:rsidP="008377B1">
      <w:pPr>
        <w:spacing w:after="0" w:line="360" w:lineRule="auto"/>
        <w:rPr>
          <w:rFonts w:ascii="Arial" w:eastAsia="Times New Roman" w:hAnsi="Arial" w:cs="Arial"/>
          <w:b/>
          <w:bCs/>
          <w:color w:val="000000"/>
          <w:kern w:val="0"/>
          <w:u w:val="single"/>
          <w14:ligatures w14:val="none"/>
        </w:rPr>
      </w:pPr>
    </w:p>
    <w:p w14:paraId="1CB2B4EF" w14:textId="77777777" w:rsidR="00093122" w:rsidRDefault="00093122" w:rsidP="008377B1">
      <w:pPr>
        <w:spacing w:after="0" w:line="360" w:lineRule="auto"/>
        <w:rPr>
          <w:rFonts w:ascii="Arial" w:eastAsia="Times New Roman" w:hAnsi="Arial" w:cs="Arial"/>
          <w:b/>
          <w:bCs/>
          <w:color w:val="000000"/>
          <w:kern w:val="0"/>
          <w:u w:val="single"/>
          <w14:ligatures w14:val="none"/>
        </w:rPr>
      </w:pPr>
    </w:p>
    <w:p w14:paraId="4DD370AD" w14:textId="77777777" w:rsidR="00F94029" w:rsidRDefault="00F94029" w:rsidP="008377B1">
      <w:pPr>
        <w:spacing w:after="0" w:line="360" w:lineRule="auto"/>
        <w:rPr>
          <w:rFonts w:ascii="Arial" w:eastAsia="Times New Roman" w:hAnsi="Arial" w:cs="Arial"/>
          <w:b/>
          <w:bCs/>
          <w:color w:val="000000"/>
          <w:kern w:val="0"/>
          <w:u w:val="single"/>
          <w14:ligatures w14:val="none"/>
        </w:rPr>
      </w:pPr>
    </w:p>
    <w:p w14:paraId="7FF1FCFC" w14:textId="77777777" w:rsidR="00F94029" w:rsidRDefault="00F94029" w:rsidP="008377B1">
      <w:pPr>
        <w:spacing w:after="0" w:line="360" w:lineRule="auto"/>
        <w:rPr>
          <w:rFonts w:ascii="Arial" w:eastAsia="Times New Roman" w:hAnsi="Arial" w:cs="Arial"/>
          <w:b/>
          <w:bCs/>
          <w:color w:val="000000"/>
          <w:kern w:val="0"/>
          <w:u w:val="single"/>
          <w14:ligatures w14:val="none"/>
        </w:rPr>
      </w:pPr>
    </w:p>
    <w:p w14:paraId="22D42A50" w14:textId="77777777" w:rsidR="00F94029" w:rsidRDefault="00F94029" w:rsidP="008377B1">
      <w:pPr>
        <w:spacing w:after="0" w:line="360" w:lineRule="auto"/>
        <w:rPr>
          <w:rFonts w:ascii="Arial" w:eastAsia="Times New Roman" w:hAnsi="Arial" w:cs="Arial"/>
          <w:b/>
          <w:bCs/>
          <w:color w:val="000000"/>
          <w:kern w:val="0"/>
          <w:u w:val="single"/>
          <w14:ligatures w14:val="none"/>
        </w:rPr>
      </w:pPr>
    </w:p>
    <w:p w14:paraId="2E164DC9" w14:textId="01833D52" w:rsidR="00BE13E3" w:rsidRPr="00E47FA3" w:rsidRDefault="00E75005" w:rsidP="008377B1">
      <w:pPr>
        <w:spacing w:after="0" w:line="360" w:lineRule="auto"/>
        <w:rPr>
          <w:rFonts w:ascii="Arial" w:eastAsia="Times New Roman" w:hAnsi="Arial" w:cs="Arial"/>
          <w:b/>
          <w:bCs/>
          <w:color w:val="000000"/>
          <w:kern w:val="0"/>
          <w:u w:val="single"/>
          <w14:ligatures w14:val="none"/>
        </w:rPr>
      </w:pPr>
      <w:r w:rsidRPr="00E47FA3">
        <w:rPr>
          <w:rFonts w:ascii="Arial" w:eastAsia="Times New Roman" w:hAnsi="Arial" w:cs="Arial"/>
          <w:b/>
          <w:bCs/>
          <w:color w:val="000000"/>
          <w:kern w:val="0"/>
          <w:u w:val="single"/>
          <w14:ligatures w14:val="none"/>
        </w:rPr>
        <w:lastRenderedPageBreak/>
        <w:t xml:space="preserve">References: </w:t>
      </w:r>
    </w:p>
    <w:p w14:paraId="5AF961E9" w14:textId="77777777" w:rsidR="008B12B5" w:rsidRPr="008B12B5" w:rsidRDefault="008B12B5" w:rsidP="00416757">
      <w:pPr>
        <w:spacing w:after="0" w:line="360" w:lineRule="auto"/>
        <w:rPr>
          <w:rFonts w:ascii="Arial" w:eastAsiaTheme="minorEastAsia" w:hAnsi="Arial" w:cs="Arial"/>
          <w:kern w:val="0"/>
          <w:sz w:val="22"/>
          <w:szCs w:val="22"/>
          <w14:ligatures w14:val="none"/>
        </w:rPr>
      </w:pPr>
      <w:r w:rsidRPr="008B12B5">
        <w:rPr>
          <w:rFonts w:ascii="Arial" w:eastAsiaTheme="minorEastAsia" w:hAnsi="Arial" w:cs="Arial"/>
          <w:kern w:val="0"/>
          <w:sz w:val="22"/>
          <w:szCs w:val="22"/>
          <w14:ligatures w14:val="none"/>
        </w:rPr>
        <w:t xml:space="preserve">Ainsworth, M.D.S. (1989) ‘Attachments beyond infancy’, </w:t>
      </w:r>
      <w:r w:rsidRPr="008B12B5">
        <w:rPr>
          <w:rFonts w:ascii="Arial" w:eastAsiaTheme="minorEastAsia" w:hAnsi="Arial" w:cs="Arial"/>
          <w:i/>
          <w:iCs/>
          <w:kern w:val="0"/>
          <w:sz w:val="22"/>
          <w:szCs w:val="22"/>
          <w14:ligatures w14:val="none"/>
        </w:rPr>
        <w:t>American Psychologist</w:t>
      </w:r>
      <w:r w:rsidRPr="008B12B5">
        <w:rPr>
          <w:rFonts w:ascii="Arial" w:eastAsiaTheme="minorEastAsia" w:hAnsi="Arial" w:cs="Arial"/>
          <w:kern w:val="0"/>
          <w:sz w:val="22"/>
          <w:szCs w:val="22"/>
          <w14:ligatures w14:val="none"/>
        </w:rPr>
        <w:t>, 44(4), pp. 709–716.</w:t>
      </w:r>
    </w:p>
    <w:p w14:paraId="2C2E0DEC" w14:textId="77777777" w:rsidR="008B12B5" w:rsidRPr="008B12B5" w:rsidRDefault="008B12B5" w:rsidP="00416757">
      <w:pPr>
        <w:spacing w:after="0" w:line="360" w:lineRule="auto"/>
        <w:rPr>
          <w:rFonts w:ascii="Arial" w:eastAsiaTheme="minorEastAsia" w:hAnsi="Arial" w:cs="Arial"/>
          <w:kern w:val="0"/>
          <w:sz w:val="22"/>
          <w:szCs w:val="22"/>
          <w14:ligatures w14:val="none"/>
        </w:rPr>
      </w:pPr>
    </w:p>
    <w:p w14:paraId="7DD8EE3F" w14:textId="77777777" w:rsidR="008B12B5" w:rsidRPr="008B12B5" w:rsidRDefault="008B12B5" w:rsidP="00416757">
      <w:pPr>
        <w:spacing w:after="0" w:line="360" w:lineRule="auto"/>
        <w:rPr>
          <w:rFonts w:ascii="Arial" w:eastAsiaTheme="minorEastAsia" w:hAnsi="Arial" w:cs="Arial"/>
          <w:kern w:val="0"/>
          <w:sz w:val="22"/>
          <w:szCs w:val="22"/>
          <w14:ligatures w14:val="none"/>
        </w:rPr>
      </w:pPr>
      <w:r w:rsidRPr="008B12B5">
        <w:rPr>
          <w:rFonts w:ascii="Arial" w:eastAsiaTheme="minorEastAsia" w:hAnsi="Arial" w:cs="Arial"/>
          <w:kern w:val="0"/>
          <w:sz w:val="22"/>
          <w:szCs w:val="22"/>
          <w14:ligatures w14:val="none"/>
        </w:rPr>
        <w:t xml:space="preserve">Bowlby, J. (1988) </w:t>
      </w:r>
      <w:r w:rsidRPr="008B12B5">
        <w:rPr>
          <w:rFonts w:ascii="Arial" w:eastAsiaTheme="minorEastAsia" w:hAnsi="Arial" w:cs="Arial"/>
          <w:i/>
          <w:iCs/>
          <w:kern w:val="0"/>
          <w:sz w:val="22"/>
          <w:szCs w:val="22"/>
          <w14:ligatures w14:val="none"/>
        </w:rPr>
        <w:t>A secure base: Parent-child attachment and healthy human development</w:t>
      </w:r>
      <w:r w:rsidRPr="008B12B5">
        <w:rPr>
          <w:rFonts w:ascii="Arial" w:eastAsiaTheme="minorEastAsia" w:hAnsi="Arial" w:cs="Arial"/>
          <w:kern w:val="0"/>
          <w:sz w:val="22"/>
          <w:szCs w:val="22"/>
          <w14:ligatures w14:val="none"/>
        </w:rPr>
        <w:t>. London: Routledge.</w:t>
      </w:r>
    </w:p>
    <w:p w14:paraId="0638ED16" w14:textId="77777777" w:rsidR="008B12B5" w:rsidRPr="008B12B5" w:rsidRDefault="008B12B5" w:rsidP="00416757">
      <w:pPr>
        <w:spacing w:after="0" w:line="360" w:lineRule="auto"/>
        <w:rPr>
          <w:rFonts w:ascii="Arial" w:eastAsiaTheme="minorEastAsia" w:hAnsi="Arial" w:cs="Arial"/>
          <w:kern w:val="0"/>
          <w:sz w:val="22"/>
          <w:szCs w:val="22"/>
          <w14:ligatures w14:val="none"/>
        </w:rPr>
      </w:pPr>
    </w:p>
    <w:p w14:paraId="50EC24C1" w14:textId="77777777" w:rsidR="008B12B5" w:rsidRPr="008B12B5" w:rsidRDefault="008B12B5" w:rsidP="00416757">
      <w:pPr>
        <w:spacing w:after="0" w:line="360" w:lineRule="auto"/>
        <w:rPr>
          <w:rFonts w:ascii="Arial" w:eastAsiaTheme="minorEastAsia" w:hAnsi="Arial" w:cs="Arial"/>
          <w:kern w:val="0"/>
          <w:sz w:val="22"/>
          <w:szCs w:val="22"/>
          <w14:ligatures w14:val="none"/>
        </w:rPr>
      </w:pPr>
      <w:r w:rsidRPr="008B12B5">
        <w:rPr>
          <w:rFonts w:ascii="Arial" w:eastAsiaTheme="minorEastAsia" w:hAnsi="Arial" w:cs="Arial"/>
          <w:kern w:val="0"/>
          <w:sz w:val="22"/>
          <w:szCs w:val="22"/>
          <w14:ligatures w14:val="none"/>
        </w:rPr>
        <w:t xml:space="preserve">Davies-Abbott, I. (2021) </w:t>
      </w:r>
      <w:r w:rsidRPr="008B12B5">
        <w:rPr>
          <w:rFonts w:ascii="Arial" w:eastAsiaTheme="minorEastAsia" w:hAnsi="Arial" w:cs="Arial"/>
          <w:i/>
          <w:iCs/>
          <w:kern w:val="0"/>
          <w:sz w:val="22"/>
          <w:szCs w:val="22"/>
          <w14:ligatures w14:val="none"/>
        </w:rPr>
        <w:t xml:space="preserve">Discourse and Dementia: Using Positioning Theory to Explore Whether an Appreciative Inquiry Approach Supports People Living with Dementia to Challenge Discourse. </w:t>
      </w:r>
      <w:r w:rsidRPr="008B12B5">
        <w:rPr>
          <w:rFonts w:ascii="Arial" w:eastAsiaTheme="minorEastAsia" w:hAnsi="Arial" w:cs="Arial"/>
          <w:kern w:val="0"/>
          <w:sz w:val="22"/>
          <w:szCs w:val="22"/>
          <w14:ligatures w14:val="none"/>
        </w:rPr>
        <w:t>Unpublished doctoral thesis. Bangor University.</w:t>
      </w:r>
    </w:p>
    <w:p w14:paraId="0E4AF00F" w14:textId="77777777" w:rsidR="008B12B5" w:rsidRPr="008B12B5" w:rsidRDefault="008B12B5" w:rsidP="00416757">
      <w:pPr>
        <w:spacing w:after="0" w:line="360" w:lineRule="auto"/>
        <w:rPr>
          <w:rFonts w:ascii="Arial" w:eastAsiaTheme="minorEastAsia" w:hAnsi="Arial" w:cs="Arial"/>
          <w:kern w:val="0"/>
          <w:sz w:val="22"/>
          <w:szCs w:val="22"/>
          <w14:ligatures w14:val="none"/>
        </w:rPr>
      </w:pPr>
    </w:p>
    <w:p w14:paraId="6BE83129" w14:textId="77777777" w:rsidR="008B12B5" w:rsidRPr="008B12B5" w:rsidRDefault="008B12B5" w:rsidP="00416757">
      <w:pPr>
        <w:spacing w:after="0" w:line="360" w:lineRule="auto"/>
        <w:rPr>
          <w:rFonts w:ascii="Arial" w:eastAsiaTheme="minorEastAsia" w:hAnsi="Arial" w:cs="Arial"/>
          <w:kern w:val="0"/>
          <w:sz w:val="22"/>
          <w:szCs w:val="22"/>
          <w14:ligatures w14:val="none"/>
        </w:rPr>
      </w:pPr>
      <w:r w:rsidRPr="008B12B5">
        <w:rPr>
          <w:rFonts w:ascii="Arial" w:eastAsiaTheme="minorEastAsia" w:hAnsi="Arial" w:cs="Arial"/>
          <w:kern w:val="0"/>
          <w:sz w:val="22"/>
          <w:szCs w:val="22"/>
          <w14:ligatures w14:val="none"/>
        </w:rPr>
        <w:t xml:space="preserve">De Vries, K. and McChrystal, J. (2010) ‘Using attachment theory to improve the care of people with dementia’, </w:t>
      </w:r>
      <w:r w:rsidRPr="008B12B5">
        <w:rPr>
          <w:rFonts w:ascii="Arial" w:eastAsiaTheme="minorEastAsia" w:hAnsi="Arial" w:cs="Arial"/>
          <w:i/>
          <w:iCs/>
          <w:kern w:val="0"/>
          <w:sz w:val="22"/>
          <w:szCs w:val="22"/>
          <w14:ligatures w14:val="none"/>
        </w:rPr>
        <w:t>Journal of Dementia Care</w:t>
      </w:r>
      <w:r w:rsidRPr="008B12B5">
        <w:rPr>
          <w:rFonts w:ascii="Arial" w:eastAsiaTheme="minorEastAsia" w:hAnsi="Arial" w:cs="Arial"/>
          <w:kern w:val="0"/>
          <w:sz w:val="22"/>
          <w:szCs w:val="22"/>
          <w14:ligatures w14:val="none"/>
        </w:rPr>
        <w:t>, 18(1), pp. 19–22.</w:t>
      </w:r>
    </w:p>
    <w:p w14:paraId="45B2D733" w14:textId="77777777" w:rsidR="008B12B5" w:rsidRPr="008B12B5" w:rsidRDefault="008B12B5" w:rsidP="00416757">
      <w:pPr>
        <w:spacing w:after="0" w:line="360" w:lineRule="auto"/>
        <w:rPr>
          <w:rFonts w:ascii="Arial" w:eastAsiaTheme="minorEastAsia" w:hAnsi="Arial" w:cs="Arial"/>
          <w:kern w:val="0"/>
          <w:sz w:val="22"/>
          <w:szCs w:val="22"/>
          <w14:ligatures w14:val="none"/>
        </w:rPr>
      </w:pPr>
    </w:p>
    <w:p w14:paraId="78F6892E" w14:textId="77777777" w:rsidR="008B12B5" w:rsidRPr="008B12B5" w:rsidRDefault="008B12B5" w:rsidP="00416757">
      <w:pPr>
        <w:spacing w:after="0" w:line="360" w:lineRule="auto"/>
        <w:rPr>
          <w:rFonts w:ascii="Arial" w:eastAsiaTheme="minorEastAsia" w:hAnsi="Arial" w:cs="Arial"/>
          <w:kern w:val="0"/>
          <w:sz w:val="22"/>
          <w:szCs w:val="22"/>
          <w14:ligatures w14:val="none"/>
        </w:rPr>
      </w:pPr>
      <w:r w:rsidRPr="008B12B5">
        <w:rPr>
          <w:rFonts w:ascii="Arial" w:eastAsiaTheme="minorEastAsia" w:hAnsi="Arial" w:cs="Arial"/>
          <w:kern w:val="0"/>
          <w:sz w:val="22"/>
          <w:szCs w:val="22"/>
          <w14:ligatures w14:val="none"/>
        </w:rPr>
        <w:t xml:space="preserve">Magai, C. and Cohen, C.I. (1998) </w:t>
      </w:r>
      <w:r w:rsidRPr="008B12B5">
        <w:rPr>
          <w:rFonts w:ascii="Arial" w:eastAsiaTheme="minorEastAsia" w:hAnsi="Arial" w:cs="Arial"/>
          <w:i/>
          <w:iCs/>
          <w:kern w:val="0"/>
          <w:sz w:val="22"/>
          <w:szCs w:val="22"/>
          <w14:ligatures w14:val="none"/>
        </w:rPr>
        <w:t xml:space="preserve">Attachment style and emotion regulation in dementia patients and their caregivers. </w:t>
      </w:r>
      <w:r w:rsidRPr="008B12B5">
        <w:rPr>
          <w:rFonts w:ascii="Arial" w:eastAsiaTheme="minorEastAsia" w:hAnsi="Arial" w:cs="Arial"/>
          <w:kern w:val="0"/>
          <w:sz w:val="22"/>
          <w:szCs w:val="22"/>
          <w14:ligatures w14:val="none"/>
        </w:rPr>
        <w:t>New York: Springer Publishing Company.</w:t>
      </w:r>
    </w:p>
    <w:p w14:paraId="24F998C2" w14:textId="77777777" w:rsidR="008B12B5" w:rsidRPr="008B12B5" w:rsidRDefault="008B12B5" w:rsidP="00416757">
      <w:pPr>
        <w:spacing w:after="0" w:line="360" w:lineRule="auto"/>
        <w:rPr>
          <w:rFonts w:ascii="Arial" w:eastAsiaTheme="minorEastAsia" w:hAnsi="Arial" w:cs="Arial"/>
          <w:kern w:val="0"/>
          <w:sz w:val="22"/>
          <w:szCs w:val="22"/>
          <w14:ligatures w14:val="none"/>
        </w:rPr>
      </w:pPr>
    </w:p>
    <w:p w14:paraId="1666054C" w14:textId="77777777" w:rsidR="008B12B5" w:rsidRPr="008B12B5" w:rsidRDefault="008B12B5" w:rsidP="00416757">
      <w:pPr>
        <w:spacing w:after="0" w:line="360" w:lineRule="auto"/>
        <w:rPr>
          <w:rFonts w:ascii="Arial" w:eastAsiaTheme="minorEastAsia" w:hAnsi="Arial" w:cs="Arial"/>
          <w:kern w:val="0"/>
          <w:sz w:val="22"/>
          <w:szCs w:val="22"/>
          <w14:ligatures w14:val="none"/>
        </w:rPr>
      </w:pPr>
      <w:r w:rsidRPr="008B12B5">
        <w:rPr>
          <w:rFonts w:ascii="Arial" w:eastAsiaTheme="minorEastAsia" w:hAnsi="Arial" w:cs="Arial"/>
          <w:kern w:val="0"/>
          <w:sz w:val="22"/>
          <w:szCs w:val="22"/>
          <w14:ligatures w14:val="none"/>
        </w:rPr>
        <w:t xml:space="preserve">Monin, J.K., Prioli, K.M., Lutz, B.J., Anderson, L.J. and Pietrzak, R.H. (2024) ‘Associations between attachment and depressive symptoms among older adults living with early-stage cognitive impairment and their adult children’, </w:t>
      </w:r>
      <w:r w:rsidRPr="008B12B5">
        <w:rPr>
          <w:rFonts w:ascii="Arial" w:eastAsiaTheme="minorEastAsia" w:hAnsi="Arial" w:cs="Arial"/>
          <w:i/>
          <w:iCs/>
          <w:kern w:val="0"/>
          <w:sz w:val="22"/>
          <w:szCs w:val="22"/>
          <w14:ligatures w14:val="none"/>
        </w:rPr>
        <w:t>The Journals of Gerontology: Series B</w:t>
      </w:r>
      <w:r w:rsidRPr="008B12B5">
        <w:rPr>
          <w:rFonts w:ascii="Arial" w:eastAsiaTheme="minorEastAsia" w:hAnsi="Arial" w:cs="Arial"/>
          <w:kern w:val="0"/>
          <w:sz w:val="22"/>
          <w:szCs w:val="22"/>
          <w14:ligatures w14:val="none"/>
        </w:rPr>
        <w:t>, 79(10), gbae137. https://doi.org/10.1093/geronb/gbae137</w:t>
      </w:r>
    </w:p>
    <w:p w14:paraId="62E5FEA3" w14:textId="77777777" w:rsidR="008B12B5" w:rsidRPr="008B12B5" w:rsidRDefault="008B12B5" w:rsidP="00416757">
      <w:pPr>
        <w:spacing w:after="0" w:line="360" w:lineRule="auto"/>
        <w:rPr>
          <w:rFonts w:ascii="Arial" w:eastAsiaTheme="minorEastAsia" w:hAnsi="Arial" w:cs="Arial"/>
          <w:kern w:val="0"/>
          <w:sz w:val="22"/>
          <w:szCs w:val="22"/>
          <w14:ligatures w14:val="none"/>
        </w:rPr>
      </w:pPr>
    </w:p>
    <w:p w14:paraId="2C669EBD" w14:textId="77777777" w:rsidR="008B12B5" w:rsidRPr="008B12B5" w:rsidRDefault="008B12B5" w:rsidP="00416757">
      <w:pPr>
        <w:spacing w:after="0" w:line="360" w:lineRule="auto"/>
        <w:rPr>
          <w:rFonts w:ascii="Arial" w:eastAsiaTheme="minorEastAsia" w:hAnsi="Arial" w:cs="Arial"/>
          <w:kern w:val="0"/>
          <w:sz w:val="22"/>
          <w:szCs w:val="22"/>
          <w14:ligatures w14:val="none"/>
        </w:rPr>
      </w:pPr>
      <w:r w:rsidRPr="008B12B5">
        <w:rPr>
          <w:rFonts w:ascii="Arial" w:eastAsiaTheme="minorEastAsia" w:hAnsi="Arial" w:cs="Arial"/>
          <w:kern w:val="0"/>
          <w:sz w:val="22"/>
          <w:szCs w:val="22"/>
          <w14:ligatures w14:val="none"/>
        </w:rPr>
        <w:t xml:space="preserve">Perrin, P.B., Ghesquiere, A.R., Wheeler, D.P. and Glynn, S.M. (2015) ‘Social and environmental influences on dementia care’, </w:t>
      </w:r>
      <w:r w:rsidRPr="008B12B5">
        <w:rPr>
          <w:rFonts w:ascii="Arial" w:eastAsiaTheme="minorEastAsia" w:hAnsi="Arial" w:cs="Arial"/>
          <w:i/>
          <w:iCs/>
          <w:kern w:val="0"/>
          <w:sz w:val="22"/>
          <w:szCs w:val="22"/>
          <w14:ligatures w14:val="none"/>
        </w:rPr>
        <w:t>Clinical Gerontologist</w:t>
      </w:r>
      <w:r w:rsidRPr="008B12B5">
        <w:rPr>
          <w:rFonts w:ascii="Arial" w:eastAsiaTheme="minorEastAsia" w:hAnsi="Arial" w:cs="Arial"/>
          <w:kern w:val="0"/>
          <w:sz w:val="22"/>
          <w:szCs w:val="22"/>
          <w14:ligatures w14:val="none"/>
        </w:rPr>
        <w:t>, 38(2), pp. 85–97.</w:t>
      </w:r>
    </w:p>
    <w:p w14:paraId="77E4853C" w14:textId="77777777" w:rsidR="008B12B5" w:rsidRPr="008B12B5" w:rsidRDefault="008B12B5" w:rsidP="00416757">
      <w:pPr>
        <w:spacing w:after="0" w:line="360" w:lineRule="auto"/>
        <w:rPr>
          <w:rFonts w:ascii="Arial" w:eastAsiaTheme="minorEastAsia" w:hAnsi="Arial" w:cs="Arial"/>
          <w:kern w:val="0"/>
          <w:sz w:val="22"/>
          <w:szCs w:val="22"/>
          <w14:ligatures w14:val="none"/>
        </w:rPr>
      </w:pPr>
    </w:p>
    <w:p w14:paraId="14D84111" w14:textId="77777777" w:rsidR="008B12B5" w:rsidRPr="008B12B5" w:rsidRDefault="008B12B5" w:rsidP="00416757">
      <w:pPr>
        <w:spacing w:after="0" w:line="360" w:lineRule="auto"/>
        <w:rPr>
          <w:rFonts w:ascii="Arial" w:eastAsiaTheme="minorEastAsia" w:hAnsi="Arial" w:cs="Arial"/>
          <w:kern w:val="0"/>
          <w:sz w:val="22"/>
          <w:szCs w:val="22"/>
          <w14:ligatures w14:val="none"/>
        </w:rPr>
      </w:pPr>
      <w:r w:rsidRPr="008B12B5">
        <w:rPr>
          <w:rFonts w:ascii="Arial" w:eastAsiaTheme="minorEastAsia" w:hAnsi="Arial" w:cs="Arial"/>
          <w:kern w:val="0"/>
          <w:sz w:val="22"/>
          <w:szCs w:val="22"/>
          <w14:ligatures w14:val="none"/>
        </w:rPr>
        <w:t xml:space="preserve">Vygotsky, L.S. (1978) </w:t>
      </w:r>
      <w:r w:rsidRPr="008B12B5">
        <w:rPr>
          <w:rFonts w:ascii="Arial" w:eastAsiaTheme="minorEastAsia" w:hAnsi="Arial" w:cs="Arial"/>
          <w:i/>
          <w:iCs/>
          <w:kern w:val="0"/>
          <w:sz w:val="22"/>
          <w:szCs w:val="22"/>
          <w14:ligatures w14:val="none"/>
        </w:rPr>
        <w:t>Mind in society: The development of higher psychological processes.</w:t>
      </w:r>
      <w:r w:rsidRPr="008B12B5">
        <w:rPr>
          <w:rFonts w:ascii="Arial" w:eastAsiaTheme="minorEastAsia" w:hAnsi="Arial" w:cs="Arial"/>
          <w:kern w:val="0"/>
          <w:sz w:val="22"/>
          <w:szCs w:val="22"/>
          <w14:ligatures w14:val="none"/>
        </w:rPr>
        <w:t xml:space="preserve"> Cambridge, MA: Harvard University Press.</w:t>
      </w:r>
    </w:p>
    <w:p w14:paraId="4744DCCD" w14:textId="77777777" w:rsidR="008B12B5" w:rsidRPr="008B12B5" w:rsidRDefault="008B12B5" w:rsidP="00416757">
      <w:pPr>
        <w:spacing w:after="0" w:line="360" w:lineRule="auto"/>
        <w:rPr>
          <w:rFonts w:ascii="Arial" w:eastAsiaTheme="minorEastAsia" w:hAnsi="Arial" w:cs="Arial"/>
          <w:kern w:val="0"/>
          <w:sz w:val="22"/>
          <w:szCs w:val="22"/>
          <w14:ligatures w14:val="none"/>
        </w:rPr>
      </w:pPr>
    </w:p>
    <w:p w14:paraId="37D78415" w14:textId="77777777" w:rsidR="008B12B5" w:rsidRPr="008B12B5" w:rsidRDefault="008B12B5" w:rsidP="00416757">
      <w:pPr>
        <w:spacing w:after="0" w:line="360" w:lineRule="auto"/>
        <w:rPr>
          <w:rFonts w:ascii="Arial" w:eastAsiaTheme="minorEastAsia" w:hAnsi="Arial" w:cs="Arial"/>
          <w:kern w:val="0"/>
          <w:sz w:val="22"/>
          <w:szCs w:val="22"/>
          <w14:ligatures w14:val="none"/>
        </w:rPr>
      </w:pPr>
      <w:r w:rsidRPr="008B12B5">
        <w:rPr>
          <w:rFonts w:ascii="Arial" w:eastAsiaTheme="minorEastAsia" w:hAnsi="Arial" w:cs="Arial"/>
          <w:kern w:val="0"/>
          <w:sz w:val="22"/>
          <w:szCs w:val="22"/>
          <w14:ligatures w14:val="none"/>
        </w:rPr>
        <w:t xml:space="preserve">Walsh, E., Blake, Y., Donati, A., Stoop, R. and von Gunten, A. (2019) ‘Early secure attachment as a protective factor against later cognitive decline and dementia’, </w:t>
      </w:r>
      <w:r w:rsidRPr="008B12B5">
        <w:rPr>
          <w:rFonts w:ascii="Arial" w:eastAsiaTheme="minorEastAsia" w:hAnsi="Arial" w:cs="Arial"/>
          <w:i/>
          <w:iCs/>
          <w:kern w:val="0"/>
          <w:sz w:val="22"/>
          <w:szCs w:val="22"/>
          <w14:ligatures w14:val="none"/>
        </w:rPr>
        <w:t>Frontiers in Aging Neuroscience</w:t>
      </w:r>
      <w:r w:rsidRPr="008B12B5">
        <w:rPr>
          <w:rFonts w:ascii="Arial" w:eastAsiaTheme="minorEastAsia" w:hAnsi="Arial" w:cs="Arial"/>
          <w:kern w:val="0"/>
          <w:sz w:val="22"/>
          <w:szCs w:val="22"/>
          <w14:ligatures w14:val="none"/>
        </w:rPr>
        <w:t xml:space="preserve">, 11, Article 161. </w:t>
      </w:r>
      <w:hyperlink r:id="rId9" w:history="1">
        <w:r w:rsidRPr="008B12B5">
          <w:rPr>
            <w:rFonts w:ascii="Arial" w:eastAsiaTheme="minorEastAsia" w:hAnsi="Arial" w:cs="Arial"/>
            <w:color w:val="467886" w:themeColor="hyperlink"/>
            <w:kern w:val="0"/>
            <w:sz w:val="22"/>
            <w:szCs w:val="22"/>
            <w:u w:val="single"/>
            <w14:ligatures w14:val="none"/>
          </w:rPr>
          <w:t>https://doi.org/10.3389/fnagi.2019.00161</w:t>
        </w:r>
      </w:hyperlink>
    </w:p>
    <w:p w14:paraId="61F2EAC6" w14:textId="77777777" w:rsidR="008B12B5" w:rsidRPr="008B12B5" w:rsidRDefault="008B12B5" w:rsidP="00416757">
      <w:pPr>
        <w:spacing w:after="0" w:line="360" w:lineRule="auto"/>
        <w:rPr>
          <w:rFonts w:ascii="Arial" w:eastAsiaTheme="minorEastAsia" w:hAnsi="Arial" w:cs="Arial"/>
          <w:kern w:val="0"/>
          <w:sz w:val="22"/>
          <w:szCs w:val="22"/>
          <w14:ligatures w14:val="none"/>
        </w:rPr>
      </w:pPr>
      <w:r w:rsidRPr="008B12B5">
        <w:rPr>
          <w:rFonts w:ascii="Arial" w:eastAsiaTheme="minorEastAsia" w:hAnsi="Arial" w:cs="Arial"/>
          <w:kern w:val="0"/>
          <w:sz w:val="22"/>
          <w:szCs w:val="22"/>
          <w14:ligatures w14:val="none"/>
        </w:rPr>
        <w:t xml:space="preserve">Way, S. (2013) </w:t>
      </w:r>
      <w:r w:rsidRPr="008B12B5">
        <w:rPr>
          <w:rFonts w:ascii="Arial" w:eastAsiaTheme="minorEastAsia" w:hAnsi="Arial" w:cs="Arial"/>
          <w:i/>
          <w:iCs/>
          <w:kern w:val="0"/>
          <w:sz w:val="22"/>
          <w:szCs w:val="22"/>
          <w14:ligatures w14:val="none"/>
        </w:rPr>
        <w:t>Working in the zone: A social ecological framework for dementia rehabilitation</w:t>
      </w:r>
      <w:r w:rsidRPr="008B12B5">
        <w:rPr>
          <w:rFonts w:ascii="Arial" w:eastAsiaTheme="minorEastAsia" w:hAnsi="Arial" w:cs="Arial"/>
          <w:kern w:val="0"/>
          <w:sz w:val="22"/>
          <w:szCs w:val="22"/>
          <w14:ligatures w14:val="none"/>
        </w:rPr>
        <w:t xml:space="preserve">. London: Jessica Kingsley Publishers </w:t>
      </w:r>
    </w:p>
    <w:p w14:paraId="3F25A345" w14:textId="77777777" w:rsidR="008B12B5" w:rsidRPr="008B12B5" w:rsidRDefault="008B12B5" w:rsidP="008377B1">
      <w:pPr>
        <w:spacing w:after="0" w:line="360" w:lineRule="auto"/>
        <w:rPr>
          <w:rFonts w:ascii="Arial" w:eastAsiaTheme="minorEastAsia" w:hAnsi="Arial" w:cs="Arial"/>
          <w:sz w:val="22"/>
          <w:szCs w:val="22"/>
        </w:rPr>
      </w:pPr>
    </w:p>
    <w:p w14:paraId="1878A645" w14:textId="052FD10A" w:rsidR="00425F60" w:rsidRDefault="00425F60" w:rsidP="008377B1">
      <w:pPr>
        <w:spacing w:before="100" w:beforeAutospacing="1" w:after="0" w:line="360" w:lineRule="auto"/>
      </w:pPr>
    </w:p>
    <w:sectPr w:rsidR="00425F60" w:rsidSect="00EE612F">
      <w:footerReference w:type="default" r:id="rId1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819AB" w14:textId="77777777" w:rsidR="002F584C" w:rsidRDefault="002F584C" w:rsidP="00952A37">
      <w:pPr>
        <w:spacing w:after="0" w:line="240" w:lineRule="auto"/>
      </w:pPr>
      <w:r>
        <w:separator/>
      </w:r>
    </w:p>
  </w:endnote>
  <w:endnote w:type="continuationSeparator" w:id="0">
    <w:p w14:paraId="7571C282" w14:textId="77777777" w:rsidR="002F584C" w:rsidRDefault="002F584C" w:rsidP="00952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809035"/>
      <w:docPartObj>
        <w:docPartGallery w:val="Page Numbers (Bottom of Page)"/>
        <w:docPartUnique/>
      </w:docPartObj>
    </w:sdtPr>
    <w:sdtEndPr/>
    <w:sdtContent>
      <w:p w14:paraId="640EBABE" w14:textId="54A2B164" w:rsidR="00952A37" w:rsidRDefault="00952A37">
        <w:pPr>
          <w:pStyle w:val="Footer"/>
          <w:jc w:val="center"/>
        </w:pPr>
        <w:r>
          <w:fldChar w:fldCharType="begin"/>
        </w:r>
        <w:r>
          <w:instrText>PAGE   \* MERGEFORMAT</w:instrText>
        </w:r>
        <w:r>
          <w:fldChar w:fldCharType="separate"/>
        </w:r>
        <w:r>
          <w:t>2</w:t>
        </w:r>
        <w:r>
          <w:fldChar w:fldCharType="end"/>
        </w:r>
      </w:p>
    </w:sdtContent>
  </w:sdt>
  <w:p w14:paraId="013CEF23" w14:textId="77777777" w:rsidR="00952A37" w:rsidRDefault="00952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EF3F25" w14:textId="77777777" w:rsidR="002F584C" w:rsidRDefault="002F584C" w:rsidP="00952A37">
      <w:pPr>
        <w:spacing w:after="0" w:line="240" w:lineRule="auto"/>
      </w:pPr>
      <w:r>
        <w:separator/>
      </w:r>
    </w:p>
  </w:footnote>
  <w:footnote w:type="continuationSeparator" w:id="0">
    <w:p w14:paraId="3A61E0DB" w14:textId="77777777" w:rsidR="002F584C" w:rsidRDefault="002F584C" w:rsidP="00952A3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afFxWP4" int2:invalidationBookmarkName="" int2:hashCode="ySxSngcxxX79dV" int2:id="hLQTq3xt">
      <int2:state int2:value="Rejected" int2:type="style"/>
    </int2:bookmark>
    <int2:bookmark int2:bookmarkName="_Int_kzqsv8Lx" int2:invalidationBookmarkName="" int2:hashCode="4x0dk1pDdsD9fx" int2:id="DG7Pshe8">
      <int2:state int2:value="Rejected" int2:type="style"/>
    </int2:bookmark>
    <int2:bookmark int2:bookmarkName="_Int_kgrVF9iQ" int2:invalidationBookmarkName="" int2:hashCode="M56CMN7Cd8s4+s" int2:id="cHRimQo6">
      <int2:state int2:value="Rejected" int2:type="style"/>
    </int2:bookmark>
    <int2:bookmark int2:bookmarkName="_Int_3OORBjFN" int2:invalidationBookmarkName="" int2:hashCode="F3Cb1WKmDe/Qsc" int2:id="7WIWPxjf">
      <int2:state int2:value="Rejected" int2:type="style"/>
    </int2:bookmark>
    <int2:bookmark int2:bookmarkName="_Int_Ej4f49vj" int2:invalidationBookmarkName="" int2:hashCode="TaSAuB3Loj9zCm" int2:id="iQhCMmkF">
      <int2:state int2:value="Rejected" int2:type="style"/>
    </int2:bookmark>
    <int2:bookmark int2:bookmarkName="_Int_rcpBDoe6" int2:invalidationBookmarkName="" int2:hashCode="FMdKUWuPyVpWmK" int2:id="WZmGKcMI">
      <int2:state int2:value="Rejected" int2:type="style"/>
    </int2:bookmark>
    <int2:bookmark int2:bookmarkName="_Int_H6NWyE40" int2:invalidationBookmarkName="" int2:hashCode="GIUboHCkpxRe9k" int2:id="VuVdxUlW">
      <int2:state int2:value="Rejected" int2:type="style"/>
    </int2:bookmark>
    <int2:bookmark int2:bookmarkName="_Int_IWteb0bo" int2:invalidationBookmarkName="" int2:hashCode="kDLxQkpB63Satu" int2:id="H6KMqbLq">
      <int2:state int2:value="Rejected" int2:type="style"/>
    </int2:bookmark>
    <int2:bookmark int2:bookmarkName="_Int_WoXZKaOx" int2:invalidationBookmarkName="" int2:hashCode="XPIu3pTEH4UFwz" int2:id="jna8ZRMH">
      <int2:state int2:value="Rejected" int2:type="style"/>
    </int2:bookmark>
    <int2:bookmark int2:bookmarkName="_Int_dbFh8dnU" int2:invalidationBookmarkName="" int2:hashCode="QyMHtVzhlTy+I2" int2:id="y8yAaAcX">
      <int2:state int2:value="Rejected" int2:type="style"/>
    </int2:bookmark>
    <int2:bookmark int2:bookmarkName="_Int_IjTTXmpg" int2:invalidationBookmarkName="" int2:hashCode="ZnYgnWSl3eiBaZ" int2:id="F5dYHIYC">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B7DDC"/>
    <w:multiLevelType w:val="hybridMultilevel"/>
    <w:tmpl w:val="536017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DB64FA"/>
    <w:multiLevelType w:val="hybridMultilevel"/>
    <w:tmpl w:val="21122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E08AF"/>
    <w:multiLevelType w:val="hybridMultilevel"/>
    <w:tmpl w:val="93269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4121F3"/>
    <w:multiLevelType w:val="hybridMultilevel"/>
    <w:tmpl w:val="5D0C1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E169D"/>
    <w:multiLevelType w:val="hybridMultilevel"/>
    <w:tmpl w:val="87F40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730DEA"/>
    <w:multiLevelType w:val="hybridMultilevel"/>
    <w:tmpl w:val="EEB67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BF75B3"/>
    <w:multiLevelType w:val="hybridMultilevel"/>
    <w:tmpl w:val="26E239E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3A6B5BF3"/>
    <w:multiLevelType w:val="hybridMultilevel"/>
    <w:tmpl w:val="7884B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EE302E"/>
    <w:multiLevelType w:val="hybridMultilevel"/>
    <w:tmpl w:val="45704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1F0C29"/>
    <w:multiLevelType w:val="hybridMultilevel"/>
    <w:tmpl w:val="536A9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4710768">
    <w:abstractNumId w:val="3"/>
  </w:num>
  <w:num w:numId="2" w16cid:durableId="627122542">
    <w:abstractNumId w:val="7"/>
  </w:num>
  <w:num w:numId="3" w16cid:durableId="660356370">
    <w:abstractNumId w:val="2"/>
  </w:num>
  <w:num w:numId="4" w16cid:durableId="952008432">
    <w:abstractNumId w:val="0"/>
  </w:num>
  <w:num w:numId="5" w16cid:durableId="733895199">
    <w:abstractNumId w:val="6"/>
  </w:num>
  <w:num w:numId="6" w16cid:durableId="71129580">
    <w:abstractNumId w:val="9"/>
  </w:num>
  <w:num w:numId="7" w16cid:durableId="1374618394">
    <w:abstractNumId w:val="4"/>
  </w:num>
  <w:num w:numId="8" w16cid:durableId="1648434942">
    <w:abstractNumId w:val="5"/>
  </w:num>
  <w:num w:numId="9" w16cid:durableId="1218323578">
    <w:abstractNumId w:val="1"/>
  </w:num>
  <w:num w:numId="10" w16cid:durableId="3634858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F60"/>
    <w:rsid w:val="00016FA4"/>
    <w:rsid w:val="0002543B"/>
    <w:rsid w:val="000535C6"/>
    <w:rsid w:val="00060FB4"/>
    <w:rsid w:val="000821EE"/>
    <w:rsid w:val="00093122"/>
    <w:rsid w:val="00094A71"/>
    <w:rsid w:val="000959C7"/>
    <w:rsid w:val="000B4B67"/>
    <w:rsid w:val="000C23FC"/>
    <w:rsid w:val="000D0CDF"/>
    <w:rsid w:val="000D1414"/>
    <w:rsid w:val="000E2157"/>
    <w:rsid w:val="000E3707"/>
    <w:rsid w:val="000E4610"/>
    <w:rsid w:val="000E4A49"/>
    <w:rsid w:val="000E7296"/>
    <w:rsid w:val="000F55E8"/>
    <w:rsid w:val="001130B2"/>
    <w:rsid w:val="00126D4D"/>
    <w:rsid w:val="00135C0C"/>
    <w:rsid w:val="0015032D"/>
    <w:rsid w:val="00156C29"/>
    <w:rsid w:val="00156F49"/>
    <w:rsid w:val="001579DC"/>
    <w:rsid w:val="00161804"/>
    <w:rsid w:val="00163142"/>
    <w:rsid w:val="00164AF7"/>
    <w:rsid w:val="001654B3"/>
    <w:rsid w:val="00173FA6"/>
    <w:rsid w:val="001759BB"/>
    <w:rsid w:val="00176B2B"/>
    <w:rsid w:val="001862B8"/>
    <w:rsid w:val="001950CA"/>
    <w:rsid w:val="001A1323"/>
    <w:rsid w:val="001B1283"/>
    <w:rsid w:val="001B2F21"/>
    <w:rsid w:val="001C2B76"/>
    <w:rsid w:val="001D1F47"/>
    <w:rsid w:val="001E1758"/>
    <w:rsid w:val="001E61A0"/>
    <w:rsid w:val="001F460F"/>
    <w:rsid w:val="002041F6"/>
    <w:rsid w:val="00230585"/>
    <w:rsid w:val="00233321"/>
    <w:rsid w:val="002353F2"/>
    <w:rsid w:val="00253A60"/>
    <w:rsid w:val="00261CE7"/>
    <w:rsid w:val="00265D7D"/>
    <w:rsid w:val="00266468"/>
    <w:rsid w:val="002921E6"/>
    <w:rsid w:val="002966D3"/>
    <w:rsid w:val="002A2323"/>
    <w:rsid w:val="002A61F1"/>
    <w:rsid w:val="002B1F86"/>
    <w:rsid w:val="002C0051"/>
    <w:rsid w:val="002C00F6"/>
    <w:rsid w:val="002C4D5E"/>
    <w:rsid w:val="002C71C0"/>
    <w:rsid w:val="002D50E5"/>
    <w:rsid w:val="002E14B0"/>
    <w:rsid w:val="002F1094"/>
    <w:rsid w:val="002F584C"/>
    <w:rsid w:val="00324A14"/>
    <w:rsid w:val="00325CF7"/>
    <w:rsid w:val="00342C1A"/>
    <w:rsid w:val="00343FDB"/>
    <w:rsid w:val="003475A7"/>
    <w:rsid w:val="003541E0"/>
    <w:rsid w:val="00354764"/>
    <w:rsid w:val="003609BF"/>
    <w:rsid w:val="00361362"/>
    <w:rsid w:val="00363A13"/>
    <w:rsid w:val="0037254E"/>
    <w:rsid w:val="00386B18"/>
    <w:rsid w:val="00392C18"/>
    <w:rsid w:val="003C70E9"/>
    <w:rsid w:val="003D3E92"/>
    <w:rsid w:val="003E7162"/>
    <w:rsid w:val="003F199C"/>
    <w:rsid w:val="00405AF5"/>
    <w:rsid w:val="00407AFE"/>
    <w:rsid w:val="00416757"/>
    <w:rsid w:val="0041716F"/>
    <w:rsid w:val="00425F60"/>
    <w:rsid w:val="00436497"/>
    <w:rsid w:val="0044034C"/>
    <w:rsid w:val="0044561C"/>
    <w:rsid w:val="00453942"/>
    <w:rsid w:val="004649AD"/>
    <w:rsid w:val="00484B1A"/>
    <w:rsid w:val="00486394"/>
    <w:rsid w:val="0049466F"/>
    <w:rsid w:val="004A3618"/>
    <w:rsid w:val="004A45B3"/>
    <w:rsid w:val="004B1069"/>
    <w:rsid w:val="004B1257"/>
    <w:rsid w:val="004B4477"/>
    <w:rsid w:val="004B5BD9"/>
    <w:rsid w:val="004C237B"/>
    <w:rsid w:val="004E031B"/>
    <w:rsid w:val="004E0E8E"/>
    <w:rsid w:val="004E5EE2"/>
    <w:rsid w:val="00515A57"/>
    <w:rsid w:val="00520C66"/>
    <w:rsid w:val="00541006"/>
    <w:rsid w:val="005467D5"/>
    <w:rsid w:val="00546CDF"/>
    <w:rsid w:val="00556503"/>
    <w:rsid w:val="00560058"/>
    <w:rsid w:val="005643BA"/>
    <w:rsid w:val="005702D9"/>
    <w:rsid w:val="00572C33"/>
    <w:rsid w:val="00576D8D"/>
    <w:rsid w:val="00586B53"/>
    <w:rsid w:val="005966A1"/>
    <w:rsid w:val="005A0F26"/>
    <w:rsid w:val="005B5176"/>
    <w:rsid w:val="005B5A56"/>
    <w:rsid w:val="005C7D6D"/>
    <w:rsid w:val="005D41F6"/>
    <w:rsid w:val="005F747C"/>
    <w:rsid w:val="006128B9"/>
    <w:rsid w:val="00617632"/>
    <w:rsid w:val="00623E33"/>
    <w:rsid w:val="00623E6E"/>
    <w:rsid w:val="0062529F"/>
    <w:rsid w:val="00627C1F"/>
    <w:rsid w:val="006426CE"/>
    <w:rsid w:val="00646B8C"/>
    <w:rsid w:val="00652742"/>
    <w:rsid w:val="00660D76"/>
    <w:rsid w:val="00665B76"/>
    <w:rsid w:val="006A30F2"/>
    <w:rsid w:val="006B67F5"/>
    <w:rsid w:val="006C00B3"/>
    <w:rsid w:val="006C0DD0"/>
    <w:rsid w:val="006C7447"/>
    <w:rsid w:val="006E78DC"/>
    <w:rsid w:val="006F17A0"/>
    <w:rsid w:val="006F4638"/>
    <w:rsid w:val="006F5BFF"/>
    <w:rsid w:val="00700127"/>
    <w:rsid w:val="00715051"/>
    <w:rsid w:val="007210F3"/>
    <w:rsid w:val="00722ABC"/>
    <w:rsid w:val="00733347"/>
    <w:rsid w:val="00741E9B"/>
    <w:rsid w:val="007461AE"/>
    <w:rsid w:val="007464B6"/>
    <w:rsid w:val="00763654"/>
    <w:rsid w:val="007658ED"/>
    <w:rsid w:val="00766363"/>
    <w:rsid w:val="00770FCB"/>
    <w:rsid w:val="00780A21"/>
    <w:rsid w:val="007C015E"/>
    <w:rsid w:val="007C14CB"/>
    <w:rsid w:val="007C176D"/>
    <w:rsid w:val="007D685D"/>
    <w:rsid w:val="007D71EA"/>
    <w:rsid w:val="007F763A"/>
    <w:rsid w:val="008058D8"/>
    <w:rsid w:val="0080796B"/>
    <w:rsid w:val="00812E05"/>
    <w:rsid w:val="00815153"/>
    <w:rsid w:val="00820489"/>
    <w:rsid w:val="0083087E"/>
    <w:rsid w:val="00832189"/>
    <w:rsid w:val="008330C1"/>
    <w:rsid w:val="008377B1"/>
    <w:rsid w:val="00843325"/>
    <w:rsid w:val="008438F6"/>
    <w:rsid w:val="008508D4"/>
    <w:rsid w:val="00854991"/>
    <w:rsid w:val="00862BF0"/>
    <w:rsid w:val="00871D9F"/>
    <w:rsid w:val="00872A82"/>
    <w:rsid w:val="00876286"/>
    <w:rsid w:val="0087789A"/>
    <w:rsid w:val="008838F9"/>
    <w:rsid w:val="008B12B5"/>
    <w:rsid w:val="008B3B97"/>
    <w:rsid w:val="008B5D64"/>
    <w:rsid w:val="008B73A3"/>
    <w:rsid w:val="008C4200"/>
    <w:rsid w:val="008D3834"/>
    <w:rsid w:val="008D51CF"/>
    <w:rsid w:val="008D6C64"/>
    <w:rsid w:val="008E5948"/>
    <w:rsid w:val="008E60CC"/>
    <w:rsid w:val="008E6FB8"/>
    <w:rsid w:val="008F4689"/>
    <w:rsid w:val="008F5179"/>
    <w:rsid w:val="008F58B1"/>
    <w:rsid w:val="00922928"/>
    <w:rsid w:val="00924104"/>
    <w:rsid w:val="00944BBC"/>
    <w:rsid w:val="00946082"/>
    <w:rsid w:val="00946ABB"/>
    <w:rsid w:val="00946D7A"/>
    <w:rsid w:val="009473B9"/>
    <w:rsid w:val="00952A37"/>
    <w:rsid w:val="00965E8C"/>
    <w:rsid w:val="009727AD"/>
    <w:rsid w:val="00987183"/>
    <w:rsid w:val="009A2D93"/>
    <w:rsid w:val="009B17DB"/>
    <w:rsid w:val="009B1AB5"/>
    <w:rsid w:val="009D0441"/>
    <w:rsid w:val="009D2973"/>
    <w:rsid w:val="009D677B"/>
    <w:rsid w:val="00A13306"/>
    <w:rsid w:val="00A17386"/>
    <w:rsid w:val="00A250EA"/>
    <w:rsid w:val="00A30BCE"/>
    <w:rsid w:val="00A43876"/>
    <w:rsid w:val="00A46B5D"/>
    <w:rsid w:val="00A62DF1"/>
    <w:rsid w:val="00A75B79"/>
    <w:rsid w:val="00A87D27"/>
    <w:rsid w:val="00A9270E"/>
    <w:rsid w:val="00A96796"/>
    <w:rsid w:val="00AA40E9"/>
    <w:rsid w:val="00AB0F56"/>
    <w:rsid w:val="00AB1BBD"/>
    <w:rsid w:val="00AB1C5A"/>
    <w:rsid w:val="00AB3EC6"/>
    <w:rsid w:val="00AB6A58"/>
    <w:rsid w:val="00AB7C11"/>
    <w:rsid w:val="00AC0F7A"/>
    <w:rsid w:val="00AC1D64"/>
    <w:rsid w:val="00AC756D"/>
    <w:rsid w:val="00AF5E59"/>
    <w:rsid w:val="00B00158"/>
    <w:rsid w:val="00B256C7"/>
    <w:rsid w:val="00B27E29"/>
    <w:rsid w:val="00B51601"/>
    <w:rsid w:val="00B57794"/>
    <w:rsid w:val="00B704D7"/>
    <w:rsid w:val="00B7325D"/>
    <w:rsid w:val="00B77851"/>
    <w:rsid w:val="00B8055D"/>
    <w:rsid w:val="00B81369"/>
    <w:rsid w:val="00B9317E"/>
    <w:rsid w:val="00B93372"/>
    <w:rsid w:val="00BA30EF"/>
    <w:rsid w:val="00BB307C"/>
    <w:rsid w:val="00BD176E"/>
    <w:rsid w:val="00BD6E11"/>
    <w:rsid w:val="00BE13E3"/>
    <w:rsid w:val="00BF217C"/>
    <w:rsid w:val="00C25716"/>
    <w:rsid w:val="00C3396C"/>
    <w:rsid w:val="00C4254D"/>
    <w:rsid w:val="00C428A6"/>
    <w:rsid w:val="00C515AB"/>
    <w:rsid w:val="00C53094"/>
    <w:rsid w:val="00C81E6E"/>
    <w:rsid w:val="00CA56B3"/>
    <w:rsid w:val="00CA5BBD"/>
    <w:rsid w:val="00CA7D72"/>
    <w:rsid w:val="00CD1224"/>
    <w:rsid w:val="00CD13C5"/>
    <w:rsid w:val="00CD4201"/>
    <w:rsid w:val="00CE4DD9"/>
    <w:rsid w:val="00CF11F8"/>
    <w:rsid w:val="00CF29AE"/>
    <w:rsid w:val="00CF3108"/>
    <w:rsid w:val="00D04583"/>
    <w:rsid w:val="00D122D0"/>
    <w:rsid w:val="00D14A09"/>
    <w:rsid w:val="00D20FA2"/>
    <w:rsid w:val="00D30A09"/>
    <w:rsid w:val="00D32BA7"/>
    <w:rsid w:val="00D415AC"/>
    <w:rsid w:val="00D43C77"/>
    <w:rsid w:val="00D524E5"/>
    <w:rsid w:val="00D66FDC"/>
    <w:rsid w:val="00D67D1E"/>
    <w:rsid w:val="00D77063"/>
    <w:rsid w:val="00D862C6"/>
    <w:rsid w:val="00D86B5C"/>
    <w:rsid w:val="00D90247"/>
    <w:rsid w:val="00D918D2"/>
    <w:rsid w:val="00D952F8"/>
    <w:rsid w:val="00D95CAA"/>
    <w:rsid w:val="00D9721E"/>
    <w:rsid w:val="00DA014F"/>
    <w:rsid w:val="00DA3A17"/>
    <w:rsid w:val="00DA4078"/>
    <w:rsid w:val="00DB4DA7"/>
    <w:rsid w:val="00DB60A0"/>
    <w:rsid w:val="00DB7566"/>
    <w:rsid w:val="00DD0850"/>
    <w:rsid w:val="00E02FF3"/>
    <w:rsid w:val="00E04210"/>
    <w:rsid w:val="00E059BB"/>
    <w:rsid w:val="00E05D9E"/>
    <w:rsid w:val="00E11189"/>
    <w:rsid w:val="00E11CFA"/>
    <w:rsid w:val="00E153E4"/>
    <w:rsid w:val="00E35268"/>
    <w:rsid w:val="00E436F4"/>
    <w:rsid w:val="00E47FA3"/>
    <w:rsid w:val="00E56395"/>
    <w:rsid w:val="00E579D7"/>
    <w:rsid w:val="00E71DCE"/>
    <w:rsid w:val="00E75005"/>
    <w:rsid w:val="00E82275"/>
    <w:rsid w:val="00E85F54"/>
    <w:rsid w:val="00E93DB5"/>
    <w:rsid w:val="00E95C97"/>
    <w:rsid w:val="00EB1096"/>
    <w:rsid w:val="00EB1F24"/>
    <w:rsid w:val="00EC3676"/>
    <w:rsid w:val="00EE4018"/>
    <w:rsid w:val="00EE612F"/>
    <w:rsid w:val="00F14514"/>
    <w:rsid w:val="00F24184"/>
    <w:rsid w:val="00F356A1"/>
    <w:rsid w:val="00F3682C"/>
    <w:rsid w:val="00F4379F"/>
    <w:rsid w:val="00F6746B"/>
    <w:rsid w:val="00F94029"/>
    <w:rsid w:val="00F95689"/>
    <w:rsid w:val="00F95AD5"/>
    <w:rsid w:val="00FC7105"/>
    <w:rsid w:val="00FC7556"/>
    <w:rsid w:val="00FC7B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6033D"/>
  <w15:chartTrackingRefBased/>
  <w15:docId w15:val="{26EC2EEC-490C-E74A-ACE8-A696749A0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5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5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5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25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5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5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5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5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5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5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5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25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5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5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5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5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5F60"/>
    <w:rPr>
      <w:rFonts w:eastAsiaTheme="majorEastAsia" w:cstheme="majorBidi"/>
      <w:color w:val="272727" w:themeColor="text1" w:themeTint="D8"/>
    </w:rPr>
  </w:style>
  <w:style w:type="paragraph" w:styleId="Title">
    <w:name w:val="Title"/>
    <w:basedOn w:val="Normal"/>
    <w:next w:val="Normal"/>
    <w:link w:val="TitleChar"/>
    <w:uiPriority w:val="10"/>
    <w:qFormat/>
    <w:rsid w:val="00425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5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5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5F60"/>
    <w:pPr>
      <w:spacing w:before="160"/>
      <w:jc w:val="center"/>
    </w:pPr>
    <w:rPr>
      <w:i/>
      <w:iCs/>
      <w:color w:val="404040" w:themeColor="text1" w:themeTint="BF"/>
    </w:rPr>
  </w:style>
  <w:style w:type="character" w:customStyle="1" w:styleId="QuoteChar">
    <w:name w:val="Quote Char"/>
    <w:basedOn w:val="DefaultParagraphFont"/>
    <w:link w:val="Quote"/>
    <w:uiPriority w:val="29"/>
    <w:rsid w:val="00425F60"/>
    <w:rPr>
      <w:i/>
      <w:iCs/>
      <w:color w:val="404040" w:themeColor="text1" w:themeTint="BF"/>
    </w:rPr>
  </w:style>
  <w:style w:type="paragraph" w:styleId="ListParagraph">
    <w:name w:val="List Paragraph"/>
    <w:basedOn w:val="Normal"/>
    <w:uiPriority w:val="34"/>
    <w:qFormat/>
    <w:rsid w:val="00425F60"/>
    <w:pPr>
      <w:ind w:left="720"/>
      <w:contextualSpacing/>
    </w:pPr>
  </w:style>
  <w:style w:type="character" w:styleId="IntenseEmphasis">
    <w:name w:val="Intense Emphasis"/>
    <w:basedOn w:val="DefaultParagraphFont"/>
    <w:uiPriority w:val="21"/>
    <w:qFormat/>
    <w:rsid w:val="00425F60"/>
    <w:rPr>
      <w:i/>
      <w:iCs/>
      <w:color w:val="0F4761" w:themeColor="accent1" w:themeShade="BF"/>
    </w:rPr>
  </w:style>
  <w:style w:type="paragraph" w:styleId="IntenseQuote">
    <w:name w:val="Intense Quote"/>
    <w:basedOn w:val="Normal"/>
    <w:next w:val="Normal"/>
    <w:link w:val="IntenseQuoteChar"/>
    <w:uiPriority w:val="30"/>
    <w:qFormat/>
    <w:rsid w:val="00425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5F60"/>
    <w:rPr>
      <w:i/>
      <w:iCs/>
      <w:color w:val="0F4761" w:themeColor="accent1" w:themeShade="BF"/>
    </w:rPr>
  </w:style>
  <w:style w:type="character" w:styleId="IntenseReference">
    <w:name w:val="Intense Reference"/>
    <w:basedOn w:val="DefaultParagraphFont"/>
    <w:uiPriority w:val="32"/>
    <w:qFormat/>
    <w:rsid w:val="00425F60"/>
    <w:rPr>
      <w:b/>
      <w:bCs/>
      <w:smallCaps/>
      <w:color w:val="0F4761" w:themeColor="accent1" w:themeShade="BF"/>
      <w:spacing w:val="5"/>
    </w:rPr>
  </w:style>
  <w:style w:type="character" w:styleId="Strong">
    <w:name w:val="Strong"/>
    <w:basedOn w:val="DefaultParagraphFont"/>
    <w:uiPriority w:val="22"/>
    <w:qFormat/>
    <w:rsid w:val="00425F60"/>
    <w:rPr>
      <w:b/>
      <w:bCs/>
    </w:rPr>
  </w:style>
  <w:style w:type="paragraph" w:styleId="NormalWeb">
    <w:name w:val="Normal (Web)"/>
    <w:basedOn w:val="Normal"/>
    <w:uiPriority w:val="99"/>
    <w:unhideWhenUsed/>
    <w:rsid w:val="00425F6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425F60"/>
  </w:style>
  <w:style w:type="character" w:styleId="Emphasis">
    <w:name w:val="Emphasis"/>
    <w:basedOn w:val="DefaultParagraphFont"/>
    <w:uiPriority w:val="20"/>
    <w:qFormat/>
    <w:rsid w:val="00425F60"/>
    <w:rPr>
      <w:i/>
      <w:iCs/>
    </w:rPr>
  </w:style>
  <w:style w:type="paragraph" w:styleId="Header">
    <w:name w:val="header"/>
    <w:basedOn w:val="Normal"/>
    <w:link w:val="HeaderChar"/>
    <w:uiPriority w:val="99"/>
    <w:unhideWhenUsed/>
    <w:rsid w:val="00952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A37"/>
  </w:style>
  <w:style w:type="paragraph" w:styleId="Footer">
    <w:name w:val="footer"/>
    <w:basedOn w:val="Normal"/>
    <w:link w:val="FooterChar"/>
    <w:uiPriority w:val="99"/>
    <w:unhideWhenUsed/>
    <w:rsid w:val="00952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A37"/>
  </w:style>
  <w:style w:type="character" w:styleId="Hyperlink">
    <w:name w:val="Hyperlink"/>
    <w:basedOn w:val="DefaultParagraphFont"/>
    <w:uiPriority w:val="99"/>
    <w:unhideWhenUsed/>
    <w:rsid w:val="00F95689"/>
    <w:rPr>
      <w:color w:val="467886" w:themeColor="hyperlink"/>
      <w:u w:val="single"/>
    </w:rPr>
  </w:style>
  <w:style w:type="character" w:styleId="UnresolvedMention">
    <w:name w:val="Unresolved Mention"/>
    <w:basedOn w:val="DefaultParagraphFont"/>
    <w:uiPriority w:val="99"/>
    <w:semiHidden/>
    <w:unhideWhenUsed/>
    <w:rsid w:val="00F95689"/>
    <w:rPr>
      <w:color w:val="605E5C"/>
      <w:shd w:val="clear" w:color="auto" w:fill="E1DFDD"/>
    </w:rPr>
  </w:style>
  <w:style w:type="paragraph" w:customStyle="1" w:styleId="p1">
    <w:name w:val="p1"/>
    <w:basedOn w:val="Normal"/>
    <w:rsid w:val="008B12B5"/>
    <w:pPr>
      <w:spacing w:before="100" w:beforeAutospacing="1" w:after="100" w:afterAutospacing="1" w:line="240" w:lineRule="auto"/>
    </w:pPr>
    <w:rPr>
      <w:rFonts w:ascii="Times New Roman" w:eastAsiaTheme="minorEastAsia" w:hAnsi="Times New Roman" w:cs="Times New Roman"/>
      <w:kern w:val="0"/>
      <w14:ligatures w14:val="none"/>
    </w:rPr>
  </w:style>
  <w:style w:type="character" w:customStyle="1" w:styleId="s1">
    <w:name w:val="s1"/>
    <w:basedOn w:val="DefaultParagraphFont"/>
    <w:rsid w:val="008B12B5"/>
  </w:style>
  <w:style w:type="character" w:customStyle="1" w:styleId="s2">
    <w:name w:val="s2"/>
    <w:basedOn w:val="DefaultParagraphFont"/>
    <w:rsid w:val="008B12B5"/>
  </w:style>
  <w:style w:type="paragraph" w:customStyle="1" w:styleId="p2">
    <w:name w:val="p2"/>
    <w:basedOn w:val="Normal"/>
    <w:rsid w:val="008B12B5"/>
    <w:pPr>
      <w:spacing w:before="100" w:beforeAutospacing="1" w:after="100" w:afterAutospacing="1" w:line="240" w:lineRule="auto"/>
    </w:pPr>
    <w:rPr>
      <w:rFonts w:ascii="Times New Roman" w:eastAsiaTheme="minorEastAsia" w:hAnsi="Times New Roman" w:cs="Times New Roman"/>
      <w:kern w:val="0"/>
      <w14:ligatures w14:val="none"/>
    </w:rPr>
  </w:style>
  <w:style w:type="character" w:customStyle="1" w:styleId="s3">
    <w:name w:val="s3"/>
    <w:basedOn w:val="DefaultParagraphFont"/>
    <w:rsid w:val="00B93372"/>
  </w:style>
  <w:style w:type="paragraph" w:styleId="TOCHeading">
    <w:name w:val="TOC Heading"/>
    <w:basedOn w:val="Heading1"/>
    <w:next w:val="Normal"/>
    <w:uiPriority w:val="39"/>
    <w:unhideWhenUsed/>
    <w:qFormat/>
    <w:rsid w:val="007464B6"/>
    <w:pPr>
      <w:spacing w:before="480" w:after="0" w:line="276" w:lineRule="auto"/>
      <w:outlineLvl w:val="9"/>
    </w:pPr>
    <w:rPr>
      <w:b/>
      <w:bCs/>
      <w:kern w:val="0"/>
      <w:sz w:val="28"/>
      <w:szCs w:val="28"/>
      <w:lang w:val="en-US" w:eastAsia="en-US"/>
      <w14:ligatures w14:val="none"/>
    </w:rPr>
  </w:style>
  <w:style w:type="paragraph" w:styleId="TOC2">
    <w:name w:val="toc 2"/>
    <w:basedOn w:val="Normal"/>
    <w:next w:val="Normal"/>
    <w:autoRedefine/>
    <w:uiPriority w:val="39"/>
    <w:unhideWhenUsed/>
    <w:rsid w:val="007464B6"/>
    <w:pPr>
      <w:tabs>
        <w:tab w:val="right" w:leader="dot" w:pos="9736"/>
      </w:tabs>
      <w:spacing w:after="100"/>
      <w:ind w:left="240"/>
    </w:pPr>
  </w:style>
  <w:style w:type="paragraph" w:styleId="TOC1">
    <w:name w:val="toc 1"/>
    <w:basedOn w:val="Normal"/>
    <w:next w:val="Normal"/>
    <w:autoRedefine/>
    <w:uiPriority w:val="39"/>
    <w:unhideWhenUsed/>
    <w:rsid w:val="007464B6"/>
    <w:pPr>
      <w:spacing w:after="100"/>
    </w:pPr>
  </w:style>
  <w:style w:type="paragraph" w:styleId="TOC3">
    <w:name w:val="toc 3"/>
    <w:basedOn w:val="Normal"/>
    <w:next w:val="Normal"/>
    <w:autoRedefine/>
    <w:uiPriority w:val="39"/>
    <w:unhideWhenUsed/>
    <w:rsid w:val="007464B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907747">
      <w:bodyDiv w:val="1"/>
      <w:marLeft w:val="0"/>
      <w:marRight w:val="0"/>
      <w:marTop w:val="0"/>
      <w:marBottom w:val="0"/>
      <w:divBdr>
        <w:top w:val="none" w:sz="0" w:space="0" w:color="auto"/>
        <w:left w:val="none" w:sz="0" w:space="0" w:color="auto"/>
        <w:bottom w:val="none" w:sz="0" w:space="0" w:color="auto"/>
        <w:right w:val="none" w:sz="0" w:space="0" w:color="auto"/>
      </w:divBdr>
    </w:div>
    <w:div w:id="1092628218">
      <w:bodyDiv w:val="1"/>
      <w:marLeft w:val="0"/>
      <w:marRight w:val="0"/>
      <w:marTop w:val="0"/>
      <w:marBottom w:val="0"/>
      <w:divBdr>
        <w:top w:val="none" w:sz="0" w:space="0" w:color="auto"/>
        <w:left w:val="none" w:sz="0" w:space="0" w:color="auto"/>
        <w:bottom w:val="none" w:sz="0" w:space="0" w:color="auto"/>
        <w:right w:val="none" w:sz="0" w:space="0" w:color="auto"/>
      </w:divBdr>
    </w:div>
    <w:div w:id="200797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389/fnagi.2019.001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2105</Words>
  <Characters>12001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Aminah Zamora Peralta (2412043)</cp:lastModifiedBy>
  <cp:revision>2</cp:revision>
  <dcterms:created xsi:type="dcterms:W3CDTF">2025-12-18T12:37:00Z</dcterms:created>
  <dcterms:modified xsi:type="dcterms:W3CDTF">2025-12-18T12:37:00Z</dcterms:modified>
</cp:coreProperties>
</file>