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F56D2" w14:textId="4AC0A12C" w:rsidR="00214A47" w:rsidRDefault="007D6C93" w:rsidP="007D6C93">
      <w:pPr>
        <w:pStyle w:val="Title"/>
        <w:jc w:val="center"/>
        <w:rPr>
          <w:rFonts w:asciiTheme="minorHAnsi" w:hAnsiTheme="minorHAnsi" w:cstheme="minorHAnsi"/>
          <w:b/>
          <w:color w:val="auto"/>
          <w:sz w:val="40"/>
          <w:szCs w:val="40"/>
        </w:rPr>
      </w:pPr>
      <w:r w:rsidRPr="00502FDD">
        <w:rPr>
          <w:rFonts w:ascii="Times New Roman" w:hAnsi="Times New Roman" w:cs="Times New Roman"/>
          <w:caps/>
          <w:noProof/>
          <w:color w:val="000000" w:themeColor="text1"/>
          <w:sz w:val="24"/>
          <w:szCs w:val="24"/>
          <w:lang w:val="en-US"/>
        </w:rPr>
        <w:drawing>
          <wp:inline distT="0" distB="0" distL="0" distR="0" wp14:anchorId="5AF3F3D8" wp14:editId="5BDE7DA8">
            <wp:extent cx="752475" cy="752475"/>
            <wp:effectExtent l="0" t="0" r="9525" b="9525"/>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5"/>
                    <a:stretch>
                      <a:fillRect/>
                    </a:stretch>
                  </pic:blipFill>
                  <pic:spPr>
                    <a:xfrm>
                      <a:off x="0" y="0"/>
                      <a:ext cx="752475" cy="752475"/>
                    </a:xfrm>
                    <a:prstGeom prst="rect">
                      <a:avLst/>
                    </a:prstGeom>
                  </pic:spPr>
                </pic:pic>
              </a:graphicData>
            </a:graphic>
          </wp:inline>
        </w:drawing>
      </w:r>
    </w:p>
    <w:p w14:paraId="431F86CC" w14:textId="0AA0E324" w:rsidR="001E59E9" w:rsidRPr="007D6C93" w:rsidRDefault="00C9245B" w:rsidP="007D6C93">
      <w:pPr>
        <w:pStyle w:val="Title"/>
        <w:jc w:val="center"/>
        <w:rPr>
          <w:rFonts w:asciiTheme="minorHAnsi" w:hAnsiTheme="minorHAnsi" w:cstheme="minorHAnsi"/>
          <w:b/>
          <w:color w:val="auto"/>
          <w:sz w:val="34"/>
          <w:szCs w:val="34"/>
        </w:rPr>
      </w:pPr>
      <w:r w:rsidRPr="007D6C93">
        <w:rPr>
          <w:rFonts w:asciiTheme="minorHAnsi" w:hAnsiTheme="minorHAnsi" w:cstheme="minorHAnsi"/>
          <w:b/>
          <w:color w:val="auto"/>
          <w:sz w:val="34"/>
          <w:szCs w:val="34"/>
        </w:rPr>
        <w:t>FINANCIAL MANAGEMENT</w:t>
      </w:r>
    </w:p>
    <w:tbl>
      <w:tblPr>
        <w:tblStyle w:val="TableGrid"/>
        <w:tblW w:w="0" w:type="auto"/>
        <w:jc w:val="center"/>
        <w:tblLook w:val="04A0" w:firstRow="1" w:lastRow="0" w:firstColumn="1" w:lastColumn="0" w:noHBand="0" w:noVBand="1"/>
      </w:tblPr>
      <w:tblGrid>
        <w:gridCol w:w="4050"/>
        <w:gridCol w:w="4137"/>
      </w:tblGrid>
      <w:tr w:rsidR="00214A47" w:rsidRPr="00214A47" w14:paraId="5535D7D7" w14:textId="77777777" w:rsidTr="00214A47">
        <w:trPr>
          <w:trHeight w:val="394"/>
          <w:jc w:val="center"/>
        </w:trPr>
        <w:tc>
          <w:tcPr>
            <w:tcW w:w="4050" w:type="dxa"/>
            <w:shd w:val="clear" w:color="auto" w:fill="DDD9C3" w:themeFill="background2" w:themeFillShade="E6"/>
          </w:tcPr>
          <w:p w14:paraId="1CE6E59C" w14:textId="77777777" w:rsidR="00214A47" w:rsidRPr="00214A47" w:rsidRDefault="00214A47" w:rsidP="00214A47">
            <w:pPr>
              <w:rPr>
                <w:rFonts w:cs="Times New Roman"/>
                <w:b/>
                <w:color w:val="000000" w:themeColor="text1"/>
                <w:szCs w:val="24"/>
              </w:rPr>
            </w:pPr>
            <w:r w:rsidRPr="00214A47">
              <w:rPr>
                <w:rFonts w:cs="Times New Roman"/>
                <w:b/>
                <w:color w:val="000000" w:themeColor="text1"/>
                <w:szCs w:val="24"/>
              </w:rPr>
              <w:t xml:space="preserve">Name </w:t>
            </w:r>
          </w:p>
        </w:tc>
        <w:tc>
          <w:tcPr>
            <w:tcW w:w="4137" w:type="dxa"/>
            <w:shd w:val="clear" w:color="auto" w:fill="DDD9C3" w:themeFill="background2" w:themeFillShade="E6"/>
          </w:tcPr>
          <w:p w14:paraId="61034333" w14:textId="77777777" w:rsidR="00214A47" w:rsidRPr="00214A47" w:rsidRDefault="00214A47" w:rsidP="00214A47">
            <w:pPr>
              <w:rPr>
                <w:rFonts w:cs="Times New Roman"/>
                <w:b/>
                <w:color w:val="000000" w:themeColor="text1"/>
                <w:szCs w:val="24"/>
              </w:rPr>
            </w:pPr>
            <w:proofErr w:type="spellStart"/>
            <w:r w:rsidRPr="00214A47">
              <w:rPr>
                <w:rFonts w:cs="Times New Roman"/>
                <w:b/>
                <w:color w:val="000000" w:themeColor="text1"/>
                <w:szCs w:val="24"/>
              </w:rPr>
              <w:t>Satishchandra</w:t>
            </w:r>
            <w:proofErr w:type="spellEnd"/>
            <w:r w:rsidRPr="00214A47">
              <w:rPr>
                <w:rFonts w:cs="Times New Roman"/>
                <w:b/>
                <w:color w:val="000000" w:themeColor="text1"/>
                <w:szCs w:val="24"/>
              </w:rPr>
              <w:t xml:space="preserve"> </w:t>
            </w:r>
            <w:proofErr w:type="spellStart"/>
            <w:r w:rsidRPr="00214A47">
              <w:rPr>
                <w:rFonts w:cs="Times New Roman"/>
                <w:b/>
                <w:color w:val="000000" w:themeColor="text1"/>
                <w:szCs w:val="24"/>
              </w:rPr>
              <w:t>Sonera</w:t>
            </w:r>
            <w:proofErr w:type="spellEnd"/>
          </w:p>
        </w:tc>
      </w:tr>
      <w:tr w:rsidR="00214A47" w:rsidRPr="00214A47" w14:paraId="403C2D21" w14:textId="77777777" w:rsidTr="00214A47">
        <w:trPr>
          <w:trHeight w:val="377"/>
          <w:jc w:val="center"/>
        </w:trPr>
        <w:tc>
          <w:tcPr>
            <w:tcW w:w="4050" w:type="dxa"/>
            <w:shd w:val="clear" w:color="auto" w:fill="DDD9C3" w:themeFill="background2" w:themeFillShade="E6"/>
          </w:tcPr>
          <w:p w14:paraId="0DA6248E" w14:textId="77777777" w:rsidR="00214A47" w:rsidRPr="00214A47" w:rsidRDefault="00214A47" w:rsidP="00214A47">
            <w:pPr>
              <w:rPr>
                <w:rFonts w:cs="Times New Roman"/>
                <w:b/>
                <w:color w:val="000000" w:themeColor="text1"/>
                <w:szCs w:val="24"/>
              </w:rPr>
            </w:pPr>
            <w:r w:rsidRPr="00214A47">
              <w:rPr>
                <w:rFonts w:cs="Times New Roman"/>
                <w:b/>
                <w:color w:val="000000" w:themeColor="text1"/>
                <w:szCs w:val="24"/>
              </w:rPr>
              <w:t>Student ID</w:t>
            </w:r>
          </w:p>
        </w:tc>
        <w:tc>
          <w:tcPr>
            <w:tcW w:w="4137" w:type="dxa"/>
            <w:shd w:val="clear" w:color="auto" w:fill="DDD9C3" w:themeFill="background2" w:themeFillShade="E6"/>
          </w:tcPr>
          <w:p w14:paraId="39D52012" w14:textId="77777777" w:rsidR="00214A47" w:rsidRPr="00214A47" w:rsidRDefault="00214A47" w:rsidP="00214A47">
            <w:pPr>
              <w:rPr>
                <w:rFonts w:cs="Times New Roman"/>
                <w:b/>
                <w:color w:val="000000" w:themeColor="text1"/>
                <w:szCs w:val="24"/>
              </w:rPr>
            </w:pPr>
            <w:r w:rsidRPr="00214A47">
              <w:rPr>
                <w:rFonts w:cs="Times New Roman"/>
                <w:b/>
                <w:color w:val="000000" w:themeColor="text1"/>
                <w:szCs w:val="24"/>
              </w:rPr>
              <w:t>1705988</w:t>
            </w:r>
          </w:p>
        </w:tc>
      </w:tr>
      <w:tr w:rsidR="00214A47" w:rsidRPr="00214A47" w14:paraId="5AF40385" w14:textId="77777777" w:rsidTr="00214A47">
        <w:trPr>
          <w:trHeight w:val="411"/>
          <w:jc w:val="center"/>
        </w:trPr>
        <w:tc>
          <w:tcPr>
            <w:tcW w:w="4050" w:type="dxa"/>
            <w:shd w:val="clear" w:color="auto" w:fill="DDD9C3" w:themeFill="background2" w:themeFillShade="E6"/>
          </w:tcPr>
          <w:p w14:paraId="5F9C159E" w14:textId="77777777" w:rsidR="00214A47" w:rsidRPr="00214A47" w:rsidRDefault="00214A47" w:rsidP="00214A47">
            <w:pPr>
              <w:rPr>
                <w:rFonts w:cs="Times New Roman"/>
                <w:b/>
                <w:color w:val="000000" w:themeColor="text1"/>
                <w:szCs w:val="24"/>
              </w:rPr>
            </w:pPr>
            <w:r w:rsidRPr="00214A47">
              <w:rPr>
                <w:rFonts w:cs="Times New Roman"/>
                <w:b/>
                <w:color w:val="000000" w:themeColor="text1"/>
                <w:szCs w:val="24"/>
              </w:rPr>
              <w:t>Module Code</w:t>
            </w:r>
          </w:p>
        </w:tc>
        <w:tc>
          <w:tcPr>
            <w:tcW w:w="4137" w:type="dxa"/>
            <w:shd w:val="clear" w:color="auto" w:fill="DDD9C3" w:themeFill="background2" w:themeFillShade="E6"/>
          </w:tcPr>
          <w:p w14:paraId="01F624F2" w14:textId="13318FAC" w:rsidR="00214A47" w:rsidRPr="00214A47" w:rsidRDefault="00214A47" w:rsidP="00214A47">
            <w:pPr>
              <w:rPr>
                <w:rFonts w:cs="Times New Roman"/>
                <w:b/>
                <w:color w:val="000000" w:themeColor="text1"/>
                <w:szCs w:val="24"/>
              </w:rPr>
            </w:pPr>
            <w:r w:rsidRPr="00214A47">
              <w:rPr>
                <w:rFonts w:cs="Times New Roman"/>
                <w:b/>
                <w:color w:val="000000" w:themeColor="text1"/>
                <w:szCs w:val="24"/>
              </w:rPr>
              <w:t>SBMA7100</w:t>
            </w:r>
          </w:p>
        </w:tc>
      </w:tr>
      <w:tr w:rsidR="00214A47" w:rsidRPr="00214A47" w14:paraId="02692790" w14:textId="77777777" w:rsidTr="00214A47">
        <w:trPr>
          <w:trHeight w:val="394"/>
          <w:jc w:val="center"/>
        </w:trPr>
        <w:tc>
          <w:tcPr>
            <w:tcW w:w="4050" w:type="dxa"/>
            <w:shd w:val="clear" w:color="auto" w:fill="DDD9C3" w:themeFill="background2" w:themeFillShade="E6"/>
          </w:tcPr>
          <w:p w14:paraId="5E37FA94" w14:textId="77777777" w:rsidR="00214A47" w:rsidRPr="00214A47" w:rsidRDefault="00214A47" w:rsidP="00214A47">
            <w:pPr>
              <w:rPr>
                <w:rFonts w:cs="Times New Roman"/>
                <w:b/>
                <w:color w:val="000000" w:themeColor="text1"/>
                <w:szCs w:val="24"/>
              </w:rPr>
            </w:pPr>
            <w:r w:rsidRPr="00214A47">
              <w:rPr>
                <w:rFonts w:cs="Times New Roman"/>
                <w:b/>
                <w:color w:val="000000" w:themeColor="text1"/>
                <w:szCs w:val="24"/>
              </w:rPr>
              <w:t>Tutor Name</w:t>
            </w:r>
          </w:p>
        </w:tc>
        <w:tc>
          <w:tcPr>
            <w:tcW w:w="4137" w:type="dxa"/>
            <w:shd w:val="clear" w:color="auto" w:fill="DDD9C3" w:themeFill="background2" w:themeFillShade="E6"/>
          </w:tcPr>
          <w:p w14:paraId="2494FAE0" w14:textId="235B704F" w:rsidR="00214A47" w:rsidRPr="00214A47" w:rsidRDefault="00214A47" w:rsidP="00214A47">
            <w:pPr>
              <w:rPr>
                <w:rFonts w:cs="Times New Roman"/>
                <w:b/>
                <w:color w:val="000000" w:themeColor="text1"/>
                <w:szCs w:val="24"/>
              </w:rPr>
            </w:pPr>
            <w:r w:rsidRPr="00214A47">
              <w:rPr>
                <w:rFonts w:cs="Times New Roman"/>
                <w:b/>
                <w:szCs w:val="24"/>
              </w:rPr>
              <w:t xml:space="preserve">Isaiah </w:t>
            </w:r>
            <w:proofErr w:type="spellStart"/>
            <w:r w:rsidRPr="00214A47">
              <w:rPr>
                <w:rFonts w:cs="Times New Roman"/>
                <w:b/>
                <w:szCs w:val="24"/>
              </w:rPr>
              <w:t>Oino</w:t>
            </w:r>
            <w:proofErr w:type="spellEnd"/>
          </w:p>
        </w:tc>
      </w:tr>
      <w:tr w:rsidR="00214A47" w:rsidRPr="00214A47" w14:paraId="693CF213" w14:textId="77777777" w:rsidTr="00214A47">
        <w:trPr>
          <w:trHeight w:val="377"/>
          <w:jc w:val="center"/>
        </w:trPr>
        <w:tc>
          <w:tcPr>
            <w:tcW w:w="4050" w:type="dxa"/>
            <w:shd w:val="clear" w:color="auto" w:fill="DDD9C3" w:themeFill="background2" w:themeFillShade="E6"/>
          </w:tcPr>
          <w:p w14:paraId="171F7E08" w14:textId="77777777" w:rsidR="00214A47" w:rsidRPr="00214A47" w:rsidRDefault="00214A47" w:rsidP="00214A47">
            <w:pPr>
              <w:rPr>
                <w:rFonts w:cs="Times New Roman"/>
                <w:b/>
                <w:color w:val="000000" w:themeColor="text1"/>
                <w:szCs w:val="24"/>
              </w:rPr>
            </w:pPr>
            <w:r w:rsidRPr="00214A47">
              <w:rPr>
                <w:rFonts w:cs="Times New Roman"/>
                <w:b/>
                <w:color w:val="000000" w:themeColor="text1"/>
                <w:szCs w:val="24"/>
              </w:rPr>
              <w:t>Submission Date</w:t>
            </w:r>
          </w:p>
        </w:tc>
        <w:tc>
          <w:tcPr>
            <w:tcW w:w="4137" w:type="dxa"/>
            <w:shd w:val="clear" w:color="auto" w:fill="DDD9C3" w:themeFill="background2" w:themeFillShade="E6"/>
          </w:tcPr>
          <w:p w14:paraId="2E32ADA9" w14:textId="55FFAD54" w:rsidR="00214A47" w:rsidRPr="00214A47" w:rsidRDefault="00214A47" w:rsidP="00214A47">
            <w:pPr>
              <w:rPr>
                <w:rFonts w:cs="Times New Roman"/>
                <w:b/>
                <w:color w:val="000000" w:themeColor="text1"/>
                <w:szCs w:val="24"/>
              </w:rPr>
            </w:pPr>
            <w:r>
              <w:rPr>
                <w:rFonts w:cs="Times New Roman"/>
                <w:b/>
                <w:color w:val="000000" w:themeColor="text1"/>
                <w:szCs w:val="24"/>
              </w:rPr>
              <w:t>23</w:t>
            </w:r>
            <w:r w:rsidRPr="00214A47">
              <w:rPr>
                <w:rFonts w:cs="Times New Roman"/>
                <w:b/>
                <w:color w:val="000000" w:themeColor="text1"/>
                <w:szCs w:val="24"/>
                <w:vertAlign w:val="superscript"/>
              </w:rPr>
              <w:t>rd</w:t>
            </w:r>
            <w:r>
              <w:rPr>
                <w:rFonts w:cs="Times New Roman"/>
                <w:b/>
                <w:color w:val="000000" w:themeColor="text1"/>
                <w:szCs w:val="24"/>
              </w:rPr>
              <w:t xml:space="preserve"> August 2018</w:t>
            </w:r>
          </w:p>
        </w:tc>
      </w:tr>
    </w:tbl>
    <w:p w14:paraId="2F75E16A" w14:textId="77777777" w:rsidR="007D6C93" w:rsidRDefault="007D6C93" w:rsidP="00C9245B">
      <w:pPr>
        <w:rPr>
          <w:b/>
        </w:rPr>
      </w:pPr>
    </w:p>
    <w:p w14:paraId="4E898BAF" w14:textId="0DC0908B" w:rsidR="007D6C93" w:rsidRDefault="00C9245B" w:rsidP="00C9245B">
      <w:pPr>
        <w:rPr>
          <w:b/>
        </w:rPr>
      </w:pPr>
      <w:r w:rsidRPr="00300CCB">
        <w:rPr>
          <w:b/>
        </w:rPr>
        <w:t>Executive Summary:</w:t>
      </w:r>
    </w:p>
    <w:p w14:paraId="0D80F43B" w14:textId="4867BB4E" w:rsidR="00C9245B" w:rsidRPr="007D6C93" w:rsidRDefault="00C9245B" w:rsidP="00C9245B">
      <w:pPr>
        <w:rPr>
          <w:b/>
        </w:rPr>
      </w:pPr>
      <w:r w:rsidRPr="00300CCB">
        <w:t>This assignment demonstrates a clear analysis regarding the concept of finical decision making and why it is important in the context of making stock investment. The assignment describes from the point of view of an investor who has little or no knowledge regarding investment and is looking for some kind assured return from the highly volatile stock market. The investor has narrowed down to two companies but he is still in confusion regarding which company will be a better choice for investment. Here comes the role of a financial analyst who uses the tool of ratio analysis for demonstrating and analysing and comparing the past financial performance of both the chosen companies for assessing the average efficiency of both the companies in generating the return over investment. This analysis will offer a good guide to a common investor regarding which stock will be most suitable to invest among the two available companies for earning assured return by minimizing the risk of stock price volatility as much as possible. The common investor Mr Tim Farrow is taking the help of a financial analyst to decide between the two shortlisted companies which will be chosen for investment for generating secured return. The financial analyst is using the tools of “inventors’ ratios”, “operating performance ratios” and ratios related to “dividend payment” for identifying the suitable company for the purpose of stock investment that will generate comparatively secured return for the investor.</w:t>
      </w:r>
    </w:p>
    <w:p w14:paraId="27263B80" w14:textId="77777777" w:rsidR="00234B90" w:rsidRPr="00300CCB" w:rsidRDefault="00234B90">
      <w:pPr>
        <w:spacing w:line="276" w:lineRule="auto"/>
        <w:jc w:val="left"/>
        <w:rPr>
          <w:rFonts w:asciiTheme="majorHAnsi" w:eastAsiaTheme="majorEastAsia" w:hAnsiTheme="majorHAnsi" w:cstheme="majorBidi"/>
          <w:b/>
          <w:bCs/>
          <w:sz w:val="28"/>
          <w:szCs w:val="28"/>
        </w:rPr>
      </w:pPr>
      <w:bookmarkStart w:id="0" w:name="_Toc522702292"/>
      <w:r w:rsidRPr="00300CCB">
        <w:br w:type="page"/>
      </w:r>
    </w:p>
    <w:sdt>
      <w:sdtPr>
        <w:rPr>
          <w:rFonts w:ascii="Times New Roman" w:eastAsiaTheme="minorHAnsi" w:hAnsi="Times New Roman" w:cstheme="minorBidi"/>
          <w:b w:val="0"/>
          <w:bCs w:val="0"/>
          <w:color w:val="auto"/>
          <w:sz w:val="24"/>
          <w:szCs w:val="22"/>
          <w:lang w:val="en-GB"/>
        </w:rPr>
        <w:id w:val="464582"/>
        <w:docPartObj>
          <w:docPartGallery w:val="Table of Contents"/>
          <w:docPartUnique/>
        </w:docPartObj>
      </w:sdtPr>
      <w:sdtContent>
        <w:p w14:paraId="00C55C98" w14:textId="77777777" w:rsidR="0015252E" w:rsidRPr="00300CCB" w:rsidRDefault="0015252E">
          <w:pPr>
            <w:pStyle w:val="TOCHeading"/>
            <w:rPr>
              <w:color w:val="auto"/>
            </w:rPr>
          </w:pPr>
          <w:r w:rsidRPr="00300CCB">
            <w:rPr>
              <w:color w:val="auto"/>
            </w:rPr>
            <w:t>Table of Contents</w:t>
          </w:r>
        </w:p>
        <w:p w14:paraId="2E7DE473" w14:textId="77777777" w:rsidR="0015252E" w:rsidRPr="00300CCB" w:rsidRDefault="0015252E">
          <w:pPr>
            <w:pStyle w:val="TOC1"/>
            <w:tabs>
              <w:tab w:val="right" w:leader="dot" w:pos="9350"/>
            </w:tabs>
            <w:rPr>
              <w:rFonts w:asciiTheme="minorHAnsi" w:hAnsiTheme="minorHAnsi"/>
              <w:noProof/>
              <w:sz w:val="22"/>
              <w:lang w:val="en-US" w:eastAsia="en-US"/>
            </w:rPr>
          </w:pPr>
          <w:r w:rsidRPr="00300CCB">
            <w:fldChar w:fldCharType="begin"/>
          </w:r>
          <w:r w:rsidRPr="00300CCB">
            <w:instrText xml:space="preserve"> TOC \o "1-3" \h \z \u </w:instrText>
          </w:r>
          <w:r w:rsidRPr="00300CCB">
            <w:fldChar w:fldCharType="separate"/>
          </w:r>
          <w:hyperlink w:anchor="_Toc522728155" w:history="1">
            <w:r w:rsidRPr="00300CCB">
              <w:rPr>
                <w:rStyle w:val="Hyperlink"/>
                <w:noProof/>
                <w:color w:val="auto"/>
              </w:rPr>
              <w:t>Part-A</w:t>
            </w:r>
            <w:r w:rsidRPr="00300CCB">
              <w:rPr>
                <w:noProof/>
                <w:webHidden/>
              </w:rPr>
              <w:tab/>
            </w:r>
            <w:r w:rsidRPr="00300CCB">
              <w:rPr>
                <w:noProof/>
                <w:webHidden/>
              </w:rPr>
              <w:fldChar w:fldCharType="begin"/>
            </w:r>
            <w:r w:rsidRPr="00300CCB">
              <w:rPr>
                <w:noProof/>
                <w:webHidden/>
              </w:rPr>
              <w:instrText xml:space="preserve"> PAGEREF _Toc522728155 \h </w:instrText>
            </w:r>
            <w:r w:rsidRPr="00300CCB">
              <w:rPr>
                <w:noProof/>
                <w:webHidden/>
              </w:rPr>
            </w:r>
            <w:r w:rsidRPr="00300CCB">
              <w:rPr>
                <w:noProof/>
                <w:webHidden/>
              </w:rPr>
              <w:fldChar w:fldCharType="separate"/>
            </w:r>
            <w:r w:rsidRPr="00300CCB">
              <w:rPr>
                <w:noProof/>
                <w:webHidden/>
              </w:rPr>
              <w:t>4</w:t>
            </w:r>
            <w:r w:rsidRPr="00300CCB">
              <w:rPr>
                <w:noProof/>
                <w:webHidden/>
              </w:rPr>
              <w:fldChar w:fldCharType="end"/>
            </w:r>
          </w:hyperlink>
        </w:p>
        <w:p w14:paraId="2EB1D038"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56" w:history="1">
            <w:r w:rsidR="0015252E" w:rsidRPr="00300CCB">
              <w:rPr>
                <w:rStyle w:val="Hyperlink"/>
                <w:noProof/>
                <w:color w:val="auto"/>
              </w:rPr>
              <w:t>Introduction:</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_Toc522728156 \h </w:instrText>
            </w:r>
            <w:r w:rsidR="0015252E" w:rsidRPr="00300CCB">
              <w:rPr>
                <w:noProof/>
                <w:webHidden/>
              </w:rPr>
            </w:r>
            <w:r w:rsidR="0015252E" w:rsidRPr="00300CCB">
              <w:rPr>
                <w:noProof/>
                <w:webHidden/>
              </w:rPr>
              <w:fldChar w:fldCharType="separate"/>
            </w:r>
            <w:r w:rsidR="0015252E" w:rsidRPr="00300CCB">
              <w:rPr>
                <w:noProof/>
                <w:webHidden/>
              </w:rPr>
              <w:t>4</w:t>
            </w:r>
            <w:r w:rsidR="0015252E" w:rsidRPr="00300CCB">
              <w:rPr>
                <w:noProof/>
                <w:webHidden/>
              </w:rPr>
              <w:fldChar w:fldCharType="end"/>
            </w:r>
          </w:hyperlink>
        </w:p>
        <w:p w14:paraId="768DBB69"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57" w:history="1">
            <w:r w:rsidR="0015252E" w:rsidRPr="00300CCB">
              <w:rPr>
                <w:rStyle w:val="Hyperlink"/>
                <w:noProof/>
                <w:color w:val="auto"/>
              </w:rPr>
              <w:t>Ratio analysis and financial decision making:</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_Toc522728157 \h </w:instrText>
            </w:r>
            <w:r w:rsidR="0015252E" w:rsidRPr="00300CCB">
              <w:rPr>
                <w:noProof/>
                <w:webHidden/>
              </w:rPr>
            </w:r>
            <w:r w:rsidR="0015252E" w:rsidRPr="00300CCB">
              <w:rPr>
                <w:noProof/>
                <w:webHidden/>
              </w:rPr>
              <w:fldChar w:fldCharType="separate"/>
            </w:r>
            <w:r w:rsidR="0015252E" w:rsidRPr="00300CCB">
              <w:rPr>
                <w:noProof/>
                <w:webHidden/>
              </w:rPr>
              <w:t>5</w:t>
            </w:r>
            <w:r w:rsidR="0015252E" w:rsidRPr="00300CCB">
              <w:rPr>
                <w:noProof/>
                <w:webHidden/>
              </w:rPr>
              <w:fldChar w:fldCharType="end"/>
            </w:r>
          </w:hyperlink>
        </w:p>
        <w:p w14:paraId="365BA325"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58" w:history="1">
            <w:r w:rsidR="0015252E" w:rsidRPr="00300CCB">
              <w:rPr>
                <w:rStyle w:val="Hyperlink"/>
                <w:noProof/>
                <w:color w:val="auto"/>
              </w:rPr>
              <w:t>Financial Analysis:</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_Toc522728158 \h </w:instrText>
            </w:r>
            <w:r w:rsidR="0015252E" w:rsidRPr="00300CCB">
              <w:rPr>
                <w:noProof/>
                <w:webHidden/>
              </w:rPr>
            </w:r>
            <w:r w:rsidR="0015252E" w:rsidRPr="00300CCB">
              <w:rPr>
                <w:noProof/>
                <w:webHidden/>
              </w:rPr>
              <w:fldChar w:fldCharType="separate"/>
            </w:r>
            <w:r w:rsidR="0015252E" w:rsidRPr="00300CCB">
              <w:rPr>
                <w:noProof/>
                <w:webHidden/>
              </w:rPr>
              <w:t>6</w:t>
            </w:r>
            <w:r w:rsidR="0015252E" w:rsidRPr="00300CCB">
              <w:rPr>
                <w:noProof/>
                <w:webHidden/>
              </w:rPr>
              <w:fldChar w:fldCharType="end"/>
            </w:r>
          </w:hyperlink>
        </w:p>
        <w:p w14:paraId="748E8533" w14:textId="77777777" w:rsidR="0015252E" w:rsidRPr="00300CCB" w:rsidRDefault="00214A47">
          <w:pPr>
            <w:pStyle w:val="TOC2"/>
            <w:tabs>
              <w:tab w:val="right" w:leader="dot" w:pos="9350"/>
            </w:tabs>
            <w:rPr>
              <w:rFonts w:asciiTheme="minorHAnsi" w:hAnsiTheme="minorHAnsi"/>
              <w:noProof/>
              <w:sz w:val="22"/>
              <w:lang w:val="en-US" w:eastAsia="en-US"/>
            </w:rPr>
          </w:pPr>
          <w:hyperlink w:anchor="_Toc522728159" w:history="1">
            <w:r w:rsidR="0015252E" w:rsidRPr="00300CCB">
              <w:rPr>
                <w:rStyle w:val="Hyperlink"/>
                <w:noProof/>
                <w:color w:val="auto"/>
              </w:rPr>
              <w:t>Investor ratios:</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_Toc522728159 \h </w:instrText>
            </w:r>
            <w:r w:rsidR="0015252E" w:rsidRPr="00300CCB">
              <w:rPr>
                <w:noProof/>
                <w:webHidden/>
              </w:rPr>
            </w:r>
            <w:r w:rsidR="0015252E" w:rsidRPr="00300CCB">
              <w:rPr>
                <w:noProof/>
                <w:webHidden/>
              </w:rPr>
              <w:fldChar w:fldCharType="separate"/>
            </w:r>
            <w:r w:rsidR="0015252E" w:rsidRPr="00300CCB">
              <w:rPr>
                <w:noProof/>
                <w:webHidden/>
              </w:rPr>
              <w:t>6</w:t>
            </w:r>
            <w:r w:rsidR="0015252E" w:rsidRPr="00300CCB">
              <w:rPr>
                <w:noProof/>
                <w:webHidden/>
              </w:rPr>
              <w:fldChar w:fldCharType="end"/>
            </w:r>
          </w:hyperlink>
        </w:p>
        <w:p w14:paraId="1A98EFAA" w14:textId="77777777" w:rsidR="0015252E" w:rsidRPr="00300CCB" w:rsidRDefault="00214A47">
          <w:pPr>
            <w:pStyle w:val="TOC2"/>
            <w:tabs>
              <w:tab w:val="right" w:leader="dot" w:pos="9350"/>
            </w:tabs>
            <w:rPr>
              <w:rFonts w:asciiTheme="minorHAnsi" w:hAnsiTheme="minorHAnsi"/>
              <w:noProof/>
              <w:sz w:val="22"/>
              <w:lang w:val="en-US" w:eastAsia="en-US"/>
            </w:rPr>
          </w:pPr>
          <w:hyperlink w:anchor="_Toc522728160" w:history="1">
            <w:r w:rsidR="0015252E" w:rsidRPr="00300CCB">
              <w:rPr>
                <w:rStyle w:val="Hyperlink"/>
                <w:noProof/>
                <w:color w:val="auto"/>
              </w:rPr>
              <w:t>Operating performance ratios:</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_Toc522728160 \h </w:instrText>
            </w:r>
            <w:r w:rsidR="0015252E" w:rsidRPr="00300CCB">
              <w:rPr>
                <w:noProof/>
                <w:webHidden/>
              </w:rPr>
            </w:r>
            <w:r w:rsidR="0015252E" w:rsidRPr="00300CCB">
              <w:rPr>
                <w:noProof/>
                <w:webHidden/>
              </w:rPr>
              <w:fldChar w:fldCharType="separate"/>
            </w:r>
            <w:r w:rsidR="0015252E" w:rsidRPr="00300CCB">
              <w:rPr>
                <w:noProof/>
                <w:webHidden/>
              </w:rPr>
              <w:t>10</w:t>
            </w:r>
            <w:r w:rsidR="0015252E" w:rsidRPr="00300CCB">
              <w:rPr>
                <w:noProof/>
                <w:webHidden/>
              </w:rPr>
              <w:fldChar w:fldCharType="end"/>
            </w:r>
          </w:hyperlink>
        </w:p>
        <w:p w14:paraId="782F033A" w14:textId="77777777" w:rsidR="0015252E" w:rsidRPr="00300CCB" w:rsidRDefault="00214A47">
          <w:pPr>
            <w:pStyle w:val="TOC2"/>
            <w:tabs>
              <w:tab w:val="right" w:leader="dot" w:pos="9350"/>
            </w:tabs>
            <w:rPr>
              <w:rFonts w:asciiTheme="minorHAnsi" w:hAnsiTheme="minorHAnsi"/>
              <w:noProof/>
              <w:sz w:val="22"/>
              <w:lang w:val="en-US" w:eastAsia="en-US"/>
            </w:rPr>
          </w:pPr>
          <w:hyperlink w:anchor="_Toc522728161" w:history="1">
            <w:r w:rsidR="0015252E" w:rsidRPr="00300CCB">
              <w:rPr>
                <w:rStyle w:val="Hyperlink"/>
                <w:noProof/>
                <w:color w:val="auto"/>
              </w:rPr>
              <w:t>Efficiency Ratio:</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_Toc522728161 \h </w:instrText>
            </w:r>
            <w:r w:rsidR="0015252E" w:rsidRPr="00300CCB">
              <w:rPr>
                <w:noProof/>
                <w:webHidden/>
              </w:rPr>
            </w:r>
            <w:r w:rsidR="0015252E" w:rsidRPr="00300CCB">
              <w:rPr>
                <w:noProof/>
                <w:webHidden/>
              </w:rPr>
              <w:fldChar w:fldCharType="separate"/>
            </w:r>
            <w:r w:rsidR="0015252E" w:rsidRPr="00300CCB">
              <w:rPr>
                <w:noProof/>
                <w:webHidden/>
              </w:rPr>
              <w:t>12</w:t>
            </w:r>
            <w:r w:rsidR="0015252E" w:rsidRPr="00300CCB">
              <w:rPr>
                <w:noProof/>
                <w:webHidden/>
              </w:rPr>
              <w:fldChar w:fldCharType="end"/>
            </w:r>
          </w:hyperlink>
        </w:p>
        <w:p w14:paraId="3E9BCA4C" w14:textId="77777777" w:rsidR="0015252E" w:rsidRPr="00300CCB" w:rsidRDefault="00214A47">
          <w:pPr>
            <w:pStyle w:val="TOC2"/>
            <w:tabs>
              <w:tab w:val="right" w:leader="dot" w:pos="9350"/>
            </w:tabs>
            <w:rPr>
              <w:rFonts w:asciiTheme="minorHAnsi" w:hAnsiTheme="minorHAnsi"/>
              <w:noProof/>
              <w:sz w:val="22"/>
              <w:lang w:val="en-US" w:eastAsia="en-US"/>
            </w:rPr>
          </w:pPr>
          <w:hyperlink w:anchor="_Toc522728162" w:history="1">
            <w:r w:rsidR="0015252E" w:rsidRPr="00300CCB">
              <w:rPr>
                <w:rStyle w:val="Hyperlink"/>
                <w:noProof/>
                <w:color w:val="auto"/>
              </w:rPr>
              <w:t>Dividend ratios:</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_Toc522728162 \h </w:instrText>
            </w:r>
            <w:r w:rsidR="0015252E" w:rsidRPr="00300CCB">
              <w:rPr>
                <w:noProof/>
                <w:webHidden/>
              </w:rPr>
            </w:r>
            <w:r w:rsidR="0015252E" w:rsidRPr="00300CCB">
              <w:rPr>
                <w:noProof/>
                <w:webHidden/>
              </w:rPr>
              <w:fldChar w:fldCharType="separate"/>
            </w:r>
            <w:r w:rsidR="0015252E" w:rsidRPr="00300CCB">
              <w:rPr>
                <w:noProof/>
                <w:webHidden/>
              </w:rPr>
              <w:t>14</w:t>
            </w:r>
            <w:r w:rsidR="0015252E" w:rsidRPr="00300CCB">
              <w:rPr>
                <w:noProof/>
                <w:webHidden/>
              </w:rPr>
              <w:fldChar w:fldCharType="end"/>
            </w:r>
          </w:hyperlink>
        </w:p>
        <w:p w14:paraId="79AC93C2"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63" w:history="1">
            <w:r w:rsidR="0015252E" w:rsidRPr="00300CCB">
              <w:rPr>
                <w:rStyle w:val="Hyperlink"/>
                <w:noProof/>
                <w:color w:val="auto"/>
              </w:rPr>
              <w:t>Findings:</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_Toc522728163 \h </w:instrText>
            </w:r>
            <w:r w:rsidR="0015252E" w:rsidRPr="00300CCB">
              <w:rPr>
                <w:noProof/>
                <w:webHidden/>
              </w:rPr>
            </w:r>
            <w:r w:rsidR="0015252E" w:rsidRPr="00300CCB">
              <w:rPr>
                <w:noProof/>
                <w:webHidden/>
              </w:rPr>
              <w:fldChar w:fldCharType="separate"/>
            </w:r>
            <w:r w:rsidR="0015252E" w:rsidRPr="00300CCB">
              <w:rPr>
                <w:noProof/>
                <w:webHidden/>
              </w:rPr>
              <w:t>15</w:t>
            </w:r>
            <w:r w:rsidR="0015252E" w:rsidRPr="00300CCB">
              <w:rPr>
                <w:noProof/>
                <w:webHidden/>
              </w:rPr>
              <w:fldChar w:fldCharType="end"/>
            </w:r>
          </w:hyperlink>
        </w:p>
        <w:p w14:paraId="6CAD649F"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64" w:history="1">
            <w:r w:rsidR="0015252E" w:rsidRPr="00300CCB">
              <w:rPr>
                <w:rStyle w:val="Hyperlink"/>
                <w:noProof/>
                <w:color w:val="auto"/>
              </w:rPr>
              <w:t>Conclusion &amp; Reccomendation:</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_Toc522728164 \h </w:instrText>
            </w:r>
            <w:r w:rsidR="0015252E" w:rsidRPr="00300CCB">
              <w:rPr>
                <w:noProof/>
                <w:webHidden/>
              </w:rPr>
            </w:r>
            <w:r w:rsidR="0015252E" w:rsidRPr="00300CCB">
              <w:rPr>
                <w:noProof/>
                <w:webHidden/>
              </w:rPr>
              <w:fldChar w:fldCharType="separate"/>
            </w:r>
            <w:r w:rsidR="0015252E" w:rsidRPr="00300CCB">
              <w:rPr>
                <w:noProof/>
                <w:webHidden/>
              </w:rPr>
              <w:t>16</w:t>
            </w:r>
            <w:r w:rsidR="0015252E" w:rsidRPr="00300CCB">
              <w:rPr>
                <w:noProof/>
                <w:webHidden/>
              </w:rPr>
              <w:fldChar w:fldCharType="end"/>
            </w:r>
          </w:hyperlink>
        </w:p>
        <w:p w14:paraId="52FA1E5F"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65" w:history="1">
            <w:r w:rsidR="0015252E" w:rsidRPr="00300CCB">
              <w:rPr>
                <w:rStyle w:val="Hyperlink"/>
                <w:noProof/>
                <w:color w:val="auto"/>
              </w:rPr>
              <w:t>Part-B:</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_Toc522728165 \h </w:instrText>
            </w:r>
            <w:r w:rsidR="0015252E" w:rsidRPr="00300CCB">
              <w:rPr>
                <w:noProof/>
                <w:webHidden/>
              </w:rPr>
            </w:r>
            <w:r w:rsidR="0015252E" w:rsidRPr="00300CCB">
              <w:rPr>
                <w:noProof/>
                <w:webHidden/>
              </w:rPr>
              <w:fldChar w:fldCharType="separate"/>
            </w:r>
            <w:r w:rsidR="0015252E" w:rsidRPr="00300CCB">
              <w:rPr>
                <w:noProof/>
                <w:webHidden/>
              </w:rPr>
              <w:t>17</w:t>
            </w:r>
            <w:r w:rsidR="0015252E" w:rsidRPr="00300CCB">
              <w:rPr>
                <w:noProof/>
                <w:webHidden/>
              </w:rPr>
              <w:fldChar w:fldCharType="end"/>
            </w:r>
          </w:hyperlink>
        </w:p>
        <w:p w14:paraId="606C1107"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66" w:history="1">
            <w:r w:rsidR="0015252E" w:rsidRPr="00300CCB">
              <w:rPr>
                <w:rStyle w:val="Hyperlink"/>
                <w:noProof/>
                <w:color w:val="auto"/>
              </w:rPr>
              <w:t>Introduction:</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_Toc522728166 \h </w:instrText>
            </w:r>
            <w:r w:rsidR="0015252E" w:rsidRPr="00300CCB">
              <w:rPr>
                <w:noProof/>
                <w:webHidden/>
              </w:rPr>
            </w:r>
            <w:r w:rsidR="0015252E" w:rsidRPr="00300CCB">
              <w:rPr>
                <w:noProof/>
                <w:webHidden/>
              </w:rPr>
              <w:fldChar w:fldCharType="separate"/>
            </w:r>
            <w:r w:rsidR="0015252E" w:rsidRPr="00300CCB">
              <w:rPr>
                <w:noProof/>
                <w:webHidden/>
              </w:rPr>
              <w:t>17</w:t>
            </w:r>
            <w:r w:rsidR="0015252E" w:rsidRPr="00300CCB">
              <w:rPr>
                <w:noProof/>
                <w:webHidden/>
              </w:rPr>
              <w:fldChar w:fldCharType="end"/>
            </w:r>
          </w:hyperlink>
        </w:p>
        <w:p w14:paraId="2CD636AD"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67" w:history="1">
            <w:r w:rsidR="0015252E" w:rsidRPr="00300CCB">
              <w:rPr>
                <w:rStyle w:val="Hyperlink"/>
                <w:noProof/>
                <w:color w:val="auto"/>
              </w:rPr>
              <w:t>a)</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_Toc522728167 \h </w:instrText>
            </w:r>
            <w:r w:rsidR="0015252E" w:rsidRPr="00300CCB">
              <w:rPr>
                <w:noProof/>
                <w:webHidden/>
              </w:rPr>
            </w:r>
            <w:r w:rsidR="0015252E" w:rsidRPr="00300CCB">
              <w:rPr>
                <w:noProof/>
                <w:webHidden/>
              </w:rPr>
              <w:fldChar w:fldCharType="separate"/>
            </w:r>
            <w:r w:rsidR="0015252E" w:rsidRPr="00300CCB">
              <w:rPr>
                <w:noProof/>
                <w:webHidden/>
              </w:rPr>
              <w:t>17</w:t>
            </w:r>
            <w:r w:rsidR="0015252E" w:rsidRPr="00300CCB">
              <w:rPr>
                <w:noProof/>
                <w:webHidden/>
              </w:rPr>
              <w:fldChar w:fldCharType="end"/>
            </w:r>
          </w:hyperlink>
        </w:p>
        <w:p w14:paraId="30FC4B5D"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68" w:history="1">
            <w:r w:rsidR="0015252E" w:rsidRPr="00300CCB">
              <w:rPr>
                <w:rStyle w:val="Hyperlink"/>
                <w:noProof/>
                <w:color w:val="auto"/>
              </w:rPr>
              <w:t>NPV</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_Toc522728168 \h </w:instrText>
            </w:r>
            <w:r w:rsidR="0015252E" w:rsidRPr="00300CCB">
              <w:rPr>
                <w:noProof/>
                <w:webHidden/>
              </w:rPr>
            </w:r>
            <w:r w:rsidR="0015252E" w:rsidRPr="00300CCB">
              <w:rPr>
                <w:noProof/>
                <w:webHidden/>
              </w:rPr>
              <w:fldChar w:fldCharType="separate"/>
            </w:r>
            <w:r w:rsidR="0015252E" w:rsidRPr="00300CCB">
              <w:rPr>
                <w:noProof/>
                <w:webHidden/>
              </w:rPr>
              <w:t>17</w:t>
            </w:r>
            <w:r w:rsidR="0015252E" w:rsidRPr="00300CCB">
              <w:rPr>
                <w:noProof/>
                <w:webHidden/>
              </w:rPr>
              <w:fldChar w:fldCharType="end"/>
            </w:r>
          </w:hyperlink>
        </w:p>
        <w:p w14:paraId="59E3F152"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69" w:history="1">
            <w:r w:rsidR="0015252E" w:rsidRPr="00300CCB">
              <w:rPr>
                <w:rStyle w:val="Hyperlink"/>
                <w:noProof/>
                <w:color w:val="auto"/>
              </w:rPr>
              <w:t>Pay Back Period:</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_Toc522728169 \h </w:instrText>
            </w:r>
            <w:r w:rsidR="0015252E" w:rsidRPr="00300CCB">
              <w:rPr>
                <w:noProof/>
                <w:webHidden/>
              </w:rPr>
            </w:r>
            <w:r w:rsidR="0015252E" w:rsidRPr="00300CCB">
              <w:rPr>
                <w:noProof/>
                <w:webHidden/>
              </w:rPr>
              <w:fldChar w:fldCharType="separate"/>
            </w:r>
            <w:r w:rsidR="0015252E" w:rsidRPr="00300CCB">
              <w:rPr>
                <w:noProof/>
                <w:webHidden/>
              </w:rPr>
              <w:t>18</w:t>
            </w:r>
            <w:r w:rsidR="0015252E" w:rsidRPr="00300CCB">
              <w:rPr>
                <w:noProof/>
                <w:webHidden/>
              </w:rPr>
              <w:fldChar w:fldCharType="end"/>
            </w:r>
          </w:hyperlink>
        </w:p>
        <w:p w14:paraId="18ADBC05"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70" w:history="1">
            <w:r w:rsidR="0015252E" w:rsidRPr="00300CCB">
              <w:rPr>
                <w:rStyle w:val="Hyperlink"/>
                <w:noProof/>
                <w:color w:val="auto"/>
              </w:rPr>
              <w:t>b)</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_Toc522728170 \h </w:instrText>
            </w:r>
            <w:r w:rsidR="0015252E" w:rsidRPr="00300CCB">
              <w:rPr>
                <w:noProof/>
                <w:webHidden/>
              </w:rPr>
            </w:r>
            <w:r w:rsidR="0015252E" w:rsidRPr="00300CCB">
              <w:rPr>
                <w:noProof/>
                <w:webHidden/>
              </w:rPr>
              <w:fldChar w:fldCharType="separate"/>
            </w:r>
            <w:r w:rsidR="0015252E" w:rsidRPr="00300CCB">
              <w:rPr>
                <w:noProof/>
                <w:webHidden/>
              </w:rPr>
              <w:t>18</w:t>
            </w:r>
            <w:r w:rsidR="0015252E" w:rsidRPr="00300CCB">
              <w:rPr>
                <w:noProof/>
                <w:webHidden/>
              </w:rPr>
              <w:fldChar w:fldCharType="end"/>
            </w:r>
          </w:hyperlink>
        </w:p>
        <w:p w14:paraId="5C12CE80"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71" w:history="1">
            <w:r w:rsidR="0015252E" w:rsidRPr="00300CCB">
              <w:rPr>
                <w:rStyle w:val="Hyperlink"/>
                <w:noProof/>
                <w:color w:val="auto"/>
              </w:rPr>
              <w:t>Determination of ARR</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_Toc522728171 \h </w:instrText>
            </w:r>
            <w:r w:rsidR="0015252E" w:rsidRPr="00300CCB">
              <w:rPr>
                <w:noProof/>
                <w:webHidden/>
              </w:rPr>
            </w:r>
            <w:r w:rsidR="0015252E" w:rsidRPr="00300CCB">
              <w:rPr>
                <w:noProof/>
                <w:webHidden/>
              </w:rPr>
              <w:fldChar w:fldCharType="separate"/>
            </w:r>
            <w:r w:rsidR="0015252E" w:rsidRPr="00300CCB">
              <w:rPr>
                <w:noProof/>
                <w:webHidden/>
              </w:rPr>
              <w:t>19</w:t>
            </w:r>
            <w:r w:rsidR="0015252E" w:rsidRPr="00300CCB">
              <w:rPr>
                <w:noProof/>
                <w:webHidden/>
              </w:rPr>
              <w:fldChar w:fldCharType="end"/>
            </w:r>
          </w:hyperlink>
        </w:p>
        <w:p w14:paraId="5888F7AA"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72" w:history="1">
            <w:r w:rsidR="0015252E" w:rsidRPr="00300CCB">
              <w:rPr>
                <w:rStyle w:val="Hyperlink"/>
                <w:noProof/>
                <w:color w:val="auto"/>
              </w:rPr>
              <w:t>c) Project selection:</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_Toc522728172 \h </w:instrText>
            </w:r>
            <w:r w:rsidR="0015252E" w:rsidRPr="00300CCB">
              <w:rPr>
                <w:noProof/>
                <w:webHidden/>
              </w:rPr>
            </w:r>
            <w:r w:rsidR="0015252E" w:rsidRPr="00300CCB">
              <w:rPr>
                <w:noProof/>
                <w:webHidden/>
              </w:rPr>
              <w:fldChar w:fldCharType="separate"/>
            </w:r>
            <w:r w:rsidR="0015252E" w:rsidRPr="00300CCB">
              <w:rPr>
                <w:noProof/>
                <w:webHidden/>
              </w:rPr>
              <w:t>19</w:t>
            </w:r>
            <w:r w:rsidR="0015252E" w:rsidRPr="00300CCB">
              <w:rPr>
                <w:noProof/>
                <w:webHidden/>
              </w:rPr>
              <w:fldChar w:fldCharType="end"/>
            </w:r>
          </w:hyperlink>
        </w:p>
        <w:p w14:paraId="19921591" w14:textId="77777777" w:rsidR="0015252E" w:rsidRPr="00300CCB" w:rsidRDefault="00214A47">
          <w:pPr>
            <w:pStyle w:val="TOC2"/>
            <w:tabs>
              <w:tab w:val="right" w:leader="dot" w:pos="9350"/>
            </w:tabs>
            <w:rPr>
              <w:rFonts w:asciiTheme="minorHAnsi" w:hAnsiTheme="minorHAnsi"/>
              <w:noProof/>
              <w:sz w:val="22"/>
              <w:lang w:val="en-US" w:eastAsia="en-US"/>
            </w:rPr>
          </w:pPr>
          <w:hyperlink w:anchor="_Toc522728173" w:history="1">
            <w:r w:rsidR="0015252E" w:rsidRPr="00300CCB">
              <w:rPr>
                <w:rStyle w:val="Hyperlink"/>
                <w:noProof/>
                <w:color w:val="auto"/>
              </w:rPr>
              <w:t>Project Evaluation as per NPV criterion:</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_Toc522728173 \h </w:instrText>
            </w:r>
            <w:r w:rsidR="0015252E" w:rsidRPr="00300CCB">
              <w:rPr>
                <w:noProof/>
                <w:webHidden/>
              </w:rPr>
            </w:r>
            <w:r w:rsidR="0015252E" w:rsidRPr="00300CCB">
              <w:rPr>
                <w:noProof/>
                <w:webHidden/>
              </w:rPr>
              <w:fldChar w:fldCharType="separate"/>
            </w:r>
            <w:r w:rsidR="0015252E" w:rsidRPr="00300CCB">
              <w:rPr>
                <w:noProof/>
                <w:webHidden/>
              </w:rPr>
              <w:t>19</w:t>
            </w:r>
            <w:r w:rsidR="0015252E" w:rsidRPr="00300CCB">
              <w:rPr>
                <w:noProof/>
                <w:webHidden/>
              </w:rPr>
              <w:fldChar w:fldCharType="end"/>
            </w:r>
          </w:hyperlink>
        </w:p>
        <w:p w14:paraId="1452293B" w14:textId="77777777" w:rsidR="0015252E" w:rsidRPr="00300CCB" w:rsidRDefault="00214A47">
          <w:pPr>
            <w:pStyle w:val="TOC2"/>
            <w:tabs>
              <w:tab w:val="right" w:leader="dot" w:pos="9350"/>
            </w:tabs>
            <w:rPr>
              <w:rFonts w:asciiTheme="minorHAnsi" w:hAnsiTheme="minorHAnsi"/>
              <w:noProof/>
              <w:sz w:val="22"/>
              <w:lang w:val="en-US" w:eastAsia="en-US"/>
            </w:rPr>
          </w:pPr>
          <w:hyperlink w:anchor="_Toc522728174" w:history="1">
            <w:r w:rsidR="0015252E" w:rsidRPr="00300CCB">
              <w:rPr>
                <w:rStyle w:val="Hyperlink"/>
                <w:noProof/>
                <w:color w:val="auto"/>
              </w:rPr>
              <w:t>Project Evaluation as per Pay-Back period criterion:</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_Toc522728174 \h </w:instrText>
            </w:r>
            <w:r w:rsidR="0015252E" w:rsidRPr="00300CCB">
              <w:rPr>
                <w:noProof/>
                <w:webHidden/>
              </w:rPr>
            </w:r>
            <w:r w:rsidR="0015252E" w:rsidRPr="00300CCB">
              <w:rPr>
                <w:noProof/>
                <w:webHidden/>
              </w:rPr>
              <w:fldChar w:fldCharType="separate"/>
            </w:r>
            <w:r w:rsidR="0015252E" w:rsidRPr="00300CCB">
              <w:rPr>
                <w:noProof/>
                <w:webHidden/>
              </w:rPr>
              <w:t>20</w:t>
            </w:r>
            <w:r w:rsidR="0015252E" w:rsidRPr="00300CCB">
              <w:rPr>
                <w:noProof/>
                <w:webHidden/>
              </w:rPr>
              <w:fldChar w:fldCharType="end"/>
            </w:r>
          </w:hyperlink>
        </w:p>
        <w:p w14:paraId="2F046FD6" w14:textId="77777777" w:rsidR="0015252E" w:rsidRPr="00300CCB" w:rsidRDefault="00214A47">
          <w:pPr>
            <w:pStyle w:val="TOC2"/>
            <w:tabs>
              <w:tab w:val="right" w:leader="dot" w:pos="9350"/>
            </w:tabs>
            <w:rPr>
              <w:rFonts w:asciiTheme="minorHAnsi" w:hAnsiTheme="minorHAnsi"/>
              <w:noProof/>
              <w:sz w:val="22"/>
              <w:lang w:val="en-US" w:eastAsia="en-US"/>
            </w:rPr>
          </w:pPr>
          <w:hyperlink w:anchor="_Toc522728175" w:history="1">
            <w:r w:rsidR="0015252E" w:rsidRPr="00300CCB">
              <w:rPr>
                <w:rStyle w:val="Hyperlink"/>
                <w:noProof/>
                <w:color w:val="auto"/>
              </w:rPr>
              <w:t>Project Evaluation as per ARR criterion:</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_Toc522728175 \h </w:instrText>
            </w:r>
            <w:r w:rsidR="0015252E" w:rsidRPr="00300CCB">
              <w:rPr>
                <w:noProof/>
                <w:webHidden/>
              </w:rPr>
            </w:r>
            <w:r w:rsidR="0015252E" w:rsidRPr="00300CCB">
              <w:rPr>
                <w:noProof/>
                <w:webHidden/>
              </w:rPr>
              <w:fldChar w:fldCharType="separate"/>
            </w:r>
            <w:r w:rsidR="0015252E" w:rsidRPr="00300CCB">
              <w:rPr>
                <w:noProof/>
                <w:webHidden/>
              </w:rPr>
              <w:t>21</w:t>
            </w:r>
            <w:r w:rsidR="0015252E" w:rsidRPr="00300CCB">
              <w:rPr>
                <w:noProof/>
                <w:webHidden/>
              </w:rPr>
              <w:fldChar w:fldCharType="end"/>
            </w:r>
          </w:hyperlink>
        </w:p>
        <w:p w14:paraId="58432F72"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76" w:history="1">
            <w:r w:rsidR="0015252E" w:rsidRPr="00300CCB">
              <w:rPr>
                <w:rStyle w:val="Hyperlink"/>
                <w:noProof/>
                <w:color w:val="auto"/>
              </w:rPr>
              <w:t>Advantages &amp; shortcomings of NPV criterion</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_Toc522728176 \h </w:instrText>
            </w:r>
            <w:r w:rsidR="0015252E" w:rsidRPr="00300CCB">
              <w:rPr>
                <w:noProof/>
                <w:webHidden/>
              </w:rPr>
            </w:r>
            <w:r w:rsidR="0015252E" w:rsidRPr="00300CCB">
              <w:rPr>
                <w:noProof/>
                <w:webHidden/>
              </w:rPr>
              <w:fldChar w:fldCharType="separate"/>
            </w:r>
            <w:r w:rsidR="0015252E" w:rsidRPr="00300CCB">
              <w:rPr>
                <w:noProof/>
                <w:webHidden/>
              </w:rPr>
              <w:t>21</w:t>
            </w:r>
            <w:r w:rsidR="0015252E" w:rsidRPr="00300CCB">
              <w:rPr>
                <w:noProof/>
                <w:webHidden/>
              </w:rPr>
              <w:fldChar w:fldCharType="end"/>
            </w:r>
          </w:hyperlink>
        </w:p>
        <w:p w14:paraId="248005ED"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77" w:history="1">
            <w:r w:rsidR="0015252E" w:rsidRPr="00300CCB">
              <w:rPr>
                <w:rStyle w:val="Hyperlink"/>
                <w:noProof/>
                <w:color w:val="auto"/>
              </w:rPr>
              <w:t>Advantages &amp; shortcomings of Pay-Back-Period criterion</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_Toc522728177 \h </w:instrText>
            </w:r>
            <w:r w:rsidR="0015252E" w:rsidRPr="00300CCB">
              <w:rPr>
                <w:noProof/>
                <w:webHidden/>
              </w:rPr>
            </w:r>
            <w:r w:rsidR="0015252E" w:rsidRPr="00300CCB">
              <w:rPr>
                <w:noProof/>
                <w:webHidden/>
              </w:rPr>
              <w:fldChar w:fldCharType="separate"/>
            </w:r>
            <w:r w:rsidR="0015252E" w:rsidRPr="00300CCB">
              <w:rPr>
                <w:noProof/>
                <w:webHidden/>
              </w:rPr>
              <w:t>22</w:t>
            </w:r>
            <w:r w:rsidR="0015252E" w:rsidRPr="00300CCB">
              <w:rPr>
                <w:noProof/>
                <w:webHidden/>
              </w:rPr>
              <w:fldChar w:fldCharType="end"/>
            </w:r>
          </w:hyperlink>
        </w:p>
        <w:p w14:paraId="5E7022F2"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78" w:history="1">
            <w:r w:rsidR="0015252E" w:rsidRPr="00300CCB">
              <w:rPr>
                <w:rStyle w:val="Hyperlink"/>
                <w:noProof/>
                <w:color w:val="auto"/>
              </w:rPr>
              <w:t>e)</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_Toc522728178 \h </w:instrText>
            </w:r>
            <w:r w:rsidR="0015252E" w:rsidRPr="00300CCB">
              <w:rPr>
                <w:noProof/>
                <w:webHidden/>
              </w:rPr>
            </w:r>
            <w:r w:rsidR="0015252E" w:rsidRPr="00300CCB">
              <w:rPr>
                <w:noProof/>
                <w:webHidden/>
              </w:rPr>
              <w:fldChar w:fldCharType="separate"/>
            </w:r>
            <w:r w:rsidR="0015252E" w:rsidRPr="00300CCB">
              <w:rPr>
                <w:noProof/>
                <w:webHidden/>
              </w:rPr>
              <w:t>23</w:t>
            </w:r>
            <w:r w:rsidR="0015252E" w:rsidRPr="00300CCB">
              <w:rPr>
                <w:noProof/>
                <w:webHidden/>
              </w:rPr>
              <w:fldChar w:fldCharType="end"/>
            </w:r>
          </w:hyperlink>
        </w:p>
        <w:p w14:paraId="0EF9938E"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79" w:history="1">
            <w:r w:rsidR="0015252E" w:rsidRPr="00300CCB">
              <w:rPr>
                <w:rStyle w:val="Hyperlink"/>
                <w:noProof/>
                <w:color w:val="auto"/>
              </w:rPr>
              <w:t>Impact of Non Financial over project appraisal</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_Toc522728179 \h </w:instrText>
            </w:r>
            <w:r w:rsidR="0015252E" w:rsidRPr="00300CCB">
              <w:rPr>
                <w:noProof/>
                <w:webHidden/>
              </w:rPr>
            </w:r>
            <w:r w:rsidR="0015252E" w:rsidRPr="00300CCB">
              <w:rPr>
                <w:noProof/>
                <w:webHidden/>
              </w:rPr>
              <w:fldChar w:fldCharType="separate"/>
            </w:r>
            <w:r w:rsidR="0015252E" w:rsidRPr="00300CCB">
              <w:rPr>
                <w:noProof/>
                <w:webHidden/>
              </w:rPr>
              <w:t>23</w:t>
            </w:r>
            <w:r w:rsidR="0015252E" w:rsidRPr="00300CCB">
              <w:rPr>
                <w:noProof/>
                <w:webHidden/>
              </w:rPr>
              <w:fldChar w:fldCharType="end"/>
            </w:r>
          </w:hyperlink>
        </w:p>
        <w:p w14:paraId="179E68CF"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80" w:history="1">
            <w:r w:rsidR="0015252E" w:rsidRPr="00300CCB">
              <w:rPr>
                <w:rStyle w:val="Hyperlink"/>
                <w:noProof/>
                <w:color w:val="auto"/>
              </w:rPr>
              <w:t>Conclusion:</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_Toc522728180 \h </w:instrText>
            </w:r>
            <w:r w:rsidR="0015252E" w:rsidRPr="00300CCB">
              <w:rPr>
                <w:noProof/>
                <w:webHidden/>
              </w:rPr>
            </w:r>
            <w:r w:rsidR="0015252E" w:rsidRPr="00300CCB">
              <w:rPr>
                <w:noProof/>
                <w:webHidden/>
              </w:rPr>
              <w:fldChar w:fldCharType="separate"/>
            </w:r>
            <w:r w:rsidR="0015252E" w:rsidRPr="00300CCB">
              <w:rPr>
                <w:noProof/>
                <w:webHidden/>
              </w:rPr>
              <w:t>24</w:t>
            </w:r>
            <w:r w:rsidR="0015252E" w:rsidRPr="00300CCB">
              <w:rPr>
                <w:noProof/>
                <w:webHidden/>
              </w:rPr>
              <w:fldChar w:fldCharType="end"/>
            </w:r>
          </w:hyperlink>
        </w:p>
        <w:p w14:paraId="332785D9"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81" w:history="1">
            <w:r w:rsidR="0015252E" w:rsidRPr="00300CCB">
              <w:rPr>
                <w:rStyle w:val="Hyperlink"/>
                <w:rFonts w:eastAsia="Times New Roman"/>
                <w:noProof/>
                <w:color w:val="auto"/>
              </w:rPr>
              <w:t>References</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_Toc522728181 \h </w:instrText>
            </w:r>
            <w:r w:rsidR="0015252E" w:rsidRPr="00300CCB">
              <w:rPr>
                <w:noProof/>
                <w:webHidden/>
              </w:rPr>
            </w:r>
            <w:r w:rsidR="0015252E" w:rsidRPr="00300CCB">
              <w:rPr>
                <w:noProof/>
                <w:webHidden/>
              </w:rPr>
              <w:fldChar w:fldCharType="separate"/>
            </w:r>
            <w:r w:rsidR="0015252E" w:rsidRPr="00300CCB">
              <w:rPr>
                <w:noProof/>
                <w:webHidden/>
              </w:rPr>
              <w:t>25</w:t>
            </w:r>
            <w:r w:rsidR="0015252E" w:rsidRPr="00300CCB">
              <w:rPr>
                <w:noProof/>
                <w:webHidden/>
              </w:rPr>
              <w:fldChar w:fldCharType="end"/>
            </w:r>
          </w:hyperlink>
        </w:p>
        <w:p w14:paraId="0E469599"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82" w:history="1">
            <w:r w:rsidR="0015252E" w:rsidRPr="00300CCB">
              <w:rPr>
                <w:rStyle w:val="Hyperlink"/>
                <w:noProof/>
                <w:color w:val="auto"/>
              </w:rPr>
              <w:t>Appendix: A</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_Toc522728182 \h </w:instrText>
            </w:r>
            <w:r w:rsidR="0015252E" w:rsidRPr="00300CCB">
              <w:rPr>
                <w:noProof/>
                <w:webHidden/>
              </w:rPr>
            </w:r>
            <w:r w:rsidR="0015252E" w:rsidRPr="00300CCB">
              <w:rPr>
                <w:noProof/>
                <w:webHidden/>
              </w:rPr>
              <w:fldChar w:fldCharType="separate"/>
            </w:r>
            <w:r w:rsidR="0015252E" w:rsidRPr="00300CCB">
              <w:rPr>
                <w:noProof/>
                <w:webHidden/>
              </w:rPr>
              <w:t>27</w:t>
            </w:r>
            <w:r w:rsidR="0015252E" w:rsidRPr="00300CCB">
              <w:rPr>
                <w:noProof/>
                <w:webHidden/>
              </w:rPr>
              <w:fldChar w:fldCharType="end"/>
            </w:r>
          </w:hyperlink>
        </w:p>
        <w:p w14:paraId="44E5D829" w14:textId="77777777" w:rsidR="0015252E" w:rsidRPr="00300CCB" w:rsidRDefault="00214A47">
          <w:pPr>
            <w:pStyle w:val="TOC1"/>
            <w:tabs>
              <w:tab w:val="right" w:leader="dot" w:pos="9350"/>
            </w:tabs>
            <w:rPr>
              <w:rFonts w:asciiTheme="minorHAnsi" w:hAnsiTheme="minorHAnsi"/>
              <w:noProof/>
              <w:sz w:val="22"/>
              <w:lang w:val="en-US" w:eastAsia="en-US"/>
            </w:rPr>
          </w:pPr>
          <w:hyperlink w:anchor="_Toc522728183" w:history="1">
            <w:r w:rsidR="0015252E" w:rsidRPr="00300CCB">
              <w:rPr>
                <w:rStyle w:val="Hyperlink"/>
                <w:noProof/>
                <w:color w:val="auto"/>
              </w:rPr>
              <w:t>Appendix: B</w:t>
            </w:r>
            <w:r w:rsidR="0015252E" w:rsidRPr="00300CCB">
              <w:rPr>
                <w:noProof/>
                <w:webHidden/>
              </w:rPr>
              <w:tab/>
            </w:r>
            <w:r w:rsidR="0015252E" w:rsidRPr="00300CCB">
              <w:rPr>
                <w:noProof/>
                <w:webHidden/>
              </w:rPr>
              <w:fldChar w:fldCharType="begin"/>
            </w:r>
            <w:r w:rsidR="0015252E" w:rsidRPr="00300CCB">
              <w:rPr>
                <w:noProof/>
                <w:webHidden/>
              </w:rPr>
              <w:instrText xml:space="preserve"> PAGEREF _Toc522728183 \h </w:instrText>
            </w:r>
            <w:r w:rsidR="0015252E" w:rsidRPr="00300CCB">
              <w:rPr>
                <w:noProof/>
                <w:webHidden/>
              </w:rPr>
            </w:r>
            <w:r w:rsidR="0015252E" w:rsidRPr="00300CCB">
              <w:rPr>
                <w:noProof/>
                <w:webHidden/>
              </w:rPr>
              <w:fldChar w:fldCharType="separate"/>
            </w:r>
            <w:r w:rsidR="0015252E" w:rsidRPr="00300CCB">
              <w:rPr>
                <w:noProof/>
                <w:webHidden/>
              </w:rPr>
              <w:t>33</w:t>
            </w:r>
            <w:r w:rsidR="0015252E" w:rsidRPr="00300CCB">
              <w:rPr>
                <w:noProof/>
                <w:webHidden/>
              </w:rPr>
              <w:fldChar w:fldCharType="end"/>
            </w:r>
          </w:hyperlink>
        </w:p>
        <w:p w14:paraId="40A284F8" w14:textId="77777777" w:rsidR="0015252E" w:rsidRPr="00300CCB" w:rsidRDefault="0015252E">
          <w:r w:rsidRPr="00300CCB">
            <w:fldChar w:fldCharType="end"/>
          </w:r>
        </w:p>
      </w:sdtContent>
    </w:sdt>
    <w:p w14:paraId="35D40366" w14:textId="77777777" w:rsidR="00234B90" w:rsidRPr="00300CCB" w:rsidRDefault="00234B90">
      <w:pPr>
        <w:spacing w:line="276" w:lineRule="auto"/>
        <w:jc w:val="left"/>
        <w:rPr>
          <w:rFonts w:asciiTheme="majorHAnsi" w:eastAsiaTheme="majorEastAsia" w:hAnsiTheme="majorHAnsi" w:cstheme="majorBidi"/>
          <w:b/>
          <w:bCs/>
          <w:sz w:val="28"/>
          <w:szCs w:val="28"/>
        </w:rPr>
      </w:pPr>
      <w:r w:rsidRPr="00300CCB">
        <w:br w:type="page"/>
      </w:r>
    </w:p>
    <w:p w14:paraId="219329B6" w14:textId="77777777" w:rsidR="00234B90" w:rsidRPr="00300CCB" w:rsidRDefault="00234B90" w:rsidP="00234B90">
      <w:pPr>
        <w:pStyle w:val="Heading1"/>
        <w:rPr>
          <w:color w:val="auto"/>
        </w:rPr>
      </w:pPr>
      <w:bookmarkStart w:id="1" w:name="_Toc522728155"/>
      <w:r w:rsidRPr="00300CCB">
        <w:rPr>
          <w:color w:val="auto"/>
        </w:rPr>
        <w:lastRenderedPageBreak/>
        <w:t>Part-A</w:t>
      </w:r>
      <w:bookmarkEnd w:id="0"/>
      <w:bookmarkEnd w:id="1"/>
    </w:p>
    <w:p w14:paraId="25B3F3CD" w14:textId="77777777" w:rsidR="00234B90" w:rsidRPr="00300CCB" w:rsidRDefault="00234B90" w:rsidP="00234B90">
      <w:pPr>
        <w:pStyle w:val="Heading1"/>
        <w:rPr>
          <w:color w:val="auto"/>
        </w:rPr>
      </w:pPr>
      <w:bookmarkStart w:id="2" w:name="_Toc522702293"/>
      <w:bookmarkStart w:id="3" w:name="_Toc522728156"/>
      <w:r w:rsidRPr="00300CCB">
        <w:rPr>
          <w:color w:val="auto"/>
        </w:rPr>
        <w:t>Introduction:</w:t>
      </w:r>
      <w:bookmarkEnd w:id="2"/>
      <w:bookmarkEnd w:id="3"/>
    </w:p>
    <w:p w14:paraId="039CBA4C" w14:textId="21FF7504" w:rsidR="00234B90" w:rsidRPr="00300CCB" w:rsidRDefault="00234B90" w:rsidP="00234B90">
      <w:r w:rsidRPr="00300CCB">
        <w:t xml:space="preserve">There are two kinds of investors who are looking for making some profitable investments in stock. One type of investors </w:t>
      </w:r>
      <w:proofErr w:type="gramStart"/>
      <w:r w:rsidRPr="00300CCB">
        <w:t>are</w:t>
      </w:r>
      <w:proofErr w:type="gramEnd"/>
      <w:r w:rsidRPr="00300CCB">
        <w:t xml:space="preserve"> ready to take some risk for getting higher return and the other type of inventors are even ready to accept some low return with low risk. In other </w:t>
      </w:r>
      <w:bookmarkStart w:id="4" w:name="_GoBack"/>
      <w:bookmarkEnd w:id="4"/>
      <w:r w:rsidR="007D6C93" w:rsidRPr="00300CCB">
        <w:t>words,</w:t>
      </w:r>
      <w:r w:rsidRPr="00300CCB">
        <w:t xml:space="preserve"> this kind of investors is looking for some degree of assured return from the stock market that is characterised by high degree of stock volatility. Mr Tim Farrow can be identified as a risk averse investor who are looking for some secured return from the stock market and has narrowed down </w:t>
      </w:r>
      <w:proofErr w:type="gramStart"/>
      <w:r w:rsidRPr="00300CCB">
        <w:t>to  two</w:t>
      </w:r>
      <w:proofErr w:type="gramEnd"/>
      <w:r w:rsidRPr="00300CCB">
        <w:t xml:space="preserve">  companies namely “William Hill </w:t>
      </w:r>
      <w:proofErr w:type="spellStart"/>
      <w:r w:rsidRPr="00300CCB">
        <w:t>PLc</w:t>
      </w:r>
      <w:proofErr w:type="spellEnd"/>
      <w:r w:rsidRPr="00300CCB">
        <w:t xml:space="preserve">”  and the Paddy power </w:t>
      </w:r>
      <w:proofErr w:type="spellStart"/>
      <w:r w:rsidRPr="00300CCB">
        <w:t>Betrfair</w:t>
      </w:r>
      <w:proofErr w:type="spellEnd"/>
      <w:r w:rsidRPr="00300CCB">
        <w:t xml:space="preserve"> Plc  that are operating in the leisure industry and both are offering licensed betting service to their clients. Being </w:t>
      </w:r>
      <w:proofErr w:type="gramStart"/>
      <w:r w:rsidRPr="00300CCB">
        <w:t>a common person</w:t>
      </w:r>
      <w:proofErr w:type="gramEnd"/>
      <w:r w:rsidRPr="00300CCB">
        <w:t xml:space="preserve"> it is difficult for Mr Tim Farrow to understand the degree of risk associated with the stocks of the chosen companies. Here the risk refers to the degree of price volatility that is associated with the stocks. Moreover, as Mr Tim Farrow is not a risk lover and therefore prefer secured return over and above high risky return therefore it will be good for him in investing in the stocks of those companies that offers secured return in terms of dividend payments. </w:t>
      </w:r>
      <w:proofErr w:type="gramStart"/>
      <w:r w:rsidRPr="00300CCB">
        <w:t>Moreover</w:t>
      </w:r>
      <w:proofErr w:type="gramEnd"/>
      <w:r w:rsidRPr="00300CCB">
        <w:t xml:space="preserve"> a focus should be put on the Earning per shares of the two companies under consideration so that the earning generation capacity of both the companies over the investment of the shareholders can be assessed. It is often expected that the companies that are demonstrating high earning per share is </w:t>
      </w:r>
      <w:proofErr w:type="gramStart"/>
      <w:r w:rsidRPr="00300CCB">
        <w:t>having  better</w:t>
      </w:r>
      <w:proofErr w:type="gramEnd"/>
      <w:r w:rsidRPr="00300CCB">
        <w:t xml:space="preserve"> efficiency in paying return to the </w:t>
      </w:r>
      <w:proofErr w:type="spellStart"/>
      <w:r w:rsidRPr="00300CCB">
        <w:t>share holders</w:t>
      </w:r>
      <w:proofErr w:type="spellEnd"/>
      <w:r w:rsidRPr="00300CCB">
        <w:t xml:space="preserve"> both in terms of dividend payment and rise in share price value</w:t>
      </w:r>
    </w:p>
    <w:p w14:paraId="2EA39947" w14:textId="77777777" w:rsidR="00234B90" w:rsidRPr="00300CCB" w:rsidRDefault="00234B90" w:rsidP="00234B90">
      <w:r w:rsidRPr="00300CCB">
        <w:t xml:space="preserve">The company William Hill PLC is engaged in providing sports betting and gaming services in the United Kingdom and among the foreign nations the company is operating in Australia, United States, Italy and Spain. The business operates through Retail, Online </w:t>
      </w:r>
      <w:proofErr w:type="gramStart"/>
      <w:r w:rsidRPr="00300CCB">
        <w:t>mode  in</w:t>
      </w:r>
      <w:proofErr w:type="gramEnd"/>
      <w:r w:rsidRPr="00300CCB">
        <w:t xml:space="preserve"> the different international segments of the  world. There are 2,375 licensed betting offices in the United Kingdom that offers various betting and gaming services such as horseracing, greyhound racing, football betting, virtual racing, numbers betting, and some other services. </w:t>
      </w:r>
      <w:proofErr w:type="gramStart"/>
      <w:r w:rsidRPr="00300CCB">
        <w:t>Additionally</w:t>
      </w:r>
      <w:proofErr w:type="gramEnd"/>
      <w:r w:rsidRPr="00300CCB">
        <w:t xml:space="preserve"> telephonic betting services are also being offered by the company. By the end of </w:t>
      </w:r>
      <w:proofErr w:type="gramStart"/>
      <w:r w:rsidRPr="00300CCB">
        <w:t>June 2018</w:t>
      </w:r>
      <w:proofErr w:type="gramEnd"/>
      <w:r w:rsidRPr="00300CCB">
        <w:t xml:space="preserve"> the company has reported £802.6 million of revenue earnings compared to £778.5 million reported in the same period in 2017. The Company has attained a loss of £802.3 million (profit before interest and tax) </w:t>
      </w:r>
      <w:r w:rsidRPr="00300CCB">
        <w:lastRenderedPageBreak/>
        <w:t>against profit of £108.6 million reported in 2017 but still the company has declared an interim dividend of 4.26 pence per share which will be paid on 28 November 2018 to ordinary shareholders of the company (Bloomberg.com, 2018).</w:t>
      </w:r>
    </w:p>
    <w:p w14:paraId="553BFDF3" w14:textId="77777777" w:rsidR="00234B90" w:rsidRPr="00300CCB" w:rsidRDefault="00234B90" w:rsidP="00234B90">
      <w:r w:rsidRPr="00300CCB">
        <w:t>Paddy Power Betfair is also engaged in delivering sports betting and gaming services in United Kingdom, Ireland, Australia, the Unites States and operates via retail offices and online mode.</w:t>
      </w:r>
    </w:p>
    <w:p w14:paraId="798A4637" w14:textId="77777777" w:rsidR="00234B90" w:rsidRPr="00300CCB" w:rsidRDefault="00234B90" w:rsidP="00234B90">
      <w:r w:rsidRPr="00300CCB">
        <w:t>For the six months period ending on 30</w:t>
      </w:r>
      <w:r w:rsidRPr="00300CCB">
        <w:rPr>
          <w:vertAlign w:val="superscript"/>
        </w:rPr>
        <w:t>th</w:t>
      </w:r>
      <w:r w:rsidRPr="00300CCB">
        <w:t xml:space="preserve"> June 2018, the reported revenue earnings of the company </w:t>
      </w:r>
      <w:proofErr w:type="gramStart"/>
      <w:r w:rsidRPr="00300CCB">
        <w:t>is</w:t>
      </w:r>
      <w:proofErr w:type="gramEnd"/>
      <w:r w:rsidRPr="00300CCB">
        <w:t xml:space="preserve"> £867 million against £827 million of 2017. The EBITDA for the same period of the company is £204.2 million against £214.5 million in 2017. Operating profit of the company was £89.9 million against £104.3 million in 2017. The company has also declared a dividend of 67 pence per share that will be paid by the end of 30</w:t>
      </w:r>
      <w:r w:rsidRPr="00300CCB">
        <w:rPr>
          <w:vertAlign w:val="superscript"/>
        </w:rPr>
        <w:t>th</w:t>
      </w:r>
      <w:r w:rsidRPr="00300CCB">
        <w:t xml:space="preserve"> June 2018.</w:t>
      </w:r>
    </w:p>
    <w:p w14:paraId="48B49E3F" w14:textId="77777777" w:rsidR="00234B90" w:rsidRPr="00300CCB" w:rsidRDefault="00234B90" w:rsidP="00234B90">
      <w:proofErr w:type="gramStart"/>
      <w:r w:rsidRPr="00300CCB">
        <w:t>Thus</w:t>
      </w:r>
      <w:proofErr w:type="gramEnd"/>
      <w:r w:rsidRPr="00300CCB">
        <w:t xml:space="preserve"> the above information describes that both the companies are having some attractive feature for investments but a detailed analysis is needed for assessing the trend of financial activities and efficiency in generating return over </w:t>
      </w:r>
      <w:proofErr w:type="spellStart"/>
      <w:r w:rsidRPr="00300CCB">
        <w:t>share holder’s</w:t>
      </w:r>
      <w:proofErr w:type="spellEnd"/>
      <w:r w:rsidRPr="00300CCB">
        <w:t xml:space="preserve"> equity by analysing the historical accounting information of the company.</w:t>
      </w:r>
    </w:p>
    <w:p w14:paraId="5427B0E0" w14:textId="77777777" w:rsidR="00234B90" w:rsidRPr="00300CCB" w:rsidRDefault="00234B90" w:rsidP="00234B90">
      <w:r w:rsidRPr="00300CCB">
        <w:t>The financial analyst hired by the company is using the tools of ratio analysis for giving a clear sigh to his client Mr Tim Farrow regarding which companies stock will be most suitable for him to invest (Bloomberg.com, 2018).</w:t>
      </w:r>
    </w:p>
    <w:p w14:paraId="11B960FD" w14:textId="77777777" w:rsidR="00234B90" w:rsidRPr="00300CCB" w:rsidRDefault="00234B90" w:rsidP="00234B90">
      <w:pPr>
        <w:pStyle w:val="Heading1"/>
        <w:rPr>
          <w:color w:val="auto"/>
        </w:rPr>
      </w:pPr>
      <w:bookmarkStart w:id="5" w:name="_Toc512009120"/>
      <w:bookmarkStart w:id="6" w:name="_Toc522702294"/>
      <w:bookmarkStart w:id="7" w:name="_Toc522728157"/>
      <w:r w:rsidRPr="00300CCB">
        <w:rPr>
          <w:color w:val="auto"/>
        </w:rPr>
        <w:t>Ratio analysis and financial decision making:</w:t>
      </w:r>
      <w:bookmarkEnd w:id="5"/>
      <w:bookmarkEnd w:id="6"/>
      <w:bookmarkEnd w:id="7"/>
    </w:p>
    <w:p w14:paraId="0FCA74B3" w14:textId="77777777" w:rsidR="00234B90" w:rsidRPr="00300CCB" w:rsidRDefault="00234B90" w:rsidP="00234B90">
      <w:r w:rsidRPr="00300CCB">
        <w:t xml:space="preserve">In the present case </w:t>
      </w:r>
      <w:proofErr w:type="gramStart"/>
      <w:r w:rsidRPr="00300CCB">
        <w:t>scenario</w:t>
      </w:r>
      <w:proofErr w:type="gramEnd"/>
      <w:r w:rsidRPr="00300CCB">
        <w:t xml:space="preserve"> the client Mr Tim Farrow is looking for help and guideline from a financial analyst regarding between the two chosen companies in which company the stock investment will be most suitable so that his returns become assured to some extent. For this </w:t>
      </w:r>
      <w:proofErr w:type="gramStart"/>
      <w:r w:rsidRPr="00300CCB">
        <w:t>purpose</w:t>
      </w:r>
      <w:proofErr w:type="gramEnd"/>
      <w:r w:rsidRPr="00300CCB">
        <w:t xml:space="preserve"> the financial analyst has used the tools of ratio analysis for assessing the long term historical pattern of the financial performances of the two businesses from the point of view of an investor by covering the last three accounting periods namely 2017, 2016 &amp; 2015.The analysis of the past historical trend of accounting information will help the analyst to assess the average level of efficiency of the business in terms of return generation over stock investment. The basic reason of analysing the historical trend is to project the possible future financial performance of the business </w:t>
      </w:r>
      <w:r w:rsidRPr="00300CCB">
        <w:lastRenderedPageBreak/>
        <w:t>and to estimate that whether an investor will be benefited by investing in the stocks of the company or not on the basis of the expected projected future financial performance of the business.</w:t>
      </w:r>
    </w:p>
    <w:p w14:paraId="64EB9FA3" w14:textId="77777777" w:rsidR="00234B90" w:rsidRPr="00300CCB" w:rsidRDefault="00234B90" w:rsidP="00234B90">
      <w:r w:rsidRPr="00300CCB">
        <w:t xml:space="preserve">The tools of ratio analysis </w:t>
      </w:r>
      <w:r w:rsidR="00F93BB9" w:rsidRPr="00300CCB">
        <w:t>have</w:t>
      </w:r>
      <w:r w:rsidRPr="00300CCB">
        <w:t xml:space="preserve"> been used for the purpose of analysis the historical financial trend of the company as these tools are the easiest financial analysis tools for describing the historical performance pattern of the business as they </w:t>
      </w:r>
      <w:r w:rsidR="00BA5DFC" w:rsidRPr="00300CCB">
        <w:t>offer</w:t>
      </w:r>
      <w:r w:rsidRPr="00300CCB">
        <w:t xml:space="preserve"> an at a glance view to the investors regarding the financial performance of the company.</w:t>
      </w:r>
    </w:p>
    <w:p w14:paraId="3E581B4A" w14:textId="77777777" w:rsidR="00234B90" w:rsidRPr="00300CCB" w:rsidRDefault="00234B90" w:rsidP="00234B90">
      <w:pPr>
        <w:pStyle w:val="Heading1"/>
        <w:rPr>
          <w:color w:val="auto"/>
        </w:rPr>
      </w:pPr>
      <w:bookmarkStart w:id="8" w:name="_Toc522702295"/>
      <w:bookmarkStart w:id="9" w:name="_Toc522728158"/>
      <w:r w:rsidRPr="00300CCB">
        <w:rPr>
          <w:color w:val="auto"/>
        </w:rPr>
        <w:t>Financial Analysis:</w:t>
      </w:r>
      <w:bookmarkEnd w:id="8"/>
      <w:bookmarkEnd w:id="9"/>
    </w:p>
    <w:p w14:paraId="551BAF03" w14:textId="77777777" w:rsidR="00234B90" w:rsidRPr="00300CCB" w:rsidRDefault="00234B90" w:rsidP="00234B90">
      <w:pPr>
        <w:pStyle w:val="Heading2"/>
        <w:rPr>
          <w:color w:val="auto"/>
        </w:rPr>
      </w:pPr>
      <w:bookmarkStart w:id="10" w:name="_Toc522702296"/>
      <w:bookmarkStart w:id="11" w:name="_Toc522728159"/>
      <w:r w:rsidRPr="00300CCB">
        <w:rPr>
          <w:color w:val="auto"/>
        </w:rPr>
        <w:t>Investor ratios:</w:t>
      </w:r>
      <w:bookmarkEnd w:id="10"/>
      <w:bookmarkEnd w:id="11"/>
    </w:p>
    <w:p w14:paraId="2215EAB8" w14:textId="77777777" w:rsidR="00234B90" w:rsidRPr="00300CCB" w:rsidRDefault="00234B90" w:rsidP="00234B90">
      <w:r w:rsidRPr="00300CCB">
        <w:t xml:space="preserve">The </w:t>
      </w:r>
      <w:r w:rsidRPr="00300CCB">
        <w:rPr>
          <w:u w:val="single"/>
        </w:rPr>
        <w:t>Price to sales</w:t>
      </w:r>
      <w:r w:rsidRPr="00300CCB">
        <w:t xml:space="preserve"> ratio </w:t>
      </w:r>
      <w:r w:rsidR="00461A01" w:rsidRPr="00300CCB">
        <w:t>demonstrates</w:t>
      </w:r>
      <w:r w:rsidRPr="00300CCB">
        <w:t xml:space="preserve"> to an investor that how much an investor is ready to invest or pay for purchasing a stock with respect to </w:t>
      </w:r>
      <w:r w:rsidR="00461A01" w:rsidRPr="00300CCB">
        <w:t>one-unit</w:t>
      </w:r>
      <w:r w:rsidRPr="00300CCB">
        <w:t xml:space="preserve"> revenue over the stock. The ratio with respect to the stock increases with the increased popularity of the stock in the market as the investors are thinking that the stock is going to fetch better earnings for them in near future and it is worthwhile to invest in that stock.</w:t>
      </w:r>
    </w:p>
    <w:p w14:paraId="3DDA6C83" w14:textId="77777777" w:rsidR="00234B90" w:rsidRPr="00300CCB" w:rsidRDefault="00234B90" w:rsidP="00234B90">
      <w:r w:rsidRPr="00300CCB">
        <w:t xml:space="preserve">The </w:t>
      </w:r>
      <w:r w:rsidRPr="00300CCB">
        <w:rPr>
          <w:u w:val="single"/>
        </w:rPr>
        <w:t xml:space="preserve">Price </w:t>
      </w:r>
      <w:proofErr w:type="gramStart"/>
      <w:r w:rsidRPr="00300CCB">
        <w:rPr>
          <w:u w:val="single"/>
        </w:rPr>
        <w:t>To</w:t>
      </w:r>
      <w:proofErr w:type="gramEnd"/>
      <w:r w:rsidRPr="00300CCB">
        <w:rPr>
          <w:u w:val="single"/>
        </w:rPr>
        <w:t xml:space="preserve"> Earnings</w:t>
      </w:r>
      <w:r w:rsidRPr="00300CCB">
        <w:t xml:space="preserve"> ratio demonstrates that how much the investors are ready to pay for buying a stock against the expected net unit earnings with respect to the stock. So higher will be the expectation of the investors regarding the earning prospect of the stock, higher is the price the investors are ready to offer for buying the stock and higher will be the </w:t>
      </w:r>
      <w:r w:rsidR="00E46104" w:rsidRPr="00300CCB">
        <w:t>ratio (</w:t>
      </w:r>
      <w:r w:rsidRPr="00300CCB">
        <w:rPr>
          <w:rFonts w:eastAsia="Times New Roman" w:cs="Times New Roman"/>
          <w:szCs w:val="24"/>
          <w:lang w:val="en-US"/>
        </w:rPr>
        <w:t xml:space="preserve">Jaeger </w:t>
      </w:r>
      <w:r w:rsidRPr="00300CCB">
        <w:rPr>
          <w:rFonts w:eastAsia="Times New Roman" w:cs="Times New Roman"/>
          <w:i/>
          <w:szCs w:val="24"/>
          <w:lang w:val="en-US"/>
        </w:rPr>
        <w:t>et al.,</w:t>
      </w:r>
      <w:r w:rsidRPr="00300CCB">
        <w:rPr>
          <w:rFonts w:eastAsia="Times New Roman" w:cs="Times New Roman"/>
          <w:szCs w:val="24"/>
          <w:lang w:val="en-US"/>
        </w:rPr>
        <w:t>2012</w:t>
      </w:r>
      <w:r w:rsidRPr="00300CCB">
        <w:t>)</w:t>
      </w:r>
    </w:p>
    <w:p w14:paraId="7F81A4FE" w14:textId="77777777" w:rsidR="00234B90" w:rsidRPr="00300CCB" w:rsidRDefault="00234B90" w:rsidP="00234B90">
      <w:r w:rsidRPr="00300CCB">
        <w:t xml:space="preserve">The </w:t>
      </w:r>
      <w:r w:rsidRPr="00300CCB">
        <w:rPr>
          <w:u w:val="single"/>
        </w:rPr>
        <w:t>price to cash flow ratio</w:t>
      </w:r>
      <w:r w:rsidRPr="00300CCB">
        <w:t xml:space="preserve"> (P/CF) defines that if the cash flow per share is higher for the stock of one company with respect to the other then even if the price per share is same for both the companies, company with lower ratio or the company with higher cash flow per share will be preferred. A high ratio defines that the stock is being traded in the market at a high price but is not generating enough cash (Financials.morningstar.com, 2018).</w:t>
      </w:r>
    </w:p>
    <w:p w14:paraId="2BA3A873" w14:textId="77777777" w:rsidR="00234B90" w:rsidRPr="00300CCB" w:rsidRDefault="00234B90" w:rsidP="00234B90">
      <w:r w:rsidRPr="00300CCB">
        <w:t xml:space="preserve">The </w:t>
      </w:r>
      <w:r w:rsidRPr="00300CCB">
        <w:rPr>
          <w:u w:val="single"/>
        </w:rPr>
        <w:t>Price-to-book value ratio (P/B)</w:t>
      </w:r>
      <w:r w:rsidRPr="00300CCB">
        <w:t xml:space="preserve"> defines the market value (price) of the stock against the book value of equity where book value of equity is the value of the asset (book value of asset-book value of liability) of the company in balance sheet. So higher will be the ratio the higher the price the investors are willing to pay for the stocks of the company against hard assets</w:t>
      </w:r>
    </w:p>
    <w:p w14:paraId="40820723" w14:textId="77777777" w:rsidR="00234B90" w:rsidRPr="00300CCB" w:rsidRDefault="00234B90" w:rsidP="00234B90">
      <w:pPr>
        <w:rPr>
          <w:b/>
          <w:u w:val="single"/>
        </w:rPr>
      </w:pPr>
      <w:r w:rsidRPr="00300CCB">
        <w:rPr>
          <w:b/>
          <w:u w:val="single"/>
        </w:rPr>
        <w:t xml:space="preserve">Paddy power </w:t>
      </w:r>
      <w:proofErr w:type="spellStart"/>
      <w:r w:rsidRPr="00300CCB">
        <w:rPr>
          <w:b/>
          <w:u w:val="single"/>
        </w:rPr>
        <w:t>Betrfair</w:t>
      </w:r>
      <w:proofErr w:type="spellEnd"/>
      <w:r w:rsidRPr="00300CCB">
        <w:rPr>
          <w:b/>
          <w:u w:val="single"/>
        </w:rPr>
        <w:t xml:space="preserve"> Plc  </w:t>
      </w:r>
    </w:p>
    <w:p w14:paraId="5758AEDE" w14:textId="77777777" w:rsidR="00234B90" w:rsidRPr="00300CCB" w:rsidRDefault="00234B90" w:rsidP="00234B90"/>
    <w:p w14:paraId="00395CBC" w14:textId="77777777" w:rsidR="00234B90" w:rsidRPr="00300CCB" w:rsidRDefault="00234B90" w:rsidP="00234B90">
      <w:r w:rsidRPr="00300CCB">
        <w:rPr>
          <w:noProof/>
          <w:lang w:val="en-US"/>
        </w:rPr>
        <w:drawing>
          <wp:inline distT="0" distB="0" distL="0" distR="0" wp14:anchorId="75516D39" wp14:editId="4FD82063">
            <wp:extent cx="3649345" cy="2051685"/>
            <wp:effectExtent l="171450" t="133350" r="370205" b="31051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3649345" cy="2051685"/>
                    </a:xfrm>
                    <a:prstGeom prst="rect">
                      <a:avLst/>
                    </a:prstGeom>
                    <a:ln>
                      <a:noFill/>
                    </a:ln>
                    <a:effectLst>
                      <a:outerShdw blurRad="292100" dist="139700" dir="2700000" algn="tl" rotWithShape="0">
                        <a:srgbClr val="333333">
                          <a:alpha val="65000"/>
                        </a:srgbClr>
                      </a:outerShdw>
                    </a:effectLst>
                  </pic:spPr>
                </pic:pic>
              </a:graphicData>
            </a:graphic>
          </wp:inline>
        </w:drawing>
      </w:r>
    </w:p>
    <w:p w14:paraId="33A742DB" w14:textId="77777777" w:rsidR="00234B90" w:rsidRPr="00300CCB" w:rsidRDefault="00234B90" w:rsidP="00234B90">
      <w:pPr>
        <w:rPr>
          <w:b/>
          <w:u w:val="single"/>
        </w:rPr>
      </w:pPr>
      <w:r w:rsidRPr="00300CCB">
        <w:rPr>
          <w:b/>
          <w:u w:val="single"/>
        </w:rPr>
        <w:t>William Hill PLC</w:t>
      </w:r>
    </w:p>
    <w:p w14:paraId="32BCABFE" w14:textId="77777777" w:rsidR="00234B90" w:rsidRPr="00300CCB" w:rsidRDefault="00234B90" w:rsidP="00234B90">
      <w:pPr>
        <w:rPr>
          <w:b/>
          <w:u w:val="single"/>
        </w:rPr>
      </w:pPr>
      <w:r w:rsidRPr="00300CCB">
        <w:rPr>
          <w:b/>
          <w:noProof/>
          <w:u w:val="single"/>
          <w:lang w:val="en-US"/>
        </w:rPr>
        <w:drawing>
          <wp:inline distT="0" distB="0" distL="0" distR="0" wp14:anchorId="315F5965" wp14:editId="31F552F5">
            <wp:extent cx="3999230" cy="2075180"/>
            <wp:effectExtent l="19050" t="19050" r="20320" b="203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3999230" cy="2075180"/>
                    </a:xfrm>
                    <a:prstGeom prst="rect">
                      <a:avLst/>
                    </a:prstGeom>
                    <a:noFill/>
                    <a:ln w="9525">
                      <a:solidFill>
                        <a:schemeClr val="accent1"/>
                      </a:solidFill>
                      <a:miter lim="800000"/>
                      <a:headEnd/>
                      <a:tailEnd/>
                    </a:ln>
                  </pic:spPr>
                </pic:pic>
              </a:graphicData>
            </a:graphic>
          </wp:inline>
        </w:drawing>
      </w:r>
    </w:p>
    <w:p w14:paraId="0B1F0EBC" w14:textId="77777777" w:rsidR="00234B90" w:rsidRPr="00300CCB" w:rsidRDefault="00234B90" w:rsidP="00234B90">
      <w:pPr>
        <w:rPr>
          <w:b/>
          <w:u w:val="single"/>
        </w:rPr>
      </w:pPr>
    </w:p>
    <w:p w14:paraId="41850582" w14:textId="77777777" w:rsidR="00234B90" w:rsidRPr="00300CCB" w:rsidRDefault="00234B90" w:rsidP="00234B90">
      <w:pPr>
        <w:rPr>
          <w:b/>
          <w:u w:val="single"/>
        </w:rPr>
      </w:pPr>
      <w:r w:rsidRPr="00300CCB">
        <w:rPr>
          <w:b/>
          <w:noProof/>
          <w:u w:val="single"/>
        </w:rPr>
        <w:lastRenderedPageBreak/>
        <w:drawing>
          <wp:inline distT="0" distB="0" distL="0" distR="0" wp14:anchorId="2B7C3D9F" wp14:editId="5854D494">
            <wp:extent cx="4572000" cy="2743200"/>
            <wp:effectExtent l="19050" t="0" r="1905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7312372" w14:textId="77777777" w:rsidR="00234B90" w:rsidRPr="00300CCB" w:rsidRDefault="00234B90" w:rsidP="00234B90">
      <w:pPr>
        <w:rPr>
          <w:b/>
          <w:u w:val="single"/>
        </w:rPr>
      </w:pPr>
      <w:r w:rsidRPr="00300CCB">
        <w:rPr>
          <w:b/>
          <w:noProof/>
          <w:u w:val="single"/>
        </w:rPr>
        <w:drawing>
          <wp:inline distT="0" distB="0" distL="0" distR="0" wp14:anchorId="496C071C" wp14:editId="505992BD">
            <wp:extent cx="4572000" cy="2743200"/>
            <wp:effectExtent l="19050" t="0" r="19050" b="0"/>
            <wp:docPr id="1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3299060" w14:textId="77777777" w:rsidR="00234B90" w:rsidRPr="00300CCB" w:rsidRDefault="00234B90" w:rsidP="00234B90">
      <w:pPr>
        <w:rPr>
          <w:b/>
          <w:u w:val="single"/>
        </w:rPr>
      </w:pPr>
      <w:r w:rsidRPr="00300CCB">
        <w:rPr>
          <w:b/>
          <w:noProof/>
          <w:u w:val="single"/>
        </w:rPr>
        <w:lastRenderedPageBreak/>
        <w:drawing>
          <wp:inline distT="0" distB="0" distL="0" distR="0" wp14:anchorId="175F4723" wp14:editId="3D38C176">
            <wp:extent cx="4572000" cy="2743200"/>
            <wp:effectExtent l="19050" t="0" r="19050" b="0"/>
            <wp:docPr id="1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94830D" w14:textId="77777777" w:rsidR="00234B90" w:rsidRPr="00300CCB" w:rsidRDefault="00234B90" w:rsidP="00234B90">
      <w:pPr>
        <w:rPr>
          <w:b/>
          <w:u w:val="single"/>
        </w:rPr>
      </w:pPr>
      <w:r w:rsidRPr="00300CCB">
        <w:rPr>
          <w:b/>
          <w:noProof/>
          <w:u w:val="single"/>
        </w:rPr>
        <w:drawing>
          <wp:inline distT="0" distB="0" distL="0" distR="0" wp14:anchorId="4562AB1A" wp14:editId="754AD91D">
            <wp:extent cx="4572000" cy="2743200"/>
            <wp:effectExtent l="19050" t="0" r="19050" b="0"/>
            <wp:docPr id="1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8744AD6" w14:textId="77777777" w:rsidR="00234B90" w:rsidRPr="00300CCB" w:rsidRDefault="00234B90" w:rsidP="00234B90">
      <w:pPr>
        <w:rPr>
          <w:b/>
          <w:u w:val="single"/>
        </w:rPr>
      </w:pPr>
      <w:r w:rsidRPr="00300CCB">
        <w:rPr>
          <w:b/>
          <w:u w:val="single"/>
        </w:rPr>
        <w:t>Comparison:</w:t>
      </w:r>
    </w:p>
    <w:p w14:paraId="6067C7A9" w14:textId="77777777" w:rsidR="00234B90" w:rsidRPr="00300CCB" w:rsidRDefault="00234B90" w:rsidP="00234B90">
      <w:r w:rsidRPr="00300CCB">
        <w:t xml:space="preserve">Looking at the </w:t>
      </w:r>
      <w:r w:rsidRPr="00300CCB">
        <w:rPr>
          <w:u w:val="single"/>
        </w:rPr>
        <w:t>price-to sales ratio</w:t>
      </w:r>
      <w:r w:rsidRPr="00300CCB">
        <w:t xml:space="preserve"> it can be seen that on an average the ratios of Paddy power </w:t>
      </w:r>
      <w:proofErr w:type="spellStart"/>
      <w:r w:rsidRPr="00300CCB">
        <w:t>Betrfair</w:t>
      </w:r>
      <w:proofErr w:type="spellEnd"/>
      <w:r w:rsidRPr="00300CCB">
        <w:t xml:space="preserve"> Plc is higher than that of William Hill PLC and the ratios of the both the organization has registered a declining trend over years</w:t>
      </w:r>
    </w:p>
    <w:p w14:paraId="08638905" w14:textId="77777777" w:rsidR="00234B90" w:rsidRPr="00300CCB" w:rsidRDefault="00234B90" w:rsidP="00234B90">
      <w:r w:rsidRPr="00300CCB">
        <w:t xml:space="preserve">The </w:t>
      </w:r>
      <w:r w:rsidRPr="00300CCB">
        <w:rPr>
          <w:u w:val="single"/>
        </w:rPr>
        <w:t xml:space="preserve">Price </w:t>
      </w:r>
      <w:proofErr w:type="gramStart"/>
      <w:r w:rsidRPr="00300CCB">
        <w:rPr>
          <w:u w:val="single"/>
        </w:rPr>
        <w:t>To</w:t>
      </w:r>
      <w:proofErr w:type="gramEnd"/>
      <w:r w:rsidRPr="00300CCB">
        <w:rPr>
          <w:u w:val="single"/>
        </w:rPr>
        <w:t xml:space="preserve"> Earnings</w:t>
      </w:r>
      <w:r w:rsidRPr="00300CCB">
        <w:t xml:space="preserve"> ratio of Paddy power </w:t>
      </w:r>
      <w:proofErr w:type="spellStart"/>
      <w:r w:rsidRPr="00300CCB">
        <w:t>Betrfair</w:t>
      </w:r>
      <w:proofErr w:type="spellEnd"/>
      <w:r w:rsidRPr="00300CCB">
        <w:t xml:space="preserve"> Plc is much stronger than that of William Hill PLC during the period under study</w:t>
      </w:r>
    </w:p>
    <w:p w14:paraId="6D8C4A7F" w14:textId="77777777" w:rsidR="00234B90" w:rsidRPr="00300CCB" w:rsidRDefault="00234B90" w:rsidP="00234B90">
      <w:r w:rsidRPr="00300CCB">
        <w:lastRenderedPageBreak/>
        <w:t xml:space="preserve">Apart from 2015 on an average the </w:t>
      </w:r>
      <w:r w:rsidRPr="00300CCB">
        <w:rPr>
          <w:u w:val="single"/>
        </w:rPr>
        <w:t xml:space="preserve">Price-to-book value ratio of the </w:t>
      </w:r>
      <w:r w:rsidRPr="00300CCB">
        <w:t xml:space="preserve">William Hill PLC is little stronger than that of Paddy power </w:t>
      </w:r>
      <w:proofErr w:type="spellStart"/>
      <w:r w:rsidRPr="00300CCB">
        <w:t>Betrfair</w:t>
      </w:r>
      <w:proofErr w:type="spellEnd"/>
      <w:r w:rsidRPr="00300CCB">
        <w:t xml:space="preserve"> Plc</w:t>
      </w:r>
    </w:p>
    <w:p w14:paraId="3A12E77E" w14:textId="77777777" w:rsidR="00234B90" w:rsidRPr="00300CCB" w:rsidRDefault="00234B90" w:rsidP="00234B90">
      <w:r w:rsidRPr="00300CCB">
        <w:t xml:space="preserve">Looking to the price-to-cash flow ratio it can be seen that ratios of William Hill PLC is lower than that of Paddy power </w:t>
      </w:r>
      <w:proofErr w:type="spellStart"/>
      <w:r w:rsidRPr="00300CCB">
        <w:t>Betrfair</w:t>
      </w:r>
      <w:proofErr w:type="spellEnd"/>
      <w:r w:rsidRPr="00300CCB">
        <w:t xml:space="preserve"> Plc and thus it indicates that the cash flow per share is stronger in case of William Hill </w:t>
      </w:r>
      <w:proofErr w:type="gramStart"/>
      <w:r w:rsidRPr="00300CCB">
        <w:t>PLC  which</w:t>
      </w:r>
      <w:proofErr w:type="gramEnd"/>
      <w:r w:rsidRPr="00300CCB">
        <w:t xml:space="preserve"> means William Hill PLC   is generating grater cash while being traded  to the market(</w:t>
      </w:r>
      <w:proofErr w:type="spellStart"/>
      <w:r w:rsidRPr="00300CCB">
        <w:rPr>
          <w:rFonts w:eastAsia="Times New Roman" w:cs="Times New Roman"/>
          <w:szCs w:val="24"/>
          <w:lang w:val="en-US"/>
        </w:rPr>
        <w:t>Aouadi</w:t>
      </w:r>
      <w:proofErr w:type="spellEnd"/>
      <w:r w:rsidRPr="00300CCB">
        <w:rPr>
          <w:rFonts w:eastAsia="Times New Roman" w:cs="Times New Roman"/>
          <w:szCs w:val="24"/>
          <w:lang w:val="en-US"/>
        </w:rPr>
        <w:t xml:space="preserve"> </w:t>
      </w:r>
      <w:r w:rsidRPr="00300CCB">
        <w:rPr>
          <w:rFonts w:eastAsia="Times New Roman" w:cs="Times New Roman"/>
          <w:i/>
          <w:szCs w:val="24"/>
          <w:lang w:val="en-US"/>
        </w:rPr>
        <w:t>et al</w:t>
      </w:r>
      <w:r w:rsidRPr="00300CCB">
        <w:rPr>
          <w:rFonts w:eastAsia="Times New Roman" w:cs="Times New Roman"/>
          <w:szCs w:val="24"/>
          <w:lang w:val="en-US"/>
        </w:rPr>
        <w:t>.,2013</w:t>
      </w:r>
      <w:r w:rsidRPr="00300CCB">
        <w:t>)</w:t>
      </w:r>
    </w:p>
    <w:p w14:paraId="0247A245" w14:textId="77777777" w:rsidR="00234B90" w:rsidRPr="00300CCB" w:rsidRDefault="00234B90" w:rsidP="00234B90">
      <w:pPr>
        <w:pStyle w:val="Heading2"/>
        <w:rPr>
          <w:color w:val="auto"/>
        </w:rPr>
      </w:pPr>
      <w:bookmarkStart w:id="12" w:name="_Toc522702297"/>
      <w:bookmarkStart w:id="13" w:name="_Toc522728160"/>
      <w:r w:rsidRPr="00300CCB">
        <w:rPr>
          <w:color w:val="auto"/>
        </w:rPr>
        <w:t>Operating performance ratios:</w:t>
      </w:r>
      <w:bookmarkEnd w:id="12"/>
      <w:bookmarkEnd w:id="13"/>
    </w:p>
    <w:p w14:paraId="1128EE36" w14:textId="77777777" w:rsidR="00234B90" w:rsidRPr="00300CCB" w:rsidRDefault="00234B90" w:rsidP="00234B90">
      <w:r w:rsidRPr="00300CCB">
        <w:rPr>
          <w:u w:val="single"/>
        </w:rPr>
        <w:t>Return on Asset ratio (net income/total asset)</w:t>
      </w:r>
      <w:r w:rsidRPr="00300CCB">
        <w:t xml:space="preserve"> is the ratio that defines the value of the total asset that has been converted in to net income with respect by an organization. </w:t>
      </w:r>
      <w:proofErr w:type="gramStart"/>
      <w:r w:rsidRPr="00300CCB">
        <w:t>Therefore</w:t>
      </w:r>
      <w:proofErr w:type="gramEnd"/>
      <w:r w:rsidRPr="00300CCB">
        <w:t xml:space="preserve"> the higher ratio is always preferred as it indicates that larger proportion of total asset has been transformed in net income and this demonstrates the higher efficiency of the company (Financials.morningstar.com, 2018)</w:t>
      </w:r>
    </w:p>
    <w:p w14:paraId="6A47497C" w14:textId="77777777" w:rsidR="00234B90" w:rsidRPr="00300CCB" w:rsidRDefault="00234B90" w:rsidP="00234B90"/>
    <w:p w14:paraId="4BDB0FE9" w14:textId="77777777" w:rsidR="00234B90" w:rsidRPr="00300CCB" w:rsidRDefault="00234B90" w:rsidP="00234B90">
      <w:r w:rsidRPr="00300CCB">
        <w:rPr>
          <w:u w:val="single"/>
        </w:rPr>
        <w:t xml:space="preserve">The Return on Equity ratio (net income/share holders’ equity) </w:t>
      </w:r>
      <w:r w:rsidRPr="00300CCB">
        <w:t xml:space="preserve">demonstrates the proportion of the money value of the total equity of the </w:t>
      </w:r>
      <w:proofErr w:type="spellStart"/>
      <w:r w:rsidRPr="00300CCB">
        <w:t>share holders</w:t>
      </w:r>
      <w:proofErr w:type="spellEnd"/>
      <w:r w:rsidRPr="00300CCB">
        <w:t xml:space="preserve"> that has been transformed in to net income. So higher ratio demonstrates a higher efficiency</w:t>
      </w:r>
    </w:p>
    <w:p w14:paraId="2DFE2CC5" w14:textId="77777777" w:rsidR="00234B90" w:rsidRPr="00300CCB" w:rsidRDefault="00234B90" w:rsidP="00234B90">
      <w:r w:rsidRPr="00300CCB">
        <w:t xml:space="preserve">The </w:t>
      </w:r>
      <w:r w:rsidRPr="00300CCB">
        <w:rPr>
          <w:u w:val="single"/>
        </w:rPr>
        <w:t>Return On Invested Capital</w:t>
      </w:r>
      <w:r w:rsidRPr="00300CCB">
        <w:t xml:space="preserve"> [Operating Profit After Tax (NOPAT)/Invested Capital = </w:t>
      </w:r>
      <w:proofErr w:type="gramStart"/>
      <w:r w:rsidRPr="00300CCB">
        <w:t>ROIC]  defines</w:t>
      </w:r>
      <w:proofErr w:type="gramEnd"/>
      <w:r w:rsidRPr="00300CCB">
        <w:t xml:space="preserve"> the return earned by the business over the invested capital that includes both debt and equity(</w:t>
      </w:r>
      <w:r w:rsidRPr="00300CCB">
        <w:rPr>
          <w:rFonts w:eastAsia="Times New Roman" w:cs="Times New Roman"/>
          <w:szCs w:val="24"/>
          <w:lang w:val="en-US"/>
        </w:rPr>
        <w:t xml:space="preserve">De </w:t>
      </w:r>
      <w:r w:rsidRPr="00300CCB">
        <w:rPr>
          <w:rFonts w:eastAsia="Times New Roman" w:cs="Times New Roman"/>
          <w:i/>
          <w:szCs w:val="24"/>
          <w:lang w:val="en-US"/>
        </w:rPr>
        <w:t>et al</w:t>
      </w:r>
      <w:r w:rsidRPr="00300CCB">
        <w:rPr>
          <w:rFonts w:eastAsia="Times New Roman" w:cs="Times New Roman"/>
          <w:szCs w:val="24"/>
          <w:lang w:val="en-US"/>
        </w:rPr>
        <w:t>.,2011</w:t>
      </w:r>
      <w:r w:rsidRPr="00300CCB">
        <w:t>)</w:t>
      </w:r>
    </w:p>
    <w:p w14:paraId="0B085437" w14:textId="77777777" w:rsidR="00234B90" w:rsidRPr="00300CCB" w:rsidRDefault="00234B90" w:rsidP="00234B90">
      <w:r w:rsidRPr="00300CCB">
        <w:t xml:space="preserve">The ratio of </w:t>
      </w:r>
      <w:r w:rsidRPr="00300CCB">
        <w:rPr>
          <w:u w:val="single"/>
        </w:rPr>
        <w:t>financial leverage (debt/Asset)</w:t>
      </w:r>
      <w:r w:rsidRPr="00300CCB">
        <w:t xml:space="preserve"> defines the presence of debt obligation in the total asset of company. So higher ratio demonstrates a higher debt obligation out of total </w:t>
      </w:r>
      <w:proofErr w:type="gramStart"/>
      <w:r w:rsidRPr="00300CCB">
        <w:t>asset  of</w:t>
      </w:r>
      <w:proofErr w:type="gramEnd"/>
      <w:r w:rsidRPr="00300CCB">
        <w:t xml:space="preserve"> the company.</w:t>
      </w:r>
    </w:p>
    <w:p w14:paraId="599382DE" w14:textId="77777777" w:rsidR="00234B90" w:rsidRPr="00300CCB" w:rsidRDefault="00234B90" w:rsidP="00234B90">
      <w:r w:rsidRPr="00300CCB">
        <w:t xml:space="preserve">The </w:t>
      </w:r>
      <w:r w:rsidRPr="00300CCB">
        <w:rPr>
          <w:u w:val="single"/>
        </w:rPr>
        <w:t>Gross Margin</w:t>
      </w:r>
      <w:r w:rsidRPr="00300CCB">
        <w:t xml:space="preserve"> (gross profit/ total revenue) defines the proportion of total revenue that has been saved by the business as gross profit</w:t>
      </w:r>
    </w:p>
    <w:p w14:paraId="0B106408" w14:textId="77777777" w:rsidR="00234B90" w:rsidRPr="00300CCB" w:rsidRDefault="00234B90" w:rsidP="00234B90">
      <w:r w:rsidRPr="00300CCB">
        <w:t xml:space="preserve">The </w:t>
      </w:r>
      <w:r w:rsidRPr="00300CCB">
        <w:rPr>
          <w:u w:val="single"/>
        </w:rPr>
        <w:t>Net Margin</w:t>
      </w:r>
      <w:r w:rsidRPr="00300CCB">
        <w:t xml:space="preserve"> (net profit/ total revenue) defines the proportion of total revenue that has been saved by the business as net profit</w:t>
      </w:r>
    </w:p>
    <w:p w14:paraId="0EDA312B" w14:textId="77777777" w:rsidR="00234B90" w:rsidRPr="00300CCB" w:rsidRDefault="00234B90" w:rsidP="00234B90">
      <w:r w:rsidRPr="00300CCB">
        <w:lastRenderedPageBreak/>
        <w:t xml:space="preserve">The </w:t>
      </w:r>
      <w:r w:rsidRPr="00300CCB">
        <w:rPr>
          <w:u w:val="single"/>
        </w:rPr>
        <w:t>Operating Margin</w:t>
      </w:r>
      <w:r w:rsidRPr="00300CCB">
        <w:t xml:space="preserve"> (operating profit /total revenue) defines the proportion of total revenue that has been saved by the business as operating profit (EBITDA, Earnings before interest tax and depreciation)</w:t>
      </w:r>
    </w:p>
    <w:p w14:paraId="639D032E" w14:textId="77777777" w:rsidR="00234B90" w:rsidRPr="00300CCB" w:rsidRDefault="00234B90" w:rsidP="00234B90"/>
    <w:p w14:paraId="198FDD45" w14:textId="77777777" w:rsidR="00234B90" w:rsidRPr="00300CCB" w:rsidRDefault="00234B90" w:rsidP="00234B90"/>
    <w:p w14:paraId="3F286693" w14:textId="77777777" w:rsidR="00234B90" w:rsidRPr="00300CCB" w:rsidRDefault="00234B90" w:rsidP="00234B90">
      <w:pPr>
        <w:rPr>
          <w:b/>
          <w:u w:val="single"/>
        </w:rPr>
      </w:pPr>
      <w:r w:rsidRPr="00300CCB">
        <w:rPr>
          <w:b/>
          <w:u w:val="single"/>
        </w:rPr>
        <w:t xml:space="preserve">Paddy power </w:t>
      </w:r>
      <w:proofErr w:type="spellStart"/>
      <w:r w:rsidRPr="00300CCB">
        <w:rPr>
          <w:b/>
          <w:u w:val="single"/>
        </w:rPr>
        <w:t>Betrfair</w:t>
      </w:r>
      <w:proofErr w:type="spellEnd"/>
      <w:r w:rsidRPr="00300CCB">
        <w:rPr>
          <w:b/>
          <w:u w:val="single"/>
        </w:rPr>
        <w:t xml:space="preserve"> Plc  </w:t>
      </w:r>
    </w:p>
    <w:p w14:paraId="0BF3EC53" w14:textId="77777777" w:rsidR="00234B90" w:rsidRPr="00300CCB" w:rsidRDefault="00234B90" w:rsidP="00234B90">
      <w:pPr>
        <w:rPr>
          <w:b/>
          <w:u w:val="single"/>
        </w:rPr>
      </w:pPr>
    </w:p>
    <w:p w14:paraId="27BDD43E" w14:textId="77777777" w:rsidR="00234B90" w:rsidRPr="00300CCB" w:rsidRDefault="00234B90" w:rsidP="00234B90">
      <w:r w:rsidRPr="00300CCB">
        <w:rPr>
          <w:noProof/>
          <w:lang w:val="en-US"/>
        </w:rPr>
        <w:drawing>
          <wp:inline distT="0" distB="0" distL="0" distR="0" wp14:anchorId="5378111D" wp14:editId="40356ECF">
            <wp:extent cx="4150360" cy="2289810"/>
            <wp:effectExtent l="19050" t="19050" r="21590" b="1524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4150360" cy="2289810"/>
                    </a:xfrm>
                    <a:prstGeom prst="rect">
                      <a:avLst/>
                    </a:prstGeom>
                    <a:noFill/>
                    <a:ln w="9525">
                      <a:solidFill>
                        <a:schemeClr val="accent1"/>
                      </a:solidFill>
                      <a:miter lim="800000"/>
                      <a:headEnd/>
                      <a:tailEnd/>
                    </a:ln>
                  </pic:spPr>
                </pic:pic>
              </a:graphicData>
            </a:graphic>
          </wp:inline>
        </w:drawing>
      </w:r>
    </w:p>
    <w:p w14:paraId="388408D2" w14:textId="77777777" w:rsidR="00234B90" w:rsidRPr="00300CCB" w:rsidRDefault="00234B90" w:rsidP="00234B90">
      <w:pPr>
        <w:rPr>
          <w:b/>
          <w:u w:val="single"/>
        </w:rPr>
      </w:pPr>
      <w:r w:rsidRPr="00300CCB">
        <w:rPr>
          <w:b/>
          <w:noProof/>
          <w:u w:val="single"/>
          <w:lang w:val="en-US"/>
        </w:rPr>
        <w:drawing>
          <wp:inline distT="0" distB="0" distL="0" distR="0" wp14:anchorId="5CE8DCE7" wp14:editId="6C6F84B9">
            <wp:extent cx="4015105" cy="866775"/>
            <wp:effectExtent l="19050" t="19050" r="23495" b="285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4015105" cy="866775"/>
                    </a:xfrm>
                    <a:prstGeom prst="rect">
                      <a:avLst/>
                    </a:prstGeom>
                    <a:noFill/>
                    <a:ln w="9525">
                      <a:solidFill>
                        <a:schemeClr val="accent1"/>
                      </a:solidFill>
                      <a:miter lim="800000"/>
                      <a:headEnd/>
                      <a:tailEnd/>
                    </a:ln>
                  </pic:spPr>
                </pic:pic>
              </a:graphicData>
            </a:graphic>
          </wp:inline>
        </w:drawing>
      </w:r>
    </w:p>
    <w:p w14:paraId="3C531FE7" w14:textId="77777777" w:rsidR="00234B90" w:rsidRPr="00300CCB" w:rsidRDefault="00234B90" w:rsidP="00234B90">
      <w:pPr>
        <w:rPr>
          <w:b/>
          <w:u w:val="single"/>
        </w:rPr>
      </w:pPr>
    </w:p>
    <w:p w14:paraId="5BFBC2EC" w14:textId="77777777" w:rsidR="00234B90" w:rsidRPr="00300CCB" w:rsidRDefault="00234B90" w:rsidP="00234B90">
      <w:pPr>
        <w:rPr>
          <w:b/>
          <w:u w:val="single"/>
        </w:rPr>
      </w:pPr>
      <w:r w:rsidRPr="00300CCB">
        <w:rPr>
          <w:b/>
          <w:u w:val="single"/>
        </w:rPr>
        <w:t>William Hill PLC</w:t>
      </w:r>
    </w:p>
    <w:p w14:paraId="6471C80D" w14:textId="77777777" w:rsidR="00234B90" w:rsidRPr="00300CCB" w:rsidRDefault="00234B90" w:rsidP="00234B90">
      <w:pPr>
        <w:pStyle w:val="Heading2"/>
        <w:rPr>
          <w:color w:val="auto"/>
        </w:rPr>
      </w:pPr>
      <w:r w:rsidRPr="00300CCB">
        <w:rPr>
          <w:noProof/>
          <w:color w:val="auto"/>
          <w:lang w:val="en-US" w:eastAsia="en-US"/>
        </w:rPr>
        <w:lastRenderedPageBreak/>
        <w:drawing>
          <wp:inline distT="0" distB="0" distL="0" distR="0" wp14:anchorId="0D43A240" wp14:editId="76B41A3C">
            <wp:extent cx="4007485" cy="2321560"/>
            <wp:effectExtent l="19050" t="19050" r="12065" b="215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4007485" cy="2321560"/>
                    </a:xfrm>
                    <a:prstGeom prst="rect">
                      <a:avLst/>
                    </a:prstGeom>
                    <a:noFill/>
                    <a:ln w="9525">
                      <a:solidFill>
                        <a:schemeClr val="accent1"/>
                      </a:solidFill>
                      <a:miter lim="800000"/>
                      <a:headEnd/>
                      <a:tailEnd/>
                    </a:ln>
                  </pic:spPr>
                </pic:pic>
              </a:graphicData>
            </a:graphic>
          </wp:inline>
        </w:drawing>
      </w:r>
    </w:p>
    <w:p w14:paraId="7C147F46" w14:textId="77777777" w:rsidR="00234B90" w:rsidRPr="00300CCB" w:rsidRDefault="00234B90" w:rsidP="00234B90">
      <w:pPr>
        <w:pStyle w:val="Heading2"/>
        <w:rPr>
          <w:color w:val="auto"/>
        </w:rPr>
      </w:pPr>
      <w:r w:rsidRPr="00300CCB">
        <w:rPr>
          <w:noProof/>
          <w:color w:val="auto"/>
          <w:lang w:val="en-US" w:eastAsia="en-US"/>
        </w:rPr>
        <w:drawing>
          <wp:inline distT="0" distB="0" distL="0" distR="0" wp14:anchorId="765F5758" wp14:editId="42A6CC5F">
            <wp:extent cx="4079240" cy="993775"/>
            <wp:effectExtent l="19050" t="19050" r="16510" b="158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srcRect/>
                    <a:stretch>
                      <a:fillRect/>
                    </a:stretch>
                  </pic:blipFill>
                  <pic:spPr bwMode="auto">
                    <a:xfrm>
                      <a:off x="0" y="0"/>
                      <a:ext cx="4079240" cy="993775"/>
                    </a:xfrm>
                    <a:prstGeom prst="rect">
                      <a:avLst/>
                    </a:prstGeom>
                    <a:noFill/>
                    <a:ln w="9525">
                      <a:solidFill>
                        <a:schemeClr val="accent1"/>
                      </a:solidFill>
                      <a:miter lim="800000"/>
                      <a:headEnd/>
                      <a:tailEnd/>
                    </a:ln>
                  </pic:spPr>
                </pic:pic>
              </a:graphicData>
            </a:graphic>
          </wp:inline>
        </w:drawing>
      </w:r>
    </w:p>
    <w:p w14:paraId="3963977E" w14:textId="77777777" w:rsidR="00234B90" w:rsidRPr="00300CCB" w:rsidRDefault="00234B90" w:rsidP="00234B90">
      <w:pPr>
        <w:rPr>
          <w:b/>
          <w:u w:val="single"/>
        </w:rPr>
      </w:pPr>
      <w:r w:rsidRPr="00300CCB">
        <w:rPr>
          <w:b/>
          <w:u w:val="single"/>
        </w:rPr>
        <w:t>Comparison:</w:t>
      </w:r>
    </w:p>
    <w:p w14:paraId="3CB78860" w14:textId="77777777" w:rsidR="00234B90" w:rsidRPr="00300CCB" w:rsidRDefault="00234B90" w:rsidP="00234B90">
      <w:r w:rsidRPr="00300CCB">
        <w:t xml:space="preserve">The ratios of Return on asset, </w:t>
      </w:r>
      <w:proofErr w:type="gramStart"/>
      <w:r w:rsidRPr="00300CCB">
        <w:t>Return</w:t>
      </w:r>
      <w:proofErr w:type="gramEnd"/>
      <w:r w:rsidRPr="00300CCB">
        <w:t xml:space="preserve"> on equity and Return On Invested Capital indicates that the return generation efficiency over asset equity and invested capital is better in case of Paddy power </w:t>
      </w:r>
      <w:proofErr w:type="spellStart"/>
      <w:r w:rsidRPr="00300CCB">
        <w:t>Betrfair</w:t>
      </w:r>
      <w:proofErr w:type="spellEnd"/>
      <w:r w:rsidRPr="00300CCB">
        <w:t xml:space="preserve"> Plc compared to the William Hill PLC.</w:t>
      </w:r>
    </w:p>
    <w:p w14:paraId="67F7AF47" w14:textId="77777777" w:rsidR="00234B90" w:rsidRPr="00300CCB" w:rsidRDefault="00234B90" w:rsidP="00234B90">
      <w:r w:rsidRPr="00300CCB">
        <w:t xml:space="preserve">The profitability ratios Of Gross Margin, Net Margin </w:t>
      </w:r>
      <w:proofErr w:type="gramStart"/>
      <w:r w:rsidRPr="00300CCB">
        <w:t>And</w:t>
      </w:r>
      <w:proofErr w:type="gramEnd"/>
      <w:r w:rsidRPr="00300CCB">
        <w:t xml:space="preserve"> Operating Margin also demonstrates that Paddy power </w:t>
      </w:r>
      <w:proofErr w:type="spellStart"/>
      <w:r w:rsidRPr="00300CCB">
        <w:t>Betrfair</w:t>
      </w:r>
      <w:proofErr w:type="spellEnd"/>
      <w:r w:rsidRPr="00300CCB">
        <w:t xml:space="preserve"> Plc is more efficient compared to in generating stronger profit margin compared with respect to the revenue earned.</w:t>
      </w:r>
    </w:p>
    <w:p w14:paraId="240C1FEB" w14:textId="77777777" w:rsidR="00234B90" w:rsidRPr="00300CCB" w:rsidRDefault="00234B90" w:rsidP="00234B90">
      <w:r w:rsidRPr="00300CCB">
        <w:t xml:space="preserve">The leverage ratio indicates that the Paddy power </w:t>
      </w:r>
      <w:proofErr w:type="spellStart"/>
      <w:r w:rsidRPr="00300CCB">
        <w:t>Betrfair</w:t>
      </w:r>
      <w:proofErr w:type="spellEnd"/>
      <w:r w:rsidRPr="00300CCB">
        <w:t xml:space="preserve"> Plc has gradually reduced the proportion of debt in total asset over years in comparison to William Hill </w:t>
      </w:r>
      <w:proofErr w:type="gramStart"/>
      <w:r w:rsidRPr="00300CCB">
        <w:t>PLC  and</w:t>
      </w:r>
      <w:proofErr w:type="gramEnd"/>
      <w:r w:rsidRPr="00300CCB">
        <w:t xml:space="preserve"> the debt obligation of the business  has also being reduced over years (Financials.morningstar.com, 2018)</w:t>
      </w:r>
    </w:p>
    <w:p w14:paraId="00314E25" w14:textId="77777777" w:rsidR="00234B90" w:rsidRPr="00300CCB" w:rsidRDefault="00234B90" w:rsidP="00234B90"/>
    <w:p w14:paraId="7E8F97C3" w14:textId="77777777" w:rsidR="00234B90" w:rsidRPr="00300CCB" w:rsidRDefault="00234B90" w:rsidP="00234B90">
      <w:pPr>
        <w:pStyle w:val="Heading2"/>
        <w:rPr>
          <w:color w:val="auto"/>
        </w:rPr>
      </w:pPr>
      <w:bookmarkStart w:id="14" w:name="_Toc522702298"/>
      <w:bookmarkStart w:id="15" w:name="_Toc522728161"/>
      <w:r w:rsidRPr="00300CCB">
        <w:rPr>
          <w:color w:val="auto"/>
        </w:rPr>
        <w:t>Efficiency Ratio:</w:t>
      </w:r>
      <w:bookmarkEnd w:id="14"/>
      <w:bookmarkEnd w:id="15"/>
    </w:p>
    <w:p w14:paraId="65BE0821" w14:textId="77777777" w:rsidR="00234B90" w:rsidRPr="00300CCB" w:rsidRDefault="00234B90" w:rsidP="00234B90">
      <w:r w:rsidRPr="00300CCB">
        <w:t xml:space="preserve">The </w:t>
      </w:r>
      <w:r w:rsidRPr="00300CCB">
        <w:rPr>
          <w:u w:val="single"/>
        </w:rPr>
        <w:t>Days Sales Outstanding</w:t>
      </w:r>
      <w:r w:rsidRPr="00300CCB">
        <w:t xml:space="preserve"> </w:t>
      </w:r>
      <w:proofErr w:type="gramStart"/>
      <w:r w:rsidRPr="00300CCB">
        <w:t>( DSO</w:t>
      </w:r>
      <w:proofErr w:type="gramEnd"/>
      <w:r w:rsidRPr="00300CCB">
        <w:t xml:space="preserve"> or days receivables=[annual accounts receivable/annual sales]*365 days  ) define the number of days that the debtors of the company are taking to repay the outstanding amount .The longer will  bet the higher will be the inefficiency of the company.</w:t>
      </w:r>
    </w:p>
    <w:p w14:paraId="464ABE9E" w14:textId="77777777" w:rsidR="00234B90" w:rsidRPr="00300CCB" w:rsidRDefault="00234B90" w:rsidP="00234B90">
      <w:r w:rsidRPr="00300CCB">
        <w:lastRenderedPageBreak/>
        <w:t xml:space="preserve">The </w:t>
      </w:r>
      <w:r w:rsidRPr="00300CCB">
        <w:rPr>
          <w:u w:val="single"/>
        </w:rPr>
        <w:t>Days Payable Ratio</w:t>
      </w:r>
      <w:r w:rsidRPr="00300CCB">
        <w:t xml:space="preserve"> ([accounts payable/credit </w:t>
      </w:r>
      <w:proofErr w:type="gramStart"/>
      <w:r w:rsidRPr="00300CCB">
        <w:t>purchase]*</w:t>
      </w:r>
      <w:proofErr w:type="gramEnd"/>
      <w:r w:rsidRPr="00300CCB">
        <w:t xml:space="preserve">365 days) describes the number of says that the business is taking to paying to its creditors. So higher value or larger number of days indicate that the business is taking longer day for paying the creditors’ as the creditors who has supplied goods on credit are eager to do business with the company </w:t>
      </w:r>
      <w:proofErr w:type="gramStart"/>
      <w:r w:rsidRPr="00300CCB">
        <w:t>as  the</w:t>
      </w:r>
      <w:proofErr w:type="gramEnd"/>
      <w:r w:rsidRPr="00300CCB">
        <w:t xml:space="preserve"> company has good reputation in the market and also poses a strong bargaining power in the market(</w:t>
      </w:r>
      <w:proofErr w:type="spellStart"/>
      <w:r w:rsidRPr="00300CCB">
        <w:rPr>
          <w:rFonts w:eastAsia="Times New Roman" w:cs="Times New Roman"/>
          <w:szCs w:val="24"/>
          <w:lang w:val="en-US"/>
        </w:rPr>
        <w:t>Biddle,</w:t>
      </w:r>
      <w:r w:rsidRPr="00300CCB">
        <w:rPr>
          <w:rFonts w:eastAsia="Times New Roman" w:cs="Times New Roman"/>
          <w:i/>
          <w:szCs w:val="24"/>
          <w:lang w:val="en-US"/>
        </w:rPr>
        <w:t>et</w:t>
      </w:r>
      <w:proofErr w:type="spellEnd"/>
      <w:r w:rsidRPr="00300CCB">
        <w:rPr>
          <w:rFonts w:eastAsia="Times New Roman" w:cs="Times New Roman"/>
          <w:i/>
          <w:szCs w:val="24"/>
          <w:lang w:val="en-US"/>
        </w:rPr>
        <w:t xml:space="preserve"> al</w:t>
      </w:r>
      <w:r w:rsidRPr="00300CCB">
        <w:rPr>
          <w:rFonts w:eastAsia="Times New Roman" w:cs="Times New Roman"/>
          <w:szCs w:val="24"/>
          <w:lang w:val="en-US"/>
        </w:rPr>
        <w:t>.,2009</w:t>
      </w:r>
      <w:r w:rsidRPr="00300CCB">
        <w:t>).</w:t>
      </w:r>
    </w:p>
    <w:p w14:paraId="3C7F8B11" w14:textId="77777777" w:rsidR="00234B90" w:rsidRPr="00300CCB" w:rsidRDefault="00234B90" w:rsidP="00234B90">
      <w:r w:rsidRPr="00300CCB">
        <w:t>The receivable turnover ratio (credit sales/Accounts receivable) defines the efficiency of a business in recovering the accounts receivables with respect to the volume of credit sales made by the business. Higher ratio indicates lower efficiency in recovering the accounts receivables.</w:t>
      </w:r>
    </w:p>
    <w:p w14:paraId="0406D296" w14:textId="77777777" w:rsidR="00234B90" w:rsidRPr="00300CCB" w:rsidRDefault="00234B90" w:rsidP="00234B90">
      <w:pPr>
        <w:rPr>
          <w:b/>
          <w:u w:val="single"/>
        </w:rPr>
      </w:pPr>
      <w:r w:rsidRPr="00300CCB">
        <w:rPr>
          <w:b/>
          <w:u w:val="single"/>
        </w:rPr>
        <w:t xml:space="preserve">Paddy power </w:t>
      </w:r>
      <w:proofErr w:type="spellStart"/>
      <w:r w:rsidRPr="00300CCB">
        <w:rPr>
          <w:b/>
          <w:u w:val="single"/>
        </w:rPr>
        <w:t>Betrfair</w:t>
      </w:r>
      <w:proofErr w:type="spellEnd"/>
      <w:r w:rsidRPr="00300CCB">
        <w:rPr>
          <w:b/>
          <w:u w:val="single"/>
        </w:rPr>
        <w:t xml:space="preserve"> Plc  </w:t>
      </w:r>
    </w:p>
    <w:p w14:paraId="14C97BF1" w14:textId="77777777" w:rsidR="00234B90" w:rsidRPr="00300CCB" w:rsidRDefault="00234B90" w:rsidP="00234B90"/>
    <w:p w14:paraId="10A48FEA" w14:textId="77777777" w:rsidR="00234B90" w:rsidRPr="00300CCB" w:rsidRDefault="00234B90" w:rsidP="00234B90">
      <w:r w:rsidRPr="00300CCB">
        <w:rPr>
          <w:noProof/>
          <w:lang w:val="en-US"/>
        </w:rPr>
        <w:drawing>
          <wp:inline distT="0" distB="0" distL="0" distR="0" wp14:anchorId="13FB26AA" wp14:editId="25070C8B">
            <wp:extent cx="4095115" cy="1510665"/>
            <wp:effectExtent l="171450" t="133350" r="362585" b="299085"/>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4095115" cy="1510665"/>
                    </a:xfrm>
                    <a:prstGeom prst="rect">
                      <a:avLst/>
                    </a:prstGeom>
                    <a:ln>
                      <a:noFill/>
                    </a:ln>
                    <a:effectLst>
                      <a:outerShdw blurRad="292100" dist="139700" dir="2700000" algn="tl" rotWithShape="0">
                        <a:srgbClr val="333333">
                          <a:alpha val="65000"/>
                        </a:srgbClr>
                      </a:outerShdw>
                    </a:effectLst>
                  </pic:spPr>
                </pic:pic>
              </a:graphicData>
            </a:graphic>
          </wp:inline>
        </w:drawing>
      </w:r>
    </w:p>
    <w:p w14:paraId="1431C2CD" w14:textId="77777777" w:rsidR="00234B90" w:rsidRPr="00300CCB" w:rsidRDefault="00234B90" w:rsidP="00234B90">
      <w:pPr>
        <w:rPr>
          <w:b/>
          <w:u w:val="single"/>
        </w:rPr>
      </w:pPr>
      <w:r w:rsidRPr="00300CCB">
        <w:rPr>
          <w:b/>
          <w:u w:val="single"/>
        </w:rPr>
        <w:t>William Hill PLC</w:t>
      </w:r>
    </w:p>
    <w:p w14:paraId="540AEE31" w14:textId="77777777" w:rsidR="00234B90" w:rsidRPr="00300CCB" w:rsidRDefault="00234B90" w:rsidP="00234B90">
      <w:pPr>
        <w:pStyle w:val="Heading2"/>
        <w:rPr>
          <w:color w:val="auto"/>
        </w:rPr>
      </w:pPr>
      <w:r w:rsidRPr="00300CCB">
        <w:rPr>
          <w:noProof/>
          <w:color w:val="auto"/>
          <w:lang w:val="en-US" w:eastAsia="en-US"/>
        </w:rPr>
        <w:drawing>
          <wp:inline distT="0" distB="0" distL="0" distR="0" wp14:anchorId="1A790099" wp14:editId="2F18A7BA">
            <wp:extent cx="4134485" cy="572770"/>
            <wp:effectExtent l="19050" t="19050" r="18415" b="1778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rcRect/>
                    <a:stretch>
                      <a:fillRect/>
                    </a:stretch>
                  </pic:blipFill>
                  <pic:spPr bwMode="auto">
                    <a:xfrm>
                      <a:off x="0" y="0"/>
                      <a:ext cx="4134485" cy="572770"/>
                    </a:xfrm>
                    <a:prstGeom prst="rect">
                      <a:avLst/>
                    </a:prstGeom>
                    <a:noFill/>
                    <a:ln w="9525">
                      <a:solidFill>
                        <a:schemeClr val="accent1"/>
                      </a:solidFill>
                      <a:miter lim="800000"/>
                      <a:headEnd/>
                      <a:tailEnd/>
                    </a:ln>
                  </pic:spPr>
                </pic:pic>
              </a:graphicData>
            </a:graphic>
          </wp:inline>
        </w:drawing>
      </w:r>
    </w:p>
    <w:p w14:paraId="42609EB9" w14:textId="77777777" w:rsidR="00234B90" w:rsidRPr="00300CCB" w:rsidRDefault="00234B90" w:rsidP="00234B90">
      <w:r w:rsidRPr="00300CCB">
        <w:rPr>
          <w:noProof/>
          <w:lang w:val="en-US"/>
        </w:rPr>
        <w:drawing>
          <wp:inline distT="0" distB="0" distL="0" distR="0" wp14:anchorId="5FE7629C" wp14:editId="4ABEE4EB">
            <wp:extent cx="4102735" cy="572770"/>
            <wp:effectExtent l="19050" t="19050" r="12065" b="1778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srcRect/>
                    <a:stretch>
                      <a:fillRect/>
                    </a:stretch>
                  </pic:blipFill>
                  <pic:spPr bwMode="auto">
                    <a:xfrm>
                      <a:off x="0" y="0"/>
                      <a:ext cx="4102735" cy="572770"/>
                    </a:xfrm>
                    <a:prstGeom prst="rect">
                      <a:avLst/>
                    </a:prstGeom>
                    <a:noFill/>
                    <a:ln w="9525">
                      <a:solidFill>
                        <a:schemeClr val="accent1"/>
                      </a:solidFill>
                      <a:miter lim="800000"/>
                      <a:headEnd/>
                      <a:tailEnd/>
                    </a:ln>
                  </pic:spPr>
                </pic:pic>
              </a:graphicData>
            </a:graphic>
          </wp:inline>
        </w:drawing>
      </w:r>
    </w:p>
    <w:p w14:paraId="0FB5FFA5" w14:textId="77777777" w:rsidR="00234B90" w:rsidRPr="00300CCB" w:rsidRDefault="00234B90" w:rsidP="00234B90">
      <w:r w:rsidRPr="00300CCB">
        <w:t xml:space="preserve">The debt recovery period or day is more or less same for both the companies during the period under study as indicated by the days sales outstanding. </w:t>
      </w:r>
      <w:proofErr w:type="gramStart"/>
      <w:r w:rsidRPr="00300CCB">
        <w:t>However</w:t>
      </w:r>
      <w:proofErr w:type="gramEnd"/>
      <w:r w:rsidRPr="00300CCB">
        <w:t xml:space="preserve"> on an average the day’s payable suggests that Paddy power </w:t>
      </w:r>
      <w:proofErr w:type="spellStart"/>
      <w:r w:rsidRPr="00300CCB">
        <w:t>Betrfair</w:t>
      </w:r>
      <w:proofErr w:type="spellEnd"/>
      <w:r w:rsidRPr="00300CCB">
        <w:t xml:space="preserve"> Plc</w:t>
      </w:r>
      <w:r w:rsidRPr="00300CCB">
        <w:rPr>
          <w:b/>
        </w:rPr>
        <w:t xml:space="preserve"> </w:t>
      </w:r>
      <w:r w:rsidRPr="00300CCB">
        <w:t xml:space="preserve">enjoys better credit period over and above William Hill </w:t>
      </w:r>
      <w:r w:rsidRPr="00300CCB">
        <w:lastRenderedPageBreak/>
        <w:t xml:space="preserve">PLC. The higher receivable turnover ratios of William Hill PLC (compared to Paddy power </w:t>
      </w:r>
      <w:proofErr w:type="spellStart"/>
      <w:r w:rsidRPr="00300CCB">
        <w:t>Betrfair</w:t>
      </w:r>
      <w:proofErr w:type="spellEnd"/>
      <w:r w:rsidRPr="00300CCB">
        <w:t xml:space="preserve"> </w:t>
      </w:r>
      <w:proofErr w:type="gramStart"/>
      <w:r w:rsidRPr="00300CCB">
        <w:t>Plc)indicates</w:t>
      </w:r>
      <w:proofErr w:type="gramEnd"/>
      <w:r w:rsidRPr="00300CCB">
        <w:t xml:space="preserve"> that the business is less efficient in covering the accounts receivable generated out of credit sales  (Financials.morningstar.com, 2018).</w:t>
      </w:r>
    </w:p>
    <w:p w14:paraId="541D07A6" w14:textId="77777777" w:rsidR="00234B90" w:rsidRPr="00300CCB" w:rsidRDefault="00234B90" w:rsidP="00234B90"/>
    <w:p w14:paraId="78BB59AC" w14:textId="77777777" w:rsidR="00234B90" w:rsidRPr="00300CCB" w:rsidRDefault="00234B90" w:rsidP="00234B90">
      <w:pPr>
        <w:pStyle w:val="Heading2"/>
        <w:rPr>
          <w:color w:val="auto"/>
        </w:rPr>
      </w:pPr>
      <w:bookmarkStart w:id="16" w:name="_Toc522702299"/>
      <w:bookmarkStart w:id="17" w:name="_Toc522728162"/>
      <w:r w:rsidRPr="00300CCB">
        <w:rPr>
          <w:color w:val="auto"/>
        </w:rPr>
        <w:t>Dividend ratios:</w:t>
      </w:r>
      <w:bookmarkEnd w:id="16"/>
      <w:bookmarkEnd w:id="17"/>
    </w:p>
    <w:p w14:paraId="466C0AAE" w14:textId="77777777" w:rsidR="00234B90" w:rsidRPr="00300CCB" w:rsidRDefault="00234B90" w:rsidP="00234B90">
      <w:r w:rsidRPr="00300CCB">
        <w:t xml:space="preserve">The </w:t>
      </w:r>
      <w:r w:rsidRPr="00300CCB">
        <w:rPr>
          <w:u w:val="single"/>
        </w:rPr>
        <w:t xml:space="preserve">Dividend Per </w:t>
      </w:r>
      <w:proofErr w:type="gramStart"/>
      <w:r w:rsidRPr="00300CCB">
        <w:rPr>
          <w:u w:val="single"/>
        </w:rPr>
        <w:t>Share(</w:t>
      </w:r>
      <w:proofErr w:type="gramEnd"/>
      <w:r w:rsidRPr="00300CCB">
        <w:rPr>
          <w:u w:val="single"/>
        </w:rPr>
        <w:t>DPS)</w:t>
      </w:r>
      <w:r w:rsidRPr="00300CCB">
        <w:t xml:space="preserve"> defines the amount of dividend paid per share by a company in a particular period under consideration.</w:t>
      </w:r>
    </w:p>
    <w:p w14:paraId="39E27DF8" w14:textId="77777777" w:rsidR="00234B90" w:rsidRPr="00300CCB" w:rsidRDefault="00234B90" w:rsidP="00234B90">
      <w:r w:rsidRPr="00300CCB">
        <w:t xml:space="preserve">The </w:t>
      </w:r>
      <w:r w:rsidRPr="00300CCB">
        <w:rPr>
          <w:u w:val="single"/>
        </w:rPr>
        <w:t xml:space="preserve">Dividend </w:t>
      </w:r>
      <w:proofErr w:type="spellStart"/>
      <w:r w:rsidRPr="00300CCB">
        <w:rPr>
          <w:u w:val="single"/>
        </w:rPr>
        <w:t>Payout</w:t>
      </w:r>
      <w:proofErr w:type="spellEnd"/>
      <w:r w:rsidRPr="00300CCB">
        <w:rPr>
          <w:u w:val="single"/>
        </w:rPr>
        <w:t xml:space="preserve"> Ratio </w:t>
      </w:r>
      <w:proofErr w:type="gramStart"/>
      <w:r w:rsidRPr="00300CCB">
        <w:rPr>
          <w:u w:val="single"/>
        </w:rPr>
        <w:t>Or</w:t>
      </w:r>
      <w:proofErr w:type="gramEnd"/>
      <w:r w:rsidRPr="00300CCB">
        <w:rPr>
          <w:u w:val="single"/>
        </w:rPr>
        <w:t xml:space="preserve"> The </w:t>
      </w:r>
      <w:proofErr w:type="spellStart"/>
      <w:r w:rsidRPr="00300CCB">
        <w:rPr>
          <w:u w:val="single"/>
        </w:rPr>
        <w:t>Payout</w:t>
      </w:r>
      <w:proofErr w:type="spellEnd"/>
      <w:r w:rsidRPr="00300CCB">
        <w:rPr>
          <w:u w:val="single"/>
        </w:rPr>
        <w:t xml:space="preserve"> Ratio</w:t>
      </w:r>
      <w:r w:rsidRPr="00300CCB">
        <w:t xml:space="preserve"> (DPS/EPS) defines the proportion of net earnings that is paid out by the business as dividend over years</w:t>
      </w:r>
    </w:p>
    <w:p w14:paraId="410754E2" w14:textId="77777777" w:rsidR="00234B90" w:rsidRPr="00300CCB" w:rsidRDefault="00234B90" w:rsidP="00234B90">
      <w:pPr>
        <w:rPr>
          <w:b/>
          <w:u w:val="single"/>
        </w:rPr>
      </w:pPr>
      <w:r w:rsidRPr="00300CCB">
        <w:rPr>
          <w:b/>
          <w:u w:val="single"/>
        </w:rPr>
        <w:t xml:space="preserve">Paddy power </w:t>
      </w:r>
      <w:proofErr w:type="spellStart"/>
      <w:r w:rsidRPr="00300CCB">
        <w:rPr>
          <w:b/>
          <w:u w:val="single"/>
        </w:rPr>
        <w:t>Betrfair</w:t>
      </w:r>
      <w:proofErr w:type="spellEnd"/>
      <w:r w:rsidRPr="00300CCB">
        <w:rPr>
          <w:b/>
          <w:u w:val="single"/>
        </w:rPr>
        <w:t xml:space="preserve"> Plc  </w:t>
      </w:r>
    </w:p>
    <w:p w14:paraId="51502802" w14:textId="77777777" w:rsidR="00234B90" w:rsidRPr="00300CCB" w:rsidRDefault="00234B90" w:rsidP="00234B90"/>
    <w:p w14:paraId="0B1BC0A0" w14:textId="77777777" w:rsidR="00234B90" w:rsidRPr="00300CCB" w:rsidRDefault="00234B90" w:rsidP="00234B90">
      <w:r w:rsidRPr="00300CCB">
        <w:rPr>
          <w:noProof/>
          <w:lang w:val="en-US"/>
        </w:rPr>
        <w:drawing>
          <wp:inline distT="0" distB="0" distL="0" distR="0" wp14:anchorId="1860FAF1" wp14:editId="5B87B4C8">
            <wp:extent cx="3816350" cy="2003425"/>
            <wp:effectExtent l="114300" t="76200" r="107950" b="73025"/>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a:stretch>
                      <a:fillRect/>
                    </a:stretch>
                  </pic:blipFill>
                  <pic:spPr bwMode="auto">
                    <a:xfrm>
                      <a:off x="0" y="0"/>
                      <a:ext cx="3816350" cy="20034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B9832E" w14:textId="77777777" w:rsidR="00234B90" w:rsidRPr="00300CCB" w:rsidRDefault="00234B90" w:rsidP="00234B90"/>
    <w:p w14:paraId="61EA595F" w14:textId="77777777" w:rsidR="00234B90" w:rsidRPr="00300CCB" w:rsidRDefault="00234B90" w:rsidP="00234B90">
      <w:pPr>
        <w:rPr>
          <w:b/>
          <w:u w:val="single"/>
        </w:rPr>
      </w:pPr>
      <w:r w:rsidRPr="00300CCB">
        <w:rPr>
          <w:b/>
          <w:u w:val="single"/>
        </w:rPr>
        <w:t>William Hill PLC</w:t>
      </w:r>
    </w:p>
    <w:p w14:paraId="76736D4C" w14:textId="77777777" w:rsidR="00234B90" w:rsidRPr="00300CCB" w:rsidRDefault="00234B90" w:rsidP="00234B90">
      <w:r w:rsidRPr="00300CCB">
        <w:rPr>
          <w:noProof/>
          <w:lang w:val="en-US"/>
        </w:rPr>
        <w:lastRenderedPageBreak/>
        <w:drawing>
          <wp:inline distT="0" distB="0" distL="0" distR="0" wp14:anchorId="002F5692" wp14:editId="3318C075">
            <wp:extent cx="3522345" cy="1550670"/>
            <wp:effectExtent l="19050" t="19050" r="20955" b="11430"/>
            <wp:docPr id="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srcRect/>
                    <a:stretch>
                      <a:fillRect/>
                    </a:stretch>
                  </pic:blipFill>
                  <pic:spPr bwMode="auto">
                    <a:xfrm>
                      <a:off x="0" y="0"/>
                      <a:ext cx="3522345" cy="1550670"/>
                    </a:xfrm>
                    <a:prstGeom prst="rect">
                      <a:avLst/>
                    </a:prstGeom>
                    <a:noFill/>
                    <a:ln w="9525">
                      <a:solidFill>
                        <a:schemeClr val="accent1"/>
                      </a:solidFill>
                      <a:miter lim="800000"/>
                      <a:headEnd/>
                      <a:tailEnd/>
                    </a:ln>
                  </pic:spPr>
                </pic:pic>
              </a:graphicData>
            </a:graphic>
          </wp:inline>
        </w:drawing>
      </w:r>
    </w:p>
    <w:p w14:paraId="4534EA01" w14:textId="77777777" w:rsidR="00234B90" w:rsidRPr="00300CCB" w:rsidRDefault="00234B90" w:rsidP="00234B90"/>
    <w:p w14:paraId="1A0209B3" w14:textId="77777777" w:rsidR="00234B90" w:rsidRPr="00300CCB" w:rsidRDefault="00234B90" w:rsidP="00234B90">
      <w:pPr>
        <w:spacing w:line="276" w:lineRule="auto"/>
        <w:jc w:val="left"/>
      </w:pPr>
      <w:r w:rsidRPr="00300CCB">
        <w:t xml:space="preserve">Looking at the dividend ratios it can be seen that the dividend paying trend (as revealed by dividend per share) of Paddy power </w:t>
      </w:r>
      <w:proofErr w:type="spellStart"/>
      <w:r w:rsidRPr="00300CCB">
        <w:t>Betrfair</w:t>
      </w:r>
      <w:proofErr w:type="spellEnd"/>
      <w:r w:rsidRPr="00300CCB">
        <w:t xml:space="preserve"> </w:t>
      </w:r>
      <w:proofErr w:type="gramStart"/>
      <w:r w:rsidRPr="00300CCB">
        <w:t>Plc  is</w:t>
      </w:r>
      <w:proofErr w:type="gramEnd"/>
      <w:r w:rsidRPr="00300CCB">
        <w:t xml:space="preserve"> much irregular compared to  William Hill PLC during the period under study. The pay our ratios are suggesting that on an average(except2016) William Hill PLC is </w:t>
      </w:r>
      <w:proofErr w:type="spellStart"/>
      <w:r w:rsidRPr="00300CCB">
        <w:t>pying</w:t>
      </w:r>
      <w:proofErr w:type="spellEnd"/>
      <w:r w:rsidRPr="00300CCB">
        <w:t xml:space="preserve"> out a better portion of net income </w:t>
      </w:r>
      <w:proofErr w:type="gramStart"/>
      <w:r w:rsidRPr="00300CCB">
        <w:t>as  dividend</w:t>
      </w:r>
      <w:proofErr w:type="gramEnd"/>
      <w:r w:rsidRPr="00300CCB">
        <w:t xml:space="preserve"> .</w:t>
      </w:r>
    </w:p>
    <w:p w14:paraId="5B3AC9A1" w14:textId="77777777" w:rsidR="00234B90" w:rsidRPr="00300CCB" w:rsidRDefault="00234B90" w:rsidP="00234B90">
      <w:pPr>
        <w:pStyle w:val="Heading1"/>
        <w:rPr>
          <w:color w:val="auto"/>
        </w:rPr>
      </w:pPr>
      <w:bookmarkStart w:id="18" w:name="_Toc522702300"/>
      <w:bookmarkStart w:id="19" w:name="_Toc522728163"/>
      <w:r w:rsidRPr="00300CCB">
        <w:rPr>
          <w:color w:val="auto"/>
        </w:rPr>
        <w:t>Findings:</w:t>
      </w:r>
      <w:bookmarkEnd w:id="18"/>
      <w:bookmarkEnd w:id="19"/>
    </w:p>
    <w:p w14:paraId="795608C4" w14:textId="77777777" w:rsidR="00234B90" w:rsidRPr="00300CCB" w:rsidRDefault="00234B90" w:rsidP="00234B90">
      <w:r w:rsidRPr="00300CCB">
        <w:t xml:space="preserve">Thus the price-to sales ratio as well as the price to earnings ratio describes that the investors are having high prospect regarding the earning capability of the stocks of Paddy power </w:t>
      </w:r>
      <w:proofErr w:type="spellStart"/>
      <w:r w:rsidRPr="00300CCB">
        <w:t>Betrfair</w:t>
      </w:r>
      <w:proofErr w:type="spellEnd"/>
      <w:r w:rsidRPr="00300CCB">
        <w:t xml:space="preserve"> Plc and therefore </w:t>
      </w:r>
      <w:proofErr w:type="gramStart"/>
      <w:r w:rsidRPr="00300CCB">
        <w:t>is ,ready</w:t>
      </w:r>
      <w:proofErr w:type="gramEnd"/>
      <w:r w:rsidRPr="00300CCB">
        <w:t xml:space="preserve"> tom pay comparatively higher price for buying those stocks with respect </w:t>
      </w:r>
    </w:p>
    <w:p w14:paraId="749B3AE4" w14:textId="77777777" w:rsidR="00234B90" w:rsidRPr="00300CCB" w:rsidRDefault="00234B90" w:rsidP="00234B90">
      <w:r w:rsidRPr="00300CCB">
        <w:t>.</w:t>
      </w:r>
    </w:p>
    <w:p w14:paraId="022F280E" w14:textId="77777777" w:rsidR="00234B90" w:rsidRPr="00300CCB" w:rsidRDefault="00234B90" w:rsidP="00234B90">
      <w:r w:rsidRPr="00300CCB">
        <w:t xml:space="preserve">to unit sales and unit earnings that are being expected to be earned per share. But the high price-to-cash flow ratio of Paddy power </w:t>
      </w:r>
      <w:proofErr w:type="spellStart"/>
      <w:r w:rsidRPr="00300CCB">
        <w:t>Betrfair</w:t>
      </w:r>
      <w:proofErr w:type="spellEnd"/>
      <w:r w:rsidRPr="00300CCB">
        <w:t xml:space="preserve"> Plc (compared to William Hill </w:t>
      </w:r>
      <w:proofErr w:type="gramStart"/>
      <w:r w:rsidRPr="00300CCB">
        <w:t xml:space="preserve">PLC)   </w:t>
      </w:r>
      <w:proofErr w:type="gramEnd"/>
      <w:r w:rsidRPr="00300CCB">
        <w:t xml:space="preserve"> indicates that the company Paddy power </w:t>
      </w:r>
      <w:proofErr w:type="spellStart"/>
      <w:r w:rsidRPr="00300CCB">
        <w:t>Betrfair</w:t>
      </w:r>
      <w:proofErr w:type="spellEnd"/>
      <w:r w:rsidRPr="00300CCB">
        <w:t xml:space="preserve"> Plc stocks are being traded at a high price in the market but are generating comparatively low cash on sales compared to William Hill PLC(</w:t>
      </w:r>
      <w:proofErr w:type="spellStart"/>
      <w:r w:rsidRPr="00300CCB">
        <w:rPr>
          <w:rFonts w:eastAsia="Times New Roman" w:cs="Times New Roman"/>
          <w:szCs w:val="24"/>
          <w:lang w:val="en-US"/>
        </w:rPr>
        <w:t>Bushee</w:t>
      </w:r>
      <w:proofErr w:type="spellEnd"/>
      <w:r w:rsidRPr="00300CCB">
        <w:rPr>
          <w:rFonts w:eastAsia="Times New Roman" w:cs="Times New Roman"/>
          <w:szCs w:val="24"/>
          <w:lang w:val="en-US"/>
        </w:rPr>
        <w:t xml:space="preserve">, </w:t>
      </w:r>
      <w:r w:rsidRPr="00300CCB">
        <w:rPr>
          <w:rFonts w:eastAsia="Times New Roman" w:cs="Times New Roman"/>
          <w:i/>
          <w:szCs w:val="24"/>
          <w:lang w:val="en-US"/>
        </w:rPr>
        <w:t>et al</w:t>
      </w:r>
      <w:r w:rsidRPr="00300CCB">
        <w:rPr>
          <w:rFonts w:eastAsia="Times New Roman" w:cs="Times New Roman"/>
          <w:szCs w:val="24"/>
          <w:lang w:val="en-US"/>
        </w:rPr>
        <w:t>.,2012</w:t>
      </w:r>
      <w:r w:rsidRPr="00300CCB">
        <w:t>)</w:t>
      </w:r>
    </w:p>
    <w:p w14:paraId="662051DD" w14:textId="77777777" w:rsidR="00234B90" w:rsidRPr="00300CCB" w:rsidRDefault="00234B90" w:rsidP="00234B90">
      <w:proofErr w:type="gramStart"/>
      <w:r w:rsidRPr="00300CCB">
        <w:t>So</w:t>
      </w:r>
      <w:proofErr w:type="gramEnd"/>
      <w:r w:rsidRPr="00300CCB">
        <w:t xml:space="preserve"> the investor ratios are suggesting that though the investors are having good return expectation from the stocks of Paddy power </w:t>
      </w:r>
      <w:proofErr w:type="spellStart"/>
      <w:r w:rsidRPr="00300CCB">
        <w:t>Betrfair</w:t>
      </w:r>
      <w:proofErr w:type="spellEnd"/>
      <w:r w:rsidRPr="00300CCB">
        <w:t xml:space="preserve"> Plc but the historical trends of William Hill PLC suggests that the cash generation efficiency of the business is better in terms of stock trading in the market. </w:t>
      </w:r>
      <w:proofErr w:type="gramStart"/>
      <w:r w:rsidRPr="00300CCB">
        <w:t>Therefore</w:t>
      </w:r>
      <w:proofErr w:type="gramEnd"/>
      <w:r w:rsidRPr="00300CCB">
        <w:t xml:space="preserve"> it is recommended that the smaller number of stocks of Paddy power </w:t>
      </w:r>
      <w:proofErr w:type="spellStart"/>
      <w:r w:rsidRPr="00300CCB">
        <w:t>Betrfair</w:t>
      </w:r>
      <w:proofErr w:type="spellEnd"/>
      <w:r w:rsidRPr="00300CCB">
        <w:t xml:space="preserve"> Plc will be purchased for long term return and investment in stocks of William Hill PLC should be made for a short period</w:t>
      </w:r>
    </w:p>
    <w:p w14:paraId="00F16EA6" w14:textId="77777777" w:rsidR="00234B90" w:rsidRPr="00300CCB" w:rsidRDefault="00234B90" w:rsidP="00234B90">
      <w:r w:rsidRPr="00300CCB">
        <w:lastRenderedPageBreak/>
        <w:t>Plc over William Hill PLC in terms of efficiency in return generation, profit generation and minimised debt obligation</w:t>
      </w:r>
    </w:p>
    <w:p w14:paraId="492E74E0" w14:textId="77777777" w:rsidR="00234B90" w:rsidRPr="00300CCB" w:rsidRDefault="00234B90" w:rsidP="00234B90">
      <w:proofErr w:type="gramStart"/>
      <w:r w:rsidRPr="00300CCB">
        <w:t>Thus</w:t>
      </w:r>
      <w:proofErr w:type="gramEnd"/>
      <w:r w:rsidRPr="00300CCB">
        <w:t xml:space="preserve"> lower efficiency in recovering the accounts receivables generated out of credit sales and lesser credit period in case of William Hill PLC indicated that liquidity generation efficiency out of credit sales and credit purchase of William Hill PLC is much lower compared to the Paddy power </w:t>
      </w:r>
      <w:proofErr w:type="spellStart"/>
      <w:r w:rsidRPr="00300CCB">
        <w:t>Betrfair</w:t>
      </w:r>
      <w:proofErr w:type="spellEnd"/>
      <w:r w:rsidRPr="00300CCB">
        <w:t xml:space="preserve"> Plc and is therefore a clear recommendation goes with respect to the selection of Paddy power </w:t>
      </w:r>
      <w:proofErr w:type="spellStart"/>
      <w:r w:rsidRPr="00300CCB">
        <w:t>Betrfair</w:t>
      </w:r>
      <w:proofErr w:type="spellEnd"/>
      <w:r w:rsidRPr="00300CCB">
        <w:t xml:space="preserve"> Plc in terms of the efficiency ratios.</w:t>
      </w:r>
    </w:p>
    <w:p w14:paraId="1646936A" w14:textId="77777777" w:rsidR="00234B90" w:rsidRPr="00300CCB" w:rsidRDefault="00234B90" w:rsidP="00234B90">
      <w:pPr>
        <w:spacing w:line="276" w:lineRule="auto"/>
        <w:jc w:val="left"/>
      </w:pPr>
      <w:proofErr w:type="gramStart"/>
      <w:r w:rsidRPr="00300CCB">
        <w:t>Thus</w:t>
      </w:r>
      <w:proofErr w:type="gramEnd"/>
      <w:r w:rsidRPr="00300CCB">
        <w:t xml:space="preserve"> it is suggested that risk averse investor may prefer William Hill PLC because of its regular dividend paying trend which is identified as a secured stock income.</w:t>
      </w:r>
    </w:p>
    <w:p w14:paraId="2C9206E0" w14:textId="77777777" w:rsidR="00234B90" w:rsidRPr="00300CCB" w:rsidRDefault="00234B90" w:rsidP="00234B90">
      <w:pPr>
        <w:pStyle w:val="Heading1"/>
        <w:rPr>
          <w:color w:val="auto"/>
        </w:rPr>
      </w:pPr>
      <w:bookmarkStart w:id="20" w:name="_Toc522702301"/>
      <w:bookmarkStart w:id="21" w:name="_Toc522728164"/>
      <w:r w:rsidRPr="00300CCB">
        <w:rPr>
          <w:color w:val="auto"/>
        </w:rPr>
        <w:t xml:space="preserve">Conclusion &amp; </w:t>
      </w:r>
      <w:proofErr w:type="spellStart"/>
      <w:r w:rsidRPr="00300CCB">
        <w:rPr>
          <w:color w:val="auto"/>
        </w:rPr>
        <w:t>Reccomendation</w:t>
      </w:r>
      <w:proofErr w:type="spellEnd"/>
      <w:r w:rsidRPr="00300CCB">
        <w:rPr>
          <w:color w:val="auto"/>
        </w:rPr>
        <w:t>:</w:t>
      </w:r>
      <w:bookmarkEnd w:id="20"/>
      <w:bookmarkEnd w:id="21"/>
    </w:p>
    <w:p w14:paraId="791E9025" w14:textId="77777777" w:rsidR="00234B90" w:rsidRPr="00300CCB" w:rsidRDefault="00234B90" w:rsidP="00234B90">
      <w:r w:rsidRPr="00300CCB">
        <w:t xml:space="preserve">Thus the above analysis </w:t>
      </w:r>
      <w:proofErr w:type="gramStart"/>
      <w:r w:rsidRPr="00300CCB">
        <w:t>suggest  that</w:t>
      </w:r>
      <w:proofErr w:type="gramEnd"/>
      <w:r w:rsidRPr="00300CCB">
        <w:t xml:space="preserve"> except the dividend ratios and the price-to cash flow ratios all other ratios are suggesting the fact that the Paddy power </w:t>
      </w:r>
      <w:proofErr w:type="spellStart"/>
      <w:r w:rsidRPr="00300CCB">
        <w:t>Betrfair</w:t>
      </w:r>
      <w:proofErr w:type="spellEnd"/>
      <w:r w:rsidRPr="00300CCB">
        <w:t xml:space="preserve"> Plc is more efficient in every respect(in terms of return generation on asset, equity and capital employed, profit generation over sales earnings, recovery of accounts receivable generated out of cruet sales)  compared to William Hill PLC. But the dividend ratios suggesting that William Hill PLC is having as more regular trend in paying dividend out of surplus </w:t>
      </w:r>
      <w:proofErr w:type="gramStart"/>
      <w:r w:rsidRPr="00300CCB">
        <w:t>earnings  and</w:t>
      </w:r>
      <w:proofErr w:type="gramEnd"/>
      <w:r w:rsidRPr="00300CCB">
        <w:t xml:space="preserve"> price-to cash flow ratio suggests that the stock of William Hill PLC are generating higher cash while trading in the market.</w:t>
      </w:r>
    </w:p>
    <w:p w14:paraId="248CD44E" w14:textId="77777777" w:rsidR="00234B90" w:rsidRPr="00300CCB" w:rsidRDefault="00234B90" w:rsidP="00234B90">
      <w:r w:rsidRPr="00300CCB">
        <w:t>Recommendation:</w:t>
      </w:r>
    </w:p>
    <w:p w14:paraId="49B9675D" w14:textId="77777777" w:rsidR="00234B90" w:rsidRPr="00300CCB" w:rsidRDefault="00234B90" w:rsidP="00234B90">
      <w:r w:rsidRPr="00300CCB">
        <w:t xml:space="preserve">Therefore it is recommended that rather than selecting any single company the investors should invest 40% of the investment amount on stocks of Paddy power </w:t>
      </w:r>
      <w:proofErr w:type="spellStart"/>
      <w:r w:rsidRPr="00300CCB">
        <w:t>Betrfair</w:t>
      </w:r>
      <w:proofErr w:type="spellEnd"/>
      <w:r w:rsidRPr="00300CCB">
        <w:t xml:space="preserve"> </w:t>
      </w:r>
      <w:proofErr w:type="gramStart"/>
      <w:r w:rsidRPr="00300CCB">
        <w:t>Plc  for</w:t>
      </w:r>
      <w:proofErr w:type="gramEnd"/>
      <w:r w:rsidRPr="00300CCB">
        <w:t xml:space="preserve"> long run with an expectation of high risky return and 60% of the investment in the stocks of William Hill PLC with an expectation of secured dividend return .</w:t>
      </w:r>
    </w:p>
    <w:p w14:paraId="68BF2902" w14:textId="77777777" w:rsidR="00A25DA9" w:rsidRPr="00300CCB" w:rsidRDefault="00A25DA9">
      <w:pPr>
        <w:spacing w:line="276" w:lineRule="auto"/>
        <w:jc w:val="left"/>
        <w:rPr>
          <w:rFonts w:asciiTheme="majorHAnsi" w:eastAsiaTheme="majorEastAsia" w:hAnsiTheme="majorHAnsi" w:cstheme="majorBidi"/>
          <w:b/>
          <w:bCs/>
          <w:sz w:val="28"/>
          <w:szCs w:val="28"/>
        </w:rPr>
      </w:pPr>
      <w:bookmarkStart w:id="22" w:name="_Toc522726129"/>
      <w:r w:rsidRPr="00300CCB">
        <w:br w:type="page"/>
      </w:r>
    </w:p>
    <w:p w14:paraId="089523D9" w14:textId="77777777" w:rsidR="00234B90" w:rsidRPr="00300CCB" w:rsidRDefault="00234B90" w:rsidP="00234B90">
      <w:pPr>
        <w:pStyle w:val="Heading1"/>
        <w:rPr>
          <w:color w:val="auto"/>
        </w:rPr>
      </w:pPr>
      <w:bookmarkStart w:id="23" w:name="_Toc522728165"/>
      <w:r w:rsidRPr="00300CCB">
        <w:rPr>
          <w:color w:val="auto"/>
        </w:rPr>
        <w:lastRenderedPageBreak/>
        <w:t>Part-B:</w:t>
      </w:r>
      <w:bookmarkEnd w:id="23"/>
    </w:p>
    <w:p w14:paraId="5C8CE172" w14:textId="77777777" w:rsidR="00234B90" w:rsidRPr="00300CCB" w:rsidRDefault="00234B90" w:rsidP="00234B90">
      <w:pPr>
        <w:pStyle w:val="Heading1"/>
        <w:rPr>
          <w:color w:val="auto"/>
        </w:rPr>
      </w:pPr>
      <w:bookmarkStart w:id="24" w:name="_Toc522728166"/>
      <w:r w:rsidRPr="00300CCB">
        <w:rPr>
          <w:color w:val="auto"/>
        </w:rPr>
        <w:t>Introduction:</w:t>
      </w:r>
      <w:bookmarkEnd w:id="22"/>
      <w:bookmarkEnd w:id="24"/>
    </w:p>
    <w:p w14:paraId="23B1B34C" w14:textId="77777777" w:rsidR="00234B90" w:rsidRPr="00300CCB" w:rsidRDefault="00234B90" w:rsidP="00234B90">
      <w:r w:rsidRPr="00300CCB">
        <w:t xml:space="preserve">The project appraisal techniques are generally used to assess the possible profitability that can be generated by a </w:t>
      </w:r>
      <w:proofErr w:type="gramStart"/>
      <w:r w:rsidRPr="00300CCB">
        <w:t>proposed potential projects</w:t>
      </w:r>
      <w:proofErr w:type="gramEnd"/>
      <w:r w:rsidRPr="00300CCB">
        <w:t xml:space="preserve"> and thus choose the suitability of a project in the context of the aspects of availability of fund, capability of adding monetary value to the existing business, the period for which the capital invested will remain locked before it can start generating profit. As a whole a potential project with good prospect of profitability always add value to the business by enhancing the debt servicing capacity of the business and by maximizing the value of the </w:t>
      </w:r>
      <w:proofErr w:type="spellStart"/>
      <w:r w:rsidRPr="00300CCB">
        <w:t>share holders</w:t>
      </w:r>
      <w:proofErr w:type="spellEnd"/>
      <w:r w:rsidRPr="00300CCB">
        <w:t>.</w:t>
      </w:r>
    </w:p>
    <w:p w14:paraId="73383F20" w14:textId="77777777" w:rsidR="00234B90" w:rsidRPr="00300CCB" w:rsidRDefault="00234B90" w:rsidP="00234B90">
      <w:r w:rsidRPr="00300CCB">
        <w:t xml:space="preserve">In the present case </w:t>
      </w:r>
      <w:proofErr w:type="gramStart"/>
      <w:r w:rsidRPr="00300CCB">
        <w:t>scenario</w:t>
      </w:r>
      <w:proofErr w:type="gramEnd"/>
      <w:r w:rsidRPr="00300CCB">
        <w:t xml:space="preserve"> the Mr. Patel </w:t>
      </w:r>
      <w:proofErr w:type="spellStart"/>
      <w:r w:rsidRPr="00300CCB">
        <w:t>Mintro</w:t>
      </w:r>
      <w:proofErr w:type="spellEnd"/>
      <w:r w:rsidRPr="00300CCB">
        <w:t xml:space="preserve"> is a lay man and having a manufacturing business in Britain and has narrowed down to two projects, which can be identified as project-A &amp; project-B with an objective of adding some additional values to the existing business. For the purpose of project appraisal the techniques of </w:t>
      </w:r>
      <w:proofErr w:type="gramStart"/>
      <w:r w:rsidRPr="00300CCB">
        <w:t>NPV,PAY</w:t>
      </w:r>
      <w:proofErr w:type="gramEnd"/>
      <w:r w:rsidRPr="00300CCB">
        <w:t xml:space="preserve"> BACK PERIOD &amp; the ARR has been used for assessing the possible profitability and value creation ability of the projects so that the best project can be chosen for maximizing the aspect of value creation with respect to the existing business</w:t>
      </w:r>
    </w:p>
    <w:p w14:paraId="4FDAAAA1" w14:textId="77777777" w:rsidR="00234B90" w:rsidRPr="00300CCB" w:rsidRDefault="00234B90" w:rsidP="00234B90">
      <w:pPr>
        <w:pStyle w:val="Heading1"/>
        <w:rPr>
          <w:color w:val="auto"/>
        </w:rPr>
      </w:pPr>
      <w:bookmarkStart w:id="25" w:name="_Toc522726130"/>
      <w:bookmarkStart w:id="26" w:name="_Toc522728167"/>
      <w:r w:rsidRPr="00300CCB">
        <w:rPr>
          <w:color w:val="auto"/>
        </w:rPr>
        <w:t>a)</w:t>
      </w:r>
      <w:bookmarkEnd w:id="25"/>
      <w:bookmarkEnd w:id="26"/>
    </w:p>
    <w:p w14:paraId="12D0D402" w14:textId="77777777" w:rsidR="00234B90" w:rsidRPr="00300CCB" w:rsidRDefault="00234B90" w:rsidP="00234B90">
      <w:pPr>
        <w:pStyle w:val="Heading1"/>
        <w:rPr>
          <w:color w:val="auto"/>
        </w:rPr>
      </w:pPr>
      <w:bookmarkStart w:id="27" w:name="_Toc522726131"/>
      <w:bookmarkStart w:id="28" w:name="_Toc522728168"/>
      <w:r w:rsidRPr="00300CCB">
        <w:rPr>
          <w:color w:val="auto"/>
        </w:rPr>
        <w:t>NPV</w:t>
      </w:r>
      <w:bookmarkEnd w:id="27"/>
      <w:bookmarkEnd w:id="28"/>
    </w:p>
    <w:p w14:paraId="70620B51" w14:textId="77777777" w:rsidR="00234B90" w:rsidRPr="00300CCB" w:rsidRDefault="00234B90" w:rsidP="00234B90"/>
    <w:p w14:paraId="7C592446" w14:textId="77777777" w:rsidR="00234B90" w:rsidRPr="00300CCB" w:rsidRDefault="00234B90" w:rsidP="00234B90">
      <w:pPr>
        <w:pStyle w:val="Heading1"/>
        <w:rPr>
          <w:color w:val="auto"/>
        </w:rPr>
      </w:pPr>
    </w:p>
    <w:p w14:paraId="02D18965" w14:textId="77777777" w:rsidR="00234B90" w:rsidRPr="00300CCB" w:rsidRDefault="00234B90" w:rsidP="00234B90">
      <w:r w:rsidRPr="00300CCB">
        <w:rPr>
          <w:b/>
          <w:u w:val="single"/>
        </w:rPr>
        <w:t xml:space="preserve">NPV: </w:t>
      </w:r>
      <w:r w:rsidRPr="00300CCB">
        <w:t xml:space="preserve"> </w:t>
      </w:r>
    </w:p>
    <w:p w14:paraId="3B9093D3" w14:textId="77777777" w:rsidR="00234B90" w:rsidRPr="00300CCB" w:rsidRDefault="00234B90" w:rsidP="00234B90">
      <w:r w:rsidRPr="00300CCB">
        <w:t xml:space="preserve">In the present case </w:t>
      </w:r>
      <w:proofErr w:type="gramStart"/>
      <w:r w:rsidRPr="00300CCB">
        <w:t>scenario</w:t>
      </w:r>
      <w:proofErr w:type="gramEnd"/>
      <w:r w:rsidRPr="00300CCB">
        <w:t xml:space="preserve"> the technique of NPV or net present value has been used as one of the project appraisal techniques for assessing the prospective capacity of the two chosen projects regarding value creation. The criterion of NPV suggests that a project will be considered feasible if the sum of the discounted present value of the </w:t>
      </w:r>
      <w:proofErr w:type="spellStart"/>
      <w:r w:rsidRPr="00300CCB">
        <w:t>prohjected</w:t>
      </w:r>
      <w:proofErr w:type="spellEnd"/>
      <w:r w:rsidRPr="00300CCB">
        <w:t xml:space="preserve"> periodic cash flows that are expected to be generated from a project is greater than the initial investment cost. In other </w:t>
      </w:r>
      <w:proofErr w:type="gramStart"/>
      <w:r w:rsidRPr="00300CCB">
        <w:t>words</w:t>
      </w:r>
      <w:proofErr w:type="gramEnd"/>
      <w:r w:rsidRPr="00300CCB">
        <w:t xml:space="preserve"> if the </w:t>
      </w:r>
      <w:proofErr w:type="spellStart"/>
      <w:r w:rsidRPr="00300CCB">
        <w:t>npv</w:t>
      </w:r>
      <w:proofErr w:type="spellEnd"/>
      <w:r w:rsidRPr="00300CCB">
        <w:t xml:space="preserve"> </w:t>
      </w:r>
      <w:r w:rsidRPr="00300CCB">
        <w:lastRenderedPageBreak/>
        <w:t xml:space="preserve">of a project generates a positive result then the project is considered feasible. </w:t>
      </w:r>
      <w:proofErr w:type="gramStart"/>
      <w:r w:rsidRPr="00300CCB">
        <w:t>Finally</w:t>
      </w:r>
      <w:proofErr w:type="gramEnd"/>
      <w:r w:rsidRPr="00300CCB">
        <w:t xml:space="preserve"> between the two projects the investment project that reveals higher possible value will be given priority</w:t>
      </w:r>
    </w:p>
    <w:p w14:paraId="3483DEF8" w14:textId="77777777" w:rsidR="00234B90" w:rsidRPr="00300CCB" w:rsidRDefault="00234B90" w:rsidP="00234B90">
      <w:r w:rsidRPr="00300CCB">
        <w:t xml:space="preserve">In the present case scenario both projects assets are depreciating during the life of the project and there is also an expected salvage value that has been generated by both the </w:t>
      </w:r>
      <w:proofErr w:type="gramStart"/>
      <w:r w:rsidRPr="00300CCB">
        <w:t>projects(</w:t>
      </w:r>
      <w:proofErr w:type="gramEnd"/>
      <w:r w:rsidRPr="00300CCB">
        <w:t xml:space="preserve">Anand and </w:t>
      </w:r>
      <w:proofErr w:type="spellStart"/>
      <w:r w:rsidRPr="00300CCB">
        <w:t>Apul</w:t>
      </w:r>
      <w:proofErr w:type="spellEnd"/>
      <w:r w:rsidRPr="00300CCB">
        <w:t>, 2011).</w:t>
      </w:r>
    </w:p>
    <w:p w14:paraId="420DAE5B" w14:textId="77777777" w:rsidR="00234B90" w:rsidRPr="00300CCB" w:rsidRDefault="00234B90" w:rsidP="00234B90">
      <w:r w:rsidRPr="00300CCB">
        <w:t xml:space="preserve">Here it has been assumed that annual depreciation is </w:t>
      </w:r>
      <w:proofErr w:type="gramStart"/>
      <w:r w:rsidRPr="00300CCB">
        <w:t>a  non</w:t>
      </w:r>
      <w:proofErr w:type="gramEnd"/>
      <w:r w:rsidRPr="00300CCB">
        <w:t>-cash expenditure and that is why the annual depreciation has been added back with the periodic cash flows of the projects for calculating the expected periodic cash flows.</w:t>
      </w:r>
    </w:p>
    <w:p w14:paraId="21E69FDE" w14:textId="77777777" w:rsidR="00234B90" w:rsidRPr="00300CCB" w:rsidRDefault="00234B90" w:rsidP="00234B90">
      <w:r w:rsidRPr="00300CCB">
        <w:t xml:space="preserve">The salvage value of the asset or the residual value of the assets being used in the project arise at the terminal year of the life of the project and is again considered as </w:t>
      </w:r>
      <w:proofErr w:type="gramStart"/>
      <w:r w:rsidRPr="00300CCB">
        <w:t>non cash</w:t>
      </w:r>
      <w:proofErr w:type="gramEnd"/>
      <w:r w:rsidRPr="00300CCB">
        <w:t xml:space="preserve"> expenditure and has been added back to the cash flows of the 6</w:t>
      </w:r>
      <w:r w:rsidRPr="00300CCB">
        <w:rPr>
          <w:vertAlign w:val="superscript"/>
        </w:rPr>
        <w:t>th</w:t>
      </w:r>
      <w:r w:rsidRPr="00300CCB">
        <w:t xml:space="preserve"> year.</w:t>
      </w:r>
    </w:p>
    <w:p w14:paraId="278FD414" w14:textId="77777777" w:rsidR="00234B90" w:rsidRPr="00300CCB" w:rsidRDefault="00234B90" w:rsidP="00234B90">
      <w:pPr>
        <w:pStyle w:val="Heading1"/>
        <w:rPr>
          <w:color w:val="auto"/>
        </w:rPr>
      </w:pPr>
      <w:bookmarkStart w:id="29" w:name="_Toc522726132"/>
      <w:bookmarkStart w:id="30" w:name="_Toc522728169"/>
      <w:r w:rsidRPr="00300CCB">
        <w:rPr>
          <w:color w:val="auto"/>
        </w:rPr>
        <w:t>Pay Back Period:</w:t>
      </w:r>
      <w:bookmarkEnd w:id="29"/>
      <w:bookmarkEnd w:id="30"/>
    </w:p>
    <w:p w14:paraId="53C7C13B" w14:textId="77777777" w:rsidR="00234B90" w:rsidRPr="00300CCB" w:rsidRDefault="00234B90" w:rsidP="00234B90">
      <w:pPr>
        <w:rPr>
          <w:b/>
          <w:u w:val="single"/>
        </w:rPr>
      </w:pPr>
      <w:r w:rsidRPr="00300CCB">
        <w:rPr>
          <w:b/>
          <w:u w:val="single"/>
        </w:rPr>
        <w:t>Pay Back Period:</w:t>
      </w:r>
    </w:p>
    <w:p w14:paraId="314CD697" w14:textId="77777777" w:rsidR="00234B90" w:rsidRPr="00300CCB" w:rsidRDefault="00234B90" w:rsidP="00234B90">
      <w:r w:rsidRPr="00300CCB">
        <w:t>The main objective of using the payback period criterion in the process of investment appraisal is to find out that how long the investment capital will remain locked up in the way of generating profit.</w:t>
      </w:r>
    </w:p>
    <w:p w14:paraId="6BD136BE" w14:textId="77777777" w:rsidR="00234B90" w:rsidRPr="00300CCB" w:rsidRDefault="00234B90" w:rsidP="00234B90">
      <w:r w:rsidRPr="00300CCB">
        <w:t>The payback period calculates the periods or the duration that will be required for covering the initial investment of a project in terms of the expected periodic cash flows that are going to be generated by the project (</w:t>
      </w:r>
      <w:proofErr w:type="spellStart"/>
      <w:r w:rsidRPr="00300CCB">
        <w:t>Campoccia</w:t>
      </w:r>
      <w:proofErr w:type="spellEnd"/>
      <w:r w:rsidRPr="00300CCB">
        <w:t xml:space="preserve"> </w:t>
      </w:r>
      <w:r w:rsidRPr="00300CCB">
        <w:rPr>
          <w:i/>
        </w:rPr>
        <w:t>et al</w:t>
      </w:r>
      <w:r w:rsidRPr="00300CCB">
        <w:t>.,2009).</w:t>
      </w:r>
    </w:p>
    <w:p w14:paraId="542E19B3" w14:textId="77777777" w:rsidR="00234B90" w:rsidRPr="00300CCB" w:rsidRDefault="00234B90" w:rsidP="00234B90">
      <w:r w:rsidRPr="00300CCB">
        <w:t>If two projects are being compared then the payback period criterion suggests that the project that is having a shorter payback period will be given priority</w:t>
      </w:r>
    </w:p>
    <w:p w14:paraId="079CB97A" w14:textId="77777777" w:rsidR="00234B90" w:rsidRPr="00300CCB" w:rsidRDefault="00234B90" w:rsidP="00234B90"/>
    <w:p w14:paraId="228441CF" w14:textId="77777777" w:rsidR="00234B90" w:rsidRPr="00300CCB" w:rsidRDefault="00234B90" w:rsidP="00234B90">
      <w:pPr>
        <w:pStyle w:val="Heading1"/>
        <w:rPr>
          <w:color w:val="auto"/>
        </w:rPr>
      </w:pPr>
      <w:bookmarkStart w:id="31" w:name="_Toc522726133"/>
      <w:bookmarkStart w:id="32" w:name="_Toc522728170"/>
      <w:r w:rsidRPr="00300CCB">
        <w:rPr>
          <w:color w:val="auto"/>
        </w:rPr>
        <w:t>b)</w:t>
      </w:r>
      <w:bookmarkEnd w:id="31"/>
      <w:bookmarkEnd w:id="32"/>
    </w:p>
    <w:p w14:paraId="46DD566D" w14:textId="77777777" w:rsidR="00234B90" w:rsidRPr="00300CCB" w:rsidRDefault="00234B90" w:rsidP="00234B90"/>
    <w:p w14:paraId="34495E3A" w14:textId="77777777" w:rsidR="00234B90" w:rsidRPr="00300CCB" w:rsidRDefault="00234B90" w:rsidP="00234B90">
      <w:pPr>
        <w:pStyle w:val="Heading1"/>
        <w:rPr>
          <w:color w:val="auto"/>
        </w:rPr>
      </w:pPr>
      <w:bookmarkStart w:id="33" w:name="_Toc522726134"/>
      <w:bookmarkStart w:id="34" w:name="_Toc522728171"/>
      <w:r w:rsidRPr="00300CCB">
        <w:rPr>
          <w:color w:val="auto"/>
        </w:rPr>
        <w:lastRenderedPageBreak/>
        <w:t>Determination of ARR</w:t>
      </w:r>
      <w:bookmarkEnd w:id="33"/>
      <w:bookmarkEnd w:id="34"/>
    </w:p>
    <w:p w14:paraId="7DB0AD9C" w14:textId="77777777" w:rsidR="00234B90" w:rsidRPr="00300CCB" w:rsidRDefault="00234B90" w:rsidP="00234B90">
      <w:r w:rsidRPr="00300CCB">
        <w:t xml:space="preserve">The Accounting Rate of Return or ARR is a percentage ratio that is calculated by dividing the average return with average investment. Here the average return has been calculated by dividing the cumulative periodic cash flows net of initial investment by the life of the project (6 years) and the average investment is assumed to be the initial cost of investment. The percentage return as represented by ARR defines the money value that is expected to be earned by the project for each unit invested in the project. A project with high ARR value is preferred over the </w:t>
      </w:r>
      <w:proofErr w:type="gramStart"/>
      <w:r w:rsidRPr="00300CCB">
        <w:t>others(</w:t>
      </w:r>
      <w:proofErr w:type="gramEnd"/>
      <w:r w:rsidRPr="00300CCB">
        <w:t>Linn, 2010).</w:t>
      </w:r>
    </w:p>
    <w:p w14:paraId="7E013201" w14:textId="77777777" w:rsidR="00234B90" w:rsidRPr="00300CCB" w:rsidRDefault="00234B90" w:rsidP="00234B90"/>
    <w:p w14:paraId="0EE845C7" w14:textId="77777777" w:rsidR="00234B90" w:rsidRPr="00300CCB" w:rsidRDefault="00234B90" w:rsidP="00234B90"/>
    <w:p w14:paraId="7FC9AF0B" w14:textId="77777777" w:rsidR="00234B90" w:rsidRPr="00300CCB" w:rsidRDefault="00234B90" w:rsidP="00234B90">
      <w:pPr>
        <w:pStyle w:val="Heading1"/>
        <w:rPr>
          <w:color w:val="auto"/>
        </w:rPr>
      </w:pPr>
    </w:p>
    <w:p w14:paraId="774D2B55" w14:textId="77777777" w:rsidR="00234B90" w:rsidRPr="00300CCB" w:rsidRDefault="00234B90" w:rsidP="00234B90">
      <w:pPr>
        <w:pStyle w:val="Heading1"/>
        <w:rPr>
          <w:color w:val="auto"/>
        </w:rPr>
      </w:pPr>
      <w:bookmarkStart w:id="35" w:name="_Toc522726135"/>
      <w:bookmarkStart w:id="36" w:name="_Toc522728172"/>
      <w:r w:rsidRPr="00300CCB">
        <w:rPr>
          <w:color w:val="auto"/>
        </w:rPr>
        <w:t>c) Project selection:</w:t>
      </w:r>
      <w:bookmarkEnd w:id="35"/>
      <w:bookmarkEnd w:id="36"/>
    </w:p>
    <w:p w14:paraId="66846346" w14:textId="77777777" w:rsidR="00234B90" w:rsidRPr="00300CCB" w:rsidRDefault="00234B90" w:rsidP="00234B90">
      <w:pPr>
        <w:pStyle w:val="Heading2"/>
        <w:rPr>
          <w:color w:val="auto"/>
        </w:rPr>
      </w:pPr>
      <w:bookmarkStart w:id="37" w:name="_Toc522726136"/>
      <w:bookmarkStart w:id="38" w:name="_Toc522728173"/>
      <w:r w:rsidRPr="00300CCB">
        <w:rPr>
          <w:color w:val="auto"/>
        </w:rPr>
        <w:t>Project Evaluation as per NPV criterion:</w:t>
      </w:r>
      <w:bookmarkEnd w:id="37"/>
      <w:bookmarkEnd w:id="38"/>
    </w:p>
    <w:p w14:paraId="7FE156F5" w14:textId="77777777" w:rsidR="00234B90" w:rsidRPr="00300CCB" w:rsidRDefault="00234B90" w:rsidP="00234B90">
      <w:pPr>
        <w:rPr>
          <w:u w:val="single"/>
        </w:rPr>
      </w:pPr>
      <w:r w:rsidRPr="00300CCB">
        <w:rPr>
          <w:u w:val="single"/>
        </w:rPr>
        <w:t>Project-A</w:t>
      </w:r>
    </w:p>
    <w:p w14:paraId="02D1EFBE" w14:textId="77777777" w:rsidR="00234B90" w:rsidRPr="00300CCB" w:rsidRDefault="00234B90" w:rsidP="00234B90">
      <w:r w:rsidRPr="00300CCB">
        <w:t>As seen from the NPV calculation an initial investment of 160000</w:t>
      </w:r>
      <w:r w:rsidRPr="00300CCB">
        <w:rPr>
          <w:rFonts w:cs="Times New Roman"/>
        </w:rPr>
        <w:t>£</w:t>
      </w:r>
      <w:r w:rsidRPr="00300CCB">
        <w:t xml:space="preserve"> is being required in the project and the project is expected to generate an annual or periodic cash flow of 45000</w:t>
      </w:r>
      <w:r w:rsidRPr="00300CCB">
        <w:rPr>
          <w:rFonts w:cs="Times New Roman"/>
        </w:rPr>
        <w:t xml:space="preserve">£ during the 6 </w:t>
      </w:r>
      <w:proofErr w:type="gramStart"/>
      <w:r w:rsidRPr="00300CCB">
        <w:rPr>
          <w:rFonts w:cs="Times New Roman"/>
        </w:rPr>
        <w:t>years  life</w:t>
      </w:r>
      <w:proofErr w:type="gramEnd"/>
      <w:r w:rsidRPr="00300CCB">
        <w:rPr>
          <w:rFonts w:cs="Times New Roman"/>
        </w:rPr>
        <w:t xml:space="preserve"> of the project and annual depreciation amount of 23333£ has been added back for finding the periodic expected cash flows from the project. At the sixth year which is the last year of the life of the project the salvage value of 20000£ has been added back for reaching to the final periodic cash flow for the 6</w:t>
      </w:r>
      <w:r w:rsidRPr="00300CCB">
        <w:rPr>
          <w:rFonts w:cs="Times New Roman"/>
          <w:vertAlign w:val="superscript"/>
        </w:rPr>
        <w:t>th</w:t>
      </w:r>
      <w:r w:rsidRPr="00300CCB">
        <w:rPr>
          <w:rFonts w:cs="Times New Roman"/>
        </w:rPr>
        <w:t xml:space="preserve"> year or terminal year of </w:t>
      </w:r>
      <w:proofErr w:type="gramStart"/>
      <w:r w:rsidRPr="00300CCB">
        <w:rPr>
          <w:rFonts w:cs="Times New Roman"/>
        </w:rPr>
        <w:t>the  project</w:t>
      </w:r>
      <w:proofErr w:type="gramEnd"/>
      <w:r w:rsidRPr="00300CCB">
        <w:rPr>
          <w:rFonts w:cs="Times New Roman"/>
        </w:rPr>
        <w:t xml:space="preserve"> .With a discount rate of 7%  the </w:t>
      </w:r>
      <w:proofErr w:type="spellStart"/>
      <w:r w:rsidRPr="00300CCB">
        <w:rPr>
          <w:rFonts w:cs="Times New Roman"/>
        </w:rPr>
        <w:t>npv</w:t>
      </w:r>
      <w:proofErr w:type="spellEnd"/>
      <w:r w:rsidRPr="00300CCB">
        <w:rPr>
          <w:rFonts w:cs="Times New Roman"/>
        </w:rPr>
        <w:t xml:space="preserve"> calculated with respect to the project is 179040£ which is positive and therefore the project is a financially viable project(San and </w:t>
      </w:r>
      <w:proofErr w:type="spellStart"/>
      <w:r w:rsidRPr="00300CCB">
        <w:rPr>
          <w:rFonts w:cs="Times New Roman"/>
        </w:rPr>
        <w:t>Thum</w:t>
      </w:r>
      <w:proofErr w:type="spellEnd"/>
      <w:r w:rsidRPr="00300CCB">
        <w:rPr>
          <w:rFonts w:cs="Times New Roman"/>
        </w:rPr>
        <w:t>, 2013).</w:t>
      </w:r>
    </w:p>
    <w:p w14:paraId="4AE6ED84" w14:textId="77777777" w:rsidR="00234B90" w:rsidRPr="00300CCB" w:rsidRDefault="00234B90" w:rsidP="00234B90">
      <w:pPr>
        <w:rPr>
          <w:u w:val="single"/>
        </w:rPr>
      </w:pPr>
      <w:r w:rsidRPr="00300CCB">
        <w:rPr>
          <w:u w:val="single"/>
        </w:rPr>
        <w:t>Project-B</w:t>
      </w:r>
    </w:p>
    <w:p w14:paraId="1832C237" w14:textId="77777777" w:rsidR="00234B90" w:rsidRPr="00300CCB" w:rsidRDefault="00234B90" w:rsidP="00234B90">
      <w:pPr>
        <w:rPr>
          <w:rFonts w:cs="Times New Roman"/>
        </w:rPr>
      </w:pPr>
      <w:r w:rsidRPr="00300CCB">
        <w:t>As seen from the NPV calculation an initial investment of 220000</w:t>
      </w:r>
      <w:r w:rsidRPr="00300CCB">
        <w:rPr>
          <w:rFonts w:cs="Times New Roman"/>
        </w:rPr>
        <w:t>£</w:t>
      </w:r>
      <w:r w:rsidRPr="00300CCB">
        <w:t xml:space="preserve"> is being required in the project and the project is expected to generate an annual or periodic cash flow of 60000</w:t>
      </w:r>
      <w:r w:rsidRPr="00300CCB">
        <w:rPr>
          <w:rFonts w:cs="Times New Roman"/>
        </w:rPr>
        <w:t xml:space="preserve">£ during the 6 </w:t>
      </w:r>
      <w:proofErr w:type="gramStart"/>
      <w:r w:rsidRPr="00300CCB">
        <w:rPr>
          <w:rFonts w:cs="Times New Roman"/>
        </w:rPr>
        <w:lastRenderedPageBreak/>
        <w:t>years  life</w:t>
      </w:r>
      <w:proofErr w:type="gramEnd"/>
      <w:r w:rsidRPr="00300CCB">
        <w:rPr>
          <w:rFonts w:cs="Times New Roman"/>
        </w:rPr>
        <w:t xml:space="preserve"> of the project and annual depreciation amount of 35000£ has been added back for finding the periodic expected cash flows from the project. At the sixth year which is the last year of the life of the project the salvage value of 10000£ has been added back for reaching to the final periodic cash flow for the 6</w:t>
      </w:r>
      <w:r w:rsidRPr="00300CCB">
        <w:rPr>
          <w:rFonts w:cs="Times New Roman"/>
          <w:vertAlign w:val="superscript"/>
        </w:rPr>
        <w:t>th</w:t>
      </w:r>
      <w:r w:rsidRPr="00300CCB">
        <w:rPr>
          <w:rFonts w:cs="Times New Roman"/>
        </w:rPr>
        <w:t xml:space="preserve"> year or terminal year of the </w:t>
      </w:r>
      <w:proofErr w:type="gramStart"/>
      <w:r w:rsidRPr="00300CCB">
        <w:rPr>
          <w:rFonts w:cs="Times New Roman"/>
        </w:rPr>
        <w:t>project .With</w:t>
      </w:r>
      <w:proofErr w:type="gramEnd"/>
      <w:r w:rsidRPr="00300CCB">
        <w:rPr>
          <w:rFonts w:cs="Times New Roman"/>
        </w:rPr>
        <w:t xml:space="preserve"> a discount rate of 7%  the </w:t>
      </w:r>
      <w:proofErr w:type="spellStart"/>
      <w:r w:rsidRPr="00300CCB">
        <w:rPr>
          <w:rFonts w:cs="Times New Roman"/>
        </w:rPr>
        <w:t>npv</w:t>
      </w:r>
      <w:proofErr w:type="spellEnd"/>
      <w:r w:rsidRPr="00300CCB">
        <w:rPr>
          <w:rFonts w:cs="Times New Roman"/>
        </w:rPr>
        <w:t xml:space="preserve"> calculated with respect to the project is 239485£ which is positive and therefore the project is a financially viable project.</w:t>
      </w:r>
    </w:p>
    <w:p w14:paraId="6E51799D" w14:textId="77777777" w:rsidR="00234B90" w:rsidRPr="00300CCB" w:rsidRDefault="00234B90" w:rsidP="00234B90">
      <w:pPr>
        <w:rPr>
          <w:b/>
        </w:rPr>
      </w:pPr>
      <w:r w:rsidRPr="00300CCB">
        <w:rPr>
          <w:rFonts w:cs="Times New Roman"/>
          <w:b/>
        </w:rPr>
        <w:t>Thus by comparing the NPV values of the Project –</w:t>
      </w:r>
      <w:proofErr w:type="gramStart"/>
      <w:r w:rsidRPr="00300CCB">
        <w:rPr>
          <w:rFonts w:cs="Times New Roman"/>
          <w:b/>
        </w:rPr>
        <w:t>A[</w:t>
      </w:r>
      <w:proofErr w:type="gramEnd"/>
      <w:r w:rsidRPr="00300CCB">
        <w:rPr>
          <w:rFonts w:cs="Times New Roman"/>
          <w:b/>
        </w:rPr>
        <w:t xml:space="preserve">179040£] &amp; Project-B[239485£] the Project-B should be preferred over Project-A as the project-B is revealing grater positive </w:t>
      </w:r>
      <w:proofErr w:type="spellStart"/>
      <w:r w:rsidRPr="00300CCB">
        <w:rPr>
          <w:rFonts w:cs="Times New Roman"/>
          <w:b/>
        </w:rPr>
        <w:t>npv</w:t>
      </w:r>
      <w:proofErr w:type="spellEnd"/>
      <w:r w:rsidRPr="00300CCB">
        <w:rPr>
          <w:rFonts w:cs="Times New Roman"/>
          <w:b/>
        </w:rPr>
        <w:t xml:space="preserve"> value and thus suggesting that project-B will be  capable to add greater value to the business if implemented(Haldane and Davies, 2011).</w:t>
      </w:r>
    </w:p>
    <w:p w14:paraId="46B380BC" w14:textId="77777777" w:rsidR="00234B90" w:rsidRPr="00300CCB" w:rsidRDefault="00234B90" w:rsidP="00234B90">
      <w:pPr>
        <w:pStyle w:val="Heading1"/>
        <w:rPr>
          <w:color w:val="auto"/>
        </w:rPr>
      </w:pPr>
    </w:p>
    <w:p w14:paraId="6F5E7A25" w14:textId="77777777" w:rsidR="00234B90" w:rsidRPr="00300CCB" w:rsidRDefault="00234B90" w:rsidP="00234B90">
      <w:pPr>
        <w:pStyle w:val="Heading2"/>
        <w:rPr>
          <w:color w:val="auto"/>
        </w:rPr>
      </w:pPr>
      <w:bookmarkStart w:id="39" w:name="_Toc522726137"/>
      <w:bookmarkStart w:id="40" w:name="_Toc522728174"/>
      <w:r w:rsidRPr="00300CCB">
        <w:rPr>
          <w:color w:val="auto"/>
        </w:rPr>
        <w:t>Project Evaluation as per Pay-Back period criterion:</w:t>
      </w:r>
      <w:bookmarkEnd w:id="39"/>
      <w:bookmarkEnd w:id="40"/>
    </w:p>
    <w:p w14:paraId="1680D315" w14:textId="77777777" w:rsidR="00234B90" w:rsidRPr="00300CCB" w:rsidRDefault="00234B90" w:rsidP="00234B90">
      <w:pPr>
        <w:rPr>
          <w:u w:val="single"/>
        </w:rPr>
      </w:pPr>
      <w:r w:rsidRPr="00300CCB">
        <w:rPr>
          <w:u w:val="single"/>
        </w:rPr>
        <w:t>Project-A:</w:t>
      </w:r>
    </w:p>
    <w:p w14:paraId="672E86FF" w14:textId="77777777" w:rsidR="00234B90" w:rsidRPr="00300CCB" w:rsidRDefault="00234B90" w:rsidP="00234B90">
      <w:r w:rsidRPr="00300CCB">
        <w:t>For the purpose of calculating the payback period the periodic cash flows inclusive of the depreciation and salvage value has been considered for the calculation of the payback period. In the process of calculation of the payback period it has be n demonstrated that the amount recovered and amount left with respect to each year. For instance in year-1, 68333</w:t>
      </w:r>
      <w:r w:rsidRPr="00300CCB">
        <w:rPr>
          <w:rFonts w:cs="Times New Roman"/>
        </w:rPr>
        <w:t>£</w:t>
      </w:r>
      <w:r w:rsidRPr="00300CCB">
        <w:t xml:space="preserve"> has been recovered and 91667</w:t>
      </w:r>
      <w:r w:rsidRPr="00300CCB">
        <w:rPr>
          <w:rFonts w:cs="Times New Roman"/>
        </w:rPr>
        <w:t>£</w:t>
      </w:r>
      <w:r w:rsidRPr="00300CCB">
        <w:t xml:space="preserve"> </w:t>
      </w:r>
      <w:proofErr w:type="gramStart"/>
      <w:r w:rsidRPr="00300CCB">
        <w:t>has  yet</w:t>
      </w:r>
      <w:proofErr w:type="gramEnd"/>
      <w:r w:rsidRPr="00300CCB">
        <w:t xml:space="preserve"> to be recovered and in year-2 68333</w:t>
      </w:r>
      <w:r w:rsidRPr="00300CCB">
        <w:rPr>
          <w:rFonts w:cs="Times New Roman"/>
        </w:rPr>
        <w:t>£</w:t>
      </w:r>
      <w:r w:rsidRPr="00300CCB">
        <w:t xml:space="preserve"> has been recovered and 23333</w:t>
      </w:r>
      <w:r w:rsidRPr="00300CCB">
        <w:rPr>
          <w:rFonts w:cs="Times New Roman"/>
        </w:rPr>
        <w:t>£</w:t>
      </w:r>
      <w:r w:rsidRPr="00300CCB">
        <w:t xml:space="preserve"> has  yet to be recovered and in year-3 23333</w:t>
      </w:r>
      <w:r w:rsidRPr="00300CCB">
        <w:rPr>
          <w:rFonts w:cs="Times New Roman"/>
        </w:rPr>
        <w:t xml:space="preserve">£ has been recovered with in a period of 0.34 years. </w:t>
      </w:r>
      <w:proofErr w:type="gramStart"/>
      <w:r w:rsidRPr="00300CCB">
        <w:rPr>
          <w:rFonts w:cs="Times New Roman"/>
        </w:rPr>
        <w:t>Thus</w:t>
      </w:r>
      <w:proofErr w:type="gramEnd"/>
      <w:r w:rsidRPr="00300CCB">
        <w:rPr>
          <w:rFonts w:cs="Times New Roman"/>
        </w:rPr>
        <w:t xml:space="preserve"> the payback period of the project is 2.34 years.</w:t>
      </w:r>
    </w:p>
    <w:p w14:paraId="7EFDD194" w14:textId="77777777" w:rsidR="00234B90" w:rsidRPr="00300CCB" w:rsidRDefault="00234B90" w:rsidP="00234B90">
      <w:pPr>
        <w:rPr>
          <w:u w:val="single"/>
        </w:rPr>
      </w:pPr>
      <w:r w:rsidRPr="00300CCB">
        <w:rPr>
          <w:u w:val="single"/>
        </w:rPr>
        <w:t>Project-B:</w:t>
      </w:r>
    </w:p>
    <w:p w14:paraId="6A5E1F03" w14:textId="77777777" w:rsidR="00234B90" w:rsidRPr="00300CCB" w:rsidRDefault="00234B90" w:rsidP="00234B90">
      <w:r w:rsidRPr="00300CCB">
        <w:t>For the purpose of calculating the payback period the periodic cash flows inclusive of the depreciation and salvage value has been considered for the calculation of the payback period. In the process of calculation of the payback period it has be n demonstrated that the amount recovered and amount left with respect to each year. For instance in year-1, 95000</w:t>
      </w:r>
      <w:r w:rsidRPr="00300CCB">
        <w:rPr>
          <w:rFonts w:cs="Times New Roman"/>
        </w:rPr>
        <w:t>£</w:t>
      </w:r>
      <w:r w:rsidRPr="00300CCB">
        <w:t xml:space="preserve"> has been recovered </w:t>
      </w:r>
      <w:proofErr w:type="gramStart"/>
      <w:r w:rsidRPr="00300CCB">
        <w:t>and  125000</w:t>
      </w:r>
      <w:proofErr w:type="gramEnd"/>
      <w:r w:rsidRPr="00300CCB">
        <w:rPr>
          <w:rFonts w:cs="Times New Roman"/>
        </w:rPr>
        <w:t>£</w:t>
      </w:r>
      <w:r w:rsidRPr="00300CCB">
        <w:t xml:space="preserve"> has  yet to be recovered and in year-2 , 95000</w:t>
      </w:r>
      <w:r w:rsidRPr="00300CCB">
        <w:rPr>
          <w:rFonts w:cs="Times New Roman"/>
        </w:rPr>
        <w:t>£</w:t>
      </w:r>
      <w:r w:rsidRPr="00300CCB">
        <w:t xml:space="preserve"> has been recovered and 30000</w:t>
      </w:r>
      <w:r w:rsidRPr="00300CCB">
        <w:rPr>
          <w:rFonts w:cs="Times New Roman"/>
        </w:rPr>
        <w:t>£</w:t>
      </w:r>
      <w:r w:rsidRPr="00300CCB">
        <w:t xml:space="preserve"> has  yet </w:t>
      </w:r>
      <w:r w:rsidRPr="00300CCB">
        <w:lastRenderedPageBreak/>
        <w:t>to be recovered and in year-3 30000</w:t>
      </w:r>
      <w:r w:rsidRPr="00300CCB">
        <w:rPr>
          <w:rFonts w:cs="Times New Roman"/>
        </w:rPr>
        <w:t>£</w:t>
      </w:r>
      <w:r w:rsidRPr="00300CCB">
        <w:t xml:space="preserve"> </w:t>
      </w:r>
      <w:r w:rsidRPr="00300CCB">
        <w:rPr>
          <w:rFonts w:cs="Times New Roman"/>
        </w:rPr>
        <w:t xml:space="preserve">has been recovered with in a period of 0.32 years. Thus the payback period of the project is 2.32 </w:t>
      </w:r>
      <w:proofErr w:type="gramStart"/>
      <w:r w:rsidRPr="00300CCB">
        <w:rPr>
          <w:rFonts w:cs="Times New Roman"/>
        </w:rPr>
        <w:t>years(</w:t>
      </w:r>
      <w:proofErr w:type="spellStart"/>
      <w:proofErr w:type="gramEnd"/>
      <w:r w:rsidRPr="00300CCB">
        <w:rPr>
          <w:rFonts w:cs="Times New Roman"/>
        </w:rPr>
        <w:t>Malatji</w:t>
      </w:r>
      <w:proofErr w:type="spellEnd"/>
      <w:r w:rsidRPr="00300CCB">
        <w:rPr>
          <w:rFonts w:cs="Times New Roman"/>
        </w:rPr>
        <w:t xml:space="preserve"> </w:t>
      </w:r>
      <w:r w:rsidRPr="00300CCB">
        <w:rPr>
          <w:rFonts w:cs="Times New Roman"/>
          <w:i/>
        </w:rPr>
        <w:t>et al</w:t>
      </w:r>
      <w:r w:rsidRPr="00300CCB">
        <w:rPr>
          <w:rFonts w:cs="Times New Roman"/>
        </w:rPr>
        <w:t>.,2013)</w:t>
      </w:r>
    </w:p>
    <w:p w14:paraId="37D8A6DC" w14:textId="77777777" w:rsidR="00234B90" w:rsidRPr="00300CCB" w:rsidRDefault="00234B90" w:rsidP="00234B90">
      <w:pPr>
        <w:rPr>
          <w:b/>
        </w:rPr>
      </w:pPr>
      <w:r w:rsidRPr="00300CCB">
        <w:rPr>
          <w:b/>
        </w:rPr>
        <w:t>Thus on comparison of the two projects it can be seen that the payback period-Project-</w:t>
      </w:r>
      <w:proofErr w:type="gramStart"/>
      <w:r w:rsidRPr="00300CCB">
        <w:rPr>
          <w:b/>
        </w:rPr>
        <w:t>B[</w:t>
      </w:r>
      <w:proofErr w:type="gramEnd"/>
      <w:r w:rsidRPr="00300CCB">
        <w:rPr>
          <w:b/>
        </w:rPr>
        <w:t>2.32 years] is slightly shorter than that of Project-A[2.34 years] , which indicates that project –B will be able to recover the initial investment in a comparatively shorter period of 2 months than that of project-A and therefore project-B will be chosen over project-A as per pay-back criterion.</w:t>
      </w:r>
    </w:p>
    <w:p w14:paraId="0D860790" w14:textId="77777777" w:rsidR="00234B90" w:rsidRPr="00300CCB" w:rsidRDefault="00234B90" w:rsidP="00234B90">
      <w:pPr>
        <w:pStyle w:val="Heading2"/>
        <w:rPr>
          <w:color w:val="auto"/>
        </w:rPr>
      </w:pPr>
      <w:bookmarkStart w:id="41" w:name="_Toc522726138"/>
      <w:bookmarkStart w:id="42" w:name="_Toc522728175"/>
      <w:r w:rsidRPr="00300CCB">
        <w:rPr>
          <w:color w:val="auto"/>
        </w:rPr>
        <w:t>Project Evaluation as per ARR criterion:</w:t>
      </w:r>
      <w:bookmarkEnd w:id="41"/>
      <w:bookmarkEnd w:id="42"/>
    </w:p>
    <w:p w14:paraId="69DCD748" w14:textId="77777777" w:rsidR="00234B90" w:rsidRPr="00300CCB" w:rsidRDefault="00234B90" w:rsidP="00234B90">
      <w:pPr>
        <w:rPr>
          <w:u w:val="single"/>
        </w:rPr>
      </w:pPr>
      <w:r w:rsidRPr="00300CCB">
        <w:rPr>
          <w:u w:val="single"/>
        </w:rPr>
        <w:t>Project-A:</w:t>
      </w:r>
    </w:p>
    <w:p w14:paraId="583BD94B" w14:textId="77777777" w:rsidR="00234B90" w:rsidRPr="00300CCB" w:rsidRDefault="00234B90" w:rsidP="00234B90">
      <w:r w:rsidRPr="00300CCB">
        <w:t>Here the average annual profit generated by the project is 45000</w:t>
      </w:r>
      <w:r w:rsidRPr="00300CCB">
        <w:rPr>
          <w:rFonts w:cs="Times New Roman"/>
        </w:rPr>
        <w:t xml:space="preserve">£ and the initial investment or average cost of capital is </w:t>
      </w:r>
      <w:r w:rsidRPr="00300CCB">
        <w:t>160000</w:t>
      </w:r>
      <w:r w:rsidRPr="00300CCB">
        <w:rPr>
          <w:rFonts w:cs="Times New Roman"/>
        </w:rPr>
        <w:t xml:space="preserve">£ and the ARR of the project is 28%. </w:t>
      </w:r>
      <w:proofErr w:type="gramStart"/>
      <w:r w:rsidRPr="00300CCB">
        <w:rPr>
          <w:rFonts w:cs="Times New Roman"/>
        </w:rPr>
        <w:t>Thus</w:t>
      </w:r>
      <w:proofErr w:type="gramEnd"/>
      <w:r w:rsidRPr="00300CCB">
        <w:rPr>
          <w:rFonts w:cs="Times New Roman"/>
        </w:rPr>
        <w:t xml:space="preserve"> the criterion suggest that the project will be able to earn 28 pence out of every pound invested</w:t>
      </w:r>
    </w:p>
    <w:p w14:paraId="0B0C00EB" w14:textId="77777777" w:rsidR="00234B90" w:rsidRPr="00300CCB" w:rsidRDefault="00234B90" w:rsidP="00234B90"/>
    <w:p w14:paraId="668BF5B6" w14:textId="77777777" w:rsidR="00234B90" w:rsidRPr="00300CCB" w:rsidRDefault="00234B90" w:rsidP="00234B90">
      <w:pPr>
        <w:rPr>
          <w:u w:val="single"/>
        </w:rPr>
      </w:pPr>
      <w:r w:rsidRPr="00300CCB">
        <w:rPr>
          <w:u w:val="single"/>
        </w:rPr>
        <w:t>Project-B:</w:t>
      </w:r>
    </w:p>
    <w:p w14:paraId="225E25C1" w14:textId="77777777" w:rsidR="00234B90" w:rsidRPr="00300CCB" w:rsidRDefault="00234B90" w:rsidP="00234B90">
      <w:r w:rsidRPr="00300CCB">
        <w:t>Here the average annual profit generated by the project is 60000</w:t>
      </w:r>
      <w:r w:rsidRPr="00300CCB">
        <w:rPr>
          <w:rFonts w:cs="Times New Roman"/>
        </w:rPr>
        <w:t xml:space="preserve">£ and the initial investment or average cost of capital is </w:t>
      </w:r>
      <w:r w:rsidRPr="00300CCB">
        <w:t>220000</w:t>
      </w:r>
      <w:r w:rsidRPr="00300CCB">
        <w:rPr>
          <w:rFonts w:cs="Times New Roman"/>
        </w:rPr>
        <w:t xml:space="preserve">£ and the ARR of the project is 27%. Thus the criterion suggest that the project will be able to earn 27 pence out of every pound </w:t>
      </w:r>
      <w:proofErr w:type="gramStart"/>
      <w:r w:rsidRPr="00300CCB">
        <w:rPr>
          <w:rFonts w:cs="Times New Roman"/>
        </w:rPr>
        <w:t>invested(</w:t>
      </w:r>
      <w:proofErr w:type="spellStart"/>
      <w:proofErr w:type="gramEnd"/>
      <w:r w:rsidRPr="00300CCB">
        <w:rPr>
          <w:rFonts w:cs="Times New Roman"/>
        </w:rPr>
        <w:t>Daunfeldt</w:t>
      </w:r>
      <w:proofErr w:type="spellEnd"/>
      <w:r w:rsidRPr="00300CCB">
        <w:rPr>
          <w:rFonts w:cs="Times New Roman"/>
        </w:rPr>
        <w:t xml:space="preserve"> and Hartwig,  2014)</w:t>
      </w:r>
    </w:p>
    <w:p w14:paraId="10DB2067" w14:textId="77777777" w:rsidR="00234B90" w:rsidRPr="00300CCB" w:rsidRDefault="00234B90" w:rsidP="00234B90">
      <w:proofErr w:type="gramStart"/>
      <w:r w:rsidRPr="00300CCB">
        <w:t>Thus</w:t>
      </w:r>
      <w:proofErr w:type="gramEnd"/>
      <w:r w:rsidRPr="00300CCB">
        <w:t xml:space="preserve"> the ARR criterion suggest that Project-A is little preferable over project-B</w:t>
      </w:r>
    </w:p>
    <w:p w14:paraId="4176C73D" w14:textId="77777777" w:rsidR="00234B90" w:rsidRPr="00300CCB" w:rsidRDefault="00234B90" w:rsidP="00234B90"/>
    <w:p w14:paraId="04C6555E" w14:textId="77777777" w:rsidR="00234B90" w:rsidRPr="00300CCB" w:rsidRDefault="00234B90" w:rsidP="00234B90">
      <w:pPr>
        <w:pStyle w:val="Heading1"/>
        <w:rPr>
          <w:color w:val="auto"/>
        </w:rPr>
      </w:pPr>
      <w:bookmarkStart w:id="43" w:name="_Toc522726139"/>
      <w:bookmarkStart w:id="44" w:name="_Toc522728176"/>
      <w:r w:rsidRPr="00300CCB">
        <w:rPr>
          <w:color w:val="auto"/>
        </w:rPr>
        <w:t>Advantages &amp; shortcomings of NPV criterion</w:t>
      </w:r>
      <w:bookmarkEnd w:id="43"/>
      <w:bookmarkEnd w:id="44"/>
    </w:p>
    <w:p w14:paraId="47C5A155" w14:textId="77777777" w:rsidR="00234B90" w:rsidRPr="00300CCB" w:rsidRDefault="00234B90" w:rsidP="00234B90">
      <w:pPr>
        <w:rPr>
          <w:u w:val="single"/>
        </w:rPr>
      </w:pPr>
      <w:r w:rsidRPr="00300CCB">
        <w:rPr>
          <w:u w:val="single"/>
        </w:rPr>
        <w:t>Advantage:</w:t>
      </w:r>
    </w:p>
    <w:p w14:paraId="03CB1DD6" w14:textId="77777777" w:rsidR="00234B90" w:rsidRPr="00300CCB" w:rsidRDefault="00234B90" w:rsidP="00234B90">
      <w:r w:rsidRPr="00300CCB">
        <w:t xml:space="preserve">The biggest advantage of using the </w:t>
      </w:r>
      <w:proofErr w:type="spellStart"/>
      <w:r w:rsidRPr="00300CCB">
        <w:t>npv</w:t>
      </w:r>
      <w:proofErr w:type="spellEnd"/>
      <w:r w:rsidRPr="00300CCB">
        <w:t xml:space="preserve"> criterion is that the method considers the concept of declining value of money over years in terms of considering the time value of the money. The concept of time value of money of money suggests that with passage of time money loses its value </w:t>
      </w:r>
      <w:r w:rsidRPr="00300CCB">
        <w:lastRenderedPageBreak/>
        <w:t>or capacity of fetching goods in exchange. That is why longer is the distance of a period from the initial period graters the discount factor that is used for discounting the cash flow of that period.</w:t>
      </w:r>
    </w:p>
    <w:p w14:paraId="22445A0F" w14:textId="77777777" w:rsidR="00234B90" w:rsidRPr="00300CCB" w:rsidRDefault="00234B90" w:rsidP="00234B90">
      <w:r w:rsidRPr="00300CCB">
        <w:t xml:space="preserve">The simplicity of the process of calculation and easy comprehensive method of comparison and selection of a project among several feasible projects also is an </w:t>
      </w:r>
      <w:proofErr w:type="gramStart"/>
      <w:r w:rsidRPr="00300CCB">
        <w:t>important characteristics of this technique</w:t>
      </w:r>
      <w:proofErr w:type="gramEnd"/>
      <w:r w:rsidRPr="00300CCB">
        <w:t xml:space="preserve"> for which the criterion is often chosen.</w:t>
      </w:r>
    </w:p>
    <w:p w14:paraId="333FB795" w14:textId="77777777" w:rsidR="00234B90" w:rsidRPr="00300CCB" w:rsidRDefault="00234B90" w:rsidP="00234B90">
      <w:pPr>
        <w:rPr>
          <w:u w:val="single"/>
        </w:rPr>
      </w:pPr>
      <w:r w:rsidRPr="00300CCB">
        <w:rPr>
          <w:u w:val="single"/>
        </w:rPr>
        <w:t>Shortcomings:</w:t>
      </w:r>
    </w:p>
    <w:p w14:paraId="2E72A992" w14:textId="77777777" w:rsidR="00234B90" w:rsidRPr="00300CCB" w:rsidRDefault="00234B90" w:rsidP="00234B90">
      <w:r w:rsidRPr="00300CCB">
        <w:t xml:space="preserve">The main disadvantage of the </w:t>
      </w:r>
      <w:proofErr w:type="spellStart"/>
      <w:r w:rsidRPr="00300CCB">
        <w:t>npv</w:t>
      </w:r>
      <w:proofErr w:type="spellEnd"/>
      <w:r w:rsidRPr="00300CCB">
        <w:t xml:space="preserve"> method is the uncertainty regarding the selection of the discount rate or cost of capital that is being used for discounting the periodic cash flows for calculating the present value of the cash flow. A slight change in the discounting rate can generate a wide variation in the value of the </w:t>
      </w:r>
      <w:proofErr w:type="spellStart"/>
      <w:proofErr w:type="gramStart"/>
      <w:r w:rsidRPr="00300CCB">
        <w:t>npv</w:t>
      </w:r>
      <w:proofErr w:type="spellEnd"/>
      <w:r w:rsidRPr="00300CCB">
        <w:t>(</w:t>
      </w:r>
      <w:proofErr w:type="gramEnd"/>
      <w:r w:rsidRPr="00300CCB">
        <w:t xml:space="preserve">Stavropoulos and </w:t>
      </w:r>
      <w:proofErr w:type="spellStart"/>
      <w:r w:rsidRPr="00300CCB">
        <w:t>Zabaniotou</w:t>
      </w:r>
      <w:proofErr w:type="spellEnd"/>
      <w:r w:rsidRPr="00300CCB">
        <w:t>, 2009).</w:t>
      </w:r>
    </w:p>
    <w:p w14:paraId="7FE002BA" w14:textId="77777777" w:rsidR="00234B90" w:rsidRPr="00300CCB" w:rsidRDefault="00234B90" w:rsidP="00234B90">
      <w:r w:rsidRPr="00300CCB">
        <w:t xml:space="preserve">The </w:t>
      </w:r>
      <w:proofErr w:type="spellStart"/>
      <w:r w:rsidRPr="00300CCB">
        <w:t>npv</w:t>
      </w:r>
      <w:proofErr w:type="spellEnd"/>
      <w:r w:rsidRPr="00300CCB">
        <w:t xml:space="preserve"> criterion is difficult to apply for the purpose of project appraisal where the two projects are operating with two different scales of productions </w:t>
      </w:r>
    </w:p>
    <w:p w14:paraId="4FD59EB8" w14:textId="77777777" w:rsidR="00234B90" w:rsidRPr="00300CCB" w:rsidRDefault="00234B90" w:rsidP="00234B90">
      <w:pPr>
        <w:pStyle w:val="Heading1"/>
        <w:rPr>
          <w:color w:val="auto"/>
        </w:rPr>
      </w:pPr>
      <w:bookmarkStart w:id="45" w:name="_Toc522726140"/>
      <w:bookmarkStart w:id="46" w:name="_Toc522728177"/>
      <w:r w:rsidRPr="00300CCB">
        <w:rPr>
          <w:color w:val="auto"/>
        </w:rPr>
        <w:t>Advantages &amp; shortcomings of Pay-Back-Period criterion</w:t>
      </w:r>
      <w:bookmarkEnd w:id="45"/>
      <w:bookmarkEnd w:id="46"/>
    </w:p>
    <w:p w14:paraId="5136CA24" w14:textId="77777777" w:rsidR="00234B90" w:rsidRPr="00300CCB" w:rsidRDefault="00234B90" w:rsidP="00234B90">
      <w:pPr>
        <w:rPr>
          <w:u w:val="single"/>
        </w:rPr>
      </w:pPr>
    </w:p>
    <w:p w14:paraId="3DF5A3FD" w14:textId="77777777" w:rsidR="00234B90" w:rsidRPr="00300CCB" w:rsidRDefault="00234B90" w:rsidP="00234B90">
      <w:pPr>
        <w:rPr>
          <w:u w:val="single"/>
        </w:rPr>
      </w:pPr>
      <w:r w:rsidRPr="00300CCB">
        <w:rPr>
          <w:u w:val="single"/>
        </w:rPr>
        <w:t>Advantage</w:t>
      </w:r>
    </w:p>
    <w:p w14:paraId="13A103BE" w14:textId="77777777" w:rsidR="00234B90" w:rsidRPr="00300CCB" w:rsidRDefault="00234B90" w:rsidP="00234B90">
      <w:r w:rsidRPr="00300CCB">
        <w:t xml:space="preserve">The criterion of payback period offers one of the simplest methods of calculating the duration that a project requires to recover the initial investment and thus easily describes the period or duration that a project require to cover the initial cost </w:t>
      </w:r>
      <w:proofErr w:type="gramStart"/>
      <w:r w:rsidRPr="00300CCB">
        <w:t>an</w:t>
      </w:r>
      <w:proofErr w:type="gramEnd"/>
      <w:r w:rsidRPr="00300CCB">
        <w:t xml:space="preserve"> d to start earning profit. </w:t>
      </w:r>
      <w:proofErr w:type="gramStart"/>
      <w:r w:rsidRPr="00300CCB">
        <w:t>Thus</w:t>
      </w:r>
      <w:proofErr w:type="gramEnd"/>
      <w:r w:rsidRPr="00300CCB">
        <w:t xml:space="preserve"> in other words the payback period makes a rough estimation of the break even and in this way reflects the degree of risk associated with the project in terms of the length of the holding period of the working capital. Thus the payback period suggests that longer is the payback period higher is the risk associated with the </w:t>
      </w:r>
      <w:proofErr w:type="gramStart"/>
      <w:r w:rsidRPr="00300CCB">
        <w:t>project(</w:t>
      </w:r>
      <w:proofErr w:type="spellStart"/>
      <w:proofErr w:type="gramEnd"/>
      <w:r w:rsidRPr="00300CCB">
        <w:t>Feuz</w:t>
      </w:r>
      <w:proofErr w:type="spellEnd"/>
      <w:r w:rsidRPr="00300CCB">
        <w:t xml:space="preserve"> and </w:t>
      </w:r>
      <w:proofErr w:type="spellStart"/>
      <w:r w:rsidRPr="00300CCB">
        <w:t>Ritten</w:t>
      </w:r>
      <w:proofErr w:type="spellEnd"/>
      <w:r w:rsidRPr="00300CCB">
        <w:t>, 2017).</w:t>
      </w:r>
    </w:p>
    <w:p w14:paraId="231959E8" w14:textId="77777777" w:rsidR="00234B90" w:rsidRPr="00300CCB" w:rsidRDefault="00234B90" w:rsidP="00234B90">
      <w:pPr>
        <w:rPr>
          <w:u w:val="single"/>
        </w:rPr>
      </w:pPr>
      <w:r w:rsidRPr="00300CCB">
        <w:rPr>
          <w:u w:val="single"/>
        </w:rPr>
        <w:t>Shortcomings:</w:t>
      </w:r>
    </w:p>
    <w:p w14:paraId="1E9AD081" w14:textId="77777777" w:rsidR="00234B90" w:rsidRPr="00300CCB" w:rsidRDefault="00234B90" w:rsidP="00234B90">
      <w:r w:rsidRPr="00300CCB">
        <w:t xml:space="preserve">The calculation of the payback period is merely based on periodic cash flows rather than profit consideration and the concept of </w:t>
      </w:r>
      <w:proofErr w:type="spellStart"/>
      <w:r w:rsidRPr="00300CCB">
        <w:t>deteoriation</w:t>
      </w:r>
      <w:proofErr w:type="spellEnd"/>
      <w:r w:rsidRPr="00300CCB">
        <w:t xml:space="preserve"> in the value of money over period has been completely ignored in the process</w:t>
      </w:r>
    </w:p>
    <w:p w14:paraId="343DB9AF" w14:textId="77777777" w:rsidR="00234B90" w:rsidRPr="00300CCB" w:rsidRDefault="00234B90" w:rsidP="00234B90">
      <w:pPr>
        <w:pStyle w:val="Heading1"/>
        <w:rPr>
          <w:color w:val="auto"/>
        </w:rPr>
      </w:pPr>
      <w:bookmarkStart w:id="47" w:name="_Toc522726141"/>
      <w:bookmarkStart w:id="48" w:name="_Toc522728178"/>
      <w:r w:rsidRPr="00300CCB">
        <w:rPr>
          <w:color w:val="auto"/>
        </w:rPr>
        <w:lastRenderedPageBreak/>
        <w:t>e)</w:t>
      </w:r>
      <w:bookmarkEnd w:id="47"/>
      <w:bookmarkEnd w:id="48"/>
    </w:p>
    <w:p w14:paraId="3F0939BA" w14:textId="77777777" w:rsidR="00234B90" w:rsidRPr="00300CCB" w:rsidRDefault="00234B90" w:rsidP="00234B90">
      <w:pPr>
        <w:pStyle w:val="Heading1"/>
        <w:rPr>
          <w:color w:val="auto"/>
        </w:rPr>
      </w:pPr>
      <w:bookmarkStart w:id="49" w:name="_Toc522726142"/>
      <w:bookmarkStart w:id="50" w:name="_Toc522728179"/>
      <w:r w:rsidRPr="00300CCB">
        <w:rPr>
          <w:color w:val="auto"/>
        </w:rPr>
        <w:t xml:space="preserve">Impact of </w:t>
      </w:r>
      <w:proofErr w:type="spellStart"/>
      <w:proofErr w:type="gramStart"/>
      <w:r w:rsidRPr="00300CCB">
        <w:rPr>
          <w:color w:val="auto"/>
        </w:rPr>
        <w:t>Non Financial</w:t>
      </w:r>
      <w:proofErr w:type="spellEnd"/>
      <w:proofErr w:type="gramEnd"/>
      <w:r w:rsidRPr="00300CCB">
        <w:rPr>
          <w:color w:val="auto"/>
        </w:rPr>
        <w:t xml:space="preserve"> over project appraisal</w:t>
      </w:r>
      <w:bookmarkEnd w:id="49"/>
      <w:bookmarkEnd w:id="50"/>
    </w:p>
    <w:p w14:paraId="5FF87587" w14:textId="77777777" w:rsidR="00234B90" w:rsidRPr="00300CCB" w:rsidRDefault="00234B90" w:rsidP="00234B90">
      <w:pPr>
        <w:rPr>
          <w:u w:val="single"/>
        </w:rPr>
      </w:pPr>
      <w:r w:rsidRPr="00300CCB">
        <w:rPr>
          <w:u w:val="single"/>
        </w:rPr>
        <w:t>Customer acceptability:</w:t>
      </w:r>
    </w:p>
    <w:p w14:paraId="59C19787" w14:textId="77777777" w:rsidR="00234B90" w:rsidRPr="00300CCB" w:rsidRDefault="00234B90" w:rsidP="00234B90">
      <w:r w:rsidRPr="00300CCB">
        <w:t>While making a new investment venture it is not possible to measure that to what extent the customers will find the product or service sold by the project is useful. If the customers find that the goods or services that are being produced and sold under the project are not useful, then the actual sales as well as actual generation of cash will be much lower in comparison to the projected cash flow that has been used in the project appraisal techniques for assessing the viability of the projects. In absence of acceptability a project can appear as completely non-viable even if the project appraisal techniques have suggested that the project is viable.</w:t>
      </w:r>
    </w:p>
    <w:p w14:paraId="72DF0DED" w14:textId="77777777" w:rsidR="00234B90" w:rsidRPr="00300CCB" w:rsidRDefault="00234B90" w:rsidP="00234B90">
      <w:proofErr w:type="gramStart"/>
      <w:r w:rsidRPr="00300CCB">
        <w:t>Thus</w:t>
      </w:r>
      <w:proofErr w:type="gramEnd"/>
      <w:r w:rsidRPr="00300CCB">
        <w:t xml:space="preserve"> while undertaking a new investment project a business should essentially consider the aspect of customer acceptability for estimating the projected future cash flows that will be used in the project appraisal techniques for studying the viability of the projects</w:t>
      </w:r>
    </w:p>
    <w:p w14:paraId="72262EE9" w14:textId="77777777" w:rsidR="00234B90" w:rsidRPr="00300CCB" w:rsidRDefault="00234B90" w:rsidP="00234B90">
      <w:pPr>
        <w:rPr>
          <w:u w:val="single"/>
        </w:rPr>
      </w:pPr>
      <w:r w:rsidRPr="00300CCB">
        <w:rPr>
          <w:u w:val="single"/>
        </w:rPr>
        <w:t>Action of competitors:</w:t>
      </w:r>
    </w:p>
    <w:p w14:paraId="3DE29D8D" w14:textId="77777777" w:rsidR="00234B90" w:rsidRPr="00300CCB" w:rsidRDefault="00234B90" w:rsidP="00234B90">
      <w:r w:rsidRPr="00300CCB">
        <w:t xml:space="preserve">If a business is operating in a highly competitive environment then the projected sales and cash generation from a project to a great extent depends upon the strength of the competitors and while venturing in a new investment project a business should essentially consider the aspect of the degree of competition for estimating the projected future cash flows that will be used in the project appraisal techniques for studying the viability of the projects(Berman and </w:t>
      </w:r>
      <w:proofErr w:type="spellStart"/>
      <w:r w:rsidRPr="00300CCB">
        <w:t>Héricourt</w:t>
      </w:r>
      <w:proofErr w:type="spellEnd"/>
      <w:r w:rsidRPr="00300CCB">
        <w:t>,  2010).</w:t>
      </w:r>
    </w:p>
    <w:p w14:paraId="39C2FC45" w14:textId="77777777" w:rsidR="00234B90" w:rsidRPr="00300CCB" w:rsidRDefault="00234B90" w:rsidP="00234B90">
      <w:pPr>
        <w:rPr>
          <w:u w:val="single"/>
        </w:rPr>
      </w:pPr>
      <w:r w:rsidRPr="00300CCB">
        <w:rPr>
          <w:u w:val="single"/>
        </w:rPr>
        <w:t>Availability of skilled resource:</w:t>
      </w:r>
    </w:p>
    <w:p w14:paraId="0854B8F0" w14:textId="77777777" w:rsidR="00234B90" w:rsidRPr="00300CCB" w:rsidRDefault="00234B90" w:rsidP="00234B90">
      <w:r w:rsidRPr="00300CCB">
        <w:t>While venturing in to a new project the business must consider the availability and cost of the required skilled human resources which is an essential requirement for generating the required estimated cash flow with respect to the project.</w:t>
      </w:r>
    </w:p>
    <w:p w14:paraId="354788CF" w14:textId="77777777" w:rsidR="00234B90" w:rsidRPr="00300CCB" w:rsidRDefault="00234B90" w:rsidP="00234B90">
      <w:pPr>
        <w:pStyle w:val="Heading1"/>
        <w:rPr>
          <w:color w:val="auto"/>
        </w:rPr>
      </w:pPr>
      <w:bookmarkStart w:id="51" w:name="_Toc522726143"/>
      <w:bookmarkStart w:id="52" w:name="_Toc522728180"/>
      <w:r w:rsidRPr="00300CCB">
        <w:rPr>
          <w:color w:val="auto"/>
        </w:rPr>
        <w:lastRenderedPageBreak/>
        <w:t>Conclusion:</w:t>
      </w:r>
      <w:bookmarkEnd w:id="51"/>
      <w:bookmarkEnd w:id="52"/>
    </w:p>
    <w:p w14:paraId="14583AD4" w14:textId="77777777" w:rsidR="00234B90" w:rsidRPr="00300CCB" w:rsidRDefault="00234B90" w:rsidP="00234B90">
      <w:r w:rsidRPr="00300CCB">
        <w:t xml:space="preserve">From the above discussion it is clear that while venturing in to a new project apart </w:t>
      </w:r>
      <w:proofErr w:type="gramStart"/>
      <w:r w:rsidRPr="00300CCB">
        <w:t>from  the</w:t>
      </w:r>
      <w:proofErr w:type="gramEnd"/>
      <w:r w:rsidRPr="00300CCB">
        <w:t xml:space="preserve"> project appraisal techniques proper consideration must be given  with respect to the </w:t>
      </w:r>
      <w:proofErr w:type="spellStart"/>
      <w:r w:rsidRPr="00300CCB">
        <w:t>non financial</w:t>
      </w:r>
      <w:proofErr w:type="spellEnd"/>
      <w:r w:rsidRPr="00300CCB">
        <w:t xml:space="preserve"> factors like “customer acceptance”, “resource availability ” and “competitive landscape” as these factors are highly responsible for keeping the actual cash flow close to the estimated cash flows.</w:t>
      </w:r>
    </w:p>
    <w:p w14:paraId="17D59163" w14:textId="77777777" w:rsidR="00234B90" w:rsidRPr="00300CCB" w:rsidRDefault="00234B90" w:rsidP="00234B90">
      <w:r w:rsidRPr="00300CCB">
        <w:t xml:space="preserve">Besides the both the </w:t>
      </w:r>
      <w:proofErr w:type="spellStart"/>
      <w:r w:rsidRPr="00300CCB">
        <w:t>npv</w:t>
      </w:r>
      <w:proofErr w:type="spellEnd"/>
      <w:r w:rsidRPr="00300CCB">
        <w:t xml:space="preserve"> and pay back criterion clearly suggests that Project-B will be chosen over Project-</w:t>
      </w:r>
      <w:proofErr w:type="gramStart"/>
      <w:r w:rsidRPr="00300CCB">
        <w:t>A ,</w:t>
      </w:r>
      <w:proofErr w:type="gramEnd"/>
      <w:r w:rsidRPr="00300CCB">
        <w:t xml:space="preserve"> however ARR criterion suggest a little preference towards project-A. </w:t>
      </w:r>
      <w:proofErr w:type="gramStart"/>
      <w:r w:rsidRPr="00300CCB">
        <w:t>Therefore</w:t>
      </w:r>
      <w:proofErr w:type="gramEnd"/>
      <w:r w:rsidRPr="00300CCB">
        <w:t xml:space="preserve"> as a whole it is suggested that selection of Project-B will be better for Mr. Patel </w:t>
      </w:r>
      <w:proofErr w:type="spellStart"/>
      <w:r w:rsidRPr="00300CCB">
        <w:t>Mintro</w:t>
      </w:r>
      <w:proofErr w:type="spellEnd"/>
      <w:r w:rsidRPr="00300CCB">
        <w:t>.</w:t>
      </w:r>
    </w:p>
    <w:p w14:paraId="7737498B" w14:textId="77777777" w:rsidR="00234B90" w:rsidRPr="00300CCB" w:rsidRDefault="00234B90" w:rsidP="00234B90">
      <w:pPr>
        <w:spacing w:line="276" w:lineRule="auto"/>
        <w:jc w:val="left"/>
        <w:rPr>
          <w:rFonts w:asciiTheme="majorHAnsi" w:eastAsiaTheme="majorEastAsia" w:hAnsiTheme="majorHAnsi" w:cstheme="majorBidi"/>
          <w:b/>
          <w:bCs/>
          <w:sz w:val="28"/>
          <w:szCs w:val="28"/>
        </w:rPr>
      </w:pPr>
      <w:r w:rsidRPr="00300CCB">
        <w:br w:type="page"/>
      </w:r>
    </w:p>
    <w:p w14:paraId="1F0D5DBF" w14:textId="77777777" w:rsidR="00234B90" w:rsidRPr="00300CCB" w:rsidRDefault="00234B90" w:rsidP="00234B90">
      <w:pPr>
        <w:pStyle w:val="Heading1"/>
        <w:rPr>
          <w:rFonts w:eastAsia="Times New Roman"/>
          <w:color w:val="auto"/>
        </w:rPr>
      </w:pPr>
      <w:bookmarkStart w:id="53" w:name="_Toc522702302"/>
      <w:bookmarkStart w:id="54" w:name="_Toc522728181"/>
      <w:r w:rsidRPr="00300CCB">
        <w:rPr>
          <w:rFonts w:eastAsia="Times New Roman"/>
          <w:color w:val="auto"/>
        </w:rPr>
        <w:lastRenderedPageBreak/>
        <w:t>References</w:t>
      </w:r>
      <w:bookmarkEnd w:id="53"/>
      <w:bookmarkEnd w:id="54"/>
    </w:p>
    <w:p w14:paraId="5ED232CA" w14:textId="77777777" w:rsidR="00234B90" w:rsidRPr="00300CCB" w:rsidRDefault="00234B90" w:rsidP="00234B90">
      <w:pPr>
        <w:spacing w:line="402" w:lineRule="atLeast"/>
        <w:rPr>
          <w:rFonts w:eastAsia="Times New Roman" w:cs="Times New Roman"/>
          <w:szCs w:val="24"/>
          <w:lang w:val="en-US"/>
        </w:rPr>
      </w:pPr>
      <w:r w:rsidRPr="00300CCB">
        <w:rPr>
          <w:rFonts w:eastAsia="Times New Roman" w:cs="Times New Roman"/>
          <w:szCs w:val="24"/>
          <w:lang w:val="en-US"/>
        </w:rPr>
        <w:t> </w:t>
      </w:r>
    </w:p>
    <w:p w14:paraId="40F35762" w14:textId="77777777" w:rsidR="00234B90" w:rsidRPr="00300CCB" w:rsidRDefault="00234B90" w:rsidP="00234B90">
      <w:r w:rsidRPr="00300CCB">
        <w:t xml:space="preserve">Anand, C. and </w:t>
      </w:r>
      <w:proofErr w:type="spellStart"/>
      <w:r w:rsidRPr="00300CCB">
        <w:t>Apul</w:t>
      </w:r>
      <w:proofErr w:type="spellEnd"/>
      <w:r w:rsidRPr="00300CCB">
        <w:t>, D.S., 2011. Economic and environmental analysis of standard, high efficiency, rainwater flushed, and composting toilets. Journal of Environmental Management, 92(3), pp.419-428.</w:t>
      </w:r>
    </w:p>
    <w:p w14:paraId="526C28EF" w14:textId="77777777" w:rsidR="00234B90" w:rsidRPr="00300CCB" w:rsidRDefault="00234B90" w:rsidP="00234B90">
      <w:pPr>
        <w:spacing w:line="402" w:lineRule="atLeast"/>
        <w:rPr>
          <w:rFonts w:eastAsia="Times New Roman" w:cs="Times New Roman"/>
          <w:szCs w:val="24"/>
          <w:lang w:val="en-US"/>
        </w:rPr>
      </w:pPr>
      <w:proofErr w:type="spellStart"/>
      <w:r w:rsidRPr="00300CCB">
        <w:rPr>
          <w:rFonts w:eastAsia="Times New Roman" w:cs="Times New Roman"/>
          <w:szCs w:val="24"/>
          <w:lang w:val="en-US"/>
        </w:rPr>
        <w:t>Aouadi</w:t>
      </w:r>
      <w:proofErr w:type="spellEnd"/>
      <w:r w:rsidRPr="00300CCB">
        <w:rPr>
          <w:rFonts w:eastAsia="Times New Roman" w:cs="Times New Roman"/>
          <w:szCs w:val="24"/>
          <w:lang w:val="en-US"/>
        </w:rPr>
        <w:t xml:space="preserve">, A., </w:t>
      </w:r>
      <w:proofErr w:type="spellStart"/>
      <w:r w:rsidRPr="00300CCB">
        <w:rPr>
          <w:rFonts w:eastAsia="Times New Roman" w:cs="Times New Roman"/>
          <w:szCs w:val="24"/>
          <w:lang w:val="en-US"/>
        </w:rPr>
        <w:t>Arouri</w:t>
      </w:r>
      <w:proofErr w:type="spellEnd"/>
      <w:r w:rsidRPr="00300CCB">
        <w:rPr>
          <w:rFonts w:eastAsia="Times New Roman" w:cs="Times New Roman"/>
          <w:szCs w:val="24"/>
          <w:lang w:val="en-US"/>
        </w:rPr>
        <w:t xml:space="preserve">, M., &amp; </w:t>
      </w:r>
      <w:proofErr w:type="spellStart"/>
      <w:r w:rsidRPr="00300CCB">
        <w:rPr>
          <w:rFonts w:eastAsia="Times New Roman" w:cs="Times New Roman"/>
          <w:szCs w:val="24"/>
          <w:lang w:val="en-US"/>
        </w:rPr>
        <w:t>Teulon</w:t>
      </w:r>
      <w:proofErr w:type="spellEnd"/>
      <w:r w:rsidRPr="00300CCB">
        <w:rPr>
          <w:rFonts w:eastAsia="Times New Roman" w:cs="Times New Roman"/>
          <w:szCs w:val="24"/>
          <w:lang w:val="en-US"/>
        </w:rPr>
        <w:t>, F. (2013). Investor attention and stock market activity: Evidence from France. </w:t>
      </w:r>
      <w:r w:rsidRPr="00300CCB">
        <w:rPr>
          <w:rFonts w:eastAsia="Times New Roman" w:cs="Times New Roman"/>
          <w:i/>
          <w:iCs/>
          <w:szCs w:val="24"/>
          <w:lang w:val="en-US"/>
        </w:rPr>
        <w:t>Economic Modelling</w:t>
      </w:r>
      <w:r w:rsidRPr="00300CCB">
        <w:rPr>
          <w:rFonts w:eastAsia="Times New Roman" w:cs="Times New Roman"/>
          <w:szCs w:val="24"/>
          <w:lang w:val="en-US"/>
        </w:rPr>
        <w:t>, </w:t>
      </w:r>
      <w:r w:rsidRPr="00300CCB">
        <w:rPr>
          <w:rFonts w:eastAsia="Times New Roman" w:cs="Times New Roman"/>
          <w:i/>
          <w:iCs/>
          <w:szCs w:val="24"/>
          <w:lang w:val="en-US"/>
        </w:rPr>
        <w:t>35</w:t>
      </w:r>
      <w:r w:rsidRPr="00300CCB">
        <w:rPr>
          <w:rFonts w:eastAsia="Times New Roman" w:cs="Times New Roman"/>
          <w:szCs w:val="24"/>
          <w:lang w:val="en-US"/>
        </w:rPr>
        <w:t>, 674-681.</w:t>
      </w:r>
    </w:p>
    <w:p w14:paraId="1A6B4CF7" w14:textId="77777777" w:rsidR="00234B90" w:rsidRPr="00300CCB" w:rsidRDefault="00234B90" w:rsidP="00234B90">
      <w:r w:rsidRPr="00300CCB">
        <w:t xml:space="preserve">Berman, N. and </w:t>
      </w:r>
      <w:proofErr w:type="spellStart"/>
      <w:r w:rsidRPr="00300CCB">
        <w:t>Héricourt</w:t>
      </w:r>
      <w:proofErr w:type="spellEnd"/>
      <w:r w:rsidRPr="00300CCB">
        <w:t>, J., 2010. Financial factors and the margins of trade: Evidence from cross-country firm-level data. Journal of Development Economics, 93(2), pp.206-217.</w:t>
      </w:r>
    </w:p>
    <w:p w14:paraId="2174680A" w14:textId="77777777" w:rsidR="00234B90" w:rsidRPr="00300CCB" w:rsidRDefault="00234B90" w:rsidP="00234B90">
      <w:pPr>
        <w:spacing w:line="402" w:lineRule="atLeast"/>
        <w:rPr>
          <w:rFonts w:eastAsia="Times New Roman" w:cs="Times New Roman"/>
          <w:szCs w:val="24"/>
          <w:lang w:val="en-US"/>
        </w:rPr>
      </w:pPr>
      <w:r w:rsidRPr="00300CCB">
        <w:rPr>
          <w:rFonts w:eastAsia="Times New Roman" w:cs="Times New Roman"/>
          <w:szCs w:val="24"/>
          <w:lang w:val="en-US"/>
        </w:rPr>
        <w:t xml:space="preserve">Biddle, G. C., Hilary, G., &amp; Verdi, R. S. (2009). How does financial reporting quality relate to investment </w:t>
      </w:r>
      <w:proofErr w:type="gramStart"/>
      <w:r w:rsidRPr="00300CCB">
        <w:rPr>
          <w:rFonts w:eastAsia="Times New Roman" w:cs="Times New Roman"/>
          <w:szCs w:val="24"/>
          <w:lang w:val="en-US"/>
        </w:rPr>
        <w:t>efficiency?.</w:t>
      </w:r>
      <w:proofErr w:type="gramEnd"/>
      <w:r w:rsidRPr="00300CCB">
        <w:rPr>
          <w:rFonts w:eastAsia="Times New Roman" w:cs="Times New Roman"/>
          <w:szCs w:val="24"/>
          <w:lang w:val="en-US"/>
        </w:rPr>
        <w:t> </w:t>
      </w:r>
      <w:r w:rsidRPr="00300CCB">
        <w:rPr>
          <w:rFonts w:eastAsia="Times New Roman" w:cs="Times New Roman"/>
          <w:i/>
          <w:iCs/>
          <w:szCs w:val="24"/>
          <w:lang w:val="en-US"/>
        </w:rPr>
        <w:t>Journal of accounting and economics</w:t>
      </w:r>
      <w:r w:rsidRPr="00300CCB">
        <w:rPr>
          <w:rFonts w:eastAsia="Times New Roman" w:cs="Times New Roman"/>
          <w:szCs w:val="24"/>
          <w:lang w:val="en-US"/>
        </w:rPr>
        <w:t>, </w:t>
      </w:r>
      <w:r w:rsidRPr="00300CCB">
        <w:rPr>
          <w:rFonts w:eastAsia="Times New Roman" w:cs="Times New Roman"/>
          <w:i/>
          <w:iCs/>
          <w:szCs w:val="24"/>
          <w:lang w:val="en-US"/>
        </w:rPr>
        <w:t>48</w:t>
      </w:r>
      <w:r w:rsidRPr="00300CCB">
        <w:rPr>
          <w:rFonts w:eastAsia="Times New Roman" w:cs="Times New Roman"/>
          <w:szCs w:val="24"/>
          <w:lang w:val="en-US"/>
        </w:rPr>
        <w:t>(2-3), 112-131.</w:t>
      </w:r>
    </w:p>
    <w:p w14:paraId="09C805FA" w14:textId="77777777" w:rsidR="00234B90" w:rsidRPr="00300CCB" w:rsidRDefault="00234B90" w:rsidP="00234B90">
      <w:pPr>
        <w:spacing w:after="360" w:line="240" w:lineRule="auto"/>
        <w:jc w:val="left"/>
        <w:rPr>
          <w:rFonts w:eastAsia="Times New Roman" w:cs="Times New Roman"/>
          <w:sz w:val="27"/>
          <w:szCs w:val="27"/>
          <w:lang w:val="en-US"/>
        </w:rPr>
      </w:pPr>
      <w:r w:rsidRPr="00300CCB">
        <w:rPr>
          <w:rFonts w:eastAsia="Times New Roman" w:cs="Times New Roman"/>
          <w:sz w:val="27"/>
          <w:szCs w:val="27"/>
          <w:lang w:val="en-US"/>
        </w:rPr>
        <w:t>Bloomberg.com. (2018). </w:t>
      </w:r>
      <w:r w:rsidRPr="00300CCB">
        <w:rPr>
          <w:rFonts w:eastAsia="Times New Roman" w:cs="Times New Roman"/>
          <w:i/>
          <w:iCs/>
          <w:sz w:val="27"/>
          <w:szCs w:val="27"/>
          <w:lang w:val="en-US"/>
        </w:rPr>
        <w:t>Terms of Service Violation</w:t>
      </w:r>
      <w:r w:rsidRPr="00300CCB">
        <w:rPr>
          <w:rFonts w:eastAsia="Times New Roman" w:cs="Times New Roman"/>
          <w:sz w:val="27"/>
          <w:szCs w:val="27"/>
          <w:lang w:val="en-US"/>
        </w:rPr>
        <w:t>. [online] Available at: https://www.bloomberg.com/research/stocks/private/snapshot.asp?privcapId=94862 [Accessed 21 Aug. 2018].</w:t>
      </w:r>
    </w:p>
    <w:p w14:paraId="599A0017" w14:textId="77777777" w:rsidR="00234B90" w:rsidRPr="00300CCB" w:rsidRDefault="00234B90" w:rsidP="00234B90">
      <w:pPr>
        <w:spacing w:after="360" w:line="240" w:lineRule="auto"/>
        <w:jc w:val="left"/>
        <w:rPr>
          <w:rFonts w:eastAsia="Times New Roman" w:cs="Times New Roman"/>
          <w:sz w:val="27"/>
          <w:szCs w:val="27"/>
          <w:lang w:val="en-US"/>
        </w:rPr>
      </w:pPr>
      <w:r w:rsidRPr="00300CCB">
        <w:rPr>
          <w:rFonts w:eastAsia="Times New Roman" w:cs="Times New Roman"/>
          <w:sz w:val="27"/>
          <w:szCs w:val="27"/>
          <w:lang w:val="en-US"/>
        </w:rPr>
        <w:t>Bloomberg.com. (2018). </w:t>
      </w:r>
      <w:r w:rsidRPr="00300CCB">
        <w:rPr>
          <w:rFonts w:eastAsia="Times New Roman" w:cs="Times New Roman"/>
          <w:i/>
          <w:iCs/>
          <w:sz w:val="27"/>
          <w:szCs w:val="27"/>
          <w:lang w:val="en-US"/>
        </w:rPr>
        <w:t>Terms of Service Violation</w:t>
      </w:r>
      <w:r w:rsidRPr="00300CCB">
        <w:rPr>
          <w:rFonts w:eastAsia="Times New Roman" w:cs="Times New Roman"/>
          <w:sz w:val="27"/>
          <w:szCs w:val="27"/>
          <w:lang w:val="en-US"/>
        </w:rPr>
        <w:t>. [online] Available at: https://www.bloomberg.com/research/stocks/private/snapshot.asp?privcapId=1303244 [Accessed 21 Aug. 2018].</w:t>
      </w:r>
    </w:p>
    <w:p w14:paraId="04025C02" w14:textId="77777777" w:rsidR="00234B90" w:rsidRPr="00300CCB" w:rsidRDefault="00234B90" w:rsidP="00234B90">
      <w:pPr>
        <w:spacing w:line="402" w:lineRule="atLeast"/>
        <w:rPr>
          <w:rFonts w:eastAsia="Times New Roman" w:cs="Times New Roman"/>
          <w:szCs w:val="24"/>
          <w:lang w:val="en-US"/>
        </w:rPr>
      </w:pPr>
      <w:proofErr w:type="spellStart"/>
      <w:r w:rsidRPr="00300CCB">
        <w:rPr>
          <w:rFonts w:eastAsia="Times New Roman" w:cs="Times New Roman"/>
          <w:szCs w:val="24"/>
          <w:lang w:val="en-US"/>
        </w:rPr>
        <w:t>Bushee</w:t>
      </w:r>
      <w:proofErr w:type="spellEnd"/>
      <w:r w:rsidRPr="00300CCB">
        <w:rPr>
          <w:rFonts w:eastAsia="Times New Roman" w:cs="Times New Roman"/>
          <w:szCs w:val="24"/>
          <w:lang w:val="en-US"/>
        </w:rPr>
        <w:t>, B. J., &amp; Miller, G. S. (2012). Investor relations, firm visibility, and investor following. </w:t>
      </w:r>
      <w:r w:rsidRPr="00300CCB">
        <w:rPr>
          <w:rFonts w:eastAsia="Times New Roman" w:cs="Times New Roman"/>
          <w:i/>
          <w:iCs/>
          <w:szCs w:val="24"/>
          <w:lang w:val="en-US"/>
        </w:rPr>
        <w:t>The Accounting Review</w:t>
      </w:r>
      <w:r w:rsidRPr="00300CCB">
        <w:rPr>
          <w:rFonts w:eastAsia="Times New Roman" w:cs="Times New Roman"/>
          <w:szCs w:val="24"/>
          <w:lang w:val="en-US"/>
        </w:rPr>
        <w:t>, </w:t>
      </w:r>
      <w:r w:rsidRPr="00300CCB">
        <w:rPr>
          <w:rFonts w:eastAsia="Times New Roman" w:cs="Times New Roman"/>
          <w:i/>
          <w:iCs/>
          <w:szCs w:val="24"/>
          <w:lang w:val="en-US"/>
        </w:rPr>
        <w:t>87</w:t>
      </w:r>
      <w:r w:rsidRPr="00300CCB">
        <w:rPr>
          <w:rFonts w:eastAsia="Times New Roman" w:cs="Times New Roman"/>
          <w:szCs w:val="24"/>
          <w:lang w:val="en-US"/>
        </w:rPr>
        <w:t>(3), 867-897.</w:t>
      </w:r>
    </w:p>
    <w:p w14:paraId="6990708C" w14:textId="77777777" w:rsidR="00234B90" w:rsidRPr="00300CCB" w:rsidRDefault="00234B90" w:rsidP="00234B90">
      <w:proofErr w:type="spellStart"/>
      <w:r w:rsidRPr="00300CCB">
        <w:t>Campoccia</w:t>
      </w:r>
      <w:proofErr w:type="spellEnd"/>
      <w:r w:rsidRPr="00300CCB">
        <w:t xml:space="preserve">, A., </w:t>
      </w:r>
      <w:proofErr w:type="spellStart"/>
      <w:r w:rsidRPr="00300CCB">
        <w:t>Dusonchet</w:t>
      </w:r>
      <w:proofErr w:type="spellEnd"/>
      <w:r w:rsidRPr="00300CCB">
        <w:t xml:space="preserve">, L., </w:t>
      </w:r>
      <w:proofErr w:type="spellStart"/>
      <w:r w:rsidRPr="00300CCB">
        <w:t>Telaretti</w:t>
      </w:r>
      <w:proofErr w:type="spellEnd"/>
      <w:r w:rsidRPr="00300CCB">
        <w:t xml:space="preserve">, E. and </w:t>
      </w:r>
      <w:proofErr w:type="spellStart"/>
      <w:r w:rsidRPr="00300CCB">
        <w:t>Zizzo</w:t>
      </w:r>
      <w:proofErr w:type="spellEnd"/>
      <w:r w:rsidRPr="00300CCB">
        <w:t>, G., 2009. Comparative analysis of different supporting measures for the production of electrical energy by solar PV and Wind systems: Four representative European cases. Solar Energy, 83(3), pp.287-297.</w:t>
      </w:r>
    </w:p>
    <w:p w14:paraId="653A910F" w14:textId="77777777" w:rsidR="00234B90" w:rsidRPr="00300CCB" w:rsidRDefault="00234B90" w:rsidP="00234B90">
      <w:proofErr w:type="spellStart"/>
      <w:r w:rsidRPr="00300CCB">
        <w:t>Daunfeldt</w:t>
      </w:r>
      <w:proofErr w:type="spellEnd"/>
      <w:r w:rsidRPr="00300CCB">
        <w:t xml:space="preserve">, S.O. and Hartwig, F., 2014. What determines the use of capital budgeting </w:t>
      </w:r>
      <w:proofErr w:type="gramStart"/>
      <w:r w:rsidRPr="00300CCB">
        <w:t>methods?:</w:t>
      </w:r>
      <w:proofErr w:type="gramEnd"/>
      <w:r w:rsidRPr="00300CCB">
        <w:t xml:space="preserve"> Evidence from Swedish listed companies. Journal of Finance and Economics, 2(4), pp.101-112.</w:t>
      </w:r>
    </w:p>
    <w:p w14:paraId="12DBE35D" w14:textId="77777777" w:rsidR="00234B90" w:rsidRPr="00300CCB" w:rsidRDefault="00234B90" w:rsidP="00234B90">
      <w:pPr>
        <w:spacing w:line="402" w:lineRule="atLeast"/>
        <w:rPr>
          <w:rFonts w:eastAsia="Times New Roman" w:cs="Times New Roman"/>
          <w:szCs w:val="24"/>
          <w:lang w:val="en-US"/>
        </w:rPr>
      </w:pPr>
      <w:r w:rsidRPr="00300CCB">
        <w:rPr>
          <w:rFonts w:eastAsia="Times New Roman" w:cs="Times New Roman"/>
          <w:szCs w:val="24"/>
          <w:lang w:val="en-US"/>
        </w:rPr>
        <w:t>De Franco, G., Kothari, S. P., &amp; Verdi, R. S. (2011). The benefits of financial statement comparability. </w:t>
      </w:r>
      <w:r w:rsidRPr="00300CCB">
        <w:rPr>
          <w:rFonts w:eastAsia="Times New Roman" w:cs="Times New Roman"/>
          <w:i/>
          <w:iCs/>
          <w:szCs w:val="24"/>
          <w:lang w:val="en-US"/>
        </w:rPr>
        <w:t>Journal of Accounting Research</w:t>
      </w:r>
      <w:r w:rsidRPr="00300CCB">
        <w:rPr>
          <w:rFonts w:eastAsia="Times New Roman" w:cs="Times New Roman"/>
          <w:szCs w:val="24"/>
          <w:lang w:val="en-US"/>
        </w:rPr>
        <w:t>, </w:t>
      </w:r>
      <w:r w:rsidRPr="00300CCB">
        <w:rPr>
          <w:rFonts w:eastAsia="Times New Roman" w:cs="Times New Roman"/>
          <w:i/>
          <w:iCs/>
          <w:szCs w:val="24"/>
          <w:lang w:val="en-US"/>
        </w:rPr>
        <w:t>49</w:t>
      </w:r>
      <w:r w:rsidRPr="00300CCB">
        <w:rPr>
          <w:rFonts w:eastAsia="Times New Roman" w:cs="Times New Roman"/>
          <w:szCs w:val="24"/>
          <w:lang w:val="en-US"/>
        </w:rPr>
        <w:t>(4), 895-931.</w:t>
      </w:r>
    </w:p>
    <w:p w14:paraId="18AE2461" w14:textId="77777777" w:rsidR="00234B90" w:rsidRPr="00300CCB" w:rsidRDefault="00234B90" w:rsidP="00234B90">
      <w:proofErr w:type="spellStart"/>
      <w:r w:rsidRPr="00300CCB">
        <w:lastRenderedPageBreak/>
        <w:t>Feuz</w:t>
      </w:r>
      <w:proofErr w:type="spellEnd"/>
      <w:r w:rsidRPr="00300CCB">
        <w:t xml:space="preserve">, B. and </w:t>
      </w:r>
      <w:proofErr w:type="spellStart"/>
      <w:r w:rsidRPr="00300CCB">
        <w:t>Ritten</w:t>
      </w:r>
      <w:proofErr w:type="spellEnd"/>
      <w:r w:rsidRPr="00300CCB">
        <w:t>, J., 2017. Net Present Value: NPV. Agricultural Experiment Station, University of Wyoming.</w:t>
      </w:r>
    </w:p>
    <w:p w14:paraId="6BB65C8D" w14:textId="77777777" w:rsidR="00234B90" w:rsidRPr="00300CCB" w:rsidRDefault="00234B90" w:rsidP="00234B90">
      <w:pPr>
        <w:spacing w:after="360" w:line="240" w:lineRule="auto"/>
        <w:jc w:val="left"/>
        <w:rPr>
          <w:rFonts w:eastAsia="Times New Roman" w:cs="Times New Roman"/>
          <w:sz w:val="27"/>
          <w:szCs w:val="27"/>
          <w:lang w:val="en-US"/>
        </w:rPr>
      </w:pPr>
      <w:r w:rsidRPr="00300CCB">
        <w:rPr>
          <w:rFonts w:eastAsia="Times New Roman" w:cs="Times New Roman"/>
          <w:sz w:val="27"/>
          <w:szCs w:val="27"/>
          <w:lang w:val="en-US"/>
        </w:rPr>
        <w:t>Financials.morningstar.com. (2018). </w:t>
      </w:r>
      <w:r w:rsidRPr="00300CCB">
        <w:rPr>
          <w:rFonts w:eastAsia="Times New Roman" w:cs="Times New Roman"/>
          <w:i/>
          <w:iCs/>
          <w:sz w:val="27"/>
          <w:szCs w:val="27"/>
          <w:lang w:val="en-US"/>
        </w:rPr>
        <w:t>Cash Flow for Paddy Power Betfair PLC (PDYPF) from Morningstar.com</w:t>
      </w:r>
      <w:r w:rsidRPr="00300CCB">
        <w:rPr>
          <w:rFonts w:eastAsia="Times New Roman" w:cs="Times New Roman"/>
          <w:sz w:val="27"/>
          <w:szCs w:val="27"/>
          <w:lang w:val="en-US"/>
        </w:rPr>
        <w:t>. [online] Available at: http://financials.morningstar.com/cash-flow/cf.html?t=PDYPF&amp;region=usa&amp;culture=en-US [Accessed 21 Aug. 2018].</w:t>
      </w:r>
    </w:p>
    <w:p w14:paraId="4E0979B8" w14:textId="77777777" w:rsidR="00234B90" w:rsidRPr="00300CCB" w:rsidRDefault="00234B90" w:rsidP="00234B90">
      <w:pPr>
        <w:spacing w:after="360" w:line="240" w:lineRule="auto"/>
        <w:jc w:val="left"/>
        <w:rPr>
          <w:rFonts w:eastAsia="Times New Roman" w:cs="Times New Roman"/>
          <w:sz w:val="27"/>
          <w:szCs w:val="27"/>
          <w:lang w:val="en-US"/>
        </w:rPr>
      </w:pPr>
      <w:r w:rsidRPr="00300CCB">
        <w:rPr>
          <w:rFonts w:eastAsia="Times New Roman" w:cs="Times New Roman"/>
          <w:sz w:val="27"/>
          <w:szCs w:val="27"/>
          <w:lang w:val="en-US"/>
        </w:rPr>
        <w:t>Financials.morningstar.com. (2018). </w:t>
      </w:r>
      <w:r w:rsidRPr="00300CCB">
        <w:rPr>
          <w:rFonts w:eastAsia="Times New Roman" w:cs="Times New Roman"/>
          <w:i/>
          <w:iCs/>
          <w:sz w:val="27"/>
          <w:szCs w:val="27"/>
          <w:lang w:val="en-US"/>
        </w:rPr>
        <w:t>Cash Flow for William Hill PLC ADR (WIMHY) from Morningstar.com</w:t>
      </w:r>
      <w:r w:rsidRPr="00300CCB">
        <w:rPr>
          <w:rFonts w:eastAsia="Times New Roman" w:cs="Times New Roman"/>
          <w:sz w:val="27"/>
          <w:szCs w:val="27"/>
          <w:lang w:val="en-US"/>
        </w:rPr>
        <w:t>. [online] Available at: http://financials.morningstar.com/cash-flow/cf.html?t=WIMHY&amp;region=usa&amp;culture=en-US [Accessed 21 Aug. 2018].</w:t>
      </w:r>
    </w:p>
    <w:p w14:paraId="5C8F6248" w14:textId="77777777" w:rsidR="00234B90" w:rsidRPr="00300CCB" w:rsidRDefault="00234B90" w:rsidP="00234B90">
      <w:r w:rsidRPr="00300CCB">
        <w:t>Haldane, A.G. and Davies, R., 2011. The short long.</w:t>
      </w:r>
    </w:p>
    <w:p w14:paraId="03BA4737" w14:textId="77777777" w:rsidR="00234B90" w:rsidRPr="00300CCB" w:rsidRDefault="00234B90" w:rsidP="00234B90">
      <w:pPr>
        <w:spacing w:line="402" w:lineRule="atLeast"/>
        <w:rPr>
          <w:rFonts w:eastAsia="Times New Roman" w:cs="Times New Roman"/>
          <w:szCs w:val="24"/>
          <w:lang w:val="en-US"/>
        </w:rPr>
      </w:pPr>
      <w:r w:rsidRPr="00300CCB">
        <w:rPr>
          <w:rFonts w:eastAsia="Times New Roman" w:cs="Times New Roman"/>
          <w:szCs w:val="24"/>
          <w:lang w:val="en-US"/>
        </w:rPr>
        <w:t xml:space="preserve">Jaeger, A., van Tilburg, J., </w:t>
      </w:r>
      <w:proofErr w:type="spellStart"/>
      <w:r w:rsidRPr="00300CCB">
        <w:rPr>
          <w:rFonts w:eastAsia="Times New Roman" w:cs="Times New Roman"/>
          <w:szCs w:val="24"/>
          <w:lang w:val="en-US"/>
        </w:rPr>
        <w:t>Seyfert</w:t>
      </w:r>
      <w:proofErr w:type="spellEnd"/>
      <w:r w:rsidRPr="00300CCB">
        <w:rPr>
          <w:rFonts w:eastAsia="Times New Roman" w:cs="Times New Roman"/>
          <w:szCs w:val="24"/>
          <w:lang w:val="en-US"/>
        </w:rPr>
        <w:t xml:space="preserve">, P., De Cian, M., &amp; </w:t>
      </w:r>
      <w:proofErr w:type="spellStart"/>
      <w:r w:rsidRPr="00300CCB">
        <w:rPr>
          <w:rFonts w:eastAsia="Times New Roman" w:cs="Times New Roman"/>
          <w:szCs w:val="24"/>
          <w:lang w:val="en-US"/>
        </w:rPr>
        <w:t>Hansmann-Menzemer</w:t>
      </w:r>
      <w:proofErr w:type="spellEnd"/>
      <w:r w:rsidRPr="00300CCB">
        <w:rPr>
          <w:rFonts w:eastAsia="Times New Roman" w:cs="Times New Roman"/>
          <w:szCs w:val="24"/>
          <w:lang w:val="en-US"/>
        </w:rPr>
        <w:t>, S. (2012). </w:t>
      </w:r>
      <w:r w:rsidRPr="00300CCB">
        <w:rPr>
          <w:rFonts w:eastAsia="Times New Roman" w:cs="Times New Roman"/>
          <w:i/>
          <w:iCs/>
          <w:szCs w:val="24"/>
          <w:lang w:val="en-US"/>
        </w:rPr>
        <w:t>Measurement of the track finding efficiency</w:t>
      </w:r>
      <w:r w:rsidRPr="00300CCB">
        <w:rPr>
          <w:rFonts w:eastAsia="Times New Roman" w:cs="Times New Roman"/>
          <w:szCs w:val="24"/>
          <w:lang w:val="en-US"/>
        </w:rPr>
        <w:t> (No. LHCb-PUB-2011-025).</w:t>
      </w:r>
    </w:p>
    <w:p w14:paraId="1C4AC167" w14:textId="77777777" w:rsidR="00234B90" w:rsidRPr="00300CCB" w:rsidRDefault="00234B90" w:rsidP="00234B90">
      <w:r w:rsidRPr="00300CCB">
        <w:t>Linn, M., 2010. Cost-benefit analysis: a primer. The Bottom Line, 23(1), pp.31-36.</w:t>
      </w:r>
    </w:p>
    <w:p w14:paraId="7AEA5DA3" w14:textId="77777777" w:rsidR="00234B90" w:rsidRPr="00300CCB" w:rsidRDefault="00234B90" w:rsidP="00234B90">
      <w:proofErr w:type="spellStart"/>
      <w:r w:rsidRPr="00300CCB">
        <w:t>Malatji</w:t>
      </w:r>
      <w:proofErr w:type="spellEnd"/>
      <w:r w:rsidRPr="00300CCB">
        <w:t>, E.M., Zhang, J. and Xia, X., 2013. A multiple objective optimisation model for building energy efficiency investment decision. Energy and Buildings, 61, pp.81-87.</w:t>
      </w:r>
    </w:p>
    <w:p w14:paraId="0C173286" w14:textId="77777777" w:rsidR="00234B90" w:rsidRPr="00300CCB" w:rsidRDefault="00234B90" w:rsidP="00234B90">
      <w:pPr>
        <w:spacing w:after="360" w:line="240" w:lineRule="auto"/>
        <w:jc w:val="left"/>
        <w:rPr>
          <w:rFonts w:eastAsia="Times New Roman" w:cs="Times New Roman"/>
          <w:sz w:val="27"/>
          <w:szCs w:val="27"/>
          <w:lang w:val="en-US"/>
        </w:rPr>
      </w:pPr>
      <w:r w:rsidRPr="00300CCB">
        <w:rPr>
          <w:rFonts w:eastAsia="Times New Roman" w:cs="Times New Roman"/>
          <w:sz w:val="27"/>
          <w:szCs w:val="27"/>
          <w:lang w:val="en-US"/>
        </w:rPr>
        <w:t>Morningstar.com. (2018). </w:t>
      </w:r>
      <w:r w:rsidRPr="00300CCB">
        <w:rPr>
          <w:rFonts w:eastAsia="Times New Roman" w:cs="Times New Roman"/>
          <w:i/>
          <w:iCs/>
          <w:sz w:val="27"/>
          <w:szCs w:val="27"/>
          <w:lang w:val="en-US"/>
        </w:rPr>
        <w:t>PDYPF Paddy Power Betfair PLC Stock Quote Price | Morningstar</w:t>
      </w:r>
      <w:r w:rsidRPr="00300CCB">
        <w:rPr>
          <w:rFonts w:eastAsia="Times New Roman" w:cs="Times New Roman"/>
          <w:sz w:val="27"/>
          <w:szCs w:val="27"/>
          <w:lang w:val="en-US"/>
        </w:rPr>
        <w:t>. [online] Available at: https://www.morningstar.com/stocks/pinx/pdypf/quote.html [Accessed 21 Aug. 2018].</w:t>
      </w:r>
    </w:p>
    <w:p w14:paraId="70F9FF57" w14:textId="77777777" w:rsidR="00234B90" w:rsidRPr="00300CCB" w:rsidRDefault="00234B90" w:rsidP="00234B90">
      <w:pPr>
        <w:spacing w:after="360" w:line="240" w:lineRule="auto"/>
        <w:jc w:val="left"/>
        <w:rPr>
          <w:rFonts w:eastAsia="Times New Roman" w:cs="Times New Roman"/>
          <w:sz w:val="27"/>
          <w:szCs w:val="27"/>
          <w:lang w:val="en-US"/>
        </w:rPr>
      </w:pPr>
      <w:r w:rsidRPr="00300CCB">
        <w:rPr>
          <w:rFonts w:eastAsia="Times New Roman" w:cs="Times New Roman"/>
          <w:sz w:val="27"/>
          <w:szCs w:val="27"/>
          <w:lang w:val="en-US"/>
        </w:rPr>
        <w:t>Morningstar.com. (2018). </w:t>
      </w:r>
      <w:r w:rsidRPr="00300CCB">
        <w:rPr>
          <w:rFonts w:eastAsia="Times New Roman" w:cs="Times New Roman"/>
          <w:i/>
          <w:iCs/>
          <w:sz w:val="27"/>
          <w:szCs w:val="27"/>
          <w:lang w:val="en-US"/>
        </w:rPr>
        <w:t>WIMHY William Hill PLC ADR Stock Quote Price | Morningstar</w:t>
      </w:r>
      <w:r w:rsidRPr="00300CCB">
        <w:rPr>
          <w:rFonts w:eastAsia="Times New Roman" w:cs="Times New Roman"/>
          <w:sz w:val="27"/>
          <w:szCs w:val="27"/>
          <w:lang w:val="en-US"/>
        </w:rPr>
        <w:t>. [online] Available at: https://www.morningstar.com/stocks/pinx/wimhy/quote.html [Accessed 21 Aug. 2018].</w:t>
      </w:r>
    </w:p>
    <w:p w14:paraId="41C5A371" w14:textId="77777777" w:rsidR="00234B90" w:rsidRPr="00300CCB" w:rsidRDefault="00234B90" w:rsidP="00234B90">
      <w:r w:rsidRPr="00300CCB">
        <w:t xml:space="preserve">San Ong, T. and </w:t>
      </w:r>
      <w:proofErr w:type="spellStart"/>
      <w:r w:rsidRPr="00300CCB">
        <w:t>Thum</w:t>
      </w:r>
      <w:proofErr w:type="spellEnd"/>
      <w:r w:rsidRPr="00300CCB">
        <w:t>, C.H., 2013. Net present value and payback period for building integrated photovoltaic projects in Malaysia. International Journal of Academic Research in Business and Social Sciences, 3(2), p.153.</w:t>
      </w:r>
    </w:p>
    <w:p w14:paraId="561C0330" w14:textId="77777777" w:rsidR="00234B90" w:rsidRPr="00300CCB" w:rsidRDefault="00234B90" w:rsidP="00234B90">
      <w:r w:rsidRPr="00300CCB">
        <w:t xml:space="preserve">Stavropoulos, G.G. and </w:t>
      </w:r>
      <w:proofErr w:type="spellStart"/>
      <w:r w:rsidRPr="00300CCB">
        <w:t>Zabaniotou</w:t>
      </w:r>
      <w:proofErr w:type="spellEnd"/>
      <w:r w:rsidRPr="00300CCB">
        <w:t>, A.A., 2009. Minimizing activated carbons production cost. Fuel processing technology, 90(7-8), pp.952-957.</w:t>
      </w:r>
      <w:bookmarkStart w:id="55" w:name="_Toc522702303"/>
    </w:p>
    <w:p w14:paraId="0BB319D0" w14:textId="77777777" w:rsidR="00234B90" w:rsidRPr="00300CCB" w:rsidRDefault="00234B90">
      <w:pPr>
        <w:spacing w:line="276" w:lineRule="auto"/>
        <w:jc w:val="left"/>
      </w:pPr>
    </w:p>
    <w:p w14:paraId="70F1FE13" w14:textId="77777777" w:rsidR="00234B90" w:rsidRPr="00300CCB" w:rsidRDefault="00234B90" w:rsidP="00234B90">
      <w:pPr>
        <w:pStyle w:val="Heading1"/>
        <w:rPr>
          <w:color w:val="auto"/>
        </w:rPr>
      </w:pPr>
      <w:bookmarkStart w:id="56" w:name="_Toc522728182"/>
      <w:r w:rsidRPr="00300CCB">
        <w:rPr>
          <w:color w:val="auto"/>
        </w:rPr>
        <w:t>Appendix:</w:t>
      </w:r>
      <w:bookmarkEnd w:id="55"/>
      <w:r w:rsidR="00A25DA9" w:rsidRPr="00300CCB">
        <w:rPr>
          <w:color w:val="auto"/>
        </w:rPr>
        <w:t xml:space="preserve"> A</w:t>
      </w:r>
      <w:bookmarkEnd w:id="56"/>
    </w:p>
    <w:tbl>
      <w:tblPr>
        <w:tblW w:w="8241" w:type="dxa"/>
        <w:tblInd w:w="95" w:type="dxa"/>
        <w:tblLook w:val="04A0" w:firstRow="1" w:lastRow="0" w:firstColumn="1" w:lastColumn="0" w:noHBand="0" w:noVBand="1"/>
      </w:tblPr>
      <w:tblGrid>
        <w:gridCol w:w="5571"/>
        <w:gridCol w:w="890"/>
        <w:gridCol w:w="890"/>
        <w:gridCol w:w="890"/>
      </w:tblGrid>
      <w:tr w:rsidR="00300CCB" w:rsidRPr="00300CCB" w14:paraId="2349F814" w14:textId="77777777" w:rsidTr="00214A47">
        <w:trPr>
          <w:trHeight w:val="300"/>
        </w:trPr>
        <w:tc>
          <w:tcPr>
            <w:tcW w:w="824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AD23FA" w14:textId="77777777" w:rsidR="00234B90" w:rsidRPr="00300CCB" w:rsidRDefault="00234B90"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xml:space="preserve">WILLIAM HILL PLC </w:t>
            </w:r>
            <w:proofErr w:type="gramStart"/>
            <w:r w:rsidRPr="00300CCB">
              <w:rPr>
                <w:rFonts w:ascii="Calibri" w:eastAsia="Times New Roman" w:hAnsi="Calibri" w:cs="Times New Roman"/>
                <w:sz w:val="22"/>
                <w:lang w:val="en-US"/>
              </w:rPr>
              <w:t>ADR  (</w:t>
            </w:r>
            <w:proofErr w:type="gramEnd"/>
            <w:r w:rsidRPr="00300CCB">
              <w:rPr>
                <w:rFonts w:ascii="Calibri" w:eastAsia="Times New Roman" w:hAnsi="Calibri" w:cs="Times New Roman"/>
                <w:sz w:val="22"/>
                <w:lang w:val="en-US"/>
              </w:rPr>
              <w:t>WIMHY) -NCOME STATEMENT</w:t>
            </w:r>
          </w:p>
        </w:tc>
      </w:tr>
      <w:tr w:rsidR="00300CCB" w:rsidRPr="00300CCB" w14:paraId="314CCC00" w14:textId="77777777" w:rsidTr="00214A47">
        <w:trPr>
          <w:trHeight w:val="600"/>
        </w:trPr>
        <w:tc>
          <w:tcPr>
            <w:tcW w:w="5571" w:type="dxa"/>
            <w:tcBorders>
              <w:top w:val="nil"/>
              <w:left w:val="single" w:sz="4" w:space="0" w:color="auto"/>
              <w:bottom w:val="single" w:sz="4" w:space="0" w:color="auto"/>
              <w:right w:val="single" w:sz="4" w:space="0" w:color="auto"/>
            </w:tcBorders>
            <w:shd w:val="clear" w:color="auto" w:fill="auto"/>
            <w:vAlign w:val="bottom"/>
            <w:hideMark/>
          </w:tcPr>
          <w:p w14:paraId="67BECAF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Fiscal year ends in December. GBP in millions except per share data.</w:t>
            </w:r>
          </w:p>
        </w:tc>
        <w:tc>
          <w:tcPr>
            <w:tcW w:w="890" w:type="dxa"/>
            <w:tcBorders>
              <w:top w:val="nil"/>
              <w:left w:val="nil"/>
              <w:bottom w:val="single" w:sz="4" w:space="0" w:color="auto"/>
              <w:right w:val="single" w:sz="4" w:space="0" w:color="auto"/>
            </w:tcBorders>
            <w:shd w:val="clear" w:color="auto" w:fill="auto"/>
            <w:noWrap/>
            <w:vAlign w:val="bottom"/>
            <w:hideMark/>
          </w:tcPr>
          <w:p w14:paraId="1D7D4C4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2015-12</w:t>
            </w:r>
          </w:p>
        </w:tc>
        <w:tc>
          <w:tcPr>
            <w:tcW w:w="890" w:type="dxa"/>
            <w:tcBorders>
              <w:top w:val="nil"/>
              <w:left w:val="nil"/>
              <w:bottom w:val="single" w:sz="4" w:space="0" w:color="auto"/>
              <w:right w:val="single" w:sz="4" w:space="0" w:color="auto"/>
            </w:tcBorders>
            <w:shd w:val="clear" w:color="auto" w:fill="auto"/>
            <w:noWrap/>
            <w:vAlign w:val="bottom"/>
            <w:hideMark/>
          </w:tcPr>
          <w:p w14:paraId="6AE53FB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2016-12</w:t>
            </w:r>
          </w:p>
        </w:tc>
        <w:tc>
          <w:tcPr>
            <w:tcW w:w="890" w:type="dxa"/>
            <w:tcBorders>
              <w:top w:val="nil"/>
              <w:left w:val="nil"/>
              <w:bottom w:val="single" w:sz="4" w:space="0" w:color="auto"/>
              <w:right w:val="single" w:sz="4" w:space="0" w:color="auto"/>
            </w:tcBorders>
            <w:shd w:val="clear" w:color="auto" w:fill="auto"/>
            <w:noWrap/>
            <w:vAlign w:val="bottom"/>
            <w:hideMark/>
          </w:tcPr>
          <w:p w14:paraId="77CA91E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2017-12</w:t>
            </w:r>
          </w:p>
        </w:tc>
      </w:tr>
      <w:tr w:rsidR="00300CCB" w:rsidRPr="00300CCB" w14:paraId="6BEF8305"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6A3AD79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Revenue</w:t>
            </w:r>
          </w:p>
        </w:tc>
        <w:tc>
          <w:tcPr>
            <w:tcW w:w="890" w:type="dxa"/>
            <w:tcBorders>
              <w:top w:val="nil"/>
              <w:left w:val="nil"/>
              <w:bottom w:val="single" w:sz="4" w:space="0" w:color="auto"/>
              <w:right w:val="single" w:sz="4" w:space="0" w:color="auto"/>
            </w:tcBorders>
            <w:shd w:val="clear" w:color="auto" w:fill="auto"/>
            <w:noWrap/>
            <w:vAlign w:val="bottom"/>
            <w:hideMark/>
          </w:tcPr>
          <w:p w14:paraId="6E6CBF0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1591</w:t>
            </w:r>
          </w:p>
        </w:tc>
        <w:tc>
          <w:tcPr>
            <w:tcW w:w="890" w:type="dxa"/>
            <w:tcBorders>
              <w:top w:val="nil"/>
              <w:left w:val="nil"/>
              <w:bottom w:val="single" w:sz="4" w:space="0" w:color="auto"/>
              <w:right w:val="single" w:sz="4" w:space="0" w:color="auto"/>
            </w:tcBorders>
            <w:shd w:val="clear" w:color="auto" w:fill="auto"/>
            <w:noWrap/>
            <w:vAlign w:val="bottom"/>
            <w:hideMark/>
          </w:tcPr>
          <w:p w14:paraId="5CE931D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1604</w:t>
            </w:r>
          </w:p>
        </w:tc>
        <w:tc>
          <w:tcPr>
            <w:tcW w:w="890" w:type="dxa"/>
            <w:tcBorders>
              <w:top w:val="nil"/>
              <w:left w:val="nil"/>
              <w:bottom w:val="single" w:sz="4" w:space="0" w:color="auto"/>
              <w:right w:val="single" w:sz="4" w:space="0" w:color="auto"/>
            </w:tcBorders>
            <w:shd w:val="clear" w:color="auto" w:fill="auto"/>
            <w:noWrap/>
            <w:vAlign w:val="bottom"/>
            <w:hideMark/>
          </w:tcPr>
          <w:p w14:paraId="792A6EF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1711</w:t>
            </w:r>
          </w:p>
        </w:tc>
      </w:tr>
      <w:tr w:rsidR="00300CCB" w:rsidRPr="00300CCB" w14:paraId="46DF66F3"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5E8244B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Cost of revenue</w:t>
            </w:r>
          </w:p>
        </w:tc>
        <w:tc>
          <w:tcPr>
            <w:tcW w:w="890" w:type="dxa"/>
            <w:tcBorders>
              <w:top w:val="nil"/>
              <w:left w:val="nil"/>
              <w:bottom w:val="single" w:sz="4" w:space="0" w:color="auto"/>
              <w:right w:val="single" w:sz="4" w:space="0" w:color="auto"/>
            </w:tcBorders>
            <w:shd w:val="clear" w:color="auto" w:fill="auto"/>
            <w:noWrap/>
            <w:vAlign w:val="bottom"/>
            <w:hideMark/>
          </w:tcPr>
          <w:p w14:paraId="4693CC1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378</w:t>
            </w:r>
          </w:p>
        </w:tc>
        <w:tc>
          <w:tcPr>
            <w:tcW w:w="890" w:type="dxa"/>
            <w:tcBorders>
              <w:top w:val="nil"/>
              <w:left w:val="nil"/>
              <w:bottom w:val="single" w:sz="4" w:space="0" w:color="auto"/>
              <w:right w:val="single" w:sz="4" w:space="0" w:color="auto"/>
            </w:tcBorders>
            <w:shd w:val="clear" w:color="auto" w:fill="auto"/>
            <w:noWrap/>
            <w:vAlign w:val="bottom"/>
            <w:hideMark/>
          </w:tcPr>
          <w:p w14:paraId="2F0A835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382</w:t>
            </w:r>
          </w:p>
        </w:tc>
        <w:tc>
          <w:tcPr>
            <w:tcW w:w="890" w:type="dxa"/>
            <w:tcBorders>
              <w:top w:val="nil"/>
              <w:left w:val="nil"/>
              <w:bottom w:val="single" w:sz="4" w:space="0" w:color="auto"/>
              <w:right w:val="single" w:sz="4" w:space="0" w:color="auto"/>
            </w:tcBorders>
            <w:shd w:val="clear" w:color="auto" w:fill="auto"/>
            <w:noWrap/>
            <w:vAlign w:val="bottom"/>
            <w:hideMark/>
          </w:tcPr>
          <w:p w14:paraId="415DCF1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432</w:t>
            </w:r>
          </w:p>
        </w:tc>
      </w:tr>
      <w:tr w:rsidR="00300CCB" w:rsidRPr="00300CCB" w14:paraId="4045ABC9"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037D42D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Gross profit</w:t>
            </w:r>
          </w:p>
        </w:tc>
        <w:tc>
          <w:tcPr>
            <w:tcW w:w="890" w:type="dxa"/>
            <w:tcBorders>
              <w:top w:val="nil"/>
              <w:left w:val="nil"/>
              <w:bottom w:val="single" w:sz="4" w:space="0" w:color="auto"/>
              <w:right w:val="single" w:sz="4" w:space="0" w:color="auto"/>
            </w:tcBorders>
            <w:shd w:val="clear" w:color="auto" w:fill="auto"/>
            <w:noWrap/>
            <w:vAlign w:val="bottom"/>
            <w:hideMark/>
          </w:tcPr>
          <w:p w14:paraId="7779B4F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1213</w:t>
            </w:r>
          </w:p>
        </w:tc>
        <w:tc>
          <w:tcPr>
            <w:tcW w:w="890" w:type="dxa"/>
            <w:tcBorders>
              <w:top w:val="nil"/>
              <w:left w:val="nil"/>
              <w:bottom w:val="single" w:sz="4" w:space="0" w:color="auto"/>
              <w:right w:val="single" w:sz="4" w:space="0" w:color="auto"/>
            </w:tcBorders>
            <w:shd w:val="clear" w:color="auto" w:fill="auto"/>
            <w:noWrap/>
            <w:vAlign w:val="bottom"/>
            <w:hideMark/>
          </w:tcPr>
          <w:p w14:paraId="131FCAB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1222</w:t>
            </w:r>
          </w:p>
        </w:tc>
        <w:tc>
          <w:tcPr>
            <w:tcW w:w="890" w:type="dxa"/>
            <w:tcBorders>
              <w:top w:val="nil"/>
              <w:left w:val="nil"/>
              <w:bottom w:val="single" w:sz="4" w:space="0" w:color="auto"/>
              <w:right w:val="single" w:sz="4" w:space="0" w:color="auto"/>
            </w:tcBorders>
            <w:shd w:val="clear" w:color="auto" w:fill="auto"/>
            <w:noWrap/>
            <w:vAlign w:val="bottom"/>
            <w:hideMark/>
          </w:tcPr>
          <w:p w14:paraId="45B15CE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1279</w:t>
            </w:r>
          </w:p>
        </w:tc>
      </w:tr>
      <w:tr w:rsidR="00300CCB" w:rsidRPr="00300CCB" w14:paraId="7EC90C7E"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4BDC1BC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Operating expenses</w:t>
            </w:r>
          </w:p>
        </w:tc>
        <w:tc>
          <w:tcPr>
            <w:tcW w:w="890" w:type="dxa"/>
            <w:tcBorders>
              <w:top w:val="nil"/>
              <w:left w:val="nil"/>
              <w:bottom w:val="single" w:sz="4" w:space="0" w:color="auto"/>
              <w:right w:val="single" w:sz="4" w:space="0" w:color="auto"/>
            </w:tcBorders>
            <w:shd w:val="clear" w:color="auto" w:fill="auto"/>
            <w:noWrap/>
            <w:vAlign w:val="bottom"/>
            <w:hideMark/>
          </w:tcPr>
          <w:p w14:paraId="56219DD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890" w:type="dxa"/>
            <w:tcBorders>
              <w:top w:val="nil"/>
              <w:left w:val="nil"/>
              <w:bottom w:val="single" w:sz="4" w:space="0" w:color="auto"/>
              <w:right w:val="single" w:sz="4" w:space="0" w:color="auto"/>
            </w:tcBorders>
            <w:shd w:val="clear" w:color="auto" w:fill="auto"/>
            <w:noWrap/>
            <w:vAlign w:val="bottom"/>
            <w:hideMark/>
          </w:tcPr>
          <w:p w14:paraId="62B236E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890" w:type="dxa"/>
            <w:tcBorders>
              <w:top w:val="nil"/>
              <w:left w:val="nil"/>
              <w:bottom w:val="single" w:sz="4" w:space="0" w:color="auto"/>
              <w:right w:val="single" w:sz="4" w:space="0" w:color="auto"/>
            </w:tcBorders>
            <w:shd w:val="clear" w:color="auto" w:fill="auto"/>
            <w:noWrap/>
            <w:vAlign w:val="bottom"/>
            <w:hideMark/>
          </w:tcPr>
          <w:p w14:paraId="69F1DD7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20E53C86"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01F132D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Restructuring, merger and acquisition</w:t>
            </w:r>
          </w:p>
        </w:tc>
        <w:tc>
          <w:tcPr>
            <w:tcW w:w="890" w:type="dxa"/>
            <w:tcBorders>
              <w:top w:val="nil"/>
              <w:left w:val="nil"/>
              <w:bottom w:val="single" w:sz="4" w:space="0" w:color="auto"/>
              <w:right w:val="single" w:sz="4" w:space="0" w:color="auto"/>
            </w:tcBorders>
            <w:shd w:val="clear" w:color="auto" w:fill="auto"/>
            <w:noWrap/>
            <w:vAlign w:val="bottom"/>
            <w:hideMark/>
          </w:tcPr>
          <w:p w14:paraId="1D3724E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w:t>
            </w:r>
          </w:p>
        </w:tc>
        <w:tc>
          <w:tcPr>
            <w:tcW w:w="890" w:type="dxa"/>
            <w:tcBorders>
              <w:top w:val="nil"/>
              <w:left w:val="nil"/>
              <w:bottom w:val="single" w:sz="4" w:space="0" w:color="auto"/>
              <w:right w:val="single" w:sz="4" w:space="0" w:color="auto"/>
            </w:tcBorders>
            <w:shd w:val="clear" w:color="auto" w:fill="auto"/>
            <w:noWrap/>
            <w:vAlign w:val="bottom"/>
            <w:hideMark/>
          </w:tcPr>
          <w:p w14:paraId="678FE63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w:t>
            </w:r>
          </w:p>
        </w:tc>
        <w:tc>
          <w:tcPr>
            <w:tcW w:w="890" w:type="dxa"/>
            <w:tcBorders>
              <w:top w:val="nil"/>
              <w:left w:val="nil"/>
              <w:bottom w:val="single" w:sz="4" w:space="0" w:color="auto"/>
              <w:right w:val="single" w:sz="4" w:space="0" w:color="auto"/>
            </w:tcBorders>
            <w:shd w:val="clear" w:color="auto" w:fill="auto"/>
            <w:noWrap/>
            <w:vAlign w:val="bottom"/>
            <w:hideMark/>
          </w:tcPr>
          <w:p w14:paraId="167EFE0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62</w:t>
            </w:r>
          </w:p>
        </w:tc>
      </w:tr>
      <w:tr w:rsidR="00300CCB" w:rsidRPr="00300CCB" w14:paraId="18A23FED"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154FA79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operating expenses</w:t>
            </w:r>
          </w:p>
        </w:tc>
        <w:tc>
          <w:tcPr>
            <w:tcW w:w="890" w:type="dxa"/>
            <w:tcBorders>
              <w:top w:val="nil"/>
              <w:left w:val="nil"/>
              <w:bottom w:val="single" w:sz="4" w:space="0" w:color="auto"/>
              <w:right w:val="single" w:sz="4" w:space="0" w:color="auto"/>
            </w:tcBorders>
            <w:shd w:val="clear" w:color="auto" w:fill="auto"/>
            <w:noWrap/>
            <w:vAlign w:val="bottom"/>
            <w:hideMark/>
          </w:tcPr>
          <w:p w14:paraId="2BDC12B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995</w:t>
            </w:r>
          </w:p>
        </w:tc>
        <w:tc>
          <w:tcPr>
            <w:tcW w:w="890" w:type="dxa"/>
            <w:tcBorders>
              <w:top w:val="nil"/>
              <w:left w:val="nil"/>
              <w:bottom w:val="single" w:sz="4" w:space="0" w:color="auto"/>
              <w:right w:val="single" w:sz="4" w:space="0" w:color="auto"/>
            </w:tcBorders>
            <w:shd w:val="clear" w:color="auto" w:fill="auto"/>
            <w:noWrap/>
            <w:vAlign w:val="bottom"/>
            <w:hideMark/>
          </w:tcPr>
          <w:p w14:paraId="34C689F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968</w:t>
            </w:r>
          </w:p>
        </w:tc>
        <w:tc>
          <w:tcPr>
            <w:tcW w:w="890" w:type="dxa"/>
            <w:tcBorders>
              <w:top w:val="nil"/>
              <w:left w:val="nil"/>
              <w:bottom w:val="single" w:sz="4" w:space="0" w:color="auto"/>
              <w:right w:val="single" w:sz="4" w:space="0" w:color="auto"/>
            </w:tcBorders>
            <w:shd w:val="clear" w:color="auto" w:fill="auto"/>
            <w:noWrap/>
            <w:vAlign w:val="bottom"/>
            <w:hideMark/>
          </w:tcPr>
          <w:p w14:paraId="3FA784E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949</w:t>
            </w:r>
          </w:p>
        </w:tc>
      </w:tr>
      <w:tr w:rsidR="00300CCB" w:rsidRPr="00300CCB" w14:paraId="01094B58"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237B2EC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operating expenses</w:t>
            </w:r>
          </w:p>
        </w:tc>
        <w:tc>
          <w:tcPr>
            <w:tcW w:w="890" w:type="dxa"/>
            <w:tcBorders>
              <w:top w:val="nil"/>
              <w:left w:val="nil"/>
              <w:bottom w:val="single" w:sz="4" w:space="0" w:color="auto"/>
              <w:right w:val="single" w:sz="4" w:space="0" w:color="auto"/>
            </w:tcBorders>
            <w:shd w:val="clear" w:color="auto" w:fill="auto"/>
            <w:noWrap/>
            <w:vAlign w:val="bottom"/>
            <w:hideMark/>
          </w:tcPr>
          <w:p w14:paraId="47BF682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993</w:t>
            </w:r>
          </w:p>
        </w:tc>
        <w:tc>
          <w:tcPr>
            <w:tcW w:w="890" w:type="dxa"/>
            <w:tcBorders>
              <w:top w:val="nil"/>
              <w:left w:val="nil"/>
              <w:bottom w:val="single" w:sz="4" w:space="0" w:color="auto"/>
              <w:right w:val="single" w:sz="4" w:space="0" w:color="auto"/>
            </w:tcBorders>
            <w:shd w:val="clear" w:color="auto" w:fill="auto"/>
            <w:noWrap/>
            <w:vAlign w:val="bottom"/>
            <w:hideMark/>
          </w:tcPr>
          <w:p w14:paraId="150B9FC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978</w:t>
            </w:r>
          </w:p>
        </w:tc>
        <w:tc>
          <w:tcPr>
            <w:tcW w:w="890" w:type="dxa"/>
            <w:tcBorders>
              <w:top w:val="nil"/>
              <w:left w:val="nil"/>
              <w:bottom w:val="single" w:sz="4" w:space="0" w:color="auto"/>
              <w:right w:val="single" w:sz="4" w:space="0" w:color="auto"/>
            </w:tcBorders>
            <w:shd w:val="clear" w:color="auto" w:fill="auto"/>
            <w:noWrap/>
            <w:vAlign w:val="bottom"/>
            <w:hideMark/>
          </w:tcPr>
          <w:p w14:paraId="79FD2F3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1011</w:t>
            </w:r>
          </w:p>
        </w:tc>
      </w:tr>
      <w:tr w:rsidR="00300CCB" w:rsidRPr="00300CCB" w14:paraId="271A5F75"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5C9C13E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Operating income</w:t>
            </w:r>
          </w:p>
        </w:tc>
        <w:tc>
          <w:tcPr>
            <w:tcW w:w="890" w:type="dxa"/>
            <w:tcBorders>
              <w:top w:val="nil"/>
              <w:left w:val="nil"/>
              <w:bottom w:val="single" w:sz="4" w:space="0" w:color="auto"/>
              <w:right w:val="single" w:sz="4" w:space="0" w:color="auto"/>
            </w:tcBorders>
            <w:shd w:val="clear" w:color="auto" w:fill="auto"/>
            <w:noWrap/>
            <w:vAlign w:val="bottom"/>
            <w:hideMark/>
          </w:tcPr>
          <w:p w14:paraId="6AB49A2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220</w:t>
            </w:r>
          </w:p>
        </w:tc>
        <w:tc>
          <w:tcPr>
            <w:tcW w:w="890" w:type="dxa"/>
            <w:tcBorders>
              <w:top w:val="nil"/>
              <w:left w:val="nil"/>
              <w:bottom w:val="single" w:sz="4" w:space="0" w:color="auto"/>
              <w:right w:val="single" w:sz="4" w:space="0" w:color="auto"/>
            </w:tcBorders>
            <w:shd w:val="clear" w:color="auto" w:fill="auto"/>
            <w:noWrap/>
            <w:vAlign w:val="bottom"/>
            <w:hideMark/>
          </w:tcPr>
          <w:p w14:paraId="2D8B8F0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244</w:t>
            </w:r>
          </w:p>
        </w:tc>
        <w:tc>
          <w:tcPr>
            <w:tcW w:w="890" w:type="dxa"/>
            <w:tcBorders>
              <w:top w:val="nil"/>
              <w:left w:val="nil"/>
              <w:bottom w:val="single" w:sz="4" w:space="0" w:color="auto"/>
              <w:right w:val="single" w:sz="4" w:space="0" w:color="auto"/>
            </w:tcBorders>
            <w:shd w:val="clear" w:color="auto" w:fill="auto"/>
            <w:noWrap/>
            <w:vAlign w:val="bottom"/>
            <w:hideMark/>
          </w:tcPr>
          <w:p w14:paraId="5DFBFCB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268</w:t>
            </w:r>
          </w:p>
        </w:tc>
      </w:tr>
      <w:tr w:rsidR="00300CCB" w:rsidRPr="00300CCB" w14:paraId="7D0246E1"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39CCCBB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Interest Expense</w:t>
            </w:r>
          </w:p>
        </w:tc>
        <w:tc>
          <w:tcPr>
            <w:tcW w:w="890" w:type="dxa"/>
            <w:tcBorders>
              <w:top w:val="nil"/>
              <w:left w:val="nil"/>
              <w:bottom w:val="single" w:sz="4" w:space="0" w:color="auto"/>
              <w:right w:val="single" w:sz="4" w:space="0" w:color="auto"/>
            </w:tcBorders>
            <w:shd w:val="clear" w:color="auto" w:fill="auto"/>
            <w:noWrap/>
            <w:vAlign w:val="bottom"/>
            <w:hideMark/>
          </w:tcPr>
          <w:p w14:paraId="00B01EE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40</w:t>
            </w:r>
          </w:p>
        </w:tc>
        <w:tc>
          <w:tcPr>
            <w:tcW w:w="890" w:type="dxa"/>
            <w:tcBorders>
              <w:top w:val="nil"/>
              <w:left w:val="nil"/>
              <w:bottom w:val="single" w:sz="4" w:space="0" w:color="auto"/>
              <w:right w:val="single" w:sz="4" w:space="0" w:color="auto"/>
            </w:tcBorders>
            <w:shd w:val="clear" w:color="auto" w:fill="auto"/>
            <w:noWrap/>
            <w:vAlign w:val="bottom"/>
            <w:hideMark/>
          </w:tcPr>
          <w:p w14:paraId="7F9D205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48</w:t>
            </w:r>
          </w:p>
        </w:tc>
        <w:tc>
          <w:tcPr>
            <w:tcW w:w="890" w:type="dxa"/>
            <w:tcBorders>
              <w:top w:val="nil"/>
              <w:left w:val="nil"/>
              <w:bottom w:val="single" w:sz="4" w:space="0" w:color="auto"/>
              <w:right w:val="single" w:sz="4" w:space="0" w:color="auto"/>
            </w:tcBorders>
            <w:shd w:val="clear" w:color="auto" w:fill="auto"/>
            <w:noWrap/>
            <w:vAlign w:val="bottom"/>
            <w:hideMark/>
          </w:tcPr>
          <w:p w14:paraId="49EF50F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w:t>
            </w:r>
          </w:p>
        </w:tc>
      </w:tr>
      <w:tr w:rsidR="00300CCB" w:rsidRPr="00300CCB" w14:paraId="309E05CB"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5B66318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income (expense)</w:t>
            </w:r>
          </w:p>
        </w:tc>
        <w:tc>
          <w:tcPr>
            <w:tcW w:w="890" w:type="dxa"/>
            <w:tcBorders>
              <w:top w:val="nil"/>
              <w:left w:val="nil"/>
              <w:bottom w:val="single" w:sz="4" w:space="0" w:color="auto"/>
              <w:right w:val="single" w:sz="4" w:space="0" w:color="auto"/>
            </w:tcBorders>
            <w:shd w:val="clear" w:color="auto" w:fill="auto"/>
            <w:noWrap/>
            <w:vAlign w:val="bottom"/>
            <w:hideMark/>
          </w:tcPr>
          <w:p w14:paraId="7A87EC5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c>
          <w:tcPr>
            <w:tcW w:w="890" w:type="dxa"/>
            <w:tcBorders>
              <w:top w:val="nil"/>
              <w:left w:val="nil"/>
              <w:bottom w:val="single" w:sz="4" w:space="0" w:color="auto"/>
              <w:right w:val="single" w:sz="4" w:space="0" w:color="auto"/>
            </w:tcBorders>
            <w:shd w:val="clear" w:color="auto" w:fill="auto"/>
            <w:noWrap/>
            <w:vAlign w:val="bottom"/>
            <w:hideMark/>
          </w:tcPr>
          <w:p w14:paraId="4B8220E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w:t>
            </w:r>
          </w:p>
        </w:tc>
        <w:tc>
          <w:tcPr>
            <w:tcW w:w="890" w:type="dxa"/>
            <w:tcBorders>
              <w:top w:val="nil"/>
              <w:left w:val="nil"/>
              <w:bottom w:val="single" w:sz="4" w:space="0" w:color="auto"/>
              <w:right w:val="single" w:sz="4" w:space="0" w:color="auto"/>
            </w:tcBorders>
            <w:shd w:val="clear" w:color="auto" w:fill="auto"/>
            <w:noWrap/>
            <w:vAlign w:val="bottom"/>
            <w:hideMark/>
          </w:tcPr>
          <w:p w14:paraId="5A34A4A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-341</w:t>
            </w:r>
          </w:p>
        </w:tc>
      </w:tr>
      <w:tr w:rsidR="00300CCB" w:rsidRPr="00300CCB" w14:paraId="119BECD2"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3951162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Income before taxes</w:t>
            </w:r>
          </w:p>
        </w:tc>
        <w:tc>
          <w:tcPr>
            <w:tcW w:w="890" w:type="dxa"/>
            <w:tcBorders>
              <w:top w:val="nil"/>
              <w:left w:val="nil"/>
              <w:bottom w:val="single" w:sz="4" w:space="0" w:color="auto"/>
              <w:right w:val="single" w:sz="4" w:space="0" w:color="auto"/>
            </w:tcBorders>
            <w:shd w:val="clear" w:color="auto" w:fill="auto"/>
            <w:noWrap/>
            <w:vAlign w:val="bottom"/>
            <w:hideMark/>
          </w:tcPr>
          <w:p w14:paraId="76CB0AF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185</w:t>
            </w:r>
          </w:p>
        </w:tc>
        <w:tc>
          <w:tcPr>
            <w:tcW w:w="890" w:type="dxa"/>
            <w:tcBorders>
              <w:top w:val="nil"/>
              <w:left w:val="nil"/>
              <w:bottom w:val="single" w:sz="4" w:space="0" w:color="auto"/>
              <w:right w:val="single" w:sz="4" w:space="0" w:color="auto"/>
            </w:tcBorders>
            <w:shd w:val="clear" w:color="auto" w:fill="auto"/>
            <w:noWrap/>
            <w:vAlign w:val="bottom"/>
            <w:hideMark/>
          </w:tcPr>
          <w:p w14:paraId="666F8B4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181</w:t>
            </w:r>
          </w:p>
        </w:tc>
        <w:tc>
          <w:tcPr>
            <w:tcW w:w="890" w:type="dxa"/>
            <w:tcBorders>
              <w:top w:val="nil"/>
              <w:left w:val="nil"/>
              <w:bottom w:val="single" w:sz="4" w:space="0" w:color="auto"/>
              <w:right w:val="single" w:sz="4" w:space="0" w:color="auto"/>
            </w:tcBorders>
            <w:shd w:val="clear" w:color="auto" w:fill="auto"/>
            <w:noWrap/>
            <w:vAlign w:val="bottom"/>
            <w:hideMark/>
          </w:tcPr>
          <w:p w14:paraId="603FFB6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-75</w:t>
            </w:r>
          </w:p>
        </w:tc>
      </w:tr>
      <w:tr w:rsidR="00300CCB" w:rsidRPr="00300CCB" w14:paraId="42FF6138"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25D8DE5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Provision for income taxes</w:t>
            </w:r>
          </w:p>
        </w:tc>
        <w:tc>
          <w:tcPr>
            <w:tcW w:w="890" w:type="dxa"/>
            <w:tcBorders>
              <w:top w:val="nil"/>
              <w:left w:val="nil"/>
              <w:bottom w:val="single" w:sz="4" w:space="0" w:color="auto"/>
              <w:right w:val="single" w:sz="4" w:space="0" w:color="auto"/>
            </w:tcBorders>
            <w:shd w:val="clear" w:color="auto" w:fill="auto"/>
            <w:noWrap/>
            <w:vAlign w:val="bottom"/>
            <w:hideMark/>
          </w:tcPr>
          <w:p w14:paraId="0BD5EC2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w:t>
            </w:r>
          </w:p>
        </w:tc>
        <w:tc>
          <w:tcPr>
            <w:tcW w:w="890" w:type="dxa"/>
            <w:tcBorders>
              <w:top w:val="nil"/>
              <w:left w:val="nil"/>
              <w:bottom w:val="single" w:sz="4" w:space="0" w:color="auto"/>
              <w:right w:val="single" w:sz="4" w:space="0" w:color="auto"/>
            </w:tcBorders>
            <w:shd w:val="clear" w:color="auto" w:fill="auto"/>
            <w:noWrap/>
            <w:vAlign w:val="bottom"/>
            <w:hideMark/>
          </w:tcPr>
          <w:p w14:paraId="28D21B8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w:t>
            </w:r>
          </w:p>
        </w:tc>
        <w:tc>
          <w:tcPr>
            <w:tcW w:w="890" w:type="dxa"/>
            <w:tcBorders>
              <w:top w:val="nil"/>
              <w:left w:val="nil"/>
              <w:bottom w:val="single" w:sz="4" w:space="0" w:color="auto"/>
              <w:right w:val="single" w:sz="4" w:space="0" w:color="auto"/>
            </w:tcBorders>
            <w:shd w:val="clear" w:color="auto" w:fill="auto"/>
            <w:noWrap/>
            <w:vAlign w:val="bottom"/>
            <w:hideMark/>
          </w:tcPr>
          <w:p w14:paraId="1F7768E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w:t>
            </w:r>
          </w:p>
        </w:tc>
      </w:tr>
      <w:tr w:rsidR="00300CCB" w:rsidRPr="00300CCB" w14:paraId="38E13B7A"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5A41873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income from continuing operations</w:t>
            </w:r>
          </w:p>
        </w:tc>
        <w:tc>
          <w:tcPr>
            <w:tcW w:w="890" w:type="dxa"/>
            <w:tcBorders>
              <w:top w:val="nil"/>
              <w:left w:val="nil"/>
              <w:bottom w:val="single" w:sz="4" w:space="0" w:color="auto"/>
              <w:right w:val="single" w:sz="4" w:space="0" w:color="auto"/>
            </w:tcBorders>
            <w:shd w:val="clear" w:color="auto" w:fill="auto"/>
            <w:noWrap/>
            <w:vAlign w:val="bottom"/>
            <w:hideMark/>
          </w:tcPr>
          <w:p w14:paraId="1EEE56E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190</w:t>
            </w:r>
          </w:p>
        </w:tc>
        <w:tc>
          <w:tcPr>
            <w:tcW w:w="890" w:type="dxa"/>
            <w:tcBorders>
              <w:top w:val="nil"/>
              <w:left w:val="nil"/>
              <w:bottom w:val="single" w:sz="4" w:space="0" w:color="auto"/>
              <w:right w:val="single" w:sz="4" w:space="0" w:color="auto"/>
            </w:tcBorders>
            <w:shd w:val="clear" w:color="auto" w:fill="auto"/>
            <w:noWrap/>
            <w:vAlign w:val="bottom"/>
            <w:hideMark/>
          </w:tcPr>
          <w:p w14:paraId="3889902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164</w:t>
            </w:r>
          </w:p>
        </w:tc>
        <w:tc>
          <w:tcPr>
            <w:tcW w:w="890" w:type="dxa"/>
            <w:tcBorders>
              <w:top w:val="nil"/>
              <w:left w:val="nil"/>
              <w:bottom w:val="single" w:sz="4" w:space="0" w:color="auto"/>
              <w:right w:val="single" w:sz="4" w:space="0" w:color="auto"/>
            </w:tcBorders>
            <w:shd w:val="clear" w:color="auto" w:fill="auto"/>
            <w:noWrap/>
            <w:vAlign w:val="bottom"/>
            <w:hideMark/>
          </w:tcPr>
          <w:p w14:paraId="106CCC2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-83</w:t>
            </w:r>
          </w:p>
        </w:tc>
      </w:tr>
      <w:tr w:rsidR="00300CCB" w:rsidRPr="00300CCB" w14:paraId="53BBFB2A"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33B3977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w:t>
            </w:r>
          </w:p>
        </w:tc>
        <w:tc>
          <w:tcPr>
            <w:tcW w:w="890" w:type="dxa"/>
            <w:tcBorders>
              <w:top w:val="nil"/>
              <w:left w:val="nil"/>
              <w:bottom w:val="single" w:sz="4" w:space="0" w:color="auto"/>
              <w:right w:val="single" w:sz="4" w:space="0" w:color="auto"/>
            </w:tcBorders>
            <w:shd w:val="clear" w:color="auto" w:fill="auto"/>
            <w:noWrap/>
            <w:vAlign w:val="bottom"/>
            <w:hideMark/>
          </w:tcPr>
          <w:p w14:paraId="0BC618B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890" w:type="dxa"/>
            <w:tcBorders>
              <w:top w:val="nil"/>
              <w:left w:val="nil"/>
              <w:bottom w:val="single" w:sz="4" w:space="0" w:color="auto"/>
              <w:right w:val="single" w:sz="4" w:space="0" w:color="auto"/>
            </w:tcBorders>
            <w:shd w:val="clear" w:color="auto" w:fill="auto"/>
            <w:noWrap/>
            <w:vAlign w:val="bottom"/>
            <w:hideMark/>
          </w:tcPr>
          <w:p w14:paraId="49AE89E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890" w:type="dxa"/>
            <w:tcBorders>
              <w:top w:val="nil"/>
              <w:left w:val="nil"/>
              <w:bottom w:val="single" w:sz="4" w:space="0" w:color="auto"/>
              <w:right w:val="single" w:sz="4" w:space="0" w:color="auto"/>
            </w:tcBorders>
            <w:shd w:val="clear" w:color="auto" w:fill="auto"/>
            <w:noWrap/>
            <w:vAlign w:val="bottom"/>
            <w:hideMark/>
          </w:tcPr>
          <w:p w14:paraId="47EC6A6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79E50F84"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6D9F681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income</w:t>
            </w:r>
          </w:p>
        </w:tc>
        <w:tc>
          <w:tcPr>
            <w:tcW w:w="890" w:type="dxa"/>
            <w:tcBorders>
              <w:top w:val="nil"/>
              <w:left w:val="nil"/>
              <w:bottom w:val="single" w:sz="4" w:space="0" w:color="auto"/>
              <w:right w:val="single" w:sz="4" w:space="0" w:color="auto"/>
            </w:tcBorders>
            <w:shd w:val="clear" w:color="auto" w:fill="auto"/>
            <w:noWrap/>
            <w:vAlign w:val="bottom"/>
            <w:hideMark/>
          </w:tcPr>
          <w:p w14:paraId="1769923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190</w:t>
            </w:r>
          </w:p>
        </w:tc>
        <w:tc>
          <w:tcPr>
            <w:tcW w:w="890" w:type="dxa"/>
            <w:tcBorders>
              <w:top w:val="nil"/>
              <w:left w:val="nil"/>
              <w:bottom w:val="single" w:sz="4" w:space="0" w:color="auto"/>
              <w:right w:val="single" w:sz="4" w:space="0" w:color="auto"/>
            </w:tcBorders>
            <w:shd w:val="clear" w:color="auto" w:fill="auto"/>
            <w:noWrap/>
            <w:vAlign w:val="bottom"/>
            <w:hideMark/>
          </w:tcPr>
          <w:p w14:paraId="481B7A6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164</w:t>
            </w:r>
          </w:p>
        </w:tc>
        <w:tc>
          <w:tcPr>
            <w:tcW w:w="890" w:type="dxa"/>
            <w:tcBorders>
              <w:top w:val="nil"/>
              <w:left w:val="nil"/>
              <w:bottom w:val="single" w:sz="4" w:space="0" w:color="auto"/>
              <w:right w:val="single" w:sz="4" w:space="0" w:color="auto"/>
            </w:tcBorders>
            <w:shd w:val="clear" w:color="auto" w:fill="auto"/>
            <w:noWrap/>
            <w:vAlign w:val="bottom"/>
            <w:hideMark/>
          </w:tcPr>
          <w:p w14:paraId="6132EE1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-83</w:t>
            </w:r>
          </w:p>
        </w:tc>
      </w:tr>
      <w:tr w:rsidR="00300CCB" w:rsidRPr="00300CCB" w14:paraId="4792CD25"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6391445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income available to common shareholders</w:t>
            </w:r>
          </w:p>
        </w:tc>
        <w:tc>
          <w:tcPr>
            <w:tcW w:w="890" w:type="dxa"/>
            <w:tcBorders>
              <w:top w:val="nil"/>
              <w:left w:val="nil"/>
              <w:bottom w:val="single" w:sz="4" w:space="0" w:color="auto"/>
              <w:right w:val="single" w:sz="4" w:space="0" w:color="auto"/>
            </w:tcBorders>
            <w:shd w:val="clear" w:color="auto" w:fill="auto"/>
            <w:noWrap/>
            <w:vAlign w:val="bottom"/>
            <w:hideMark/>
          </w:tcPr>
          <w:p w14:paraId="56F8CF7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190</w:t>
            </w:r>
          </w:p>
        </w:tc>
        <w:tc>
          <w:tcPr>
            <w:tcW w:w="890" w:type="dxa"/>
            <w:tcBorders>
              <w:top w:val="nil"/>
              <w:left w:val="nil"/>
              <w:bottom w:val="single" w:sz="4" w:space="0" w:color="auto"/>
              <w:right w:val="single" w:sz="4" w:space="0" w:color="auto"/>
            </w:tcBorders>
            <w:shd w:val="clear" w:color="auto" w:fill="auto"/>
            <w:noWrap/>
            <w:vAlign w:val="bottom"/>
            <w:hideMark/>
          </w:tcPr>
          <w:p w14:paraId="223B279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164</w:t>
            </w:r>
          </w:p>
        </w:tc>
        <w:tc>
          <w:tcPr>
            <w:tcW w:w="890" w:type="dxa"/>
            <w:tcBorders>
              <w:top w:val="nil"/>
              <w:left w:val="nil"/>
              <w:bottom w:val="single" w:sz="4" w:space="0" w:color="auto"/>
              <w:right w:val="single" w:sz="4" w:space="0" w:color="auto"/>
            </w:tcBorders>
            <w:shd w:val="clear" w:color="auto" w:fill="auto"/>
            <w:noWrap/>
            <w:vAlign w:val="bottom"/>
            <w:hideMark/>
          </w:tcPr>
          <w:p w14:paraId="526A001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-83</w:t>
            </w:r>
          </w:p>
        </w:tc>
      </w:tr>
      <w:tr w:rsidR="00300CCB" w:rsidRPr="00300CCB" w14:paraId="43350147"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65D4ED4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Earnings per share</w:t>
            </w:r>
          </w:p>
        </w:tc>
        <w:tc>
          <w:tcPr>
            <w:tcW w:w="890" w:type="dxa"/>
            <w:tcBorders>
              <w:top w:val="nil"/>
              <w:left w:val="nil"/>
              <w:bottom w:val="single" w:sz="4" w:space="0" w:color="auto"/>
              <w:right w:val="single" w:sz="4" w:space="0" w:color="auto"/>
            </w:tcBorders>
            <w:shd w:val="clear" w:color="auto" w:fill="auto"/>
            <w:noWrap/>
            <w:vAlign w:val="bottom"/>
            <w:hideMark/>
          </w:tcPr>
          <w:p w14:paraId="349F27F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890" w:type="dxa"/>
            <w:tcBorders>
              <w:top w:val="nil"/>
              <w:left w:val="nil"/>
              <w:bottom w:val="single" w:sz="4" w:space="0" w:color="auto"/>
              <w:right w:val="single" w:sz="4" w:space="0" w:color="auto"/>
            </w:tcBorders>
            <w:shd w:val="clear" w:color="auto" w:fill="auto"/>
            <w:noWrap/>
            <w:vAlign w:val="bottom"/>
            <w:hideMark/>
          </w:tcPr>
          <w:p w14:paraId="58CCF58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890" w:type="dxa"/>
            <w:tcBorders>
              <w:top w:val="nil"/>
              <w:left w:val="nil"/>
              <w:bottom w:val="single" w:sz="4" w:space="0" w:color="auto"/>
              <w:right w:val="single" w:sz="4" w:space="0" w:color="auto"/>
            </w:tcBorders>
            <w:shd w:val="clear" w:color="auto" w:fill="auto"/>
            <w:noWrap/>
            <w:vAlign w:val="bottom"/>
            <w:hideMark/>
          </w:tcPr>
          <w:p w14:paraId="49F47B8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19D95CEB"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637EE2F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Basic</w:t>
            </w:r>
          </w:p>
        </w:tc>
        <w:tc>
          <w:tcPr>
            <w:tcW w:w="890" w:type="dxa"/>
            <w:tcBorders>
              <w:top w:val="nil"/>
              <w:left w:val="nil"/>
              <w:bottom w:val="single" w:sz="4" w:space="0" w:color="auto"/>
              <w:right w:val="single" w:sz="4" w:space="0" w:color="auto"/>
            </w:tcBorders>
            <w:shd w:val="clear" w:color="auto" w:fill="auto"/>
            <w:noWrap/>
            <w:vAlign w:val="bottom"/>
            <w:hideMark/>
          </w:tcPr>
          <w:p w14:paraId="15D55C2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0.86</w:t>
            </w:r>
          </w:p>
        </w:tc>
        <w:tc>
          <w:tcPr>
            <w:tcW w:w="890" w:type="dxa"/>
            <w:tcBorders>
              <w:top w:val="nil"/>
              <w:left w:val="nil"/>
              <w:bottom w:val="single" w:sz="4" w:space="0" w:color="auto"/>
              <w:right w:val="single" w:sz="4" w:space="0" w:color="auto"/>
            </w:tcBorders>
            <w:shd w:val="clear" w:color="auto" w:fill="auto"/>
            <w:noWrap/>
            <w:vAlign w:val="bottom"/>
            <w:hideMark/>
          </w:tcPr>
          <w:p w14:paraId="353DB9E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0.76</w:t>
            </w:r>
          </w:p>
        </w:tc>
        <w:tc>
          <w:tcPr>
            <w:tcW w:w="890" w:type="dxa"/>
            <w:tcBorders>
              <w:top w:val="nil"/>
              <w:left w:val="nil"/>
              <w:bottom w:val="single" w:sz="4" w:space="0" w:color="auto"/>
              <w:right w:val="single" w:sz="4" w:space="0" w:color="auto"/>
            </w:tcBorders>
            <w:shd w:val="clear" w:color="auto" w:fill="auto"/>
            <w:noWrap/>
            <w:vAlign w:val="bottom"/>
            <w:hideMark/>
          </w:tcPr>
          <w:p w14:paraId="1C12D74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-0.39</w:t>
            </w:r>
          </w:p>
        </w:tc>
      </w:tr>
      <w:tr w:rsidR="00300CCB" w:rsidRPr="00300CCB" w14:paraId="11A2FA17"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42CE579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Diluted</w:t>
            </w:r>
          </w:p>
        </w:tc>
        <w:tc>
          <w:tcPr>
            <w:tcW w:w="890" w:type="dxa"/>
            <w:tcBorders>
              <w:top w:val="nil"/>
              <w:left w:val="nil"/>
              <w:bottom w:val="single" w:sz="4" w:space="0" w:color="auto"/>
              <w:right w:val="single" w:sz="4" w:space="0" w:color="auto"/>
            </w:tcBorders>
            <w:shd w:val="clear" w:color="auto" w:fill="auto"/>
            <w:noWrap/>
            <w:vAlign w:val="bottom"/>
            <w:hideMark/>
          </w:tcPr>
          <w:p w14:paraId="0103533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0.86</w:t>
            </w:r>
          </w:p>
        </w:tc>
        <w:tc>
          <w:tcPr>
            <w:tcW w:w="890" w:type="dxa"/>
            <w:tcBorders>
              <w:top w:val="nil"/>
              <w:left w:val="nil"/>
              <w:bottom w:val="single" w:sz="4" w:space="0" w:color="auto"/>
              <w:right w:val="single" w:sz="4" w:space="0" w:color="auto"/>
            </w:tcBorders>
            <w:shd w:val="clear" w:color="auto" w:fill="auto"/>
            <w:noWrap/>
            <w:vAlign w:val="bottom"/>
            <w:hideMark/>
          </w:tcPr>
          <w:p w14:paraId="779C152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0.75</w:t>
            </w:r>
          </w:p>
        </w:tc>
        <w:tc>
          <w:tcPr>
            <w:tcW w:w="890" w:type="dxa"/>
            <w:tcBorders>
              <w:top w:val="nil"/>
              <w:left w:val="nil"/>
              <w:bottom w:val="single" w:sz="4" w:space="0" w:color="auto"/>
              <w:right w:val="single" w:sz="4" w:space="0" w:color="auto"/>
            </w:tcBorders>
            <w:shd w:val="clear" w:color="auto" w:fill="auto"/>
            <w:noWrap/>
            <w:vAlign w:val="bottom"/>
            <w:hideMark/>
          </w:tcPr>
          <w:p w14:paraId="39E497D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-0.39</w:t>
            </w:r>
          </w:p>
        </w:tc>
      </w:tr>
      <w:tr w:rsidR="00300CCB" w:rsidRPr="00300CCB" w14:paraId="739CD0FA"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3461010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Weighted average shares outstanding</w:t>
            </w:r>
          </w:p>
        </w:tc>
        <w:tc>
          <w:tcPr>
            <w:tcW w:w="890" w:type="dxa"/>
            <w:tcBorders>
              <w:top w:val="nil"/>
              <w:left w:val="nil"/>
              <w:bottom w:val="single" w:sz="4" w:space="0" w:color="auto"/>
              <w:right w:val="single" w:sz="4" w:space="0" w:color="auto"/>
            </w:tcBorders>
            <w:shd w:val="clear" w:color="auto" w:fill="auto"/>
            <w:noWrap/>
            <w:vAlign w:val="bottom"/>
            <w:hideMark/>
          </w:tcPr>
          <w:p w14:paraId="0872082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890" w:type="dxa"/>
            <w:tcBorders>
              <w:top w:val="nil"/>
              <w:left w:val="nil"/>
              <w:bottom w:val="single" w:sz="4" w:space="0" w:color="auto"/>
              <w:right w:val="single" w:sz="4" w:space="0" w:color="auto"/>
            </w:tcBorders>
            <w:shd w:val="clear" w:color="auto" w:fill="auto"/>
            <w:noWrap/>
            <w:vAlign w:val="bottom"/>
            <w:hideMark/>
          </w:tcPr>
          <w:p w14:paraId="19AF44A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890" w:type="dxa"/>
            <w:tcBorders>
              <w:top w:val="nil"/>
              <w:left w:val="nil"/>
              <w:bottom w:val="single" w:sz="4" w:space="0" w:color="auto"/>
              <w:right w:val="single" w:sz="4" w:space="0" w:color="auto"/>
            </w:tcBorders>
            <w:shd w:val="clear" w:color="auto" w:fill="auto"/>
            <w:noWrap/>
            <w:vAlign w:val="bottom"/>
            <w:hideMark/>
          </w:tcPr>
          <w:p w14:paraId="73EA03B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12AE0D19"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6209F6D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Basic</w:t>
            </w:r>
          </w:p>
        </w:tc>
        <w:tc>
          <w:tcPr>
            <w:tcW w:w="890" w:type="dxa"/>
            <w:tcBorders>
              <w:top w:val="nil"/>
              <w:left w:val="nil"/>
              <w:bottom w:val="single" w:sz="4" w:space="0" w:color="auto"/>
              <w:right w:val="single" w:sz="4" w:space="0" w:color="auto"/>
            </w:tcBorders>
            <w:shd w:val="clear" w:color="auto" w:fill="auto"/>
            <w:noWrap/>
            <w:vAlign w:val="bottom"/>
            <w:hideMark/>
          </w:tcPr>
          <w:p w14:paraId="334F5ED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220</w:t>
            </w:r>
          </w:p>
        </w:tc>
        <w:tc>
          <w:tcPr>
            <w:tcW w:w="890" w:type="dxa"/>
            <w:tcBorders>
              <w:top w:val="nil"/>
              <w:left w:val="nil"/>
              <w:bottom w:val="single" w:sz="4" w:space="0" w:color="auto"/>
              <w:right w:val="single" w:sz="4" w:space="0" w:color="auto"/>
            </w:tcBorders>
            <w:shd w:val="clear" w:color="auto" w:fill="auto"/>
            <w:noWrap/>
            <w:vAlign w:val="bottom"/>
            <w:hideMark/>
          </w:tcPr>
          <w:p w14:paraId="06F7061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218</w:t>
            </w:r>
          </w:p>
        </w:tc>
        <w:tc>
          <w:tcPr>
            <w:tcW w:w="890" w:type="dxa"/>
            <w:tcBorders>
              <w:top w:val="nil"/>
              <w:left w:val="nil"/>
              <w:bottom w:val="single" w:sz="4" w:space="0" w:color="auto"/>
              <w:right w:val="single" w:sz="4" w:space="0" w:color="auto"/>
            </w:tcBorders>
            <w:shd w:val="clear" w:color="auto" w:fill="auto"/>
            <w:noWrap/>
            <w:vAlign w:val="bottom"/>
            <w:hideMark/>
          </w:tcPr>
          <w:p w14:paraId="4DB0CCC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214</w:t>
            </w:r>
          </w:p>
        </w:tc>
      </w:tr>
      <w:tr w:rsidR="00300CCB" w:rsidRPr="00300CCB" w14:paraId="3FD9B1B7"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3A39412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Diluted</w:t>
            </w:r>
          </w:p>
        </w:tc>
        <w:tc>
          <w:tcPr>
            <w:tcW w:w="890" w:type="dxa"/>
            <w:tcBorders>
              <w:top w:val="nil"/>
              <w:left w:val="nil"/>
              <w:bottom w:val="single" w:sz="4" w:space="0" w:color="auto"/>
              <w:right w:val="single" w:sz="4" w:space="0" w:color="auto"/>
            </w:tcBorders>
            <w:shd w:val="clear" w:color="auto" w:fill="auto"/>
            <w:noWrap/>
            <w:vAlign w:val="bottom"/>
            <w:hideMark/>
          </w:tcPr>
          <w:p w14:paraId="4184B96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221</w:t>
            </w:r>
          </w:p>
        </w:tc>
        <w:tc>
          <w:tcPr>
            <w:tcW w:w="890" w:type="dxa"/>
            <w:tcBorders>
              <w:top w:val="nil"/>
              <w:left w:val="nil"/>
              <w:bottom w:val="single" w:sz="4" w:space="0" w:color="auto"/>
              <w:right w:val="single" w:sz="4" w:space="0" w:color="auto"/>
            </w:tcBorders>
            <w:shd w:val="clear" w:color="auto" w:fill="auto"/>
            <w:noWrap/>
            <w:vAlign w:val="bottom"/>
            <w:hideMark/>
          </w:tcPr>
          <w:p w14:paraId="1BC873A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219</w:t>
            </w:r>
          </w:p>
        </w:tc>
        <w:tc>
          <w:tcPr>
            <w:tcW w:w="890" w:type="dxa"/>
            <w:tcBorders>
              <w:top w:val="nil"/>
              <w:left w:val="nil"/>
              <w:bottom w:val="single" w:sz="4" w:space="0" w:color="auto"/>
              <w:right w:val="single" w:sz="4" w:space="0" w:color="auto"/>
            </w:tcBorders>
            <w:shd w:val="clear" w:color="auto" w:fill="auto"/>
            <w:noWrap/>
            <w:vAlign w:val="bottom"/>
            <w:hideMark/>
          </w:tcPr>
          <w:p w14:paraId="740A07C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215</w:t>
            </w:r>
          </w:p>
        </w:tc>
      </w:tr>
      <w:tr w:rsidR="00300CCB" w:rsidRPr="00300CCB" w14:paraId="4D3161C9" w14:textId="77777777" w:rsidTr="00214A47">
        <w:trPr>
          <w:trHeight w:val="300"/>
        </w:trPr>
        <w:tc>
          <w:tcPr>
            <w:tcW w:w="5571" w:type="dxa"/>
            <w:tcBorders>
              <w:top w:val="nil"/>
              <w:left w:val="single" w:sz="4" w:space="0" w:color="auto"/>
              <w:bottom w:val="single" w:sz="4" w:space="0" w:color="auto"/>
              <w:right w:val="single" w:sz="4" w:space="0" w:color="auto"/>
            </w:tcBorders>
            <w:shd w:val="clear" w:color="auto" w:fill="auto"/>
            <w:noWrap/>
            <w:vAlign w:val="bottom"/>
            <w:hideMark/>
          </w:tcPr>
          <w:p w14:paraId="1D83918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EBITDA</w:t>
            </w:r>
          </w:p>
        </w:tc>
        <w:tc>
          <w:tcPr>
            <w:tcW w:w="890" w:type="dxa"/>
            <w:tcBorders>
              <w:top w:val="nil"/>
              <w:left w:val="nil"/>
              <w:bottom w:val="single" w:sz="4" w:space="0" w:color="auto"/>
              <w:right w:val="single" w:sz="4" w:space="0" w:color="auto"/>
            </w:tcBorders>
            <w:shd w:val="clear" w:color="auto" w:fill="auto"/>
            <w:noWrap/>
            <w:vAlign w:val="bottom"/>
            <w:hideMark/>
          </w:tcPr>
          <w:p w14:paraId="5B72859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367</w:t>
            </w:r>
          </w:p>
        </w:tc>
        <w:tc>
          <w:tcPr>
            <w:tcW w:w="890" w:type="dxa"/>
            <w:tcBorders>
              <w:top w:val="nil"/>
              <w:left w:val="nil"/>
              <w:bottom w:val="single" w:sz="4" w:space="0" w:color="auto"/>
              <w:right w:val="single" w:sz="4" w:space="0" w:color="auto"/>
            </w:tcBorders>
            <w:shd w:val="clear" w:color="auto" w:fill="auto"/>
            <w:noWrap/>
            <w:vAlign w:val="bottom"/>
            <w:hideMark/>
          </w:tcPr>
          <w:p w14:paraId="537AD4E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316</w:t>
            </w:r>
          </w:p>
        </w:tc>
        <w:tc>
          <w:tcPr>
            <w:tcW w:w="890" w:type="dxa"/>
            <w:tcBorders>
              <w:top w:val="nil"/>
              <w:left w:val="nil"/>
              <w:bottom w:val="single" w:sz="4" w:space="0" w:color="auto"/>
              <w:right w:val="single" w:sz="4" w:space="0" w:color="auto"/>
            </w:tcBorders>
            <w:shd w:val="clear" w:color="auto" w:fill="auto"/>
            <w:noWrap/>
            <w:vAlign w:val="bottom"/>
            <w:hideMark/>
          </w:tcPr>
          <w:p w14:paraId="2A45A75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w:t>
            </w:r>
          </w:p>
        </w:tc>
      </w:tr>
    </w:tbl>
    <w:p w14:paraId="7A814A29" w14:textId="77777777" w:rsidR="00234B90" w:rsidRPr="00300CCB" w:rsidRDefault="00234B90" w:rsidP="00234B90"/>
    <w:p w14:paraId="4D07078C" w14:textId="77777777" w:rsidR="00234B90" w:rsidRPr="00300CCB" w:rsidRDefault="00234B90" w:rsidP="00234B90"/>
    <w:tbl>
      <w:tblPr>
        <w:tblW w:w="6240" w:type="dxa"/>
        <w:tblInd w:w="95" w:type="dxa"/>
        <w:tblLook w:val="04A0" w:firstRow="1" w:lastRow="0" w:firstColumn="1" w:lastColumn="0" w:noHBand="0" w:noVBand="1"/>
      </w:tblPr>
      <w:tblGrid>
        <w:gridCol w:w="3924"/>
        <w:gridCol w:w="772"/>
        <w:gridCol w:w="772"/>
        <w:gridCol w:w="772"/>
      </w:tblGrid>
      <w:tr w:rsidR="00300CCB" w:rsidRPr="00300CCB" w14:paraId="5EE6EFB7" w14:textId="77777777" w:rsidTr="00214A47">
        <w:trPr>
          <w:trHeight w:val="300"/>
        </w:trPr>
        <w:tc>
          <w:tcPr>
            <w:tcW w:w="624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95B0E" w14:textId="77777777" w:rsidR="00234B90" w:rsidRPr="00300CCB" w:rsidRDefault="00234B90"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xml:space="preserve">WILLIAM HILL PLC </w:t>
            </w:r>
            <w:proofErr w:type="gramStart"/>
            <w:r w:rsidRPr="00300CCB">
              <w:rPr>
                <w:rFonts w:ascii="Calibri" w:eastAsia="Times New Roman" w:hAnsi="Calibri" w:cs="Times New Roman"/>
                <w:sz w:val="22"/>
                <w:lang w:val="en-US"/>
              </w:rPr>
              <w:t>ADR  (</w:t>
            </w:r>
            <w:proofErr w:type="gramEnd"/>
            <w:r w:rsidRPr="00300CCB">
              <w:rPr>
                <w:rFonts w:ascii="Calibri" w:eastAsia="Times New Roman" w:hAnsi="Calibri" w:cs="Times New Roman"/>
                <w:sz w:val="22"/>
                <w:lang w:val="en-US"/>
              </w:rPr>
              <w:t>WIMHY) - BALANCE SHEET</w:t>
            </w:r>
          </w:p>
        </w:tc>
      </w:tr>
      <w:tr w:rsidR="00300CCB" w:rsidRPr="00300CCB" w14:paraId="21A74727" w14:textId="77777777" w:rsidTr="00214A47">
        <w:trPr>
          <w:trHeight w:val="600"/>
        </w:trPr>
        <w:tc>
          <w:tcPr>
            <w:tcW w:w="3924" w:type="dxa"/>
            <w:tcBorders>
              <w:top w:val="nil"/>
              <w:left w:val="single" w:sz="4" w:space="0" w:color="auto"/>
              <w:bottom w:val="single" w:sz="4" w:space="0" w:color="auto"/>
              <w:right w:val="single" w:sz="4" w:space="0" w:color="auto"/>
            </w:tcBorders>
            <w:shd w:val="clear" w:color="auto" w:fill="auto"/>
            <w:vAlign w:val="bottom"/>
            <w:hideMark/>
          </w:tcPr>
          <w:p w14:paraId="5C873232" w14:textId="77777777" w:rsidR="00234B90" w:rsidRPr="00300CCB" w:rsidRDefault="00234B90"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Fiscal year ends in December. GBP in millions except per share data.</w:t>
            </w:r>
          </w:p>
        </w:tc>
        <w:tc>
          <w:tcPr>
            <w:tcW w:w="772" w:type="dxa"/>
            <w:tcBorders>
              <w:top w:val="nil"/>
              <w:left w:val="nil"/>
              <w:bottom w:val="single" w:sz="4" w:space="0" w:color="auto"/>
              <w:right w:val="single" w:sz="4" w:space="0" w:color="auto"/>
            </w:tcBorders>
            <w:shd w:val="clear" w:color="auto" w:fill="auto"/>
            <w:noWrap/>
            <w:vAlign w:val="bottom"/>
            <w:hideMark/>
          </w:tcPr>
          <w:p w14:paraId="499D858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2015-12</w:t>
            </w:r>
          </w:p>
        </w:tc>
        <w:tc>
          <w:tcPr>
            <w:tcW w:w="772" w:type="dxa"/>
            <w:tcBorders>
              <w:top w:val="nil"/>
              <w:left w:val="nil"/>
              <w:bottom w:val="single" w:sz="4" w:space="0" w:color="auto"/>
              <w:right w:val="single" w:sz="4" w:space="0" w:color="auto"/>
            </w:tcBorders>
            <w:shd w:val="clear" w:color="auto" w:fill="auto"/>
            <w:noWrap/>
            <w:vAlign w:val="bottom"/>
            <w:hideMark/>
          </w:tcPr>
          <w:p w14:paraId="3B184BF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2016-12</w:t>
            </w:r>
          </w:p>
        </w:tc>
        <w:tc>
          <w:tcPr>
            <w:tcW w:w="772" w:type="dxa"/>
            <w:tcBorders>
              <w:top w:val="nil"/>
              <w:left w:val="nil"/>
              <w:bottom w:val="single" w:sz="4" w:space="0" w:color="auto"/>
              <w:right w:val="single" w:sz="4" w:space="0" w:color="auto"/>
            </w:tcBorders>
            <w:shd w:val="clear" w:color="auto" w:fill="auto"/>
            <w:noWrap/>
            <w:vAlign w:val="bottom"/>
            <w:hideMark/>
          </w:tcPr>
          <w:p w14:paraId="2E26CD8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2017-12</w:t>
            </w:r>
          </w:p>
        </w:tc>
      </w:tr>
      <w:tr w:rsidR="00300CCB" w:rsidRPr="00300CCB" w14:paraId="6A318F8D"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296162D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Assets</w:t>
            </w:r>
          </w:p>
        </w:tc>
        <w:tc>
          <w:tcPr>
            <w:tcW w:w="772" w:type="dxa"/>
            <w:tcBorders>
              <w:top w:val="nil"/>
              <w:left w:val="nil"/>
              <w:bottom w:val="single" w:sz="4" w:space="0" w:color="auto"/>
              <w:right w:val="single" w:sz="4" w:space="0" w:color="auto"/>
            </w:tcBorders>
            <w:shd w:val="clear" w:color="auto" w:fill="auto"/>
            <w:noWrap/>
            <w:vAlign w:val="bottom"/>
            <w:hideMark/>
          </w:tcPr>
          <w:p w14:paraId="181A548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4529D19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705AE5D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02237B7A"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0A5CF1A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Current assets</w:t>
            </w:r>
          </w:p>
        </w:tc>
        <w:tc>
          <w:tcPr>
            <w:tcW w:w="772" w:type="dxa"/>
            <w:tcBorders>
              <w:top w:val="nil"/>
              <w:left w:val="nil"/>
              <w:bottom w:val="single" w:sz="4" w:space="0" w:color="auto"/>
              <w:right w:val="single" w:sz="4" w:space="0" w:color="auto"/>
            </w:tcBorders>
            <w:shd w:val="clear" w:color="auto" w:fill="auto"/>
            <w:noWrap/>
            <w:vAlign w:val="bottom"/>
            <w:hideMark/>
          </w:tcPr>
          <w:p w14:paraId="2AAFA74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2FB1223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39796BA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392F65BE"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2644A55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Cash</w:t>
            </w:r>
          </w:p>
        </w:tc>
        <w:tc>
          <w:tcPr>
            <w:tcW w:w="772" w:type="dxa"/>
            <w:tcBorders>
              <w:top w:val="nil"/>
              <w:left w:val="nil"/>
              <w:bottom w:val="single" w:sz="4" w:space="0" w:color="auto"/>
              <w:right w:val="single" w:sz="4" w:space="0" w:color="auto"/>
            </w:tcBorders>
            <w:shd w:val="clear" w:color="auto" w:fill="auto"/>
            <w:noWrap/>
            <w:vAlign w:val="bottom"/>
            <w:hideMark/>
          </w:tcPr>
          <w:p w14:paraId="32874F3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0BF7280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23C78B1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48F1EAF9"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6A5EFDF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Cash and cash equivalents</w:t>
            </w:r>
          </w:p>
        </w:tc>
        <w:tc>
          <w:tcPr>
            <w:tcW w:w="772" w:type="dxa"/>
            <w:tcBorders>
              <w:top w:val="nil"/>
              <w:left w:val="nil"/>
              <w:bottom w:val="single" w:sz="4" w:space="0" w:color="auto"/>
              <w:right w:val="single" w:sz="4" w:space="0" w:color="auto"/>
            </w:tcBorders>
            <w:shd w:val="clear" w:color="auto" w:fill="auto"/>
            <w:noWrap/>
            <w:vAlign w:val="bottom"/>
            <w:hideMark/>
          </w:tcPr>
          <w:p w14:paraId="5940F12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271</w:t>
            </w:r>
          </w:p>
        </w:tc>
        <w:tc>
          <w:tcPr>
            <w:tcW w:w="772" w:type="dxa"/>
            <w:tcBorders>
              <w:top w:val="nil"/>
              <w:left w:val="nil"/>
              <w:bottom w:val="single" w:sz="4" w:space="0" w:color="auto"/>
              <w:right w:val="single" w:sz="4" w:space="0" w:color="auto"/>
            </w:tcBorders>
            <w:shd w:val="clear" w:color="auto" w:fill="auto"/>
            <w:noWrap/>
            <w:vAlign w:val="bottom"/>
            <w:hideMark/>
          </w:tcPr>
          <w:p w14:paraId="2B71110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200</w:t>
            </w:r>
          </w:p>
        </w:tc>
        <w:tc>
          <w:tcPr>
            <w:tcW w:w="772" w:type="dxa"/>
            <w:tcBorders>
              <w:top w:val="nil"/>
              <w:left w:val="nil"/>
              <w:bottom w:val="single" w:sz="4" w:space="0" w:color="auto"/>
              <w:right w:val="single" w:sz="4" w:space="0" w:color="auto"/>
            </w:tcBorders>
            <w:shd w:val="clear" w:color="auto" w:fill="auto"/>
            <w:noWrap/>
            <w:vAlign w:val="bottom"/>
            <w:hideMark/>
          </w:tcPr>
          <w:p w14:paraId="2BA736E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317</w:t>
            </w:r>
          </w:p>
        </w:tc>
      </w:tr>
      <w:tr w:rsidR="00300CCB" w:rsidRPr="00300CCB" w14:paraId="3D395607"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03D02EF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lastRenderedPageBreak/>
              <w:t>Short-term investments</w:t>
            </w:r>
          </w:p>
        </w:tc>
        <w:tc>
          <w:tcPr>
            <w:tcW w:w="772" w:type="dxa"/>
            <w:tcBorders>
              <w:top w:val="nil"/>
              <w:left w:val="nil"/>
              <w:bottom w:val="single" w:sz="4" w:space="0" w:color="auto"/>
              <w:right w:val="single" w:sz="4" w:space="0" w:color="auto"/>
            </w:tcBorders>
            <w:shd w:val="clear" w:color="auto" w:fill="auto"/>
            <w:noWrap/>
            <w:vAlign w:val="bottom"/>
            <w:hideMark/>
          </w:tcPr>
          <w:p w14:paraId="64A7ACA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c>
          <w:tcPr>
            <w:tcW w:w="772" w:type="dxa"/>
            <w:tcBorders>
              <w:top w:val="nil"/>
              <w:left w:val="nil"/>
              <w:bottom w:val="single" w:sz="4" w:space="0" w:color="auto"/>
              <w:right w:val="single" w:sz="4" w:space="0" w:color="auto"/>
            </w:tcBorders>
            <w:shd w:val="clear" w:color="auto" w:fill="auto"/>
            <w:noWrap/>
            <w:vAlign w:val="bottom"/>
            <w:hideMark/>
          </w:tcPr>
          <w:p w14:paraId="0F96549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c>
          <w:tcPr>
            <w:tcW w:w="772" w:type="dxa"/>
            <w:tcBorders>
              <w:top w:val="nil"/>
              <w:left w:val="nil"/>
              <w:bottom w:val="single" w:sz="4" w:space="0" w:color="auto"/>
              <w:right w:val="single" w:sz="4" w:space="0" w:color="auto"/>
            </w:tcBorders>
            <w:shd w:val="clear" w:color="auto" w:fill="auto"/>
            <w:noWrap/>
            <w:vAlign w:val="bottom"/>
            <w:hideMark/>
          </w:tcPr>
          <w:p w14:paraId="1538C06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r>
      <w:tr w:rsidR="00300CCB" w:rsidRPr="00300CCB" w14:paraId="3C3DD6E7"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5BA62FF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cash</w:t>
            </w:r>
          </w:p>
        </w:tc>
        <w:tc>
          <w:tcPr>
            <w:tcW w:w="772" w:type="dxa"/>
            <w:tcBorders>
              <w:top w:val="nil"/>
              <w:left w:val="nil"/>
              <w:bottom w:val="single" w:sz="4" w:space="0" w:color="auto"/>
              <w:right w:val="single" w:sz="4" w:space="0" w:color="auto"/>
            </w:tcBorders>
            <w:shd w:val="clear" w:color="auto" w:fill="auto"/>
            <w:noWrap/>
            <w:vAlign w:val="bottom"/>
            <w:hideMark/>
          </w:tcPr>
          <w:p w14:paraId="118C213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276</w:t>
            </w:r>
          </w:p>
        </w:tc>
        <w:tc>
          <w:tcPr>
            <w:tcW w:w="772" w:type="dxa"/>
            <w:tcBorders>
              <w:top w:val="nil"/>
              <w:left w:val="nil"/>
              <w:bottom w:val="single" w:sz="4" w:space="0" w:color="auto"/>
              <w:right w:val="single" w:sz="4" w:space="0" w:color="auto"/>
            </w:tcBorders>
            <w:shd w:val="clear" w:color="auto" w:fill="auto"/>
            <w:noWrap/>
            <w:vAlign w:val="bottom"/>
            <w:hideMark/>
          </w:tcPr>
          <w:p w14:paraId="47E394D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204</w:t>
            </w:r>
          </w:p>
        </w:tc>
        <w:tc>
          <w:tcPr>
            <w:tcW w:w="772" w:type="dxa"/>
            <w:tcBorders>
              <w:top w:val="nil"/>
              <w:left w:val="nil"/>
              <w:bottom w:val="single" w:sz="4" w:space="0" w:color="auto"/>
              <w:right w:val="single" w:sz="4" w:space="0" w:color="auto"/>
            </w:tcBorders>
            <w:shd w:val="clear" w:color="auto" w:fill="auto"/>
            <w:noWrap/>
            <w:vAlign w:val="bottom"/>
            <w:hideMark/>
          </w:tcPr>
          <w:p w14:paraId="00D310F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320</w:t>
            </w:r>
          </w:p>
        </w:tc>
      </w:tr>
      <w:tr w:rsidR="00300CCB" w:rsidRPr="00300CCB" w14:paraId="6E3F0550"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2B6A1E3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Receivables</w:t>
            </w:r>
          </w:p>
        </w:tc>
        <w:tc>
          <w:tcPr>
            <w:tcW w:w="772" w:type="dxa"/>
            <w:tcBorders>
              <w:top w:val="nil"/>
              <w:left w:val="nil"/>
              <w:bottom w:val="single" w:sz="4" w:space="0" w:color="auto"/>
              <w:right w:val="single" w:sz="4" w:space="0" w:color="auto"/>
            </w:tcBorders>
            <w:shd w:val="clear" w:color="auto" w:fill="auto"/>
            <w:noWrap/>
            <w:vAlign w:val="bottom"/>
            <w:hideMark/>
          </w:tcPr>
          <w:p w14:paraId="2116993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w:t>
            </w:r>
          </w:p>
        </w:tc>
        <w:tc>
          <w:tcPr>
            <w:tcW w:w="772" w:type="dxa"/>
            <w:tcBorders>
              <w:top w:val="nil"/>
              <w:left w:val="nil"/>
              <w:bottom w:val="single" w:sz="4" w:space="0" w:color="auto"/>
              <w:right w:val="single" w:sz="4" w:space="0" w:color="auto"/>
            </w:tcBorders>
            <w:shd w:val="clear" w:color="auto" w:fill="auto"/>
            <w:noWrap/>
            <w:vAlign w:val="bottom"/>
            <w:hideMark/>
          </w:tcPr>
          <w:p w14:paraId="7B00E6B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w:t>
            </w:r>
          </w:p>
        </w:tc>
        <w:tc>
          <w:tcPr>
            <w:tcW w:w="772" w:type="dxa"/>
            <w:tcBorders>
              <w:top w:val="nil"/>
              <w:left w:val="nil"/>
              <w:bottom w:val="single" w:sz="4" w:space="0" w:color="auto"/>
              <w:right w:val="single" w:sz="4" w:space="0" w:color="auto"/>
            </w:tcBorders>
            <w:shd w:val="clear" w:color="auto" w:fill="auto"/>
            <w:noWrap/>
            <w:vAlign w:val="bottom"/>
            <w:hideMark/>
          </w:tcPr>
          <w:p w14:paraId="6CA0C1F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18</w:t>
            </w:r>
          </w:p>
        </w:tc>
      </w:tr>
      <w:tr w:rsidR="00300CCB" w:rsidRPr="00300CCB" w14:paraId="2D7110D7"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02BBB86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Inventories</w:t>
            </w:r>
          </w:p>
        </w:tc>
        <w:tc>
          <w:tcPr>
            <w:tcW w:w="772" w:type="dxa"/>
            <w:tcBorders>
              <w:top w:val="nil"/>
              <w:left w:val="nil"/>
              <w:bottom w:val="single" w:sz="4" w:space="0" w:color="auto"/>
              <w:right w:val="single" w:sz="4" w:space="0" w:color="auto"/>
            </w:tcBorders>
            <w:shd w:val="clear" w:color="auto" w:fill="auto"/>
            <w:noWrap/>
            <w:vAlign w:val="bottom"/>
            <w:hideMark/>
          </w:tcPr>
          <w:p w14:paraId="769D7E3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w:t>
            </w:r>
          </w:p>
        </w:tc>
        <w:tc>
          <w:tcPr>
            <w:tcW w:w="772" w:type="dxa"/>
            <w:tcBorders>
              <w:top w:val="nil"/>
              <w:left w:val="nil"/>
              <w:bottom w:val="single" w:sz="4" w:space="0" w:color="auto"/>
              <w:right w:val="single" w:sz="4" w:space="0" w:color="auto"/>
            </w:tcBorders>
            <w:shd w:val="clear" w:color="auto" w:fill="auto"/>
            <w:noWrap/>
            <w:vAlign w:val="bottom"/>
            <w:hideMark/>
          </w:tcPr>
          <w:p w14:paraId="12FFCC1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7A4468B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00D5466F"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659FC6F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Prepaid expenses</w:t>
            </w:r>
          </w:p>
        </w:tc>
        <w:tc>
          <w:tcPr>
            <w:tcW w:w="772" w:type="dxa"/>
            <w:tcBorders>
              <w:top w:val="nil"/>
              <w:left w:val="nil"/>
              <w:bottom w:val="single" w:sz="4" w:space="0" w:color="auto"/>
              <w:right w:val="single" w:sz="4" w:space="0" w:color="auto"/>
            </w:tcBorders>
            <w:shd w:val="clear" w:color="auto" w:fill="auto"/>
            <w:noWrap/>
            <w:vAlign w:val="bottom"/>
            <w:hideMark/>
          </w:tcPr>
          <w:p w14:paraId="3DA1012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41</w:t>
            </w:r>
          </w:p>
        </w:tc>
        <w:tc>
          <w:tcPr>
            <w:tcW w:w="772" w:type="dxa"/>
            <w:tcBorders>
              <w:top w:val="nil"/>
              <w:left w:val="nil"/>
              <w:bottom w:val="single" w:sz="4" w:space="0" w:color="auto"/>
              <w:right w:val="single" w:sz="4" w:space="0" w:color="auto"/>
            </w:tcBorders>
            <w:shd w:val="clear" w:color="auto" w:fill="auto"/>
            <w:noWrap/>
            <w:vAlign w:val="bottom"/>
            <w:hideMark/>
          </w:tcPr>
          <w:p w14:paraId="64B5B53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42</w:t>
            </w:r>
          </w:p>
        </w:tc>
        <w:tc>
          <w:tcPr>
            <w:tcW w:w="772" w:type="dxa"/>
            <w:tcBorders>
              <w:top w:val="nil"/>
              <w:left w:val="nil"/>
              <w:bottom w:val="single" w:sz="4" w:space="0" w:color="auto"/>
              <w:right w:val="single" w:sz="4" w:space="0" w:color="auto"/>
            </w:tcBorders>
            <w:shd w:val="clear" w:color="auto" w:fill="auto"/>
            <w:noWrap/>
            <w:vAlign w:val="bottom"/>
            <w:hideMark/>
          </w:tcPr>
          <w:p w14:paraId="29F6EC5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46</w:t>
            </w:r>
          </w:p>
        </w:tc>
      </w:tr>
      <w:tr w:rsidR="00300CCB" w:rsidRPr="00300CCB" w14:paraId="7A5E4AE8"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10FBC3B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current assets</w:t>
            </w:r>
          </w:p>
        </w:tc>
        <w:tc>
          <w:tcPr>
            <w:tcW w:w="772" w:type="dxa"/>
            <w:tcBorders>
              <w:top w:val="nil"/>
              <w:left w:val="nil"/>
              <w:bottom w:val="single" w:sz="4" w:space="0" w:color="auto"/>
              <w:right w:val="single" w:sz="4" w:space="0" w:color="auto"/>
            </w:tcBorders>
            <w:shd w:val="clear" w:color="auto" w:fill="auto"/>
            <w:noWrap/>
            <w:vAlign w:val="bottom"/>
            <w:hideMark/>
          </w:tcPr>
          <w:p w14:paraId="2590814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w:t>
            </w:r>
          </w:p>
        </w:tc>
        <w:tc>
          <w:tcPr>
            <w:tcW w:w="772" w:type="dxa"/>
            <w:tcBorders>
              <w:top w:val="nil"/>
              <w:left w:val="nil"/>
              <w:bottom w:val="single" w:sz="4" w:space="0" w:color="auto"/>
              <w:right w:val="single" w:sz="4" w:space="0" w:color="auto"/>
            </w:tcBorders>
            <w:shd w:val="clear" w:color="auto" w:fill="auto"/>
            <w:noWrap/>
            <w:vAlign w:val="bottom"/>
            <w:hideMark/>
          </w:tcPr>
          <w:p w14:paraId="33BC437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26</w:t>
            </w:r>
          </w:p>
        </w:tc>
        <w:tc>
          <w:tcPr>
            <w:tcW w:w="772" w:type="dxa"/>
            <w:tcBorders>
              <w:top w:val="nil"/>
              <w:left w:val="nil"/>
              <w:bottom w:val="single" w:sz="4" w:space="0" w:color="auto"/>
              <w:right w:val="single" w:sz="4" w:space="0" w:color="auto"/>
            </w:tcBorders>
            <w:shd w:val="clear" w:color="auto" w:fill="auto"/>
            <w:noWrap/>
            <w:vAlign w:val="bottom"/>
            <w:hideMark/>
          </w:tcPr>
          <w:p w14:paraId="5874228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w:t>
            </w:r>
          </w:p>
        </w:tc>
      </w:tr>
      <w:tr w:rsidR="00300CCB" w:rsidRPr="00300CCB" w14:paraId="789D5F0C"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0E6C99F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current assets</w:t>
            </w:r>
          </w:p>
        </w:tc>
        <w:tc>
          <w:tcPr>
            <w:tcW w:w="772" w:type="dxa"/>
            <w:tcBorders>
              <w:top w:val="nil"/>
              <w:left w:val="nil"/>
              <w:bottom w:val="single" w:sz="4" w:space="0" w:color="auto"/>
              <w:right w:val="single" w:sz="4" w:space="0" w:color="auto"/>
            </w:tcBorders>
            <w:shd w:val="clear" w:color="auto" w:fill="auto"/>
            <w:noWrap/>
            <w:vAlign w:val="bottom"/>
            <w:hideMark/>
          </w:tcPr>
          <w:p w14:paraId="775BAA5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343</w:t>
            </w:r>
          </w:p>
        </w:tc>
        <w:tc>
          <w:tcPr>
            <w:tcW w:w="772" w:type="dxa"/>
            <w:tcBorders>
              <w:top w:val="nil"/>
              <w:left w:val="nil"/>
              <w:bottom w:val="single" w:sz="4" w:space="0" w:color="auto"/>
              <w:right w:val="single" w:sz="4" w:space="0" w:color="auto"/>
            </w:tcBorders>
            <w:shd w:val="clear" w:color="auto" w:fill="auto"/>
            <w:noWrap/>
            <w:vAlign w:val="bottom"/>
            <w:hideMark/>
          </w:tcPr>
          <w:p w14:paraId="12A1BC7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292</w:t>
            </w:r>
          </w:p>
        </w:tc>
        <w:tc>
          <w:tcPr>
            <w:tcW w:w="772" w:type="dxa"/>
            <w:tcBorders>
              <w:top w:val="nil"/>
              <w:left w:val="nil"/>
              <w:bottom w:val="single" w:sz="4" w:space="0" w:color="auto"/>
              <w:right w:val="single" w:sz="4" w:space="0" w:color="auto"/>
            </w:tcBorders>
            <w:shd w:val="clear" w:color="auto" w:fill="auto"/>
            <w:noWrap/>
            <w:vAlign w:val="bottom"/>
            <w:hideMark/>
          </w:tcPr>
          <w:p w14:paraId="61C90A4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393</w:t>
            </w:r>
          </w:p>
        </w:tc>
      </w:tr>
      <w:tr w:rsidR="00300CCB" w:rsidRPr="00300CCB" w14:paraId="716CAC57"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4854543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Non-current assets</w:t>
            </w:r>
          </w:p>
        </w:tc>
        <w:tc>
          <w:tcPr>
            <w:tcW w:w="772" w:type="dxa"/>
            <w:tcBorders>
              <w:top w:val="nil"/>
              <w:left w:val="nil"/>
              <w:bottom w:val="single" w:sz="4" w:space="0" w:color="auto"/>
              <w:right w:val="single" w:sz="4" w:space="0" w:color="auto"/>
            </w:tcBorders>
            <w:shd w:val="clear" w:color="auto" w:fill="auto"/>
            <w:noWrap/>
            <w:vAlign w:val="bottom"/>
            <w:hideMark/>
          </w:tcPr>
          <w:p w14:paraId="662F510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4044DA0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2C6D1FE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6EE1D35A"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711C68E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Property, plant and equipment</w:t>
            </w:r>
          </w:p>
        </w:tc>
        <w:tc>
          <w:tcPr>
            <w:tcW w:w="772" w:type="dxa"/>
            <w:tcBorders>
              <w:top w:val="nil"/>
              <w:left w:val="nil"/>
              <w:bottom w:val="single" w:sz="4" w:space="0" w:color="auto"/>
              <w:right w:val="single" w:sz="4" w:space="0" w:color="auto"/>
            </w:tcBorders>
            <w:shd w:val="clear" w:color="auto" w:fill="auto"/>
            <w:noWrap/>
            <w:vAlign w:val="bottom"/>
            <w:hideMark/>
          </w:tcPr>
          <w:p w14:paraId="69F099D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4E4BA58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471AEC2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633E765E"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68761F5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Gross property, plant and equipment</w:t>
            </w:r>
          </w:p>
        </w:tc>
        <w:tc>
          <w:tcPr>
            <w:tcW w:w="772" w:type="dxa"/>
            <w:tcBorders>
              <w:top w:val="nil"/>
              <w:left w:val="nil"/>
              <w:bottom w:val="single" w:sz="4" w:space="0" w:color="auto"/>
              <w:right w:val="single" w:sz="4" w:space="0" w:color="auto"/>
            </w:tcBorders>
            <w:shd w:val="clear" w:color="auto" w:fill="auto"/>
            <w:noWrap/>
            <w:vAlign w:val="bottom"/>
            <w:hideMark/>
          </w:tcPr>
          <w:p w14:paraId="169CA84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517</w:t>
            </w:r>
          </w:p>
        </w:tc>
        <w:tc>
          <w:tcPr>
            <w:tcW w:w="772" w:type="dxa"/>
            <w:tcBorders>
              <w:top w:val="nil"/>
              <w:left w:val="nil"/>
              <w:bottom w:val="single" w:sz="4" w:space="0" w:color="auto"/>
              <w:right w:val="single" w:sz="4" w:space="0" w:color="auto"/>
            </w:tcBorders>
            <w:shd w:val="clear" w:color="auto" w:fill="auto"/>
            <w:noWrap/>
            <w:vAlign w:val="bottom"/>
            <w:hideMark/>
          </w:tcPr>
          <w:p w14:paraId="12F00EE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547</w:t>
            </w:r>
          </w:p>
        </w:tc>
        <w:tc>
          <w:tcPr>
            <w:tcW w:w="772" w:type="dxa"/>
            <w:tcBorders>
              <w:top w:val="nil"/>
              <w:left w:val="nil"/>
              <w:bottom w:val="single" w:sz="4" w:space="0" w:color="auto"/>
              <w:right w:val="single" w:sz="4" w:space="0" w:color="auto"/>
            </w:tcBorders>
            <w:shd w:val="clear" w:color="auto" w:fill="auto"/>
            <w:noWrap/>
            <w:vAlign w:val="bottom"/>
            <w:hideMark/>
          </w:tcPr>
          <w:p w14:paraId="1E77568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540</w:t>
            </w:r>
          </w:p>
        </w:tc>
      </w:tr>
      <w:tr w:rsidR="00300CCB" w:rsidRPr="00300CCB" w14:paraId="0467525D"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6E4FD66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Accumulated Depreciation</w:t>
            </w:r>
          </w:p>
        </w:tc>
        <w:tc>
          <w:tcPr>
            <w:tcW w:w="772" w:type="dxa"/>
            <w:tcBorders>
              <w:top w:val="nil"/>
              <w:left w:val="nil"/>
              <w:bottom w:val="single" w:sz="4" w:space="0" w:color="auto"/>
              <w:right w:val="single" w:sz="4" w:space="0" w:color="auto"/>
            </w:tcBorders>
            <w:shd w:val="clear" w:color="auto" w:fill="auto"/>
            <w:noWrap/>
            <w:vAlign w:val="bottom"/>
            <w:hideMark/>
          </w:tcPr>
          <w:p w14:paraId="07E0261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-306</w:t>
            </w:r>
          </w:p>
        </w:tc>
        <w:tc>
          <w:tcPr>
            <w:tcW w:w="772" w:type="dxa"/>
            <w:tcBorders>
              <w:top w:val="nil"/>
              <w:left w:val="nil"/>
              <w:bottom w:val="single" w:sz="4" w:space="0" w:color="auto"/>
              <w:right w:val="single" w:sz="4" w:space="0" w:color="auto"/>
            </w:tcBorders>
            <w:shd w:val="clear" w:color="auto" w:fill="auto"/>
            <w:noWrap/>
            <w:vAlign w:val="bottom"/>
            <w:hideMark/>
          </w:tcPr>
          <w:p w14:paraId="3D22656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-334</w:t>
            </w:r>
          </w:p>
        </w:tc>
        <w:tc>
          <w:tcPr>
            <w:tcW w:w="772" w:type="dxa"/>
            <w:tcBorders>
              <w:top w:val="nil"/>
              <w:left w:val="nil"/>
              <w:bottom w:val="single" w:sz="4" w:space="0" w:color="auto"/>
              <w:right w:val="single" w:sz="4" w:space="0" w:color="auto"/>
            </w:tcBorders>
            <w:shd w:val="clear" w:color="auto" w:fill="auto"/>
            <w:noWrap/>
            <w:vAlign w:val="bottom"/>
            <w:hideMark/>
          </w:tcPr>
          <w:p w14:paraId="6B99BFF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-350</w:t>
            </w:r>
          </w:p>
        </w:tc>
      </w:tr>
      <w:tr w:rsidR="00300CCB" w:rsidRPr="00300CCB" w14:paraId="66ECC7AC"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0ACF5A3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property, plant and equipment</w:t>
            </w:r>
          </w:p>
        </w:tc>
        <w:tc>
          <w:tcPr>
            <w:tcW w:w="772" w:type="dxa"/>
            <w:tcBorders>
              <w:top w:val="nil"/>
              <w:left w:val="nil"/>
              <w:bottom w:val="single" w:sz="4" w:space="0" w:color="auto"/>
              <w:right w:val="single" w:sz="4" w:space="0" w:color="auto"/>
            </w:tcBorders>
            <w:shd w:val="clear" w:color="auto" w:fill="auto"/>
            <w:noWrap/>
            <w:vAlign w:val="bottom"/>
            <w:hideMark/>
          </w:tcPr>
          <w:p w14:paraId="4FC555D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211</w:t>
            </w:r>
          </w:p>
        </w:tc>
        <w:tc>
          <w:tcPr>
            <w:tcW w:w="772" w:type="dxa"/>
            <w:tcBorders>
              <w:top w:val="nil"/>
              <w:left w:val="nil"/>
              <w:bottom w:val="single" w:sz="4" w:space="0" w:color="auto"/>
              <w:right w:val="single" w:sz="4" w:space="0" w:color="auto"/>
            </w:tcBorders>
            <w:shd w:val="clear" w:color="auto" w:fill="auto"/>
            <w:noWrap/>
            <w:vAlign w:val="bottom"/>
            <w:hideMark/>
          </w:tcPr>
          <w:p w14:paraId="607BBD4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212</w:t>
            </w:r>
          </w:p>
        </w:tc>
        <w:tc>
          <w:tcPr>
            <w:tcW w:w="772" w:type="dxa"/>
            <w:tcBorders>
              <w:top w:val="nil"/>
              <w:left w:val="nil"/>
              <w:bottom w:val="single" w:sz="4" w:space="0" w:color="auto"/>
              <w:right w:val="single" w:sz="4" w:space="0" w:color="auto"/>
            </w:tcBorders>
            <w:shd w:val="clear" w:color="auto" w:fill="auto"/>
            <w:noWrap/>
            <w:vAlign w:val="bottom"/>
            <w:hideMark/>
          </w:tcPr>
          <w:p w14:paraId="0618226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190</w:t>
            </w:r>
          </w:p>
        </w:tc>
      </w:tr>
      <w:tr w:rsidR="00300CCB" w:rsidRPr="00300CCB" w14:paraId="195295A4"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24B4EDC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Goodwill</w:t>
            </w:r>
          </w:p>
        </w:tc>
        <w:tc>
          <w:tcPr>
            <w:tcW w:w="772" w:type="dxa"/>
            <w:tcBorders>
              <w:top w:val="nil"/>
              <w:left w:val="nil"/>
              <w:bottom w:val="single" w:sz="4" w:space="0" w:color="auto"/>
              <w:right w:val="single" w:sz="4" w:space="0" w:color="auto"/>
            </w:tcBorders>
            <w:shd w:val="clear" w:color="auto" w:fill="auto"/>
            <w:noWrap/>
            <w:vAlign w:val="bottom"/>
            <w:hideMark/>
          </w:tcPr>
          <w:p w14:paraId="4C137C8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1146</w:t>
            </w:r>
          </w:p>
        </w:tc>
        <w:tc>
          <w:tcPr>
            <w:tcW w:w="772" w:type="dxa"/>
            <w:tcBorders>
              <w:top w:val="nil"/>
              <w:left w:val="nil"/>
              <w:bottom w:val="single" w:sz="4" w:space="0" w:color="auto"/>
              <w:right w:val="single" w:sz="4" w:space="0" w:color="auto"/>
            </w:tcBorders>
            <w:shd w:val="clear" w:color="auto" w:fill="auto"/>
            <w:noWrap/>
            <w:vAlign w:val="bottom"/>
            <w:hideMark/>
          </w:tcPr>
          <w:p w14:paraId="229E3E7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1210</w:t>
            </w:r>
          </w:p>
        </w:tc>
        <w:tc>
          <w:tcPr>
            <w:tcW w:w="772" w:type="dxa"/>
            <w:tcBorders>
              <w:top w:val="nil"/>
              <w:left w:val="nil"/>
              <w:bottom w:val="single" w:sz="4" w:space="0" w:color="auto"/>
              <w:right w:val="single" w:sz="4" w:space="0" w:color="auto"/>
            </w:tcBorders>
            <w:shd w:val="clear" w:color="auto" w:fill="auto"/>
            <w:noWrap/>
            <w:vAlign w:val="bottom"/>
            <w:hideMark/>
          </w:tcPr>
          <w:p w14:paraId="2BCE02E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959</w:t>
            </w:r>
          </w:p>
        </w:tc>
      </w:tr>
      <w:tr w:rsidR="00300CCB" w:rsidRPr="00300CCB" w14:paraId="3B54DFE4"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104364C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Intangible assets</w:t>
            </w:r>
          </w:p>
        </w:tc>
        <w:tc>
          <w:tcPr>
            <w:tcW w:w="772" w:type="dxa"/>
            <w:tcBorders>
              <w:top w:val="nil"/>
              <w:left w:val="nil"/>
              <w:bottom w:val="single" w:sz="4" w:space="0" w:color="auto"/>
              <w:right w:val="single" w:sz="4" w:space="0" w:color="auto"/>
            </w:tcBorders>
            <w:shd w:val="clear" w:color="auto" w:fill="auto"/>
            <w:noWrap/>
            <w:vAlign w:val="bottom"/>
            <w:hideMark/>
          </w:tcPr>
          <w:p w14:paraId="047D387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586</w:t>
            </w:r>
          </w:p>
        </w:tc>
        <w:tc>
          <w:tcPr>
            <w:tcW w:w="772" w:type="dxa"/>
            <w:tcBorders>
              <w:top w:val="nil"/>
              <w:left w:val="nil"/>
              <w:bottom w:val="single" w:sz="4" w:space="0" w:color="auto"/>
              <w:right w:val="single" w:sz="4" w:space="0" w:color="auto"/>
            </w:tcBorders>
            <w:shd w:val="clear" w:color="auto" w:fill="auto"/>
            <w:noWrap/>
            <w:vAlign w:val="bottom"/>
            <w:hideMark/>
          </w:tcPr>
          <w:p w14:paraId="52EB62A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596</w:t>
            </w:r>
          </w:p>
        </w:tc>
        <w:tc>
          <w:tcPr>
            <w:tcW w:w="772" w:type="dxa"/>
            <w:tcBorders>
              <w:top w:val="nil"/>
              <w:left w:val="nil"/>
              <w:bottom w:val="single" w:sz="4" w:space="0" w:color="auto"/>
              <w:right w:val="single" w:sz="4" w:space="0" w:color="auto"/>
            </w:tcBorders>
            <w:shd w:val="clear" w:color="auto" w:fill="auto"/>
            <w:noWrap/>
            <w:vAlign w:val="bottom"/>
            <w:hideMark/>
          </w:tcPr>
          <w:p w14:paraId="2B356AF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618</w:t>
            </w:r>
          </w:p>
        </w:tc>
      </w:tr>
      <w:tr w:rsidR="00300CCB" w:rsidRPr="00300CCB" w14:paraId="1C234E99"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421E121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Deferred income taxes</w:t>
            </w:r>
          </w:p>
        </w:tc>
        <w:tc>
          <w:tcPr>
            <w:tcW w:w="772" w:type="dxa"/>
            <w:tcBorders>
              <w:top w:val="nil"/>
              <w:left w:val="nil"/>
              <w:bottom w:val="single" w:sz="4" w:space="0" w:color="auto"/>
              <w:right w:val="single" w:sz="4" w:space="0" w:color="auto"/>
            </w:tcBorders>
            <w:shd w:val="clear" w:color="auto" w:fill="auto"/>
            <w:noWrap/>
            <w:vAlign w:val="bottom"/>
            <w:hideMark/>
          </w:tcPr>
          <w:p w14:paraId="16A88AD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c>
          <w:tcPr>
            <w:tcW w:w="772" w:type="dxa"/>
            <w:tcBorders>
              <w:top w:val="nil"/>
              <w:left w:val="nil"/>
              <w:bottom w:val="single" w:sz="4" w:space="0" w:color="auto"/>
              <w:right w:val="single" w:sz="4" w:space="0" w:color="auto"/>
            </w:tcBorders>
            <w:shd w:val="clear" w:color="auto" w:fill="auto"/>
            <w:noWrap/>
            <w:vAlign w:val="bottom"/>
            <w:hideMark/>
          </w:tcPr>
          <w:p w14:paraId="5AE24FF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w:t>
            </w:r>
          </w:p>
        </w:tc>
        <w:tc>
          <w:tcPr>
            <w:tcW w:w="772" w:type="dxa"/>
            <w:tcBorders>
              <w:top w:val="nil"/>
              <w:left w:val="nil"/>
              <w:bottom w:val="single" w:sz="4" w:space="0" w:color="auto"/>
              <w:right w:val="single" w:sz="4" w:space="0" w:color="auto"/>
            </w:tcBorders>
            <w:shd w:val="clear" w:color="auto" w:fill="auto"/>
            <w:noWrap/>
            <w:vAlign w:val="bottom"/>
            <w:hideMark/>
          </w:tcPr>
          <w:p w14:paraId="3721862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13</w:t>
            </w:r>
          </w:p>
        </w:tc>
      </w:tr>
      <w:tr w:rsidR="00300CCB" w:rsidRPr="00300CCB" w14:paraId="6B46A140"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118AF65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Prepaid pension benefit</w:t>
            </w:r>
          </w:p>
        </w:tc>
        <w:tc>
          <w:tcPr>
            <w:tcW w:w="772" w:type="dxa"/>
            <w:tcBorders>
              <w:top w:val="nil"/>
              <w:left w:val="nil"/>
              <w:bottom w:val="single" w:sz="4" w:space="0" w:color="auto"/>
              <w:right w:val="single" w:sz="4" w:space="0" w:color="auto"/>
            </w:tcBorders>
            <w:shd w:val="clear" w:color="auto" w:fill="auto"/>
            <w:noWrap/>
            <w:vAlign w:val="bottom"/>
            <w:hideMark/>
          </w:tcPr>
          <w:p w14:paraId="1B180D6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w:t>
            </w:r>
          </w:p>
        </w:tc>
        <w:tc>
          <w:tcPr>
            <w:tcW w:w="772" w:type="dxa"/>
            <w:tcBorders>
              <w:top w:val="nil"/>
              <w:left w:val="nil"/>
              <w:bottom w:val="single" w:sz="4" w:space="0" w:color="auto"/>
              <w:right w:val="single" w:sz="4" w:space="0" w:color="auto"/>
            </w:tcBorders>
            <w:shd w:val="clear" w:color="auto" w:fill="auto"/>
            <w:noWrap/>
            <w:vAlign w:val="bottom"/>
            <w:hideMark/>
          </w:tcPr>
          <w:p w14:paraId="04C777C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w:t>
            </w:r>
          </w:p>
        </w:tc>
        <w:tc>
          <w:tcPr>
            <w:tcW w:w="772" w:type="dxa"/>
            <w:tcBorders>
              <w:top w:val="nil"/>
              <w:left w:val="nil"/>
              <w:bottom w:val="single" w:sz="4" w:space="0" w:color="auto"/>
              <w:right w:val="single" w:sz="4" w:space="0" w:color="auto"/>
            </w:tcBorders>
            <w:shd w:val="clear" w:color="auto" w:fill="auto"/>
            <w:noWrap/>
            <w:vAlign w:val="bottom"/>
            <w:hideMark/>
          </w:tcPr>
          <w:p w14:paraId="7349A4D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59</w:t>
            </w:r>
          </w:p>
        </w:tc>
      </w:tr>
      <w:tr w:rsidR="00300CCB" w:rsidRPr="00300CCB" w14:paraId="24E609D2"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0FA514E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long-term assets</w:t>
            </w:r>
          </w:p>
        </w:tc>
        <w:tc>
          <w:tcPr>
            <w:tcW w:w="772" w:type="dxa"/>
            <w:tcBorders>
              <w:top w:val="nil"/>
              <w:left w:val="nil"/>
              <w:bottom w:val="single" w:sz="4" w:space="0" w:color="auto"/>
              <w:right w:val="single" w:sz="4" w:space="0" w:color="auto"/>
            </w:tcBorders>
            <w:shd w:val="clear" w:color="auto" w:fill="auto"/>
            <w:noWrap/>
            <w:vAlign w:val="bottom"/>
            <w:hideMark/>
          </w:tcPr>
          <w:p w14:paraId="4B1FB71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34</w:t>
            </w:r>
          </w:p>
        </w:tc>
        <w:tc>
          <w:tcPr>
            <w:tcW w:w="772" w:type="dxa"/>
            <w:tcBorders>
              <w:top w:val="nil"/>
              <w:left w:val="nil"/>
              <w:bottom w:val="single" w:sz="4" w:space="0" w:color="auto"/>
              <w:right w:val="single" w:sz="4" w:space="0" w:color="auto"/>
            </w:tcBorders>
            <w:shd w:val="clear" w:color="auto" w:fill="auto"/>
            <w:noWrap/>
            <w:vAlign w:val="bottom"/>
            <w:hideMark/>
          </w:tcPr>
          <w:p w14:paraId="1AC09B2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115</w:t>
            </w:r>
          </w:p>
        </w:tc>
        <w:tc>
          <w:tcPr>
            <w:tcW w:w="772" w:type="dxa"/>
            <w:tcBorders>
              <w:top w:val="nil"/>
              <w:left w:val="nil"/>
              <w:bottom w:val="single" w:sz="4" w:space="0" w:color="auto"/>
              <w:right w:val="single" w:sz="4" w:space="0" w:color="auto"/>
            </w:tcBorders>
            <w:shd w:val="clear" w:color="auto" w:fill="auto"/>
            <w:noWrap/>
            <w:vAlign w:val="bottom"/>
            <w:hideMark/>
          </w:tcPr>
          <w:p w14:paraId="6A0D8CF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129</w:t>
            </w:r>
          </w:p>
        </w:tc>
      </w:tr>
      <w:tr w:rsidR="00300CCB" w:rsidRPr="00300CCB" w14:paraId="515DE1F7"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28137D3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non-current assets</w:t>
            </w:r>
          </w:p>
        </w:tc>
        <w:tc>
          <w:tcPr>
            <w:tcW w:w="772" w:type="dxa"/>
            <w:tcBorders>
              <w:top w:val="nil"/>
              <w:left w:val="nil"/>
              <w:bottom w:val="single" w:sz="4" w:space="0" w:color="auto"/>
              <w:right w:val="single" w:sz="4" w:space="0" w:color="auto"/>
            </w:tcBorders>
            <w:shd w:val="clear" w:color="auto" w:fill="auto"/>
            <w:noWrap/>
            <w:vAlign w:val="bottom"/>
            <w:hideMark/>
          </w:tcPr>
          <w:p w14:paraId="0EB70B6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2004</w:t>
            </w:r>
          </w:p>
        </w:tc>
        <w:tc>
          <w:tcPr>
            <w:tcW w:w="772" w:type="dxa"/>
            <w:tcBorders>
              <w:top w:val="nil"/>
              <w:left w:val="nil"/>
              <w:bottom w:val="single" w:sz="4" w:space="0" w:color="auto"/>
              <w:right w:val="single" w:sz="4" w:space="0" w:color="auto"/>
            </w:tcBorders>
            <w:shd w:val="clear" w:color="auto" w:fill="auto"/>
            <w:noWrap/>
            <w:vAlign w:val="bottom"/>
            <w:hideMark/>
          </w:tcPr>
          <w:p w14:paraId="1F3D749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2151</w:t>
            </w:r>
          </w:p>
        </w:tc>
        <w:tc>
          <w:tcPr>
            <w:tcW w:w="772" w:type="dxa"/>
            <w:tcBorders>
              <w:top w:val="nil"/>
              <w:left w:val="nil"/>
              <w:bottom w:val="single" w:sz="4" w:space="0" w:color="auto"/>
              <w:right w:val="single" w:sz="4" w:space="0" w:color="auto"/>
            </w:tcBorders>
            <w:shd w:val="clear" w:color="auto" w:fill="auto"/>
            <w:noWrap/>
            <w:vAlign w:val="bottom"/>
            <w:hideMark/>
          </w:tcPr>
          <w:p w14:paraId="13AF911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1969</w:t>
            </w:r>
          </w:p>
        </w:tc>
      </w:tr>
      <w:tr w:rsidR="00300CCB" w:rsidRPr="00300CCB" w14:paraId="1A891B0B"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19B2ACE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assets</w:t>
            </w:r>
          </w:p>
        </w:tc>
        <w:tc>
          <w:tcPr>
            <w:tcW w:w="772" w:type="dxa"/>
            <w:tcBorders>
              <w:top w:val="nil"/>
              <w:left w:val="nil"/>
              <w:bottom w:val="single" w:sz="4" w:space="0" w:color="auto"/>
              <w:right w:val="single" w:sz="4" w:space="0" w:color="auto"/>
            </w:tcBorders>
            <w:shd w:val="clear" w:color="auto" w:fill="auto"/>
            <w:noWrap/>
            <w:vAlign w:val="bottom"/>
            <w:hideMark/>
          </w:tcPr>
          <w:p w14:paraId="76A0E50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2347</w:t>
            </w:r>
          </w:p>
        </w:tc>
        <w:tc>
          <w:tcPr>
            <w:tcW w:w="772" w:type="dxa"/>
            <w:tcBorders>
              <w:top w:val="nil"/>
              <w:left w:val="nil"/>
              <w:bottom w:val="single" w:sz="4" w:space="0" w:color="auto"/>
              <w:right w:val="single" w:sz="4" w:space="0" w:color="auto"/>
            </w:tcBorders>
            <w:shd w:val="clear" w:color="auto" w:fill="auto"/>
            <w:noWrap/>
            <w:vAlign w:val="bottom"/>
            <w:hideMark/>
          </w:tcPr>
          <w:p w14:paraId="157F0AB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2443</w:t>
            </w:r>
          </w:p>
        </w:tc>
        <w:tc>
          <w:tcPr>
            <w:tcW w:w="772" w:type="dxa"/>
            <w:tcBorders>
              <w:top w:val="nil"/>
              <w:left w:val="nil"/>
              <w:bottom w:val="single" w:sz="4" w:space="0" w:color="auto"/>
              <w:right w:val="single" w:sz="4" w:space="0" w:color="auto"/>
            </w:tcBorders>
            <w:shd w:val="clear" w:color="auto" w:fill="auto"/>
            <w:noWrap/>
            <w:vAlign w:val="bottom"/>
            <w:hideMark/>
          </w:tcPr>
          <w:p w14:paraId="45CB124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2362</w:t>
            </w:r>
          </w:p>
        </w:tc>
      </w:tr>
      <w:tr w:rsidR="00300CCB" w:rsidRPr="00300CCB" w14:paraId="2164AEC0"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18DF220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Liabilities and stockholders' equity</w:t>
            </w:r>
          </w:p>
        </w:tc>
        <w:tc>
          <w:tcPr>
            <w:tcW w:w="772" w:type="dxa"/>
            <w:tcBorders>
              <w:top w:val="nil"/>
              <w:left w:val="nil"/>
              <w:bottom w:val="single" w:sz="4" w:space="0" w:color="auto"/>
              <w:right w:val="single" w:sz="4" w:space="0" w:color="auto"/>
            </w:tcBorders>
            <w:shd w:val="clear" w:color="auto" w:fill="auto"/>
            <w:noWrap/>
            <w:vAlign w:val="bottom"/>
            <w:hideMark/>
          </w:tcPr>
          <w:p w14:paraId="432946C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218C164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163F9C8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50393EDF"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2E90CF1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Liabilities</w:t>
            </w:r>
          </w:p>
        </w:tc>
        <w:tc>
          <w:tcPr>
            <w:tcW w:w="772" w:type="dxa"/>
            <w:tcBorders>
              <w:top w:val="nil"/>
              <w:left w:val="nil"/>
              <w:bottom w:val="single" w:sz="4" w:space="0" w:color="auto"/>
              <w:right w:val="single" w:sz="4" w:space="0" w:color="auto"/>
            </w:tcBorders>
            <w:shd w:val="clear" w:color="auto" w:fill="auto"/>
            <w:noWrap/>
            <w:vAlign w:val="bottom"/>
            <w:hideMark/>
          </w:tcPr>
          <w:p w14:paraId="0464BEC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27F7BEF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66651DE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37B2CA0C"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3F2DD8F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Current liabilities</w:t>
            </w:r>
          </w:p>
        </w:tc>
        <w:tc>
          <w:tcPr>
            <w:tcW w:w="772" w:type="dxa"/>
            <w:tcBorders>
              <w:top w:val="nil"/>
              <w:left w:val="nil"/>
              <w:bottom w:val="single" w:sz="4" w:space="0" w:color="auto"/>
              <w:right w:val="single" w:sz="4" w:space="0" w:color="auto"/>
            </w:tcBorders>
            <w:shd w:val="clear" w:color="auto" w:fill="auto"/>
            <w:noWrap/>
            <w:vAlign w:val="bottom"/>
            <w:hideMark/>
          </w:tcPr>
          <w:p w14:paraId="5CE8468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55E7877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2E4567F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7233FA7F"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60FDFB3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Capital leases</w:t>
            </w:r>
          </w:p>
        </w:tc>
        <w:tc>
          <w:tcPr>
            <w:tcW w:w="772" w:type="dxa"/>
            <w:tcBorders>
              <w:top w:val="nil"/>
              <w:left w:val="nil"/>
              <w:bottom w:val="single" w:sz="4" w:space="0" w:color="auto"/>
              <w:right w:val="single" w:sz="4" w:space="0" w:color="auto"/>
            </w:tcBorders>
            <w:shd w:val="clear" w:color="auto" w:fill="auto"/>
            <w:noWrap/>
            <w:vAlign w:val="bottom"/>
            <w:hideMark/>
          </w:tcPr>
          <w:p w14:paraId="0A9C149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299</w:t>
            </w:r>
          </w:p>
        </w:tc>
        <w:tc>
          <w:tcPr>
            <w:tcW w:w="772" w:type="dxa"/>
            <w:tcBorders>
              <w:top w:val="nil"/>
              <w:left w:val="nil"/>
              <w:bottom w:val="single" w:sz="4" w:space="0" w:color="auto"/>
              <w:right w:val="single" w:sz="4" w:space="0" w:color="auto"/>
            </w:tcBorders>
            <w:shd w:val="clear" w:color="auto" w:fill="auto"/>
            <w:noWrap/>
            <w:vAlign w:val="bottom"/>
            <w:hideMark/>
          </w:tcPr>
          <w:p w14:paraId="20CE14D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1D02098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023ABF8A"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4F1DC96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Accounts payable</w:t>
            </w:r>
          </w:p>
        </w:tc>
        <w:tc>
          <w:tcPr>
            <w:tcW w:w="772" w:type="dxa"/>
            <w:tcBorders>
              <w:top w:val="nil"/>
              <w:left w:val="nil"/>
              <w:bottom w:val="single" w:sz="4" w:space="0" w:color="auto"/>
              <w:right w:val="single" w:sz="4" w:space="0" w:color="auto"/>
            </w:tcBorders>
            <w:shd w:val="clear" w:color="auto" w:fill="auto"/>
            <w:noWrap/>
            <w:vAlign w:val="bottom"/>
            <w:hideMark/>
          </w:tcPr>
          <w:p w14:paraId="44C46A9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108</w:t>
            </w:r>
          </w:p>
        </w:tc>
        <w:tc>
          <w:tcPr>
            <w:tcW w:w="772" w:type="dxa"/>
            <w:tcBorders>
              <w:top w:val="nil"/>
              <w:left w:val="nil"/>
              <w:bottom w:val="single" w:sz="4" w:space="0" w:color="auto"/>
              <w:right w:val="single" w:sz="4" w:space="0" w:color="auto"/>
            </w:tcBorders>
            <w:shd w:val="clear" w:color="auto" w:fill="auto"/>
            <w:noWrap/>
            <w:vAlign w:val="bottom"/>
            <w:hideMark/>
          </w:tcPr>
          <w:p w14:paraId="3E399AC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130</w:t>
            </w:r>
          </w:p>
        </w:tc>
        <w:tc>
          <w:tcPr>
            <w:tcW w:w="772" w:type="dxa"/>
            <w:tcBorders>
              <w:top w:val="nil"/>
              <w:left w:val="nil"/>
              <w:bottom w:val="single" w:sz="4" w:space="0" w:color="auto"/>
              <w:right w:val="single" w:sz="4" w:space="0" w:color="auto"/>
            </w:tcBorders>
            <w:shd w:val="clear" w:color="auto" w:fill="auto"/>
            <w:noWrap/>
            <w:vAlign w:val="bottom"/>
            <w:hideMark/>
          </w:tcPr>
          <w:p w14:paraId="42F3135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125</w:t>
            </w:r>
          </w:p>
        </w:tc>
      </w:tr>
      <w:tr w:rsidR="00300CCB" w:rsidRPr="00300CCB" w14:paraId="3A15F7F2"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22D2C21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Taxes payable</w:t>
            </w:r>
          </w:p>
        </w:tc>
        <w:tc>
          <w:tcPr>
            <w:tcW w:w="772" w:type="dxa"/>
            <w:tcBorders>
              <w:top w:val="nil"/>
              <w:left w:val="nil"/>
              <w:bottom w:val="single" w:sz="4" w:space="0" w:color="auto"/>
              <w:right w:val="single" w:sz="4" w:space="0" w:color="auto"/>
            </w:tcBorders>
            <w:shd w:val="clear" w:color="auto" w:fill="auto"/>
            <w:noWrap/>
            <w:vAlign w:val="bottom"/>
            <w:hideMark/>
          </w:tcPr>
          <w:p w14:paraId="0A6BAAB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119</w:t>
            </w:r>
          </w:p>
        </w:tc>
        <w:tc>
          <w:tcPr>
            <w:tcW w:w="772" w:type="dxa"/>
            <w:tcBorders>
              <w:top w:val="nil"/>
              <w:left w:val="nil"/>
              <w:bottom w:val="single" w:sz="4" w:space="0" w:color="auto"/>
              <w:right w:val="single" w:sz="4" w:space="0" w:color="auto"/>
            </w:tcBorders>
            <w:shd w:val="clear" w:color="auto" w:fill="auto"/>
            <w:noWrap/>
            <w:vAlign w:val="bottom"/>
            <w:hideMark/>
          </w:tcPr>
          <w:p w14:paraId="5F821E1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124</w:t>
            </w:r>
          </w:p>
        </w:tc>
        <w:tc>
          <w:tcPr>
            <w:tcW w:w="772" w:type="dxa"/>
            <w:tcBorders>
              <w:top w:val="nil"/>
              <w:left w:val="nil"/>
              <w:bottom w:val="single" w:sz="4" w:space="0" w:color="auto"/>
              <w:right w:val="single" w:sz="4" w:space="0" w:color="auto"/>
            </w:tcBorders>
            <w:shd w:val="clear" w:color="auto" w:fill="auto"/>
            <w:noWrap/>
            <w:vAlign w:val="bottom"/>
            <w:hideMark/>
          </w:tcPr>
          <w:p w14:paraId="1DC8C40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135</w:t>
            </w:r>
          </w:p>
        </w:tc>
      </w:tr>
      <w:tr w:rsidR="00300CCB" w:rsidRPr="00300CCB" w14:paraId="14A0FFDC"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77D5D4D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current liabilities</w:t>
            </w:r>
          </w:p>
        </w:tc>
        <w:tc>
          <w:tcPr>
            <w:tcW w:w="772" w:type="dxa"/>
            <w:tcBorders>
              <w:top w:val="nil"/>
              <w:left w:val="nil"/>
              <w:bottom w:val="single" w:sz="4" w:space="0" w:color="auto"/>
              <w:right w:val="single" w:sz="4" w:space="0" w:color="auto"/>
            </w:tcBorders>
            <w:shd w:val="clear" w:color="auto" w:fill="auto"/>
            <w:noWrap/>
            <w:vAlign w:val="bottom"/>
            <w:hideMark/>
          </w:tcPr>
          <w:p w14:paraId="6153BC8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137</w:t>
            </w:r>
          </w:p>
        </w:tc>
        <w:tc>
          <w:tcPr>
            <w:tcW w:w="772" w:type="dxa"/>
            <w:tcBorders>
              <w:top w:val="nil"/>
              <w:left w:val="nil"/>
              <w:bottom w:val="single" w:sz="4" w:space="0" w:color="auto"/>
              <w:right w:val="single" w:sz="4" w:space="0" w:color="auto"/>
            </w:tcBorders>
            <w:shd w:val="clear" w:color="auto" w:fill="auto"/>
            <w:noWrap/>
            <w:vAlign w:val="bottom"/>
            <w:hideMark/>
          </w:tcPr>
          <w:p w14:paraId="6473B73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157</w:t>
            </w:r>
          </w:p>
        </w:tc>
        <w:tc>
          <w:tcPr>
            <w:tcW w:w="772" w:type="dxa"/>
            <w:tcBorders>
              <w:top w:val="nil"/>
              <w:left w:val="nil"/>
              <w:bottom w:val="single" w:sz="4" w:space="0" w:color="auto"/>
              <w:right w:val="single" w:sz="4" w:space="0" w:color="auto"/>
            </w:tcBorders>
            <w:shd w:val="clear" w:color="auto" w:fill="auto"/>
            <w:noWrap/>
            <w:vAlign w:val="bottom"/>
            <w:hideMark/>
          </w:tcPr>
          <w:p w14:paraId="4649B49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217</w:t>
            </w:r>
          </w:p>
        </w:tc>
      </w:tr>
      <w:tr w:rsidR="00300CCB" w:rsidRPr="00300CCB" w14:paraId="4006FDEE"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7F8464F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current liabilities</w:t>
            </w:r>
          </w:p>
        </w:tc>
        <w:tc>
          <w:tcPr>
            <w:tcW w:w="772" w:type="dxa"/>
            <w:tcBorders>
              <w:top w:val="nil"/>
              <w:left w:val="nil"/>
              <w:bottom w:val="single" w:sz="4" w:space="0" w:color="auto"/>
              <w:right w:val="single" w:sz="4" w:space="0" w:color="auto"/>
            </w:tcBorders>
            <w:shd w:val="clear" w:color="auto" w:fill="auto"/>
            <w:noWrap/>
            <w:vAlign w:val="bottom"/>
            <w:hideMark/>
          </w:tcPr>
          <w:p w14:paraId="1521A9C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663</w:t>
            </w:r>
          </w:p>
        </w:tc>
        <w:tc>
          <w:tcPr>
            <w:tcW w:w="772" w:type="dxa"/>
            <w:tcBorders>
              <w:top w:val="nil"/>
              <w:left w:val="nil"/>
              <w:bottom w:val="single" w:sz="4" w:space="0" w:color="auto"/>
              <w:right w:val="single" w:sz="4" w:space="0" w:color="auto"/>
            </w:tcBorders>
            <w:shd w:val="clear" w:color="auto" w:fill="auto"/>
            <w:noWrap/>
            <w:vAlign w:val="bottom"/>
            <w:hideMark/>
          </w:tcPr>
          <w:p w14:paraId="477BEA2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410</w:t>
            </w:r>
          </w:p>
        </w:tc>
        <w:tc>
          <w:tcPr>
            <w:tcW w:w="772" w:type="dxa"/>
            <w:tcBorders>
              <w:top w:val="nil"/>
              <w:left w:val="nil"/>
              <w:bottom w:val="single" w:sz="4" w:space="0" w:color="auto"/>
              <w:right w:val="single" w:sz="4" w:space="0" w:color="auto"/>
            </w:tcBorders>
            <w:shd w:val="clear" w:color="auto" w:fill="auto"/>
            <w:noWrap/>
            <w:vAlign w:val="bottom"/>
            <w:hideMark/>
          </w:tcPr>
          <w:p w14:paraId="77D1A07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478</w:t>
            </w:r>
          </w:p>
        </w:tc>
      </w:tr>
      <w:tr w:rsidR="00300CCB" w:rsidRPr="00300CCB" w14:paraId="5C471BDF"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67486C8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Non-current liabilities</w:t>
            </w:r>
          </w:p>
        </w:tc>
        <w:tc>
          <w:tcPr>
            <w:tcW w:w="772" w:type="dxa"/>
            <w:tcBorders>
              <w:top w:val="nil"/>
              <w:left w:val="nil"/>
              <w:bottom w:val="single" w:sz="4" w:space="0" w:color="auto"/>
              <w:right w:val="single" w:sz="4" w:space="0" w:color="auto"/>
            </w:tcBorders>
            <w:shd w:val="clear" w:color="auto" w:fill="auto"/>
            <w:noWrap/>
            <w:vAlign w:val="bottom"/>
            <w:hideMark/>
          </w:tcPr>
          <w:p w14:paraId="607935F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2517146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0177641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00793D6B"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2F05143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Long-term debt</w:t>
            </w:r>
          </w:p>
        </w:tc>
        <w:tc>
          <w:tcPr>
            <w:tcW w:w="772" w:type="dxa"/>
            <w:tcBorders>
              <w:top w:val="nil"/>
              <w:left w:val="nil"/>
              <w:bottom w:val="single" w:sz="4" w:space="0" w:color="auto"/>
              <w:right w:val="single" w:sz="4" w:space="0" w:color="auto"/>
            </w:tcBorders>
            <w:shd w:val="clear" w:color="auto" w:fill="auto"/>
            <w:noWrap/>
            <w:vAlign w:val="bottom"/>
            <w:hideMark/>
          </w:tcPr>
          <w:p w14:paraId="70E5CEA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3B36F2B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4609C93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153AD4FF"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4635DDB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Deferred taxes liabilities</w:t>
            </w:r>
          </w:p>
        </w:tc>
        <w:tc>
          <w:tcPr>
            <w:tcW w:w="772" w:type="dxa"/>
            <w:tcBorders>
              <w:top w:val="nil"/>
              <w:left w:val="nil"/>
              <w:bottom w:val="single" w:sz="4" w:space="0" w:color="auto"/>
              <w:right w:val="single" w:sz="4" w:space="0" w:color="auto"/>
            </w:tcBorders>
            <w:shd w:val="clear" w:color="auto" w:fill="auto"/>
            <w:noWrap/>
            <w:vAlign w:val="bottom"/>
            <w:hideMark/>
          </w:tcPr>
          <w:p w14:paraId="1B87263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98</w:t>
            </w:r>
          </w:p>
        </w:tc>
        <w:tc>
          <w:tcPr>
            <w:tcW w:w="772" w:type="dxa"/>
            <w:tcBorders>
              <w:top w:val="nil"/>
              <w:left w:val="nil"/>
              <w:bottom w:val="single" w:sz="4" w:space="0" w:color="auto"/>
              <w:right w:val="single" w:sz="4" w:space="0" w:color="auto"/>
            </w:tcBorders>
            <w:shd w:val="clear" w:color="auto" w:fill="auto"/>
            <w:noWrap/>
            <w:vAlign w:val="bottom"/>
            <w:hideMark/>
          </w:tcPr>
          <w:p w14:paraId="2AD12F5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88</w:t>
            </w:r>
          </w:p>
        </w:tc>
        <w:tc>
          <w:tcPr>
            <w:tcW w:w="772" w:type="dxa"/>
            <w:tcBorders>
              <w:top w:val="nil"/>
              <w:left w:val="nil"/>
              <w:bottom w:val="single" w:sz="4" w:space="0" w:color="auto"/>
              <w:right w:val="single" w:sz="4" w:space="0" w:color="auto"/>
            </w:tcBorders>
            <w:shd w:val="clear" w:color="auto" w:fill="auto"/>
            <w:noWrap/>
            <w:vAlign w:val="bottom"/>
            <w:hideMark/>
          </w:tcPr>
          <w:p w14:paraId="361315D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101</w:t>
            </w:r>
          </w:p>
        </w:tc>
      </w:tr>
      <w:tr w:rsidR="00300CCB" w:rsidRPr="00300CCB" w14:paraId="37FA09E0"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0D09EAF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Pensions and other benefits</w:t>
            </w:r>
          </w:p>
        </w:tc>
        <w:tc>
          <w:tcPr>
            <w:tcW w:w="772" w:type="dxa"/>
            <w:tcBorders>
              <w:top w:val="nil"/>
              <w:left w:val="nil"/>
              <w:bottom w:val="single" w:sz="4" w:space="0" w:color="auto"/>
              <w:right w:val="single" w:sz="4" w:space="0" w:color="auto"/>
            </w:tcBorders>
            <w:shd w:val="clear" w:color="auto" w:fill="auto"/>
            <w:noWrap/>
            <w:vAlign w:val="bottom"/>
            <w:hideMark/>
          </w:tcPr>
          <w:p w14:paraId="5087E5A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08818B3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6CC761A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5BE91C3D"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0E59B7D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long-term liabilities</w:t>
            </w:r>
          </w:p>
        </w:tc>
        <w:tc>
          <w:tcPr>
            <w:tcW w:w="772" w:type="dxa"/>
            <w:tcBorders>
              <w:top w:val="nil"/>
              <w:left w:val="nil"/>
              <w:bottom w:val="single" w:sz="4" w:space="0" w:color="auto"/>
              <w:right w:val="single" w:sz="4" w:space="0" w:color="auto"/>
            </w:tcBorders>
            <w:shd w:val="clear" w:color="auto" w:fill="auto"/>
            <w:noWrap/>
            <w:vAlign w:val="bottom"/>
            <w:hideMark/>
          </w:tcPr>
          <w:p w14:paraId="22EF327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370</w:t>
            </w:r>
          </w:p>
        </w:tc>
        <w:tc>
          <w:tcPr>
            <w:tcW w:w="772" w:type="dxa"/>
            <w:tcBorders>
              <w:top w:val="nil"/>
              <w:left w:val="nil"/>
              <w:bottom w:val="single" w:sz="4" w:space="0" w:color="auto"/>
              <w:right w:val="single" w:sz="4" w:space="0" w:color="auto"/>
            </w:tcBorders>
            <w:shd w:val="clear" w:color="auto" w:fill="auto"/>
            <w:noWrap/>
            <w:vAlign w:val="bottom"/>
            <w:hideMark/>
          </w:tcPr>
          <w:p w14:paraId="4D6FB3E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719</w:t>
            </w:r>
          </w:p>
        </w:tc>
        <w:tc>
          <w:tcPr>
            <w:tcW w:w="772" w:type="dxa"/>
            <w:tcBorders>
              <w:top w:val="nil"/>
              <w:left w:val="nil"/>
              <w:bottom w:val="single" w:sz="4" w:space="0" w:color="auto"/>
              <w:right w:val="single" w:sz="4" w:space="0" w:color="auto"/>
            </w:tcBorders>
            <w:shd w:val="clear" w:color="auto" w:fill="auto"/>
            <w:noWrap/>
            <w:vAlign w:val="bottom"/>
            <w:hideMark/>
          </w:tcPr>
          <w:p w14:paraId="5155995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720</w:t>
            </w:r>
          </w:p>
        </w:tc>
      </w:tr>
      <w:tr w:rsidR="00300CCB" w:rsidRPr="00300CCB" w14:paraId="34BA8006"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18ED246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non-current liabilities</w:t>
            </w:r>
          </w:p>
        </w:tc>
        <w:tc>
          <w:tcPr>
            <w:tcW w:w="772" w:type="dxa"/>
            <w:tcBorders>
              <w:top w:val="nil"/>
              <w:left w:val="nil"/>
              <w:bottom w:val="single" w:sz="4" w:space="0" w:color="auto"/>
              <w:right w:val="single" w:sz="4" w:space="0" w:color="auto"/>
            </w:tcBorders>
            <w:shd w:val="clear" w:color="auto" w:fill="auto"/>
            <w:noWrap/>
            <w:vAlign w:val="bottom"/>
            <w:hideMark/>
          </w:tcPr>
          <w:p w14:paraId="5C997D5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468</w:t>
            </w:r>
          </w:p>
        </w:tc>
        <w:tc>
          <w:tcPr>
            <w:tcW w:w="772" w:type="dxa"/>
            <w:tcBorders>
              <w:top w:val="nil"/>
              <w:left w:val="nil"/>
              <w:bottom w:val="single" w:sz="4" w:space="0" w:color="auto"/>
              <w:right w:val="single" w:sz="4" w:space="0" w:color="auto"/>
            </w:tcBorders>
            <w:shd w:val="clear" w:color="auto" w:fill="auto"/>
            <w:noWrap/>
            <w:vAlign w:val="bottom"/>
            <w:hideMark/>
          </w:tcPr>
          <w:p w14:paraId="076B811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807</w:t>
            </w:r>
          </w:p>
        </w:tc>
        <w:tc>
          <w:tcPr>
            <w:tcW w:w="772" w:type="dxa"/>
            <w:tcBorders>
              <w:top w:val="nil"/>
              <w:left w:val="nil"/>
              <w:bottom w:val="single" w:sz="4" w:space="0" w:color="auto"/>
              <w:right w:val="single" w:sz="4" w:space="0" w:color="auto"/>
            </w:tcBorders>
            <w:shd w:val="clear" w:color="auto" w:fill="auto"/>
            <w:noWrap/>
            <w:vAlign w:val="bottom"/>
            <w:hideMark/>
          </w:tcPr>
          <w:p w14:paraId="42438E6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821</w:t>
            </w:r>
          </w:p>
        </w:tc>
      </w:tr>
      <w:tr w:rsidR="00300CCB" w:rsidRPr="00300CCB" w14:paraId="5403C2CD"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71CE3D0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liabilities</w:t>
            </w:r>
          </w:p>
        </w:tc>
        <w:tc>
          <w:tcPr>
            <w:tcW w:w="772" w:type="dxa"/>
            <w:tcBorders>
              <w:top w:val="nil"/>
              <w:left w:val="nil"/>
              <w:bottom w:val="single" w:sz="4" w:space="0" w:color="auto"/>
              <w:right w:val="single" w:sz="4" w:space="0" w:color="auto"/>
            </w:tcBorders>
            <w:shd w:val="clear" w:color="auto" w:fill="auto"/>
            <w:noWrap/>
            <w:vAlign w:val="bottom"/>
            <w:hideMark/>
          </w:tcPr>
          <w:p w14:paraId="1007D6A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1131</w:t>
            </w:r>
          </w:p>
        </w:tc>
        <w:tc>
          <w:tcPr>
            <w:tcW w:w="772" w:type="dxa"/>
            <w:tcBorders>
              <w:top w:val="nil"/>
              <w:left w:val="nil"/>
              <w:bottom w:val="single" w:sz="4" w:space="0" w:color="auto"/>
              <w:right w:val="single" w:sz="4" w:space="0" w:color="auto"/>
            </w:tcBorders>
            <w:shd w:val="clear" w:color="auto" w:fill="auto"/>
            <w:noWrap/>
            <w:vAlign w:val="bottom"/>
            <w:hideMark/>
          </w:tcPr>
          <w:p w14:paraId="17C2F65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1217</w:t>
            </w:r>
          </w:p>
        </w:tc>
        <w:tc>
          <w:tcPr>
            <w:tcW w:w="772" w:type="dxa"/>
            <w:tcBorders>
              <w:top w:val="nil"/>
              <w:left w:val="nil"/>
              <w:bottom w:val="single" w:sz="4" w:space="0" w:color="auto"/>
              <w:right w:val="single" w:sz="4" w:space="0" w:color="auto"/>
            </w:tcBorders>
            <w:shd w:val="clear" w:color="auto" w:fill="auto"/>
            <w:noWrap/>
            <w:vAlign w:val="bottom"/>
            <w:hideMark/>
          </w:tcPr>
          <w:p w14:paraId="2D709B5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1299</w:t>
            </w:r>
          </w:p>
        </w:tc>
      </w:tr>
      <w:tr w:rsidR="00300CCB" w:rsidRPr="00300CCB" w14:paraId="129AB5C4"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2F5511C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Stockholders' equity</w:t>
            </w:r>
          </w:p>
        </w:tc>
        <w:tc>
          <w:tcPr>
            <w:tcW w:w="772" w:type="dxa"/>
            <w:tcBorders>
              <w:top w:val="nil"/>
              <w:left w:val="nil"/>
              <w:bottom w:val="single" w:sz="4" w:space="0" w:color="auto"/>
              <w:right w:val="single" w:sz="4" w:space="0" w:color="auto"/>
            </w:tcBorders>
            <w:shd w:val="clear" w:color="auto" w:fill="auto"/>
            <w:noWrap/>
            <w:vAlign w:val="bottom"/>
            <w:hideMark/>
          </w:tcPr>
          <w:p w14:paraId="6D98014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7B7679B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72" w:type="dxa"/>
            <w:tcBorders>
              <w:top w:val="nil"/>
              <w:left w:val="nil"/>
              <w:bottom w:val="single" w:sz="4" w:space="0" w:color="auto"/>
              <w:right w:val="single" w:sz="4" w:space="0" w:color="auto"/>
            </w:tcBorders>
            <w:shd w:val="clear" w:color="auto" w:fill="auto"/>
            <w:noWrap/>
            <w:vAlign w:val="bottom"/>
            <w:hideMark/>
          </w:tcPr>
          <w:p w14:paraId="0B27D81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55A1E9A8"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543BE2E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Common stock</w:t>
            </w:r>
          </w:p>
        </w:tc>
        <w:tc>
          <w:tcPr>
            <w:tcW w:w="772" w:type="dxa"/>
            <w:tcBorders>
              <w:top w:val="nil"/>
              <w:left w:val="nil"/>
              <w:bottom w:val="single" w:sz="4" w:space="0" w:color="auto"/>
              <w:right w:val="single" w:sz="4" w:space="0" w:color="auto"/>
            </w:tcBorders>
            <w:shd w:val="clear" w:color="auto" w:fill="auto"/>
            <w:noWrap/>
            <w:vAlign w:val="bottom"/>
            <w:hideMark/>
          </w:tcPr>
          <w:p w14:paraId="187C11A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88</w:t>
            </w:r>
          </w:p>
        </w:tc>
        <w:tc>
          <w:tcPr>
            <w:tcW w:w="772" w:type="dxa"/>
            <w:tcBorders>
              <w:top w:val="nil"/>
              <w:left w:val="nil"/>
              <w:bottom w:val="single" w:sz="4" w:space="0" w:color="auto"/>
              <w:right w:val="single" w:sz="4" w:space="0" w:color="auto"/>
            </w:tcBorders>
            <w:shd w:val="clear" w:color="auto" w:fill="auto"/>
            <w:noWrap/>
            <w:vAlign w:val="bottom"/>
            <w:hideMark/>
          </w:tcPr>
          <w:p w14:paraId="6ABD2E4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89</w:t>
            </w:r>
          </w:p>
        </w:tc>
        <w:tc>
          <w:tcPr>
            <w:tcW w:w="772" w:type="dxa"/>
            <w:tcBorders>
              <w:top w:val="nil"/>
              <w:left w:val="nil"/>
              <w:bottom w:val="single" w:sz="4" w:space="0" w:color="auto"/>
              <w:right w:val="single" w:sz="4" w:space="0" w:color="auto"/>
            </w:tcBorders>
            <w:shd w:val="clear" w:color="auto" w:fill="auto"/>
            <w:noWrap/>
            <w:vAlign w:val="bottom"/>
            <w:hideMark/>
          </w:tcPr>
          <w:p w14:paraId="76A5E72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89</w:t>
            </w:r>
          </w:p>
        </w:tc>
      </w:tr>
      <w:tr w:rsidR="00300CCB" w:rsidRPr="00300CCB" w14:paraId="6A8AD3E1"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3F8DC34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Additional paid-in capital</w:t>
            </w:r>
          </w:p>
        </w:tc>
        <w:tc>
          <w:tcPr>
            <w:tcW w:w="772" w:type="dxa"/>
            <w:tcBorders>
              <w:top w:val="nil"/>
              <w:left w:val="nil"/>
              <w:bottom w:val="single" w:sz="4" w:space="0" w:color="auto"/>
              <w:right w:val="single" w:sz="4" w:space="0" w:color="auto"/>
            </w:tcBorders>
            <w:shd w:val="clear" w:color="auto" w:fill="auto"/>
            <w:noWrap/>
            <w:vAlign w:val="bottom"/>
            <w:hideMark/>
          </w:tcPr>
          <w:p w14:paraId="3C88335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693</w:t>
            </w:r>
          </w:p>
        </w:tc>
        <w:tc>
          <w:tcPr>
            <w:tcW w:w="772" w:type="dxa"/>
            <w:tcBorders>
              <w:top w:val="nil"/>
              <w:left w:val="nil"/>
              <w:bottom w:val="single" w:sz="4" w:space="0" w:color="auto"/>
              <w:right w:val="single" w:sz="4" w:space="0" w:color="auto"/>
            </w:tcBorders>
            <w:shd w:val="clear" w:color="auto" w:fill="auto"/>
            <w:noWrap/>
            <w:vAlign w:val="bottom"/>
            <w:hideMark/>
          </w:tcPr>
          <w:p w14:paraId="50262FD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696</w:t>
            </w:r>
          </w:p>
        </w:tc>
        <w:tc>
          <w:tcPr>
            <w:tcW w:w="772" w:type="dxa"/>
            <w:tcBorders>
              <w:top w:val="nil"/>
              <w:left w:val="nil"/>
              <w:bottom w:val="single" w:sz="4" w:space="0" w:color="auto"/>
              <w:right w:val="single" w:sz="4" w:space="0" w:color="auto"/>
            </w:tcBorders>
            <w:shd w:val="clear" w:color="auto" w:fill="auto"/>
            <w:noWrap/>
            <w:vAlign w:val="bottom"/>
            <w:hideMark/>
          </w:tcPr>
          <w:p w14:paraId="64068E3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696</w:t>
            </w:r>
          </w:p>
        </w:tc>
      </w:tr>
      <w:tr w:rsidR="00300CCB" w:rsidRPr="00300CCB" w14:paraId="675726A6"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6AEF614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Retained earnings</w:t>
            </w:r>
          </w:p>
        </w:tc>
        <w:tc>
          <w:tcPr>
            <w:tcW w:w="772" w:type="dxa"/>
            <w:tcBorders>
              <w:top w:val="nil"/>
              <w:left w:val="nil"/>
              <w:bottom w:val="single" w:sz="4" w:space="0" w:color="auto"/>
              <w:right w:val="single" w:sz="4" w:space="0" w:color="auto"/>
            </w:tcBorders>
            <w:shd w:val="clear" w:color="auto" w:fill="auto"/>
            <w:noWrap/>
            <w:vAlign w:val="bottom"/>
            <w:hideMark/>
          </w:tcPr>
          <w:p w14:paraId="7C73313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591</w:t>
            </w:r>
          </w:p>
        </w:tc>
        <w:tc>
          <w:tcPr>
            <w:tcW w:w="772" w:type="dxa"/>
            <w:tcBorders>
              <w:top w:val="nil"/>
              <w:left w:val="nil"/>
              <w:bottom w:val="single" w:sz="4" w:space="0" w:color="auto"/>
              <w:right w:val="single" w:sz="4" w:space="0" w:color="auto"/>
            </w:tcBorders>
            <w:shd w:val="clear" w:color="auto" w:fill="auto"/>
            <w:noWrap/>
            <w:vAlign w:val="bottom"/>
            <w:hideMark/>
          </w:tcPr>
          <w:p w14:paraId="6A33D7C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629</w:t>
            </w:r>
          </w:p>
        </w:tc>
        <w:tc>
          <w:tcPr>
            <w:tcW w:w="772" w:type="dxa"/>
            <w:tcBorders>
              <w:top w:val="nil"/>
              <w:left w:val="nil"/>
              <w:bottom w:val="single" w:sz="4" w:space="0" w:color="auto"/>
              <w:right w:val="single" w:sz="4" w:space="0" w:color="auto"/>
            </w:tcBorders>
            <w:shd w:val="clear" w:color="auto" w:fill="auto"/>
            <w:noWrap/>
            <w:vAlign w:val="bottom"/>
            <w:hideMark/>
          </w:tcPr>
          <w:p w14:paraId="61E9F48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473</w:t>
            </w:r>
          </w:p>
        </w:tc>
      </w:tr>
      <w:tr w:rsidR="00300CCB" w:rsidRPr="00300CCB" w14:paraId="153ED81E"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1572AA5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Treasury stock</w:t>
            </w:r>
          </w:p>
        </w:tc>
        <w:tc>
          <w:tcPr>
            <w:tcW w:w="772" w:type="dxa"/>
            <w:tcBorders>
              <w:top w:val="nil"/>
              <w:left w:val="nil"/>
              <w:bottom w:val="single" w:sz="4" w:space="0" w:color="auto"/>
              <w:right w:val="single" w:sz="4" w:space="0" w:color="auto"/>
            </w:tcBorders>
            <w:shd w:val="clear" w:color="auto" w:fill="auto"/>
            <w:noWrap/>
            <w:vAlign w:val="bottom"/>
            <w:hideMark/>
          </w:tcPr>
          <w:p w14:paraId="6AFC8A2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c>
          <w:tcPr>
            <w:tcW w:w="772" w:type="dxa"/>
            <w:tcBorders>
              <w:top w:val="nil"/>
              <w:left w:val="nil"/>
              <w:bottom w:val="single" w:sz="4" w:space="0" w:color="auto"/>
              <w:right w:val="single" w:sz="4" w:space="0" w:color="auto"/>
            </w:tcBorders>
            <w:shd w:val="clear" w:color="auto" w:fill="auto"/>
            <w:noWrap/>
            <w:vAlign w:val="bottom"/>
            <w:hideMark/>
          </w:tcPr>
          <w:p w14:paraId="754C611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-98</w:t>
            </w:r>
          </w:p>
        </w:tc>
        <w:tc>
          <w:tcPr>
            <w:tcW w:w="772" w:type="dxa"/>
            <w:tcBorders>
              <w:top w:val="nil"/>
              <w:left w:val="nil"/>
              <w:bottom w:val="single" w:sz="4" w:space="0" w:color="auto"/>
              <w:right w:val="single" w:sz="4" w:space="0" w:color="auto"/>
            </w:tcBorders>
            <w:shd w:val="clear" w:color="auto" w:fill="auto"/>
            <w:noWrap/>
            <w:vAlign w:val="bottom"/>
            <w:hideMark/>
          </w:tcPr>
          <w:p w14:paraId="0E34A8D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-97</w:t>
            </w:r>
          </w:p>
        </w:tc>
      </w:tr>
      <w:tr w:rsidR="00300CCB" w:rsidRPr="00300CCB" w14:paraId="7D370296"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26F5A25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Accumulated other comprehensive income</w:t>
            </w:r>
          </w:p>
        </w:tc>
        <w:tc>
          <w:tcPr>
            <w:tcW w:w="772" w:type="dxa"/>
            <w:tcBorders>
              <w:top w:val="nil"/>
              <w:left w:val="nil"/>
              <w:bottom w:val="single" w:sz="4" w:space="0" w:color="auto"/>
              <w:right w:val="single" w:sz="4" w:space="0" w:color="auto"/>
            </w:tcBorders>
            <w:shd w:val="clear" w:color="auto" w:fill="auto"/>
            <w:noWrap/>
            <w:vAlign w:val="bottom"/>
            <w:hideMark/>
          </w:tcPr>
          <w:p w14:paraId="3862646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-153</w:t>
            </w:r>
          </w:p>
        </w:tc>
        <w:tc>
          <w:tcPr>
            <w:tcW w:w="772" w:type="dxa"/>
            <w:tcBorders>
              <w:top w:val="nil"/>
              <w:left w:val="nil"/>
              <w:bottom w:val="single" w:sz="4" w:space="0" w:color="auto"/>
              <w:right w:val="single" w:sz="4" w:space="0" w:color="auto"/>
            </w:tcBorders>
            <w:shd w:val="clear" w:color="auto" w:fill="auto"/>
            <w:noWrap/>
            <w:vAlign w:val="bottom"/>
            <w:hideMark/>
          </w:tcPr>
          <w:p w14:paraId="31B1EFF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-90</w:t>
            </w:r>
          </w:p>
        </w:tc>
        <w:tc>
          <w:tcPr>
            <w:tcW w:w="772" w:type="dxa"/>
            <w:tcBorders>
              <w:top w:val="nil"/>
              <w:left w:val="nil"/>
              <w:bottom w:val="single" w:sz="4" w:space="0" w:color="auto"/>
              <w:right w:val="single" w:sz="4" w:space="0" w:color="auto"/>
            </w:tcBorders>
            <w:shd w:val="clear" w:color="auto" w:fill="auto"/>
            <w:noWrap/>
            <w:vAlign w:val="bottom"/>
            <w:hideMark/>
          </w:tcPr>
          <w:p w14:paraId="124F09C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-99</w:t>
            </w:r>
          </w:p>
        </w:tc>
      </w:tr>
      <w:tr w:rsidR="00300CCB" w:rsidRPr="00300CCB" w14:paraId="11C95EE3"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426B38E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stockholders' equity</w:t>
            </w:r>
          </w:p>
        </w:tc>
        <w:tc>
          <w:tcPr>
            <w:tcW w:w="772" w:type="dxa"/>
            <w:tcBorders>
              <w:top w:val="nil"/>
              <w:left w:val="nil"/>
              <w:bottom w:val="single" w:sz="4" w:space="0" w:color="auto"/>
              <w:right w:val="single" w:sz="4" w:space="0" w:color="auto"/>
            </w:tcBorders>
            <w:shd w:val="clear" w:color="auto" w:fill="auto"/>
            <w:noWrap/>
            <w:vAlign w:val="bottom"/>
            <w:hideMark/>
          </w:tcPr>
          <w:p w14:paraId="26725B2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1216</w:t>
            </w:r>
          </w:p>
        </w:tc>
        <w:tc>
          <w:tcPr>
            <w:tcW w:w="772" w:type="dxa"/>
            <w:tcBorders>
              <w:top w:val="nil"/>
              <w:left w:val="nil"/>
              <w:bottom w:val="single" w:sz="4" w:space="0" w:color="auto"/>
              <w:right w:val="single" w:sz="4" w:space="0" w:color="auto"/>
            </w:tcBorders>
            <w:shd w:val="clear" w:color="auto" w:fill="auto"/>
            <w:noWrap/>
            <w:vAlign w:val="bottom"/>
            <w:hideMark/>
          </w:tcPr>
          <w:p w14:paraId="0C20606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1226</w:t>
            </w:r>
          </w:p>
        </w:tc>
        <w:tc>
          <w:tcPr>
            <w:tcW w:w="772" w:type="dxa"/>
            <w:tcBorders>
              <w:top w:val="nil"/>
              <w:left w:val="nil"/>
              <w:bottom w:val="single" w:sz="4" w:space="0" w:color="auto"/>
              <w:right w:val="single" w:sz="4" w:space="0" w:color="auto"/>
            </w:tcBorders>
            <w:shd w:val="clear" w:color="auto" w:fill="auto"/>
            <w:noWrap/>
            <w:vAlign w:val="bottom"/>
            <w:hideMark/>
          </w:tcPr>
          <w:p w14:paraId="511E485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1063</w:t>
            </w:r>
          </w:p>
        </w:tc>
      </w:tr>
      <w:tr w:rsidR="00300CCB" w:rsidRPr="00300CCB" w14:paraId="7BE533CA" w14:textId="77777777" w:rsidTr="00214A47">
        <w:trPr>
          <w:trHeight w:val="300"/>
        </w:trPr>
        <w:tc>
          <w:tcPr>
            <w:tcW w:w="3924" w:type="dxa"/>
            <w:tcBorders>
              <w:top w:val="nil"/>
              <w:left w:val="single" w:sz="4" w:space="0" w:color="auto"/>
              <w:bottom w:val="single" w:sz="4" w:space="0" w:color="auto"/>
              <w:right w:val="single" w:sz="4" w:space="0" w:color="auto"/>
            </w:tcBorders>
            <w:shd w:val="clear" w:color="auto" w:fill="auto"/>
            <w:noWrap/>
            <w:vAlign w:val="bottom"/>
            <w:hideMark/>
          </w:tcPr>
          <w:p w14:paraId="7549EFE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lastRenderedPageBreak/>
              <w:t>Total liabilities and stockholders' equity</w:t>
            </w:r>
          </w:p>
        </w:tc>
        <w:tc>
          <w:tcPr>
            <w:tcW w:w="772" w:type="dxa"/>
            <w:tcBorders>
              <w:top w:val="nil"/>
              <w:left w:val="nil"/>
              <w:bottom w:val="single" w:sz="4" w:space="0" w:color="auto"/>
              <w:right w:val="single" w:sz="4" w:space="0" w:color="auto"/>
            </w:tcBorders>
            <w:shd w:val="clear" w:color="auto" w:fill="auto"/>
            <w:noWrap/>
            <w:vAlign w:val="bottom"/>
            <w:hideMark/>
          </w:tcPr>
          <w:p w14:paraId="3086193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2347</w:t>
            </w:r>
          </w:p>
        </w:tc>
        <w:tc>
          <w:tcPr>
            <w:tcW w:w="772" w:type="dxa"/>
            <w:tcBorders>
              <w:top w:val="nil"/>
              <w:left w:val="nil"/>
              <w:bottom w:val="single" w:sz="4" w:space="0" w:color="auto"/>
              <w:right w:val="single" w:sz="4" w:space="0" w:color="auto"/>
            </w:tcBorders>
            <w:shd w:val="clear" w:color="auto" w:fill="auto"/>
            <w:noWrap/>
            <w:vAlign w:val="bottom"/>
            <w:hideMark/>
          </w:tcPr>
          <w:p w14:paraId="2381020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2443</w:t>
            </w:r>
          </w:p>
        </w:tc>
        <w:tc>
          <w:tcPr>
            <w:tcW w:w="772" w:type="dxa"/>
            <w:tcBorders>
              <w:top w:val="nil"/>
              <w:left w:val="nil"/>
              <w:bottom w:val="single" w:sz="4" w:space="0" w:color="auto"/>
              <w:right w:val="single" w:sz="4" w:space="0" w:color="auto"/>
            </w:tcBorders>
            <w:shd w:val="clear" w:color="auto" w:fill="auto"/>
            <w:noWrap/>
            <w:vAlign w:val="bottom"/>
            <w:hideMark/>
          </w:tcPr>
          <w:p w14:paraId="2736C9B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2362</w:t>
            </w:r>
          </w:p>
        </w:tc>
      </w:tr>
    </w:tbl>
    <w:p w14:paraId="2300C312" w14:textId="77777777" w:rsidR="00234B90" w:rsidRPr="00300CCB" w:rsidRDefault="00234B90" w:rsidP="00234B90"/>
    <w:p w14:paraId="6F485896" w14:textId="77777777" w:rsidR="00234B90" w:rsidRPr="00300CCB" w:rsidRDefault="00234B90" w:rsidP="00234B90"/>
    <w:p w14:paraId="457B6488" w14:textId="77777777" w:rsidR="00234B90" w:rsidRPr="00300CCB" w:rsidRDefault="00234B90" w:rsidP="00234B90"/>
    <w:tbl>
      <w:tblPr>
        <w:tblW w:w="6832" w:type="dxa"/>
        <w:tblInd w:w="95" w:type="dxa"/>
        <w:tblLook w:val="04A0" w:firstRow="1" w:lastRow="0" w:firstColumn="1" w:lastColumn="0" w:noHBand="0" w:noVBand="1"/>
      </w:tblPr>
      <w:tblGrid>
        <w:gridCol w:w="4543"/>
        <w:gridCol w:w="763"/>
        <w:gridCol w:w="763"/>
        <w:gridCol w:w="763"/>
      </w:tblGrid>
      <w:tr w:rsidR="00300CCB" w:rsidRPr="00300CCB" w14:paraId="2A46970A" w14:textId="77777777" w:rsidTr="00214A47">
        <w:trPr>
          <w:trHeight w:val="300"/>
        </w:trPr>
        <w:tc>
          <w:tcPr>
            <w:tcW w:w="6832"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9CCA0EE" w14:textId="77777777" w:rsidR="00234B90" w:rsidRPr="00300CCB" w:rsidRDefault="00234B90"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xml:space="preserve">WILLIAM HILL PLC </w:t>
            </w:r>
            <w:proofErr w:type="gramStart"/>
            <w:r w:rsidRPr="00300CCB">
              <w:rPr>
                <w:rFonts w:ascii="Calibri" w:eastAsia="Times New Roman" w:hAnsi="Calibri" w:cs="Times New Roman"/>
                <w:sz w:val="22"/>
                <w:lang w:val="en-US"/>
              </w:rPr>
              <w:t>ADR  (</w:t>
            </w:r>
            <w:proofErr w:type="gramEnd"/>
            <w:r w:rsidRPr="00300CCB">
              <w:rPr>
                <w:rFonts w:ascii="Calibri" w:eastAsia="Times New Roman" w:hAnsi="Calibri" w:cs="Times New Roman"/>
                <w:sz w:val="22"/>
                <w:lang w:val="en-US"/>
              </w:rPr>
              <w:t>WIMHY) - CASH FLOW</w:t>
            </w:r>
          </w:p>
        </w:tc>
      </w:tr>
      <w:tr w:rsidR="00300CCB" w:rsidRPr="00300CCB" w14:paraId="0C0C59DA" w14:textId="77777777" w:rsidTr="00214A47">
        <w:trPr>
          <w:trHeight w:val="900"/>
        </w:trPr>
        <w:tc>
          <w:tcPr>
            <w:tcW w:w="4543" w:type="dxa"/>
            <w:tcBorders>
              <w:top w:val="nil"/>
              <w:left w:val="single" w:sz="4" w:space="0" w:color="auto"/>
              <w:bottom w:val="single" w:sz="4" w:space="0" w:color="auto"/>
              <w:right w:val="single" w:sz="4" w:space="0" w:color="auto"/>
            </w:tcBorders>
            <w:shd w:val="clear" w:color="auto" w:fill="auto"/>
            <w:vAlign w:val="bottom"/>
            <w:hideMark/>
          </w:tcPr>
          <w:p w14:paraId="711D2688" w14:textId="77777777" w:rsidR="00234B90" w:rsidRPr="00300CCB" w:rsidRDefault="00234B90"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Fiscal year ends in December. GBP in millions except per share data.</w:t>
            </w:r>
          </w:p>
        </w:tc>
        <w:tc>
          <w:tcPr>
            <w:tcW w:w="763" w:type="dxa"/>
            <w:tcBorders>
              <w:top w:val="nil"/>
              <w:left w:val="nil"/>
              <w:bottom w:val="single" w:sz="4" w:space="0" w:color="auto"/>
              <w:right w:val="single" w:sz="4" w:space="0" w:color="auto"/>
            </w:tcBorders>
            <w:shd w:val="clear" w:color="auto" w:fill="auto"/>
            <w:noWrap/>
            <w:vAlign w:val="bottom"/>
            <w:hideMark/>
          </w:tcPr>
          <w:p w14:paraId="065C2FB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2015-12</w:t>
            </w:r>
          </w:p>
        </w:tc>
        <w:tc>
          <w:tcPr>
            <w:tcW w:w="763" w:type="dxa"/>
            <w:tcBorders>
              <w:top w:val="nil"/>
              <w:left w:val="nil"/>
              <w:bottom w:val="single" w:sz="4" w:space="0" w:color="auto"/>
              <w:right w:val="single" w:sz="4" w:space="0" w:color="auto"/>
            </w:tcBorders>
            <w:shd w:val="clear" w:color="auto" w:fill="auto"/>
            <w:noWrap/>
            <w:vAlign w:val="bottom"/>
            <w:hideMark/>
          </w:tcPr>
          <w:p w14:paraId="199E253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2016-12</w:t>
            </w:r>
          </w:p>
        </w:tc>
        <w:tc>
          <w:tcPr>
            <w:tcW w:w="763" w:type="dxa"/>
            <w:tcBorders>
              <w:top w:val="nil"/>
              <w:left w:val="nil"/>
              <w:bottom w:val="single" w:sz="4" w:space="0" w:color="auto"/>
              <w:right w:val="single" w:sz="4" w:space="0" w:color="auto"/>
            </w:tcBorders>
            <w:shd w:val="clear" w:color="auto" w:fill="auto"/>
            <w:noWrap/>
            <w:vAlign w:val="bottom"/>
            <w:hideMark/>
          </w:tcPr>
          <w:p w14:paraId="6306843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2017-12</w:t>
            </w:r>
          </w:p>
        </w:tc>
      </w:tr>
      <w:tr w:rsidR="00300CCB" w:rsidRPr="00300CCB" w14:paraId="3FC93B55"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50DFC86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xml:space="preserve">Cash Flows </w:t>
            </w:r>
            <w:proofErr w:type="gramStart"/>
            <w:r w:rsidRPr="00300CCB">
              <w:rPr>
                <w:rFonts w:ascii="Calibri" w:eastAsia="Times New Roman" w:hAnsi="Calibri" w:cs="Times New Roman"/>
                <w:sz w:val="22"/>
                <w:lang w:val="en-US"/>
              </w:rPr>
              <w:t>From</w:t>
            </w:r>
            <w:proofErr w:type="gramEnd"/>
            <w:r w:rsidRPr="00300CCB">
              <w:rPr>
                <w:rFonts w:ascii="Calibri" w:eastAsia="Times New Roman" w:hAnsi="Calibri" w:cs="Times New Roman"/>
                <w:sz w:val="22"/>
                <w:lang w:val="en-US"/>
              </w:rPr>
              <w:t xml:space="preserve"> Operating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3418DB5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38A32EA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6740E62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103F6F5A"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25F6005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income</w:t>
            </w:r>
          </w:p>
        </w:tc>
        <w:tc>
          <w:tcPr>
            <w:tcW w:w="763" w:type="dxa"/>
            <w:tcBorders>
              <w:top w:val="nil"/>
              <w:left w:val="nil"/>
              <w:bottom w:val="single" w:sz="4" w:space="0" w:color="auto"/>
              <w:right w:val="single" w:sz="4" w:space="0" w:color="auto"/>
            </w:tcBorders>
            <w:shd w:val="clear" w:color="auto" w:fill="auto"/>
            <w:noWrap/>
            <w:vAlign w:val="bottom"/>
            <w:hideMark/>
          </w:tcPr>
          <w:p w14:paraId="69773ED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224</w:t>
            </w:r>
          </w:p>
        </w:tc>
        <w:tc>
          <w:tcPr>
            <w:tcW w:w="763" w:type="dxa"/>
            <w:tcBorders>
              <w:top w:val="nil"/>
              <w:left w:val="nil"/>
              <w:bottom w:val="single" w:sz="4" w:space="0" w:color="auto"/>
              <w:right w:val="single" w:sz="4" w:space="0" w:color="auto"/>
            </w:tcBorders>
            <w:shd w:val="clear" w:color="auto" w:fill="auto"/>
            <w:noWrap/>
            <w:vAlign w:val="bottom"/>
            <w:hideMark/>
          </w:tcPr>
          <w:p w14:paraId="1EB21A3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226</w:t>
            </w:r>
          </w:p>
        </w:tc>
        <w:tc>
          <w:tcPr>
            <w:tcW w:w="763" w:type="dxa"/>
            <w:tcBorders>
              <w:top w:val="nil"/>
              <w:left w:val="nil"/>
              <w:bottom w:val="single" w:sz="4" w:space="0" w:color="auto"/>
              <w:right w:val="single" w:sz="4" w:space="0" w:color="auto"/>
            </w:tcBorders>
            <w:shd w:val="clear" w:color="auto" w:fill="auto"/>
            <w:noWrap/>
            <w:vAlign w:val="bottom"/>
            <w:hideMark/>
          </w:tcPr>
          <w:p w14:paraId="31A4899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-44</w:t>
            </w:r>
          </w:p>
        </w:tc>
      </w:tr>
      <w:tr w:rsidR="00300CCB" w:rsidRPr="00300CCB" w14:paraId="2401472F"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6C9F8F1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Depreciation &amp; amortization</w:t>
            </w:r>
          </w:p>
        </w:tc>
        <w:tc>
          <w:tcPr>
            <w:tcW w:w="763" w:type="dxa"/>
            <w:tcBorders>
              <w:top w:val="nil"/>
              <w:left w:val="nil"/>
              <w:bottom w:val="single" w:sz="4" w:space="0" w:color="auto"/>
              <w:right w:val="single" w:sz="4" w:space="0" w:color="auto"/>
            </w:tcBorders>
            <w:shd w:val="clear" w:color="auto" w:fill="auto"/>
            <w:noWrap/>
            <w:vAlign w:val="bottom"/>
            <w:hideMark/>
          </w:tcPr>
          <w:p w14:paraId="40410C1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142</w:t>
            </w:r>
          </w:p>
        </w:tc>
        <w:tc>
          <w:tcPr>
            <w:tcW w:w="763" w:type="dxa"/>
            <w:tcBorders>
              <w:top w:val="nil"/>
              <w:left w:val="nil"/>
              <w:bottom w:val="single" w:sz="4" w:space="0" w:color="auto"/>
              <w:right w:val="single" w:sz="4" w:space="0" w:color="auto"/>
            </w:tcBorders>
            <w:shd w:val="clear" w:color="auto" w:fill="auto"/>
            <w:noWrap/>
            <w:vAlign w:val="bottom"/>
            <w:hideMark/>
          </w:tcPr>
          <w:p w14:paraId="1A79CB1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87</w:t>
            </w:r>
          </w:p>
        </w:tc>
        <w:tc>
          <w:tcPr>
            <w:tcW w:w="763" w:type="dxa"/>
            <w:tcBorders>
              <w:top w:val="nil"/>
              <w:left w:val="nil"/>
              <w:bottom w:val="single" w:sz="4" w:space="0" w:color="auto"/>
              <w:right w:val="single" w:sz="4" w:space="0" w:color="auto"/>
            </w:tcBorders>
            <w:shd w:val="clear" w:color="auto" w:fill="auto"/>
            <w:noWrap/>
            <w:vAlign w:val="bottom"/>
            <w:hideMark/>
          </w:tcPr>
          <w:p w14:paraId="4D71DB9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88</w:t>
            </w:r>
          </w:p>
        </w:tc>
      </w:tr>
      <w:tr w:rsidR="00300CCB" w:rsidRPr="00300CCB" w14:paraId="4E5B2DAC"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6014931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Investments losses (gains)</w:t>
            </w:r>
          </w:p>
        </w:tc>
        <w:tc>
          <w:tcPr>
            <w:tcW w:w="763" w:type="dxa"/>
            <w:tcBorders>
              <w:top w:val="nil"/>
              <w:left w:val="nil"/>
              <w:bottom w:val="single" w:sz="4" w:space="0" w:color="auto"/>
              <w:right w:val="single" w:sz="4" w:space="0" w:color="auto"/>
            </w:tcBorders>
            <w:shd w:val="clear" w:color="auto" w:fill="auto"/>
            <w:noWrap/>
            <w:vAlign w:val="bottom"/>
            <w:hideMark/>
          </w:tcPr>
          <w:p w14:paraId="105AC77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c>
          <w:tcPr>
            <w:tcW w:w="763" w:type="dxa"/>
            <w:tcBorders>
              <w:top w:val="nil"/>
              <w:left w:val="nil"/>
              <w:bottom w:val="single" w:sz="4" w:space="0" w:color="auto"/>
              <w:right w:val="single" w:sz="4" w:space="0" w:color="auto"/>
            </w:tcBorders>
            <w:shd w:val="clear" w:color="auto" w:fill="auto"/>
            <w:noWrap/>
            <w:vAlign w:val="bottom"/>
            <w:hideMark/>
          </w:tcPr>
          <w:p w14:paraId="05A32DB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w:t>
            </w:r>
          </w:p>
        </w:tc>
        <w:tc>
          <w:tcPr>
            <w:tcW w:w="763" w:type="dxa"/>
            <w:tcBorders>
              <w:top w:val="nil"/>
              <w:left w:val="nil"/>
              <w:bottom w:val="single" w:sz="4" w:space="0" w:color="auto"/>
              <w:right w:val="single" w:sz="4" w:space="0" w:color="auto"/>
            </w:tcBorders>
            <w:shd w:val="clear" w:color="auto" w:fill="auto"/>
            <w:noWrap/>
            <w:vAlign w:val="bottom"/>
            <w:hideMark/>
          </w:tcPr>
          <w:p w14:paraId="601CDD1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w:t>
            </w:r>
          </w:p>
        </w:tc>
      </w:tr>
      <w:tr w:rsidR="00300CCB" w:rsidRPr="00300CCB" w14:paraId="0BAAA6E7"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1AF409A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Change in working capital</w:t>
            </w:r>
          </w:p>
        </w:tc>
        <w:tc>
          <w:tcPr>
            <w:tcW w:w="763" w:type="dxa"/>
            <w:tcBorders>
              <w:top w:val="nil"/>
              <w:left w:val="nil"/>
              <w:bottom w:val="single" w:sz="4" w:space="0" w:color="auto"/>
              <w:right w:val="single" w:sz="4" w:space="0" w:color="auto"/>
            </w:tcBorders>
            <w:shd w:val="clear" w:color="auto" w:fill="auto"/>
            <w:noWrap/>
            <w:vAlign w:val="bottom"/>
            <w:hideMark/>
          </w:tcPr>
          <w:p w14:paraId="1F235AA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w:t>
            </w:r>
          </w:p>
        </w:tc>
        <w:tc>
          <w:tcPr>
            <w:tcW w:w="763" w:type="dxa"/>
            <w:tcBorders>
              <w:top w:val="nil"/>
              <w:left w:val="nil"/>
              <w:bottom w:val="single" w:sz="4" w:space="0" w:color="auto"/>
              <w:right w:val="single" w:sz="4" w:space="0" w:color="auto"/>
            </w:tcBorders>
            <w:shd w:val="clear" w:color="auto" w:fill="auto"/>
            <w:noWrap/>
            <w:vAlign w:val="bottom"/>
            <w:hideMark/>
          </w:tcPr>
          <w:p w14:paraId="2A58C23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w:t>
            </w:r>
          </w:p>
        </w:tc>
        <w:tc>
          <w:tcPr>
            <w:tcW w:w="763" w:type="dxa"/>
            <w:tcBorders>
              <w:top w:val="nil"/>
              <w:left w:val="nil"/>
              <w:bottom w:val="single" w:sz="4" w:space="0" w:color="auto"/>
              <w:right w:val="single" w:sz="4" w:space="0" w:color="auto"/>
            </w:tcBorders>
            <w:shd w:val="clear" w:color="auto" w:fill="auto"/>
            <w:noWrap/>
            <w:vAlign w:val="bottom"/>
            <w:hideMark/>
          </w:tcPr>
          <w:p w14:paraId="2A1F3E6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75</w:t>
            </w:r>
          </w:p>
        </w:tc>
      </w:tr>
      <w:tr w:rsidR="00300CCB" w:rsidRPr="00300CCB" w14:paraId="6C4579D7"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2CD1B47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Inventory</w:t>
            </w:r>
          </w:p>
        </w:tc>
        <w:tc>
          <w:tcPr>
            <w:tcW w:w="763" w:type="dxa"/>
            <w:tcBorders>
              <w:top w:val="nil"/>
              <w:left w:val="nil"/>
              <w:bottom w:val="single" w:sz="4" w:space="0" w:color="auto"/>
              <w:right w:val="single" w:sz="4" w:space="0" w:color="auto"/>
            </w:tcBorders>
            <w:shd w:val="clear" w:color="auto" w:fill="auto"/>
            <w:noWrap/>
            <w:vAlign w:val="bottom"/>
            <w:hideMark/>
          </w:tcPr>
          <w:p w14:paraId="0404730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39BD7F7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35CF498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48C3E2DC"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4060223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working capital</w:t>
            </w:r>
          </w:p>
        </w:tc>
        <w:tc>
          <w:tcPr>
            <w:tcW w:w="763" w:type="dxa"/>
            <w:tcBorders>
              <w:top w:val="nil"/>
              <w:left w:val="nil"/>
              <w:bottom w:val="single" w:sz="4" w:space="0" w:color="auto"/>
              <w:right w:val="single" w:sz="4" w:space="0" w:color="auto"/>
            </w:tcBorders>
            <w:shd w:val="clear" w:color="auto" w:fill="auto"/>
            <w:noWrap/>
            <w:vAlign w:val="bottom"/>
            <w:hideMark/>
          </w:tcPr>
          <w:p w14:paraId="430D949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w:t>
            </w:r>
          </w:p>
        </w:tc>
        <w:tc>
          <w:tcPr>
            <w:tcW w:w="763" w:type="dxa"/>
            <w:tcBorders>
              <w:top w:val="nil"/>
              <w:left w:val="nil"/>
              <w:bottom w:val="single" w:sz="4" w:space="0" w:color="auto"/>
              <w:right w:val="single" w:sz="4" w:space="0" w:color="auto"/>
            </w:tcBorders>
            <w:shd w:val="clear" w:color="auto" w:fill="auto"/>
            <w:noWrap/>
            <w:vAlign w:val="bottom"/>
            <w:hideMark/>
          </w:tcPr>
          <w:p w14:paraId="7B0A1AF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w:t>
            </w:r>
          </w:p>
        </w:tc>
        <w:tc>
          <w:tcPr>
            <w:tcW w:w="763" w:type="dxa"/>
            <w:tcBorders>
              <w:top w:val="nil"/>
              <w:left w:val="nil"/>
              <w:bottom w:val="single" w:sz="4" w:space="0" w:color="auto"/>
              <w:right w:val="single" w:sz="4" w:space="0" w:color="auto"/>
            </w:tcBorders>
            <w:shd w:val="clear" w:color="auto" w:fill="auto"/>
            <w:noWrap/>
            <w:vAlign w:val="bottom"/>
            <w:hideMark/>
          </w:tcPr>
          <w:p w14:paraId="4DB8E20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75</w:t>
            </w:r>
          </w:p>
        </w:tc>
      </w:tr>
      <w:tr w:rsidR="00300CCB" w:rsidRPr="00300CCB" w14:paraId="62514E97"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1DE2F43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non-cash items</w:t>
            </w:r>
          </w:p>
        </w:tc>
        <w:tc>
          <w:tcPr>
            <w:tcW w:w="763" w:type="dxa"/>
            <w:tcBorders>
              <w:top w:val="nil"/>
              <w:left w:val="nil"/>
              <w:bottom w:val="single" w:sz="4" w:space="0" w:color="auto"/>
              <w:right w:val="single" w:sz="4" w:space="0" w:color="auto"/>
            </w:tcBorders>
            <w:shd w:val="clear" w:color="auto" w:fill="auto"/>
            <w:noWrap/>
            <w:vAlign w:val="bottom"/>
            <w:hideMark/>
          </w:tcPr>
          <w:p w14:paraId="26C03AE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-84</w:t>
            </w:r>
          </w:p>
        </w:tc>
        <w:tc>
          <w:tcPr>
            <w:tcW w:w="763" w:type="dxa"/>
            <w:tcBorders>
              <w:top w:val="nil"/>
              <w:left w:val="nil"/>
              <w:bottom w:val="single" w:sz="4" w:space="0" w:color="auto"/>
              <w:right w:val="single" w:sz="4" w:space="0" w:color="auto"/>
            </w:tcBorders>
            <w:shd w:val="clear" w:color="auto" w:fill="auto"/>
            <w:noWrap/>
            <w:vAlign w:val="bottom"/>
            <w:hideMark/>
          </w:tcPr>
          <w:p w14:paraId="37A05DA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-79</w:t>
            </w:r>
          </w:p>
        </w:tc>
        <w:tc>
          <w:tcPr>
            <w:tcW w:w="763" w:type="dxa"/>
            <w:tcBorders>
              <w:top w:val="nil"/>
              <w:left w:val="nil"/>
              <w:bottom w:val="single" w:sz="4" w:space="0" w:color="auto"/>
              <w:right w:val="single" w:sz="4" w:space="0" w:color="auto"/>
            </w:tcBorders>
            <w:shd w:val="clear" w:color="auto" w:fill="auto"/>
            <w:noWrap/>
            <w:vAlign w:val="bottom"/>
            <w:hideMark/>
          </w:tcPr>
          <w:p w14:paraId="1E34955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171</w:t>
            </w:r>
          </w:p>
        </w:tc>
      </w:tr>
      <w:tr w:rsidR="00300CCB" w:rsidRPr="00300CCB" w14:paraId="348D7C9D"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6440F4F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cash provided by operating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2B024FB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301</w:t>
            </w:r>
          </w:p>
        </w:tc>
        <w:tc>
          <w:tcPr>
            <w:tcW w:w="763" w:type="dxa"/>
            <w:tcBorders>
              <w:top w:val="nil"/>
              <w:left w:val="nil"/>
              <w:bottom w:val="single" w:sz="4" w:space="0" w:color="auto"/>
              <w:right w:val="single" w:sz="4" w:space="0" w:color="auto"/>
            </w:tcBorders>
            <w:shd w:val="clear" w:color="auto" w:fill="auto"/>
            <w:noWrap/>
            <w:vAlign w:val="bottom"/>
            <w:hideMark/>
          </w:tcPr>
          <w:p w14:paraId="12BA05B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266</w:t>
            </w:r>
          </w:p>
        </w:tc>
        <w:tc>
          <w:tcPr>
            <w:tcW w:w="763" w:type="dxa"/>
            <w:tcBorders>
              <w:top w:val="nil"/>
              <w:left w:val="nil"/>
              <w:bottom w:val="single" w:sz="4" w:space="0" w:color="auto"/>
              <w:right w:val="single" w:sz="4" w:space="0" w:color="auto"/>
            </w:tcBorders>
            <w:shd w:val="clear" w:color="auto" w:fill="auto"/>
            <w:noWrap/>
            <w:vAlign w:val="bottom"/>
            <w:hideMark/>
          </w:tcPr>
          <w:p w14:paraId="057A013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290</w:t>
            </w:r>
          </w:p>
        </w:tc>
      </w:tr>
      <w:tr w:rsidR="00300CCB" w:rsidRPr="00300CCB" w14:paraId="086281B1"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32F2608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xml:space="preserve">Cash Flows </w:t>
            </w:r>
            <w:proofErr w:type="gramStart"/>
            <w:r w:rsidRPr="00300CCB">
              <w:rPr>
                <w:rFonts w:ascii="Calibri" w:eastAsia="Times New Roman" w:hAnsi="Calibri" w:cs="Times New Roman"/>
                <w:sz w:val="22"/>
                <w:lang w:val="en-US"/>
              </w:rPr>
              <w:t>From</w:t>
            </w:r>
            <w:proofErr w:type="gramEnd"/>
            <w:r w:rsidRPr="00300CCB">
              <w:rPr>
                <w:rFonts w:ascii="Calibri" w:eastAsia="Times New Roman" w:hAnsi="Calibri" w:cs="Times New Roman"/>
                <w:sz w:val="22"/>
                <w:lang w:val="en-US"/>
              </w:rPr>
              <w:t xml:space="preserve"> Investing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176D546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584B28C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5668AA8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1817B39C"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461620D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Investments in property, plant, and equipment</w:t>
            </w:r>
          </w:p>
        </w:tc>
        <w:tc>
          <w:tcPr>
            <w:tcW w:w="763" w:type="dxa"/>
            <w:tcBorders>
              <w:top w:val="nil"/>
              <w:left w:val="nil"/>
              <w:bottom w:val="single" w:sz="4" w:space="0" w:color="auto"/>
              <w:right w:val="single" w:sz="4" w:space="0" w:color="auto"/>
            </w:tcBorders>
            <w:shd w:val="clear" w:color="auto" w:fill="auto"/>
            <w:noWrap/>
            <w:vAlign w:val="bottom"/>
            <w:hideMark/>
          </w:tcPr>
          <w:p w14:paraId="59F5D0A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w:t>
            </w:r>
          </w:p>
        </w:tc>
        <w:tc>
          <w:tcPr>
            <w:tcW w:w="763" w:type="dxa"/>
            <w:tcBorders>
              <w:top w:val="nil"/>
              <w:left w:val="nil"/>
              <w:bottom w:val="single" w:sz="4" w:space="0" w:color="auto"/>
              <w:right w:val="single" w:sz="4" w:space="0" w:color="auto"/>
            </w:tcBorders>
            <w:shd w:val="clear" w:color="auto" w:fill="auto"/>
            <w:noWrap/>
            <w:vAlign w:val="bottom"/>
            <w:hideMark/>
          </w:tcPr>
          <w:p w14:paraId="4651C77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-32</w:t>
            </w:r>
          </w:p>
        </w:tc>
        <w:tc>
          <w:tcPr>
            <w:tcW w:w="763" w:type="dxa"/>
            <w:tcBorders>
              <w:top w:val="nil"/>
              <w:left w:val="nil"/>
              <w:bottom w:val="single" w:sz="4" w:space="0" w:color="auto"/>
              <w:right w:val="single" w:sz="4" w:space="0" w:color="auto"/>
            </w:tcBorders>
            <w:shd w:val="clear" w:color="auto" w:fill="auto"/>
            <w:noWrap/>
            <w:vAlign w:val="bottom"/>
            <w:hideMark/>
          </w:tcPr>
          <w:p w14:paraId="4A5E20A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-14</w:t>
            </w:r>
          </w:p>
        </w:tc>
      </w:tr>
      <w:tr w:rsidR="00300CCB" w:rsidRPr="00300CCB" w14:paraId="2847A3A0"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605234B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Property, plant, and equipment reductions</w:t>
            </w:r>
          </w:p>
        </w:tc>
        <w:tc>
          <w:tcPr>
            <w:tcW w:w="763" w:type="dxa"/>
            <w:tcBorders>
              <w:top w:val="nil"/>
              <w:left w:val="nil"/>
              <w:bottom w:val="single" w:sz="4" w:space="0" w:color="auto"/>
              <w:right w:val="single" w:sz="4" w:space="0" w:color="auto"/>
            </w:tcBorders>
            <w:shd w:val="clear" w:color="auto" w:fill="auto"/>
            <w:noWrap/>
            <w:vAlign w:val="bottom"/>
            <w:hideMark/>
          </w:tcPr>
          <w:p w14:paraId="4CBC866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c>
          <w:tcPr>
            <w:tcW w:w="763" w:type="dxa"/>
            <w:tcBorders>
              <w:top w:val="nil"/>
              <w:left w:val="nil"/>
              <w:bottom w:val="single" w:sz="4" w:space="0" w:color="auto"/>
              <w:right w:val="single" w:sz="4" w:space="0" w:color="auto"/>
            </w:tcBorders>
            <w:shd w:val="clear" w:color="auto" w:fill="auto"/>
            <w:noWrap/>
            <w:vAlign w:val="bottom"/>
            <w:hideMark/>
          </w:tcPr>
          <w:p w14:paraId="777BF86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c>
          <w:tcPr>
            <w:tcW w:w="763" w:type="dxa"/>
            <w:tcBorders>
              <w:top w:val="nil"/>
              <w:left w:val="nil"/>
              <w:bottom w:val="single" w:sz="4" w:space="0" w:color="auto"/>
              <w:right w:val="single" w:sz="4" w:space="0" w:color="auto"/>
            </w:tcBorders>
            <w:shd w:val="clear" w:color="auto" w:fill="auto"/>
            <w:noWrap/>
            <w:vAlign w:val="bottom"/>
            <w:hideMark/>
          </w:tcPr>
          <w:p w14:paraId="69F6487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r>
      <w:tr w:rsidR="00300CCB" w:rsidRPr="00300CCB" w14:paraId="7FA3C740"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5F5CFE2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Acquisitions, net</w:t>
            </w:r>
          </w:p>
        </w:tc>
        <w:tc>
          <w:tcPr>
            <w:tcW w:w="763" w:type="dxa"/>
            <w:tcBorders>
              <w:top w:val="nil"/>
              <w:left w:val="nil"/>
              <w:bottom w:val="single" w:sz="4" w:space="0" w:color="auto"/>
              <w:right w:val="single" w:sz="4" w:space="0" w:color="auto"/>
            </w:tcBorders>
            <w:shd w:val="clear" w:color="auto" w:fill="auto"/>
            <w:noWrap/>
            <w:vAlign w:val="bottom"/>
            <w:hideMark/>
          </w:tcPr>
          <w:p w14:paraId="0D8EED8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3F3AC88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-104</w:t>
            </w:r>
          </w:p>
        </w:tc>
        <w:tc>
          <w:tcPr>
            <w:tcW w:w="763" w:type="dxa"/>
            <w:tcBorders>
              <w:top w:val="nil"/>
              <w:left w:val="nil"/>
              <w:bottom w:val="single" w:sz="4" w:space="0" w:color="auto"/>
              <w:right w:val="single" w:sz="4" w:space="0" w:color="auto"/>
            </w:tcBorders>
            <w:shd w:val="clear" w:color="auto" w:fill="auto"/>
            <w:noWrap/>
            <w:vAlign w:val="bottom"/>
            <w:hideMark/>
          </w:tcPr>
          <w:p w14:paraId="4D2AD7C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w:t>
            </w:r>
          </w:p>
        </w:tc>
      </w:tr>
      <w:tr w:rsidR="00300CCB" w:rsidRPr="00300CCB" w14:paraId="3D671230"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491FCEA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Purchases of investments</w:t>
            </w:r>
          </w:p>
        </w:tc>
        <w:tc>
          <w:tcPr>
            <w:tcW w:w="763" w:type="dxa"/>
            <w:tcBorders>
              <w:top w:val="nil"/>
              <w:left w:val="nil"/>
              <w:bottom w:val="single" w:sz="4" w:space="0" w:color="auto"/>
              <w:right w:val="single" w:sz="4" w:space="0" w:color="auto"/>
            </w:tcBorders>
            <w:shd w:val="clear" w:color="auto" w:fill="auto"/>
            <w:noWrap/>
            <w:vAlign w:val="bottom"/>
            <w:hideMark/>
          </w:tcPr>
          <w:p w14:paraId="6448700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w:t>
            </w:r>
          </w:p>
        </w:tc>
        <w:tc>
          <w:tcPr>
            <w:tcW w:w="763" w:type="dxa"/>
            <w:tcBorders>
              <w:top w:val="nil"/>
              <w:left w:val="nil"/>
              <w:bottom w:val="single" w:sz="4" w:space="0" w:color="auto"/>
              <w:right w:val="single" w:sz="4" w:space="0" w:color="auto"/>
            </w:tcBorders>
            <w:shd w:val="clear" w:color="auto" w:fill="auto"/>
            <w:noWrap/>
            <w:vAlign w:val="bottom"/>
            <w:hideMark/>
          </w:tcPr>
          <w:p w14:paraId="49FEAAB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49E6FC3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54D2CF9B"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3631A27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Sales/Maturities of investments</w:t>
            </w:r>
          </w:p>
        </w:tc>
        <w:tc>
          <w:tcPr>
            <w:tcW w:w="763" w:type="dxa"/>
            <w:tcBorders>
              <w:top w:val="nil"/>
              <w:left w:val="nil"/>
              <w:bottom w:val="single" w:sz="4" w:space="0" w:color="auto"/>
              <w:right w:val="single" w:sz="4" w:space="0" w:color="auto"/>
            </w:tcBorders>
            <w:shd w:val="clear" w:color="auto" w:fill="auto"/>
            <w:noWrap/>
            <w:vAlign w:val="bottom"/>
            <w:hideMark/>
          </w:tcPr>
          <w:p w14:paraId="29327FB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1159F96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43C0C1A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r>
      <w:tr w:rsidR="00300CCB" w:rsidRPr="00300CCB" w14:paraId="6A600266"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36734B4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Purchases of intangibles</w:t>
            </w:r>
          </w:p>
        </w:tc>
        <w:tc>
          <w:tcPr>
            <w:tcW w:w="763" w:type="dxa"/>
            <w:tcBorders>
              <w:top w:val="nil"/>
              <w:left w:val="nil"/>
              <w:bottom w:val="single" w:sz="4" w:space="0" w:color="auto"/>
              <w:right w:val="single" w:sz="4" w:space="0" w:color="auto"/>
            </w:tcBorders>
            <w:shd w:val="clear" w:color="auto" w:fill="auto"/>
            <w:noWrap/>
            <w:vAlign w:val="bottom"/>
            <w:hideMark/>
          </w:tcPr>
          <w:p w14:paraId="001B675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-45</w:t>
            </w:r>
          </w:p>
        </w:tc>
        <w:tc>
          <w:tcPr>
            <w:tcW w:w="763" w:type="dxa"/>
            <w:tcBorders>
              <w:top w:val="nil"/>
              <w:left w:val="nil"/>
              <w:bottom w:val="single" w:sz="4" w:space="0" w:color="auto"/>
              <w:right w:val="single" w:sz="4" w:space="0" w:color="auto"/>
            </w:tcBorders>
            <w:shd w:val="clear" w:color="auto" w:fill="auto"/>
            <w:noWrap/>
            <w:vAlign w:val="bottom"/>
            <w:hideMark/>
          </w:tcPr>
          <w:p w14:paraId="365937B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-58</w:t>
            </w:r>
          </w:p>
        </w:tc>
        <w:tc>
          <w:tcPr>
            <w:tcW w:w="763" w:type="dxa"/>
            <w:tcBorders>
              <w:top w:val="nil"/>
              <w:left w:val="nil"/>
              <w:bottom w:val="single" w:sz="4" w:space="0" w:color="auto"/>
              <w:right w:val="single" w:sz="4" w:space="0" w:color="auto"/>
            </w:tcBorders>
            <w:shd w:val="clear" w:color="auto" w:fill="auto"/>
            <w:noWrap/>
            <w:vAlign w:val="bottom"/>
            <w:hideMark/>
          </w:tcPr>
          <w:p w14:paraId="17BA8A8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-79</w:t>
            </w:r>
          </w:p>
        </w:tc>
      </w:tr>
      <w:tr w:rsidR="00300CCB" w:rsidRPr="00300CCB" w14:paraId="1ADB499D"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0049023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investing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0BE68E7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w:t>
            </w:r>
          </w:p>
        </w:tc>
        <w:tc>
          <w:tcPr>
            <w:tcW w:w="763" w:type="dxa"/>
            <w:tcBorders>
              <w:top w:val="nil"/>
              <w:left w:val="nil"/>
              <w:bottom w:val="single" w:sz="4" w:space="0" w:color="auto"/>
              <w:right w:val="single" w:sz="4" w:space="0" w:color="auto"/>
            </w:tcBorders>
            <w:shd w:val="clear" w:color="auto" w:fill="auto"/>
            <w:noWrap/>
            <w:vAlign w:val="bottom"/>
            <w:hideMark/>
          </w:tcPr>
          <w:p w14:paraId="26F40B3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w:t>
            </w:r>
          </w:p>
        </w:tc>
        <w:tc>
          <w:tcPr>
            <w:tcW w:w="763" w:type="dxa"/>
            <w:tcBorders>
              <w:top w:val="nil"/>
              <w:left w:val="nil"/>
              <w:bottom w:val="single" w:sz="4" w:space="0" w:color="auto"/>
              <w:right w:val="single" w:sz="4" w:space="0" w:color="auto"/>
            </w:tcBorders>
            <w:shd w:val="clear" w:color="auto" w:fill="auto"/>
            <w:noWrap/>
            <w:vAlign w:val="bottom"/>
            <w:hideMark/>
          </w:tcPr>
          <w:p w14:paraId="7B5F876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r>
      <w:tr w:rsidR="00300CCB" w:rsidRPr="00300CCB" w14:paraId="298FA6EF"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69A3C23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cash used for investing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4A5E519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-82</w:t>
            </w:r>
          </w:p>
        </w:tc>
        <w:tc>
          <w:tcPr>
            <w:tcW w:w="763" w:type="dxa"/>
            <w:tcBorders>
              <w:top w:val="nil"/>
              <w:left w:val="nil"/>
              <w:bottom w:val="single" w:sz="4" w:space="0" w:color="auto"/>
              <w:right w:val="single" w:sz="4" w:space="0" w:color="auto"/>
            </w:tcBorders>
            <w:shd w:val="clear" w:color="auto" w:fill="auto"/>
            <w:noWrap/>
            <w:vAlign w:val="bottom"/>
            <w:hideMark/>
          </w:tcPr>
          <w:p w14:paraId="1F6D85C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-185</w:t>
            </w:r>
          </w:p>
        </w:tc>
        <w:tc>
          <w:tcPr>
            <w:tcW w:w="763" w:type="dxa"/>
            <w:tcBorders>
              <w:top w:val="nil"/>
              <w:left w:val="nil"/>
              <w:bottom w:val="single" w:sz="4" w:space="0" w:color="auto"/>
              <w:right w:val="single" w:sz="4" w:space="0" w:color="auto"/>
            </w:tcBorders>
            <w:shd w:val="clear" w:color="auto" w:fill="auto"/>
            <w:noWrap/>
            <w:vAlign w:val="bottom"/>
            <w:hideMark/>
          </w:tcPr>
          <w:p w14:paraId="47B2987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-78</w:t>
            </w:r>
          </w:p>
        </w:tc>
      </w:tr>
      <w:tr w:rsidR="00300CCB" w:rsidRPr="00300CCB" w14:paraId="0F9260C2"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0703DDE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xml:space="preserve">Cash Flows </w:t>
            </w:r>
            <w:proofErr w:type="gramStart"/>
            <w:r w:rsidRPr="00300CCB">
              <w:rPr>
                <w:rFonts w:ascii="Calibri" w:eastAsia="Times New Roman" w:hAnsi="Calibri" w:cs="Times New Roman"/>
                <w:sz w:val="22"/>
                <w:lang w:val="en-US"/>
              </w:rPr>
              <w:t>From</w:t>
            </w:r>
            <w:proofErr w:type="gramEnd"/>
            <w:r w:rsidRPr="00300CCB">
              <w:rPr>
                <w:rFonts w:ascii="Calibri" w:eastAsia="Times New Roman" w:hAnsi="Calibri" w:cs="Times New Roman"/>
                <w:sz w:val="22"/>
                <w:lang w:val="en-US"/>
              </w:rPr>
              <w:t xml:space="preserve"> Financing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3A65319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572CA16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66380E8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7DFD89F5"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7D96B4C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Debt issued</w:t>
            </w:r>
          </w:p>
        </w:tc>
        <w:tc>
          <w:tcPr>
            <w:tcW w:w="763" w:type="dxa"/>
            <w:tcBorders>
              <w:top w:val="nil"/>
              <w:left w:val="nil"/>
              <w:bottom w:val="single" w:sz="4" w:space="0" w:color="auto"/>
              <w:right w:val="single" w:sz="4" w:space="0" w:color="auto"/>
            </w:tcBorders>
            <w:shd w:val="clear" w:color="auto" w:fill="auto"/>
            <w:noWrap/>
            <w:vAlign w:val="bottom"/>
            <w:hideMark/>
          </w:tcPr>
          <w:p w14:paraId="19A279B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0923E3C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350</w:t>
            </w:r>
          </w:p>
        </w:tc>
        <w:tc>
          <w:tcPr>
            <w:tcW w:w="763" w:type="dxa"/>
            <w:tcBorders>
              <w:top w:val="nil"/>
              <w:left w:val="nil"/>
              <w:bottom w:val="single" w:sz="4" w:space="0" w:color="auto"/>
              <w:right w:val="single" w:sz="4" w:space="0" w:color="auto"/>
            </w:tcBorders>
            <w:shd w:val="clear" w:color="auto" w:fill="auto"/>
            <w:noWrap/>
            <w:vAlign w:val="bottom"/>
            <w:hideMark/>
          </w:tcPr>
          <w:p w14:paraId="40E7218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1F24DB3F"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02A2876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Debt repayment</w:t>
            </w:r>
          </w:p>
        </w:tc>
        <w:tc>
          <w:tcPr>
            <w:tcW w:w="763" w:type="dxa"/>
            <w:tcBorders>
              <w:top w:val="nil"/>
              <w:left w:val="nil"/>
              <w:bottom w:val="single" w:sz="4" w:space="0" w:color="auto"/>
              <w:right w:val="single" w:sz="4" w:space="0" w:color="auto"/>
            </w:tcBorders>
            <w:shd w:val="clear" w:color="auto" w:fill="auto"/>
            <w:noWrap/>
            <w:vAlign w:val="bottom"/>
            <w:hideMark/>
          </w:tcPr>
          <w:p w14:paraId="30301BA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-50</w:t>
            </w:r>
          </w:p>
        </w:tc>
        <w:tc>
          <w:tcPr>
            <w:tcW w:w="763" w:type="dxa"/>
            <w:tcBorders>
              <w:top w:val="nil"/>
              <w:left w:val="nil"/>
              <w:bottom w:val="single" w:sz="4" w:space="0" w:color="auto"/>
              <w:right w:val="single" w:sz="4" w:space="0" w:color="auto"/>
            </w:tcBorders>
            <w:shd w:val="clear" w:color="auto" w:fill="auto"/>
            <w:noWrap/>
            <w:vAlign w:val="bottom"/>
            <w:hideMark/>
          </w:tcPr>
          <w:p w14:paraId="40A1D53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-300</w:t>
            </w:r>
          </w:p>
        </w:tc>
        <w:tc>
          <w:tcPr>
            <w:tcW w:w="763" w:type="dxa"/>
            <w:tcBorders>
              <w:top w:val="nil"/>
              <w:left w:val="nil"/>
              <w:bottom w:val="single" w:sz="4" w:space="0" w:color="auto"/>
              <w:right w:val="single" w:sz="4" w:space="0" w:color="auto"/>
            </w:tcBorders>
            <w:shd w:val="clear" w:color="auto" w:fill="auto"/>
            <w:noWrap/>
            <w:vAlign w:val="bottom"/>
            <w:hideMark/>
          </w:tcPr>
          <w:p w14:paraId="1B7CD5D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350BE4E3"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63FBCB9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Common stock issued</w:t>
            </w:r>
          </w:p>
        </w:tc>
        <w:tc>
          <w:tcPr>
            <w:tcW w:w="763" w:type="dxa"/>
            <w:tcBorders>
              <w:top w:val="nil"/>
              <w:left w:val="nil"/>
              <w:bottom w:val="single" w:sz="4" w:space="0" w:color="auto"/>
              <w:right w:val="single" w:sz="4" w:space="0" w:color="auto"/>
            </w:tcBorders>
            <w:shd w:val="clear" w:color="auto" w:fill="auto"/>
            <w:noWrap/>
            <w:vAlign w:val="bottom"/>
            <w:hideMark/>
          </w:tcPr>
          <w:p w14:paraId="4DBD3EA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c>
          <w:tcPr>
            <w:tcW w:w="763" w:type="dxa"/>
            <w:tcBorders>
              <w:top w:val="nil"/>
              <w:left w:val="nil"/>
              <w:bottom w:val="single" w:sz="4" w:space="0" w:color="auto"/>
              <w:right w:val="single" w:sz="4" w:space="0" w:color="auto"/>
            </w:tcBorders>
            <w:shd w:val="clear" w:color="auto" w:fill="auto"/>
            <w:noWrap/>
            <w:vAlign w:val="bottom"/>
            <w:hideMark/>
          </w:tcPr>
          <w:p w14:paraId="701AA49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c>
          <w:tcPr>
            <w:tcW w:w="763" w:type="dxa"/>
            <w:tcBorders>
              <w:top w:val="nil"/>
              <w:left w:val="nil"/>
              <w:bottom w:val="single" w:sz="4" w:space="0" w:color="auto"/>
              <w:right w:val="single" w:sz="4" w:space="0" w:color="auto"/>
            </w:tcBorders>
            <w:shd w:val="clear" w:color="auto" w:fill="auto"/>
            <w:noWrap/>
            <w:vAlign w:val="bottom"/>
            <w:hideMark/>
          </w:tcPr>
          <w:p w14:paraId="492895E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w:t>
            </w:r>
          </w:p>
        </w:tc>
      </w:tr>
      <w:tr w:rsidR="00300CCB" w:rsidRPr="00300CCB" w14:paraId="68FC618C"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245898C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Common stock repurchased</w:t>
            </w:r>
          </w:p>
        </w:tc>
        <w:tc>
          <w:tcPr>
            <w:tcW w:w="763" w:type="dxa"/>
            <w:tcBorders>
              <w:top w:val="nil"/>
              <w:left w:val="nil"/>
              <w:bottom w:val="single" w:sz="4" w:space="0" w:color="auto"/>
              <w:right w:val="single" w:sz="4" w:space="0" w:color="auto"/>
            </w:tcBorders>
            <w:shd w:val="clear" w:color="auto" w:fill="auto"/>
            <w:noWrap/>
            <w:vAlign w:val="bottom"/>
            <w:hideMark/>
          </w:tcPr>
          <w:p w14:paraId="75E8F81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w:t>
            </w:r>
          </w:p>
        </w:tc>
        <w:tc>
          <w:tcPr>
            <w:tcW w:w="763" w:type="dxa"/>
            <w:tcBorders>
              <w:top w:val="nil"/>
              <w:left w:val="nil"/>
              <w:bottom w:val="single" w:sz="4" w:space="0" w:color="auto"/>
              <w:right w:val="single" w:sz="4" w:space="0" w:color="auto"/>
            </w:tcBorders>
            <w:shd w:val="clear" w:color="auto" w:fill="auto"/>
            <w:noWrap/>
            <w:vAlign w:val="bottom"/>
            <w:hideMark/>
          </w:tcPr>
          <w:p w14:paraId="0583156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-94</w:t>
            </w:r>
          </w:p>
        </w:tc>
        <w:tc>
          <w:tcPr>
            <w:tcW w:w="763" w:type="dxa"/>
            <w:tcBorders>
              <w:top w:val="nil"/>
              <w:left w:val="nil"/>
              <w:bottom w:val="single" w:sz="4" w:space="0" w:color="auto"/>
              <w:right w:val="single" w:sz="4" w:space="0" w:color="auto"/>
            </w:tcBorders>
            <w:shd w:val="clear" w:color="auto" w:fill="auto"/>
            <w:noWrap/>
            <w:vAlign w:val="bottom"/>
            <w:hideMark/>
          </w:tcPr>
          <w:p w14:paraId="10D8D1F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w:t>
            </w:r>
          </w:p>
        </w:tc>
      </w:tr>
      <w:tr w:rsidR="00300CCB" w:rsidRPr="00300CCB" w14:paraId="155E56A6"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3537301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Dividend paid</w:t>
            </w:r>
          </w:p>
        </w:tc>
        <w:tc>
          <w:tcPr>
            <w:tcW w:w="763" w:type="dxa"/>
            <w:tcBorders>
              <w:top w:val="nil"/>
              <w:left w:val="nil"/>
              <w:bottom w:val="single" w:sz="4" w:space="0" w:color="auto"/>
              <w:right w:val="single" w:sz="4" w:space="0" w:color="auto"/>
            </w:tcBorders>
            <w:shd w:val="clear" w:color="auto" w:fill="auto"/>
            <w:noWrap/>
            <w:vAlign w:val="bottom"/>
            <w:hideMark/>
          </w:tcPr>
          <w:p w14:paraId="213DDD3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-108</w:t>
            </w:r>
          </w:p>
        </w:tc>
        <w:tc>
          <w:tcPr>
            <w:tcW w:w="763" w:type="dxa"/>
            <w:tcBorders>
              <w:top w:val="nil"/>
              <w:left w:val="nil"/>
              <w:bottom w:val="single" w:sz="4" w:space="0" w:color="auto"/>
              <w:right w:val="single" w:sz="4" w:space="0" w:color="auto"/>
            </w:tcBorders>
            <w:shd w:val="clear" w:color="auto" w:fill="auto"/>
            <w:noWrap/>
            <w:vAlign w:val="bottom"/>
            <w:hideMark/>
          </w:tcPr>
          <w:p w14:paraId="5D5B890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-109</w:t>
            </w:r>
          </w:p>
        </w:tc>
        <w:tc>
          <w:tcPr>
            <w:tcW w:w="763" w:type="dxa"/>
            <w:tcBorders>
              <w:top w:val="nil"/>
              <w:left w:val="nil"/>
              <w:bottom w:val="single" w:sz="4" w:space="0" w:color="auto"/>
              <w:right w:val="single" w:sz="4" w:space="0" w:color="auto"/>
            </w:tcBorders>
            <w:shd w:val="clear" w:color="auto" w:fill="auto"/>
            <w:noWrap/>
            <w:vAlign w:val="bottom"/>
            <w:hideMark/>
          </w:tcPr>
          <w:p w14:paraId="1BA49E6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-108</w:t>
            </w:r>
          </w:p>
        </w:tc>
      </w:tr>
      <w:tr w:rsidR="00300CCB" w:rsidRPr="00300CCB" w14:paraId="1F0B8A19"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5F2EE7B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financing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257CF17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45471CD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w:t>
            </w:r>
          </w:p>
        </w:tc>
        <w:tc>
          <w:tcPr>
            <w:tcW w:w="763" w:type="dxa"/>
            <w:tcBorders>
              <w:top w:val="nil"/>
              <w:left w:val="nil"/>
              <w:bottom w:val="single" w:sz="4" w:space="0" w:color="auto"/>
              <w:right w:val="single" w:sz="4" w:space="0" w:color="auto"/>
            </w:tcBorders>
            <w:shd w:val="clear" w:color="auto" w:fill="auto"/>
            <w:noWrap/>
            <w:vAlign w:val="bottom"/>
            <w:hideMark/>
          </w:tcPr>
          <w:p w14:paraId="542B5FE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60B28AA0"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18BD9EC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cash provided by (used for) financing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3D7FF20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-158</w:t>
            </w:r>
          </w:p>
        </w:tc>
        <w:tc>
          <w:tcPr>
            <w:tcW w:w="763" w:type="dxa"/>
            <w:tcBorders>
              <w:top w:val="nil"/>
              <w:left w:val="nil"/>
              <w:bottom w:val="single" w:sz="4" w:space="0" w:color="auto"/>
              <w:right w:val="single" w:sz="4" w:space="0" w:color="auto"/>
            </w:tcBorders>
            <w:shd w:val="clear" w:color="auto" w:fill="auto"/>
            <w:noWrap/>
            <w:vAlign w:val="bottom"/>
            <w:hideMark/>
          </w:tcPr>
          <w:p w14:paraId="7075054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-155</w:t>
            </w:r>
          </w:p>
        </w:tc>
        <w:tc>
          <w:tcPr>
            <w:tcW w:w="763" w:type="dxa"/>
            <w:tcBorders>
              <w:top w:val="nil"/>
              <w:left w:val="nil"/>
              <w:bottom w:val="single" w:sz="4" w:space="0" w:color="auto"/>
              <w:right w:val="single" w:sz="4" w:space="0" w:color="auto"/>
            </w:tcBorders>
            <w:shd w:val="clear" w:color="auto" w:fill="auto"/>
            <w:noWrap/>
            <w:vAlign w:val="bottom"/>
            <w:hideMark/>
          </w:tcPr>
          <w:p w14:paraId="545875F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-108</w:t>
            </w:r>
          </w:p>
        </w:tc>
      </w:tr>
      <w:tr w:rsidR="00300CCB" w:rsidRPr="00300CCB" w14:paraId="040E673C"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3C7D0CA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Effect of exchange rate changes</w:t>
            </w:r>
          </w:p>
        </w:tc>
        <w:tc>
          <w:tcPr>
            <w:tcW w:w="763" w:type="dxa"/>
            <w:tcBorders>
              <w:top w:val="nil"/>
              <w:left w:val="nil"/>
              <w:bottom w:val="single" w:sz="4" w:space="0" w:color="auto"/>
              <w:right w:val="single" w:sz="4" w:space="0" w:color="auto"/>
            </w:tcBorders>
            <w:shd w:val="clear" w:color="auto" w:fill="auto"/>
            <w:noWrap/>
            <w:vAlign w:val="bottom"/>
            <w:hideMark/>
          </w:tcPr>
          <w:p w14:paraId="245BCF3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c>
          <w:tcPr>
            <w:tcW w:w="763" w:type="dxa"/>
            <w:tcBorders>
              <w:top w:val="nil"/>
              <w:left w:val="nil"/>
              <w:bottom w:val="single" w:sz="4" w:space="0" w:color="auto"/>
              <w:right w:val="single" w:sz="4" w:space="0" w:color="auto"/>
            </w:tcBorders>
            <w:shd w:val="clear" w:color="auto" w:fill="auto"/>
            <w:noWrap/>
            <w:vAlign w:val="bottom"/>
            <w:hideMark/>
          </w:tcPr>
          <w:p w14:paraId="71295BA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w:t>
            </w:r>
          </w:p>
        </w:tc>
        <w:tc>
          <w:tcPr>
            <w:tcW w:w="763" w:type="dxa"/>
            <w:tcBorders>
              <w:top w:val="nil"/>
              <w:left w:val="nil"/>
              <w:bottom w:val="single" w:sz="4" w:space="0" w:color="auto"/>
              <w:right w:val="single" w:sz="4" w:space="0" w:color="auto"/>
            </w:tcBorders>
            <w:shd w:val="clear" w:color="auto" w:fill="auto"/>
            <w:noWrap/>
            <w:vAlign w:val="bottom"/>
            <w:hideMark/>
          </w:tcPr>
          <w:p w14:paraId="5AAEEED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w:t>
            </w:r>
          </w:p>
        </w:tc>
      </w:tr>
      <w:tr w:rsidR="00300CCB" w:rsidRPr="00300CCB" w14:paraId="2C975D3D"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379B1F3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change in cash</w:t>
            </w:r>
          </w:p>
        </w:tc>
        <w:tc>
          <w:tcPr>
            <w:tcW w:w="763" w:type="dxa"/>
            <w:tcBorders>
              <w:top w:val="nil"/>
              <w:left w:val="nil"/>
              <w:bottom w:val="single" w:sz="4" w:space="0" w:color="auto"/>
              <w:right w:val="single" w:sz="4" w:space="0" w:color="auto"/>
            </w:tcBorders>
            <w:shd w:val="clear" w:color="auto" w:fill="auto"/>
            <w:noWrap/>
            <w:vAlign w:val="bottom"/>
            <w:hideMark/>
          </w:tcPr>
          <w:p w14:paraId="5508960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60</w:t>
            </w:r>
          </w:p>
        </w:tc>
        <w:tc>
          <w:tcPr>
            <w:tcW w:w="763" w:type="dxa"/>
            <w:tcBorders>
              <w:top w:val="nil"/>
              <w:left w:val="nil"/>
              <w:bottom w:val="single" w:sz="4" w:space="0" w:color="auto"/>
              <w:right w:val="single" w:sz="4" w:space="0" w:color="auto"/>
            </w:tcBorders>
            <w:shd w:val="clear" w:color="auto" w:fill="auto"/>
            <w:noWrap/>
            <w:vAlign w:val="bottom"/>
            <w:hideMark/>
          </w:tcPr>
          <w:p w14:paraId="45718F9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-67</w:t>
            </w:r>
          </w:p>
        </w:tc>
        <w:tc>
          <w:tcPr>
            <w:tcW w:w="763" w:type="dxa"/>
            <w:tcBorders>
              <w:top w:val="nil"/>
              <w:left w:val="nil"/>
              <w:bottom w:val="single" w:sz="4" w:space="0" w:color="auto"/>
              <w:right w:val="single" w:sz="4" w:space="0" w:color="auto"/>
            </w:tcBorders>
            <w:shd w:val="clear" w:color="auto" w:fill="auto"/>
            <w:noWrap/>
            <w:vAlign w:val="bottom"/>
            <w:hideMark/>
          </w:tcPr>
          <w:p w14:paraId="309DB0E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102</w:t>
            </w:r>
          </w:p>
        </w:tc>
      </w:tr>
      <w:tr w:rsidR="00300CCB" w:rsidRPr="00300CCB" w14:paraId="65A2D965"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45E0BB2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Cash at beginning of period</w:t>
            </w:r>
          </w:p>
        </w:tc>
        <w:tc>
          <w:tcPr>
            <w:tcW w:w="763" w:type="dxa"/>
            <w:tcBorders>
              <w:top w:val="nil"/>
              <w:left w:val="nil"/>
              <w:bottom w:val="single" w:sz="4" w:space="0" w:color="auto"/>
              <w:right w:val="single" w:sz="4" w:space="0" w:color="auto"/>
            </w:tcBorders>
            <w:shd w:val="clear" w:color="auto" w:fill="auto"/>
            <w:noWrap/>
            <w:vAlign w:val="bottom"/>
            <w:hideMark/>
          </w:tcPr>
          <w:p w14:paraId="5978F11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222</w:t>
            </w:r>
          </w:p>
        </w:tc>
        <w:tc>
          <w:tcPr>
            <w:tcW w:w="763" w:type="dxa"/>
            <w:tcBorders>
              <w:top w:val="nil"/>
              <w:left w:val="nil"/>
              <w:bottom w:val="single" w:sz="4" w:space="0" w:color="auto"/>
              <w:right w:val="single" w:sz="4" w:space="0" w:color="auto"/>
            </w:tcBorders>
            <w:shd w:val="clear" w:color="auto" w:fill="auto"/>
            <w:noWrap/>
            <w:vAlign w:val="bottom"/>
            <w:hideMark/>
          </w:tcPr>
          <w:p w14:paraId="0FC6712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282</w:t>
            </w:r>
          </w:p>
        </w:tc>
        <w:tc>
          <w:tcPr>
            <w:tcW w:w="763" w:type="dxa"/>
            <w:tcBorders>
              <w:top w:val="nil"/>
              <w:left w:val="nil"/>
              <w:bottom w:val="single" w:sz="4" w:space="0" w:color="auto"/>
              <w:right w:val="single" w:sz="4" w:space="0" w:color="auto"/>
            </w:tcBorders>
            <w:shd w:val="clear" w:color="auto" w:fill="auto"/>
            <w:noWrap/>
            <w:vAlign w:val="bottom"/>
            <w:hideMark/>
          </w:tcPr>
          <w:p w14:paraId="4AEF9E9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216</w:t>
            </w:r>
          </w:p>
        </w:tc>
      </w:tr>
      <w:tr w:rsidR="00300CCB" w:rsidRPr="00300CCB" w14:paraId="6E5F4C8F"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337AE4C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Cash at end of period</w:t>
            </w:r>
          </w:p>
        </w:tc>
        <w:tc>
          <w:tcPr>
            <w:tcW w:w="763" w:type="dxa"/>
            <w:tcBorders>
              <w:top w:val="nil"/>
              <w:left w:val="nil"/>
              <w:bottom w:val="single" w:sz="4" w:space="0" w:color="auto"/>
              <w:right w:val="single" w:sz="4" w:space="0" w:color="auto"/>
            </w:tcBorders>
            <w:shd w:val="clear" w:color="auto" w:fill="auto"/>
            <w:noWrap/>
            <w:vAlign w:val="bottom"/>
            <w:hideMark/>
          </w:tcPr>
          <w:p w14:paraId="0CA7DED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282</w:t>
            </w:r>
          </w:p>
        </w:tc>
        <w:tc>
          <w:tcPr>
            <w:tcW w:w="763" w:type="dxa"/>
            <w:tcBorders>
              <w:top w:val="nil"/>
              <w:left w:val="nil"/>
              <w:bottom w:val="single" w:sz="4" w:space="0" w:color="auto"/>
              <w:right w:val="single" w:sz="4" w:space="0" w:color="auto"/>
            </w:tcBorders>
            <w:shd w:val="clear" w:color="auto" w:fill="auto"/>
            <w:noWrap/>
            <w:vAlign w:val="bottom"/>
            <w:hideMark/>
          </w:tcPr>
          <w:p w14:paraId="1F1CC68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216</w:t>
            </w:r>
          </w:p>
        </w:tc>
        <w:tc>
          <w:tcPr>
            <w:tcW w:w="763" w:type="dxa"/>
            <w:tcBorders>
              <w:top w:val="nil"/>
              <w:left w:val="nil"/>
              <w:bottom w:val="single" w:sz="4" w:space="0" w:color="auto"/>
              <w:right w:val="single" w:sz="4" w:space="0" w:color="auto"/>
            </w:tcBorders>
            <w:shd w:val="clear" w:color="auto" w:fill="auto"/>
            <w:noWrap/>
            <w:vAlign w:val="bottom"/>
            <w:hideMark/>
          </w:tcPr>
          <w:p w14:paraId="2DFA175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317</w:t>
            </w:r>
          </w:p>
        </w:tc>
      </w:tr>
      <w:tr w:rsidR="00300CCB" w:rsidRPr="00300CCB" w14:paraId="2F4BFA77"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5908FAD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lastRenderedPageBreak/>
              <w:t>Free Cash Flow</w:t>
            </w:r>
          </w:p>
        </w:tc>
        <w:tc>
          <w:tcPr>
            <w:tcW w:w="763" w:type="dxa"/>
            <w:tcBorders>
              <w:top w:val="nil"/>
              <w:left w:val="nil"/>
              <w:bottom w:val="single" w:sz="4" w:space="0" w:color="auto"/>
              <w:right w:val="single" w:sz="4" w:space="0" w:color="auto"/>
            </w:tcBorders>
            <w:shd w:val="clear" w:color="auto" w:fill="auto"/>
            <w:noWrap/>
            <w:vAlign w:val="bottom"/>
            <w:hideMark/>
          </w:tcPr>
          <w:p w14:paraId="488CE64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606BCEA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22E466E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46B26688"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10D4859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Operating cash flow</w:t>
            </w:r>
          </w:p>
        </w:tc>
        <w:tc>
          <w:tcPr>
            <w:tcW w:w="763" w:type="dxa"/>
            <w:tcBorders>
              <w:top w:val="nil"/>
              <w:left w:val="nil"/>
              <w:bottom w:val="single" w:sz="4" w:space="0" w:color="auto"/>
              <w:right w:val="single" w:sz="4" w:space="0" w:color="auto"/>
            </w:tcBorders>
            <w:shd w:val="clear" w:color="auto" w:fill="auto"/>
            <w:noWrap/>
            <w:vAlign w:val="bottom"/>
            <w:hideMark/>
          </w:tcPr>
          <w:p w14:paraId="4414D97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301</w:t>
            </w:r>
          </w:p>
        </w:tc>
        <w:tc>
          <w:tcPr>
            <w:tcW w:w="763" w:type="dxa"/>
            <w:tcBorders>
              <w:top w:val="nil"/>
              <w:left w:val="nil"/>
              <w:bottom w:val="single" w:sz="4" w:space="0" w:color="auto"/>
              <w:right w:val="single" w:sz="4" w:space="0" w:color="auto"/>
            </w:tcBorders>
            <w:shd w:val="clear" w:color="auto" w:fill="auto"/>
            <w:noWrap/>
            <w:vAlign w:val="bottom"/>
            <w:hideMark/>
          </w:tcPr>
          <w:p w14:paraId="6EE6FF7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266</w:t>
            </w:r>
          </w:p>
        </w:tc>
        <w:tc>
          <w:tcPr>
            <w:tcW w:w="763" w:type="dxa"/>
            <w:tcBorders>
              <w:top w:val="nil"/>
              <w:left w:val="nil"/>
              <w:bottom w:val="single" w:sz="4" w:space="0" w:color="auto"/>
              <w:right w:val="single" w:sz="4" w:space="0" w:color="auto"/>
            </w:tcBorders>
            <w:shd w:val="clear" w:color="auto" w:fill="auto"/>
            <w:noWrap/>
            <w:vAlign w:val="bottom"/>
            <w:hideMark/>
          </w:tcPr>
          <w:p w14:paraId="2EE29D1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290</w:t>
            </w:r>
          </w:p>
        </w:tc>
      </w:tr>
      <w:tr w:rsidR="00300CCB" w:rsidRPr="00300CCB" w14:paraId="554DF6FD"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4514590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Capital expenditure</w:t>
            </w:r>
          </w:p>
        </w:tc>
        <w:tc>
          <w:tcPr>
            <w:tcW w:w="763" w:type="dxa"/>
            <w:tcBorders>
              <w:top w:val="nil"/>
              <w:left w:val="nil"/>
              <w:bottom w:val="single" w:sz="4" w:space="0" w:color="auto"/>
              <w:right w:val="single" w:sz="4" w:space="0" w:color="auto"/>
            </w:tcBorders>
            <w:shd w:val="clear" w:color="auto" w:fill="auto"/>
            <w:noWrap/>
            <w:vAlign w:val="bottom"/>
            <w:hideMark/>
          </w:tcPr>
          <w:p w14:paraId="38A94C4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-68</w:t>
            </w:r>
          </w:p>
        </w:tc>
        <w:tc>
          <w:tcPr>
            <w:tcW w:w="763" w:type="dxa"/>
            <w:tcBorders>
              <w:top w:val="nil"/>
              <w:left w:val="nil"/>
              <w:bottom w:val="single" w:sz="4" w:space="0" w:color="auto"/>
              <w:right w:val="single" w:sz="4" w:space="0" w:color="auto"/>
            </w:tcBorders>
            <w:shd w:val="clear" w:color="auto" w:fill="auto"/>
            <w:noWrap/>
            <w:vAlign w:val="bottom"/>
            <w:hideMark/>
          </w:tcPr>
          <w:p w14:paraId="51DFD94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-90</w:t>
            </w:r>
          </w:p>
        </w:tc>
        <w:tc>
          <w:tcPr>
            <w:tcW w:w="763" w:type="dxa"/>
            <w:tcBorders>
              <w:top w:val="nil"/>
              <w:left w:val="nil"/>
              <w:bottom w:val="single" w:sz="4" w:space="0" w:color="auto"/>
              <w:right w:val="single" w:sz="4" w:space="0" w:color="auto"/>
            </w:tcBorders>
            <w:shd w:val="clear" w:color="auto" w:fill="auto"/>
            <w:noWrap/>
            <w:vAlign w:val="bottom"/>
            <w:hideMark/>
          </w:tcPr>
          <w:p w14:paraId="139EFC9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-93</w:t>
            </w:r>
          </w:p>
        </w:tc>
      </w:tr>
      <w:tr w:rsidR="00300CCB" w:rsidRPr="00300CCB" w14:paraId="1EA208C0"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2B092D9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Free cash flow</w:t>
            </w:r>
          </w:p>
        </w:tc>
        <w:tc>
          <w:tcPr>
            <w:tcW w:w="763" w:type="dxa"/>
            <w:tcBorders>
              <w:top w:val="nil"/>
              <w:left w:val="nil"/>
              <w:bottom w:val="single" w:sz="4" w:space="0" w:color="auto"/>
              <w:right w:val="single" w:sz="4" w:space="0" w:color="auto"/>
            </w:tcBorders>
            <w:shd w:val="clear" w:color="auto" w:fill="auto"/>
            <w:noWrap/>
            <w:vAlign w:val="bottom"/>
            <w:hideMark/>
          </w:tcPr>
          <w:p w14:paraId="1A26BFF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233</w:t>
            </w:r>
          </w:p>
        </w:tc>
        <w:tc>
          <w:tcPr>
            <w:tcW w:w="763" w:type="dxa"/>
            <w:tcBorders>
              <w:top w:val="nil"/>
              <w:left w:val="nil"/>
              <w:bottom w:val="single" w:sz="4" w:space="0" w:color="auto"/>
              <w:right w:val="single" w:sz="4" w:space="0" w:color="auto"/>
            </w:tcBorders>
            <w:shd w:val="clear" w:color="auto" w:fill="auto"/>
            <w:noWrap/>
            <w:vAlign w:val="bottom"/>
            <w:hideMark/>
          </w:tcPr>
          <w:p w14:paraId="5BA0275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176</w:t>
            </w:r>
          </w:p>
        </w:tc>
        <w:tc>
          <w:tcPr>
            <w:tcW w:w="763" w:type="dxa"/>
            <w:tcBorders>
              <w:top w:val="nil"/>
              <w:left w:val="nil"/>
              <w:bottom w:val="single" w:sz="4" w:space="0" w:color="auto"/>
              <w:right w:val="single" w:sz="4" w:space="0" w:color="auto"/>
            </w:tcBorders>
            <w:shd w:val="clear" w:color="auto" w:fill="auto"/>
            <w:noWrap/>
            <w:vAlign w:val="bottom"/>
            <w:hideMark/>
          </w:tcPr>
          <w:p w14:paraId="2A12646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197</w:t>
            </w:r>
          </w:p>
        </w:tc>
      </w:tr>
    </w:tbl>
    <w:p w14:paraId="49367EF9" w14:textId="77777777" w:rsidR="00234B90" w:rsidRPr="00300CCB" w:rsidRDefault="00234B90" w:rsidP="00234B90"/>
    <w:tbl>
      <w:tblPr>
        <w:tblW w:w="6487" w:type="dxa"/>
        <w:tblInd w:w="95" w:type="dxa"/>
        <w:tblLook w:val="04A0" w:firstRow="1" w:lastRow="0" w:firstColumn="1" w:lastColumn="0" w:noHBand="0" w:noVBand="1"/>
      </w:tblPr>
      <w:tblGrid>
        <w:gridCol w:w="4198"/>
        <w:gridCol w:w="763"/>
        <w:gridCol w:w="763"/>
        <w:gridCol w:w="763"/>
      </w:tblGrid>
      <w:tr w:rsidR="00300CCB" w:rsidRPr="00300CCB" w14:paraId="26C6EC02" w14:textId="77777777" w:rsidTr="00214A47">
        <w:trPr>
          <w:trHeight w:val="300"/>
        </w:trPr>
        <w:tc>
          <w:tcPr>
            <w:tcW w:w="648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B1EC66" w14:textId="77777777" w:rsidR="00234B90" w:rsidRPr="00300CCB" w:rsidRDefault="00234B90"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xml:space="preserve">PADDY POWER BETFAIR </w:t>
            </w:r>
            <w:proofErr w:type="gramStart"/>
            <w:r w:rsidRPr="00300CCB">
              <w:rPr>
                <w:rFonts w:ascii="Calibri" w:eastAsia="Times New Roman" w:hAnsi="Calibri" w:cs="Times New Roman"/>
                <w:sz w:val="22"/>
                <w:lang w:val="en-US"/>
              </w:rPr>
              <w:t>PLC  (</w:t>
            </w:r>
            <w:proofErr w:type="gramEnd"/>
            <w:r w:rsidRPr="00300CCB">
              <w:rPr>
                <w:rFonts w:ascii="Calibri" w:eastAsia="Times New Roman" w:hAnsi="Calibri" w:cs="Times New Roman"/>
                <w:sz w:val="22"/>
                <w:lang w:val="en-US"/>
              </w:rPr>
              <w:t>PDYPF) -INCOME STATEMENT</w:t>
            </w:r>
          </w:p>
        </w:tc>
      </w:tr>
      <w:tr w:rsidR="00300CCB" w:rsidRPr="00300CCB" w14:paraId="71B637A2" w14:textId="77777777" w:rsidTr="00214A47">
        <w:trPr>
          <w:trHeight w:val="900"/>
        </w:trPr>
        <w:tc>
          <w:tcPr>
            <w:tcW w:w="4198" w:type="dxa"/>
            <w:tcBorders>
              <w:top w:val="nil"/>
              <w:left w:val="single" w:sz="4" w:space="0" w:color="auto"/>
              <w:bottom w:val="single" w:sz="4" w:space="0" w:color="auto"/>
              <w:right w:val="single" w:sz="4" w:space="0" w:color="auto"/>
            </w:tcBorders>
            <w:shd w:val="clear" w:color="auto" w:fill="auto"/>
            <w:vAlign w:val="bottom"/>
            <w:hideMark/>
          </w:tcPr>
          <w:p w14:paraId="3858D23B" w14:textId="77777777" w:rsidR="00234B90" w:rsidRPr="00300CCB" w:rsidRDefault="00234B90"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Fiscal year ends in December. GBP in millions except per share data.</w:t>
            </w:r>
          </w:p>
        </w:tc>
        <w:tc>
          <w:tcPr>
            <w:tcW w:w="763" w:type="dxa"/>
            <w:tcBorders>
              <w:top w:val="nil"/>
              <w:left w:val="nil"/>
              <w:bottom w:val="single" w:sz="4" w:space="0" w:color="auto"/>
              <w:right w:val="single" w:sz="4" w:space="0" w:color="auto"/>
            </w:tcBorders>
            <w:shd w:val="clear" w:color="auto" w:fill="auto"/>
            <w:noWrap/>
            <w:vAlign w:val="bottom"/>
            <w:hideMark/>
          </w:tcPr>
          <w:p w14:paraId="4286028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2015-12</w:t>
            </w:r>
          </w:p>
        </w:tc>
        <w:tc>
          <w:tcPr>
            <w:tcW w:w="763" w:type="dxa"/>
            <w:tcBorders>
              <w:top w:val="nil"/>
              <w:left w:val="nil"/>
              <w:bottom w:val="single" w:sz="4" w:space="0" w:color="auto"/>
              <w:right w:val="single" w:sz="4" w:space="0" w:color="auto"/>
            </w:tcBorders>
            <w:shd w:val="clear" w:color="auto" w:fill="auto"/>
            <w:noWrap/>
            <w:vAlign w:val="bottom"/>
            <w:hideMark/>
          </w:tcPr>
          <w:p w14:paraId="2A1C518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2016-12</w:t>
            </w:r>
          </w:p>
        </w:tc>
        <w:tc>
          <w:tcPr>
            <w:tcW w:w="763" w:type="dxa"/>
            <w:tcBorders>
              <w:top w:val="nil"/>
              <w:left w:val="nil"/>
              <w:bottom w:val="single" w:sz="4" w:space="0" w:color="auto"/>
              <w:right w:val="single" w:sz="4" w:space="0" w:color="auto"/>
            </w:tcBorders>
            <w:shd w:val="clear" w:color="auto" w:fill="auto"/>
            <w:noWrap/>
            <w:vAlign w:val="bottom"/>
            <w:hideMark/>
          </w:tcPr>
          <w:p w14:paraId="1B71A43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2017-12</w:t>
            </w:r>
          </w:p>
        </w:tc>
      </w:tr>
      <w:tr w:rsidR="00300CCB" w:rsidRPr="00300CCB" w14:paraId="4F2057E1"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768137A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Revenue</w:t>
            </w:r>
          </w:p>
        </w:tc>
        <w:tc>
          <w:tcPr>
            <w:tcW w:w="763" w:type="dxa"/>
            <w:tcBorders>
              <w:top w:val="nil"/>
              <w:left w:val="nil"/>
              <w:bottom w:val="single" w:sz="4" w:space="0" w:color="auto"/>
              <w:right w:val="single" w:sz="4" w:space="0" w:color="auto"/>
            </w:tcBorders>
            <w:shd w:val="clear" w:color="auto" w:fill="auto"/>
            <w:noWrap/>
            <w:vAlign w:val="bottom"/>
            <w:hideMark/>
          </w:tcPr>
          <w:p w14:paraId="564056B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807</w:t>
            </w:r>
          </w:p>
        </w:tc>
        <w:tc>
          <w:tcPr>
            <w:tcW w:w="763" w:type="dxa"/>
            <w:tcBorders>
              <w:top w:val="nil"/>
              <w:left w:val="nil"/>
              <w:bottom w:val="single" w:sz="4" w:space="0" w:color="auto"/>
              <w:right w:val="single" w:sz="4" w:space="0" w:color="auto"/>
            </w:tcBorders>
            <w:shd w:val="clear" w:color="auto" w:fill="auto"/>
            <w:noWrap/>
            <w:vAlign w:val="bottom"/>
            <w:hideMark/>
          </w:tcPr>
          <w:p w14:paraId="7D4C412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1501</w:t>
            </w:r>
          </w:p>
        </w:tc>
        <w:tc>
          <w:tcPr>
            <w:tcW w:w="763" w:type="dxa"/>
            <w:tcBorders>
              <w:top w:val="nil"/>
              <w:left w:val="nil"/>
              <w:bottom w:val="single" w:sz="4" w:space="0" w:color="auto"/>
              <w:right w:val="single" w:sz="4" w:space="0" w:color="auto"/>
            </w:tcBorders>
            <w:shd w:val="clear" w:color="auto" w:fill="auto"/>
            <w:noWrap/>
            <w:vAlign w:val="bottom"/>
            <w:hideMark/>
          </w:tcPr>
          <w:p w14:paraId="716BC98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1745</w:t>
            </w:r>
          </w:p>
        </w:tc>
      </w:tr>
      <w:tr w:rsidR="00300CCB" w:rsidRPr="00300CCB" w14:paraId="33B2E989"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26D81FF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Cost of revenue</w:t>
            </w:r>
          </w:p>
        </w:tc>
        <w:tc>
          <w:tcPr>
            <w:tcW w:w="763" w:type="dxa"/>
            <w:tcBorders>
              <w:top w:val="nil"/>
              <w:left w:val="nil"/>
              <w:bottom w:val="single" w:sz="4" w:space="0" w:color="auto"/>
              <w:right w:val="single" w:sz="4" w:space="0" w:color="auto"/>
            </w:tcBorders>
            <w:shd w:val="clear" w:color="auto" w:fill="auto"/>
            <w:noWrap/>
            <w:vAlign w:val="bottom"/>
            <w:hideMark/>
          </w:tcPr>
          <w:p w14:paraId="4C50112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204</w:t>
            </w:r>
          </w:p>
        </w:tc>
        <w:tc>
          <w:tcPr>
            <w:tcW w:w="763" w:type="dxa"/>
            <w:tcBorders>
              <w:top w:val="nil"/>
              <w:left w:val="nil"/>
              <w:bottom w:val="single" w:sz="4" w:space="0" w:color="auto"/>
              <w:right w:val="single" w:sz="4" w:space="0" w:color="auto"/>
            </w:tcBorders>
            <w:shd w:val="clear" w:color="auto" w:fill="auto"/>
            <w:noWrap/>
            <w:vAlign w:val="bottom"/>
            <w:hideMark/>
          </w:tcPr>
          <w:p w14:paraId="36AF537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346</w:t>
            </w:r>
          </w:p>
        </w:tc>
        <w:tc>
          <w:tcPr>
            <w:tcW w:w="763" w:type="dxa"/>
            <w:tcBorders>
              <w:top w:val="nil"/>
              <w:left w:val="nil"/>
              <w:bottom w:val="single" w:sz="4" w:space="0" w:color="auto"/>
              <w:right w:val="single" w:sz="4" w:space="0" w:color="auto"/>
            </w:tcBorders>
            <w:shd w:val="clear" w:color="auto" w:fill="auto"/>
            <w:noWrap/>
            <w:vAlign w:val="bottom"/>
            <w:hideMark/>
          </w:tcPr>
          <w:p w14:paraId="7F21186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405</w:t>
            </w:r>
          </w:p>
        </w:tc>
      </w:tr>
      <w:tr w:rsidR="00300CCB" w:rsidRPr="00300CCB" w14:paraId="28725418"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71B601C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Gross profit</w:t>
            </w:r>
          </w:p>
        </w:tc>
        <w:tc>
          <w:tcPr>
            <w:tcW w:w="763" w:type="dxa"/>
            <w:tcBorders>
              <w:top w:val="nil"/>
              <w:left w:val="nil"/>
              <w:bottom w:val="single" w:sz="4" w:space="0" w:color="auto"/>
              <w:right w:val="single" w:sz="4" w:space="0" w:color="auto"/>
            </w:tcBorders>
            <w:shd w:val="clear" w:color="auto" w:fill="auto"/>
            <w:noWrap/>
            <w:vAlign w:val="bottom"/>
            <w:hideMark/>
          </w:tcPr>
          <w:p w14:paraId="6E70689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603</w:t>
            </w:r>
          </w:p>
        </w:tc>
        <w:tc>
          <w:tcPr>
            <w:tcW w:w="763" w:type="dxa"/>
            <w:tcBorders>
              <w:top w:val="nil"/>
              <w:left w:val="nil"/>
              <w:bottom w:val="single" w:sz="4" w:space="0" w:color="auto"/>
              <w:right w:val="single" w:sz="4" w:space="0" w:color="auto"/>
            </w:tcBorders>
            <w:shd w:val="clear" w:color="auto" w:fill="auto"/>
            <w:noWrap/>
            <w:vAlign w:val="bottom"/>
            <w:hideMark/>
          </w:tcPr>
          <w:p w14:paraId="696A708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1154</w:t>
            </w:r>
          </w:p>
        </w:tc>
        <w:tc>
          <w:tcPr>
            <w:tcW w:w="763" w:type="dxa"/>
            <w:tcBorders>
              <w:top w:val="nil"/>
              <w:left w:val="nil"/>
              <w:bottom w:val="single" w:sz="4" w:space="0" w:color="auto"/>
              <w:right w:val="single" w:sz="4" w:space="0" w:color="auto"/>
            </w:tcBorders>
            <w:shd w:val="clear" w:color="auto" w:fill="auto"/>
            <w:noWrap/>
            <w:vAlign w:val="bottom"/>
            <w:hideMark/>
          </w:tcPr>
          <w:p w14:paraId="336AEF7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1340</w:t>
            </w:r>
          </w:p>
        </w:tc>
      </w:tr>
      <w:tr w:rsidR="00300CCB" w:rsidRPr="00300CCB" w14:paraId="5BE12A92"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4510F3B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Operating expenses</w:t>
            </w:r>
          </w:p>
        </w:tc>
        <w:tc>
          <w:tcPr>
            <w:tcW w:w="763" w:type="dxa"/>
            <w:tcBorders>
              <w:top w:val="nil"/>
              <w:left w:val="nil"/>
              <w:bottom w:val="single" w:sz="4" w:space="0" w:color="auto"/>
              <w:right w:val="single" w:sz="4" w:space="0" w:color="auto"/>
            </w:tcBorders>
            <w:shd w:val="clear" w:color="auto" w:fill="auto"/>
            <w:noWrap/>
            <w:vAlign w:val="bottom"/>
            <w:hideMark/>
          </w:tcPr>
          <w:p w14:paraId="3662628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776AFE4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5EAADCB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125CCC40"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682B0CB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Sales, General and administrative</w:t>
            </w:r>
          </w:p>
        </w:tc>
        <w:tc>
          <w:tcPr>
            <w:tcW w:w="763" w:type="dxa"/>
            <w:tcBorders>
              <w:top w:val="nil"/>
              <w:left w:val="nil"/>
              <w:bottom w:val="single" w:sz="4" w:space="0" w:color="auto"/>
              <w:right w:val="single" w:sz="4" w:space="0" w:color="auto"/>
            </w:tcBorders>
            <w:shd w:val="clear" w:color="auto" w:fill="auto"/>
            <w:noWrap/>
            <w:vAlign w:val="bottom"/>
            <w:hideMark/>
          </w:tcPr>
          <w:p w14:paraId="56929A1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130</w:t>
            </w:r>
          </w:p>
        </w:tc>
        <w:tc>
          <w:tcPr>
            <w:tcW w:w="763" w:type="dxa"/>
            <w:tcBorders>
              <w:top w:val="nil"/>
              <w:left w:val="nil"/>
              <w:bottom w:val="single" w:sz="4" w:space="0" w:color="auto"/>
              <w:right w:val="single" w:sz="4" w:space="0" w:color="auto"/>
            </w:tcBorders>
            <w:shd w:val="clear" w:color="auto" w:fill="auto"/>
            <w:noWrap/>
            <w:vAlign w:val="bottom"/>
            <w:hideMark/>
          </w:tcPr>
          <w:p w14:paraId="512F7D7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25ED0EC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3ED5EEDA"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0D14729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Restructuring, merger and acquisition</w:t>
            </w:r>
          </w:p>
        </w:tc>
        <w:tc>
          <w:tcPr>
            <w:tcW w:w="763" w:type="dxa"/>
            <w:tcBorders>
              <w:top w:val="nil"/>
              <w:left w:val="nil"/>
              <w:bottom w:val="single" w:sz="4" w:space="0" w:color="auto"/>
              <w:right w:val="single" w:sz="4" w:space="0" w:color="auto"/>
            </w:tcBorders>
            <w:shd w:val="clear" w:color="auto" w:fill="auto"/>
            <w:noWrap/>
            <w:vAlign w:val="bottom"/>
            <w:hideMark/>
          </w:tcPr>
          <w:p w14:paraId="647BEAC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00EBE1A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101</w:t>
            </w:r>
          </w:p>
        </w:tc>
        <w:tc>
          <w:tcPr>
            <w:tcW w:w="763" w:type="dxa"/>
            <w:tcBorders>
              <w:top w:val="nil"/>
              <w:left w:val="nil"/>
              <w:bottom w:val="single" w:sz="4" w:space="0" w:color="auto"/>
              <w:right w:val="single" w:sz="4" w:space="0" w:color="auto"/>
            </w:tcBorders>
            <w:shd w:val="clear" w:color="auto" w:fill="auto"/>
            <w:noWrap/>
            <w:vAlign w:val="bottom"/>
            <w:hideMark/>
          </w:tcPr>
          <w:p w14:paraId="743C0D4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329B86CE"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3038FE0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operating expenses</w:t>
            </w:r>
          </w:p>
        </w:tc>
        <w:tc>
          <w:tcPr>
            <w:tcW w:w="763" w:type="dxa"/>
            <w:tcBorders>
              <w:top w:val="nil"/>
              <w:left w:val="nil"/>
              <w:bottom w:val="single" w:sz="4" w:space="0" w:color="auto"/>
              <w:right w:val="single" w:sz="4" w:space="0" w:color="auto"/>
            </w:tcBorders>
            <w:shd w:val="clear" w:color="auto" w:fill="auto"/>
            <w:noWrap/>
            <w:vAlign w:val="bottom"/>
            <w:hideMark/>
          </w:tcPr>
          <w:p w14:paraId="157654C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347</w:t>
            </w:r>
          </w:p>
        </w:tc>
        <w:tc>
          <w:tcPr>
            <w:tcW w:w="763" w:type="dxa"/>
            <w:tcBorders>
              <w:top w:val="nil"/>
              <w:left w:val="nil"/>
              <w:bottom w:val="single" w:sz="4" w:space="0" w:color="auto"/>
              <w:right w:val="single" w:sz="4" w:space="0" w:color="auto"/>
            </w:tcBorders>
            <w:shd w:val="clear" w:color="auto" w:fill="auto"/>
            <w:noWrap/>
            <w:vAlign w:val="bottom"/>
            <w:hideMark/>
          </w:tcPr>
          <w:p w14:paraId="779ED79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930</w:t>
            </w:r>
          </w:p>
        </w:tc>
        <w:tc>
          <w:tcPr>
            <w:tcW w:w="763" w:type="dxa"/>
            <w:tcBorders>
              <w:top w:val="nil"/>
              <w:left w:val="nil"/>
              <w:bottom w:val="single" w:sz="4" w:space="0" w:color="auto"/>
              <w:right w:val="single" w:sz="4" w:space="0" w:color="auto"/>
            </w:tcBorders>
            <w:shd w:val="clear" w:color="auto" w:fill="auto"/>
            <w:noWrap/>
            <w:vAlign w:val="bottom"/>
            <w:hideMark/>
          </w:tcPr>
          <w:p w14:paraId="23C0B2E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956</w:t>
            </w:r>
          </w:p>
        </w:tc>
      </w:tr>
      <w:tr w:rsidR="00300CCB" w:rsidRPr="00300CCB" w14:paraId="3A794174"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138F6C9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operating expenses</w:t>
            </w:r>
          </w:p>
        </w:tc>
        <w:tc>
          <w:tcPr>
            <w:tcW w:w="763" w:type="dxa"/>
            <w:tcBorders>
              <w:top w:val="nil"/>
              <w:left w:val="nil"/>
              <w:bottom w:val="single" w:sz="4" w:space="0" w:color="auto"/>
              <w:right w:val="single" w:sz="4" w:space="0" w:color="auto"/>
            </w:tcBorders>
            <w:shd w:val="clear" w:color="auto" w:fill="auto"/>
            <w:noWrap/>
            <w:vAlign w:val="bottom"/>
            <w:hideMark/>
          </w:tcPr>
          <w:p w14:paraId="0045E24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478</w:t>
            </w:r>
          </w:p>
        </w:tc>
        <w:tc>
          <w:tcPr>
            <w:tcW w:w="763" w:type="dxa"/>
            <w:tcBorders>
              <w:top w:val="nil"/>
              <w:left w:val="nil"/>
              <w:bottom w:val="single" w:sz="4" w:space="0" w:color="auto"/>
              <w:right w:val="single" w:sz="4" w:space="0" w:color="auto"/>
            </w:tcBorders>
            <w:shd w:val="clear" w:color="auto" w:fill="auto"/>
            <w:noWrap/>
            <w:vAlign w:val="bottom"/>
            <w:hideMark/>
          </w:tcPr>
          <w:p w14:paraId="1407911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1031</w:t>
            </w:r>
          </w:p>
        </w:tc>
        <w:tc>
          <w:tcPr>
            <w:tcW w:w="763" w:type="dxa"/>
            <w:tcBorders>
              <w:top w:val="nil"/>
              <w:left w:val="nil"/>
              <w:bottom w:val="single" w:sz="4" w:space="0" w:color="auto"/>
              <w:right w:val="single" w:sz="4" w:space="0" w:color="auto"/>
            </w:tcBorders>
            <w:shd w:val="clear" w:color="auto" w:fill="auto"/>
            <w:noWrap/>
            <w:vAlign w:val="bottom"/>
            <w:hideMark/>
          </w:tcPr>
          <w:p w14:paraId="0155250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956</w:t>
            </w:r>
          </w:p>
        </w:tc>
      </w:tr>
      <w:tr w:rsidR="00300CCB" w:rsidRPr="00300CCB" w14:paraId="7524E916"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58D0E3F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Operating income</w:t>
            </w:r>
          </w:p>
        </w:tc>
        <w:tc>
          <w:tcPr>
            <w:tcW w:w="763" w:type="dxa"/>
            <w:tcBorders>
              <w:top w:val="nil"/>
              <w:left w:val="nil"/>
              <w:bottom w:val="single" w:sz="4" w:space="0" w:color="auto"/>
              <w:right w:val="single" w:sz="4" w:space="0" w:color="auto"/>
            </w:tcBorders>
            <w:shd w:val="clear" w:color="auto" w:fill="auto"/>
            <w:noWrap/>
            <w:vAlign w:val="bottom"/>
            <w:hideMark/>
          </w:tcPr>
          <w:p w14:paraId="60C6C75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126</w:t>
            </w:r>
          </w:p>
        </w:tc>
        <w:tc>
          <w:tcPr>
            <w:tcW w:w="763" w:type="dxa"/>
            <w:tcBorders>
              <w:top w:val="nil"/>
              <w:left w:val="nil"/>
              <w:bottom w:val="single" w:sz="4" w:space="0" w:color="auto"/>
              <w:right w:val="single" w:sz="4" w:space="0" w:color="auto"/>
            </w:tcBorders>
            <w:shd w:val="clear" w:color="auto" w:fill="auto"/>
            <w:noWrap/>
            <w:vAlign w:val="bottom"/>
            <w:hideMark/>
          </w:tcPr>
          <w:p w14:paraId="44DAF09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123</w:t>
            </w:r>
          </w:p>
        </w:tc>
        <w:tc>
          <w:tcPr>
            <w:tcW w:w="763" w:type="dxa"/>
            <w:tcBorders>
              <w:top w:val="nil"/>
              <w:left w:val="nil"/>
              <w:bottom w:val="single" w:sz="4" w:space="0" w:color="auto"/>
              <w:right w:val="single" w:sz="4" w:space="0" w:color="auto"/>
            </w:tcBorders>
            <w:shd w:val="clear" w:color="auto" w:fill="auto"/>
            <w:noWrap/>
            <w:vAlign w:val="bottom"/>
            <w:hideMark/>
          </w:tcPr>
          <w:p w14:paraId="1E4C6E0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384</w:t>
            </w:r>
          </w:p>
        </w:tc>
      </w:tr>
      <w:tr w:rsidR="00300CCB" w:rsidRPr="00300CCB" w14:paraId="06246677"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240EF13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Interest Expense</w:t>
            </w:r>
          </w:p>
        </w:tc>
        <w:tc>
          <w:tcPr>
            <w:tcW w:w="763" w:type="dxa"/>
            <w:tcBorders>
              <w:top w:val="nil"/>
              <w:left w:val="nil"/>
              <w:bottom w:val="single" w:sz="4" w:space="0" w:color="auto"/>
              <w:right w:val="single" w:sz="4" w:space="0" w:color="auto"/>
            </w:tcBorders>
            <w:shd w:val="clear" w:color="auto" w:fill="auto"/>
            <w:noWrap/>
            <w:vAlign w:val="bottom"/>
            <w:hideMark/>
          </w:tcPr>
          <w:p w14:paraId="6C47DCE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w:t>
            </w:r>
          </w:p>
        </w:tc>
        <w:tc>
          <w:tcPr>
            <w:tcW w:w="763" w:type="dxa"/>
            <w:tcBorders>
              <w:top w:val="nil"/>
              <w:left w:val="nil"/>
              <w:bottom w:val="single" w:sz="4" w:space="0" w:color="auto"/>
              <w:right w:val="single" w:sz="4" w:space="0" w:color="auto"/>
            </w:tcBorders>
            <w:shd w:val="clear" w:color="auto" w:fill="auto"/>
            <w:noWrap/>
            <w:vAlign w:val="bottom"/>
            <w:hideMark/>
          </w:tcPr>
          <w:p w14:paraId="1BF2B70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w:t>
            </w:r>
          </w:p>
        </w:tc>
        <w:tc>
          <w:tcPr>
            <w:tcW w:w="763" w:type="dxa"/>
            <w:tcBorders>
              <w:top w:val="nil"/>
              <w:left w:val="nil"/>
              <w:bottom w:val="single" w:sz="4" w:space="0" w:color="auto"/>
              <w:right w:val="single" w:sz="4" w:space="0" w:color="auto"/>
            </w:tcBorders>
            <w:shd w:val="clear" w:color="auto" w:fill="auto"/>
            <w:noWrap/>
            <w:vAlign w:val="bottom"/>
            <w:hideMark/>
          </w:tcPr>
          <w:p w14:paraId="49636B9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w:t>
            </w:r>
          </w:p>
        </w:tc>
      </w:tr>
      <w:tr w:rsidR="00300CCB" w:rsidRPr="00300CCB" w14:paraId="1BCC3033"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3D7BA37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income (expense)</w:t>
            </w:r>
          </w:p>
        </w:tc>
        <w:tc>
          <w:tcPr>
            <w:tcW w:w="763" w:type="dxa"/>
            <w:tcBorders>
              <w:top w:val="nil"/>
              <w:left w:val="nil"/>
              <w:bottom w:val="single" w:sz="4" w:space="0" w:color="auto"/>
              <w:right w:val="single" w:sz="4" w:space="0" w:color="auto"/>
            </w:tcBorders>
            <w:shd w:val="clear" w:color="auto" w:fill="auto"/>
            <w:noWrap/>
            <w:vAlign w:val="bottom"/>
            <w:hideMark/>
          </w:tcPr>
          <w:p w14:paraId="4B3A197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c>
          <w:tcPr>
            <w:tcW w:w="763" w:type="dxa"/>
            <w:tcBorders>
              <w:top w:val="nil"/>
              <w:left w:val="nil"/>
              <w:bottom w:val="single" w:sz="4" w:space="0" w:color="auto"/>
              <w:right w:val="single" w:sz="4" w:space="0" w:color="auto"/>
            </w:tcBorders>
            <w:shd w:val="clear" w:color="auto" w:fill="auto"/>
            <w:noWrap/>
            <w:vAlign w:val="bottom"/>
            <w:hideMark/>
          </w:tcPr>
          <w:p w14:paraId="0EEED36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-108</w:t>
            </w:r>
          </w:p>
        </w:tc>
        <w:tc>
          <w:tcPr>
            <w:tcW w:w="763" w:type="dxa"/>
            <w:tcBorders>
              <w:top w:val="nil"/>
              <w:left w:val="nil"/>
              <w:bottom w:val="single" w:sz="4" w:space="0" w:color="auto"/>
              <w:right w:val="single" w:sz="4" w:space="0" w:color="auto"/>
            </w:tcBorders>
            <w:shd w:val="clear" w:color="auto" w:fill="auto"/>
            <w:noWrap/>
            <w:vAlign w:val="bottom"/>
            <w:hideMark/>
          </w:tcPr>
          <w:p w14:paraId="7B30D79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-136</w:t>
            </w:r>
          </w:p>
        </w:tc>
      </w:tr>
      <w:tr w:rsidR="00300CCB" w:rsidRPr="00300CCB" w14:paraId="3A10033F"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0361D4B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Income before taxes</w:t>
            </w:r>
          </w:p>
        </w:tc>
        <w:tc>
          <w:tcPr>
            <w:tcW w:w="763" w:type="dxa"/>
            <w:tcBorders>
              <w:top w:val="nil"/>
              <w:left w:val="nil"/>
              <w:bottom w:val="single" w:sz="4" w:space="0" w:color="auto"/>
              <w:right w:val="single" w:sz="4" w:space="0" w:color="auto"/>
            </w:tcBorders>
            <w:shd w:val="clear" w:color="auto" w:fill="auto"/>
            <w:noWrap/>
            <w:vAlign w:val="bottom"/>
            <w:hideMark/>
          </w:tcPr>
          <w:p w14:paraId="5B2B4A0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125</w:t>
            </w:r>
          </w:p>
        </w:tc>
        <w:tc>
          <w:tcPr>
            <w:tcW w:w="763" w:type="dxa"/>
            <w:tcBorders>
              <w:top w:val="nil"/>
              <w:left w:val="nil"/>
              <w:bottom w:val="single" w:sz="4" w:space="0" w:color="auto"/>
              <w:right w:val="single" w:sz="4" w:space="0" w:color="auto"/>
            </w:tcBorders>
            <w:shd w:val="clear" w:color="auto" w:fill="auto"/>
            <w:noWrap/>
            <w:vAlign w:val="bottom"/>
            <w:hideMark/>
          </w:tcPr>
          <w:p w14:paraId="26C4A41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w:t>
            </w:r>
          </w:p>
        </w:tc>
        <w:tc>
          <w:tcPr>
            <w:tcW w:w="763" w:type="dxa"/>
            <w:tcBorders>
              <w:top w:val="nil"/>
              <w:left w:val="nil"/>
              <w:bottom w:val="single" w:sz="4" w:space="0" w:color="auto"/>
              <w:right w:val="single" w:sz="4" w:space="0" w:color="auto"/>
            </w:tcBorders>
            <w:shd w:val="clear" w:color="auto" w:fill="auto"/>
            <w:noWrap/>
            <w:vAlign w:val="bottom"/>
            <w:hideMark/>
          </w:tcPr>
          <w:p w14:paraId="60D72E1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247</w:t>
            </w:r>
          </w:p>
        </w:tc>
      </w:tr>
      <w:tr w:rsidR="00300CCB" w:rsidRPr="00300CCB" w14:paraId="055E5DFD"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1359480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Provision for income taxes</w:t>
            </w:r>
          </w:p>
        </w:tc>
        <w:tc>
          <w:tcPr>
            <w:tcW w:w="763" w:type="dxa"/>
            <w:tcBorders>
              <w:top w:val="nil"/>
              <w:left w:val="nil"/>
              <w:bottom w:val="single" w:sz="4" w:space="0" w:color="auto"/>
              <w:right w:val="single" w:sz="4" w:space="0" w:color="auto"/>
            </w:tcBorders>
            <w:shd w:val="clear" w:color="auto" w:fill="auto"/>
            <w:noWrap/>
            <w:vAlign w:val="bottom"/>
            <w:hideMark/>
          </w:tcPr>
          <w:p w14:paraId="632CFA9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w:t>
            </w:r>
          </w:p>
        </w:tc>
        <w:tc>
          <w:tcPr>
            <w:tcW w:w="763" w:type="dxa"/>
            <w:tcBorders>
              <w:top w:val="nil"/>
              <w:left w:val="nil"/>
              <w:bottom w:val="single" w:sz="4" w:space="0" w:color="auto"/>
              <w:right w:val="single" w:sz="4" w:space="0" w:color="auto"/>
            </w:tcBorders>
            <w:shd w:val="clear" w:color="auto" w:fill="auto"/>
            <w:noWrap/>
            <w:vAlign w:val="bottom"/>
            <w:hideMark/>
          </w:tcPr>
          <w:p w14:paraId="4F96B96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18</w:t>
            </w:r>
          </w:p>
        </w:tc>
        <w:tc>
          <w:tcPr>
            <w:tcW w:w="763" w:type="dxa"/>
            <w:tcBorders>
              <w:top w:val="nil"/>
              <w:left w:val="nil"/>
              <w:bottom w:val="single" w:sz="4" w:space="0" w:color="auto"/>
              <w:right w:val="single" w:sz="4" w:space="0" w:color="auto"/>
            </w:tcBorders>
            <w:shd w:val="clear" w:color="auto" w:fill="auto"/>
            <w:noWrap/>
            <w:vAlign w:val="bottom"/>
            <w:hideMark/>
          </w:tcPr>
          <w:p w14:paraId="6453FEA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29</w:t>
            </w:r>
          </w:p>
        </w:tc>
      </w:tr>
      <w:tr w:rsidR="00300CCB" w:rsidRPr="00300CCB" w14:paraId="0FC8856F"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1048614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income from continuing operations</w:t>
            </w:r>
          </w:p>
        </w:tc>
        <w:tc>
          <w:tcPr>
            <w:tcW w:w="763" w:type="dxa"/>
            <w:tcBorders>
              <w:top w:val="nil"/>
              <w:left w:val="nil"/>
              <w:bottom w:val="single" w:sz="4" w:space="0" w:color="auto"/>
              <w:right w:val="single" w:sz="4" w:space="0" w:color="auto"/>
            </w:tcBorders>
            <w:shd w:val="clear" w:color="auto" w:fill="auto"/>
            <w:noWrap/>
            <w:vAlign w:val="bottom"/>
            <w:hideMark/>
          </w:tcPr>
          <w:p w14:paraId="43C93E6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109</w:t>
            </w:r>
          </w:p>
        </w:tc>
        <w:tc>
          <w:tcPr>
            <w:tcW w:w="763" w:type="dxa"/>
            <w:tcBorders>
              <w:top w:val="nil"/>
              <w:left w:val="nil"/>
              <w:bottom w:val="single" w:sz="4" w:space="0" w:color="auto"/>
              <w:right w:val="single" w:sz="4" w:space="0" w:color="auto"/>
            </w:tcBorders>
            <w:shd w:val="clear" w:color="auto" w:fill="auto"/>
            <w:noWrap/>
            <w:vAlign w:val="bottom"/>
            <w:hideMark/>
          </w:tcPr>
          <w:p w14:paraId="1A6CE70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w:t>
            </w:r>
          </w:p>
        </w:tc>
        <w:tc>
          <w:tcPr>
            <w:tcW w:w="763" w:type="dxa"/>
            <w:tcBorders>
              <w:top w:val="nil"/>
              <w:left w:val="nil"/>
              <w:bottom w:val="single" w:sz="4" w:space="0" w:color="auto"/>
              <w:right w:val="single" w:sz="4" w:space="0" w:color="auto"/>
            </w:tcBorders>
            <w:shd w:val="clear" w:color="auto" w:fill="auto"/>
            <w:noWrap/>
            <w:vAlign w:val="bottom"/>
            <w:hideMark/>
          </w:tcPr>
          <w:p w14:paraId="5EE845B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218</w:t>
            </w:r>
          </w:p>
        </w:tc>
      </w:tr>
      <w:tr w:rsidR="00300CCB" w:rsidRPr="00300CCB" w14:paraId="5361CAB0"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1AB3AD0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income</w:t>
            </w:r>
          </w:p>
        </w:tc>
        <w:tc>
          <w:tcPr>
            <w:tcW w:w="763" w:type="dxa"/>
            <w:tcBorders>
              <w:top w:val="nil"/>
              <w:left w:val="nil"/>
              <w:bottom w:val="single" w:sz="4" w:space="0" w:color="auto"/>
              <w:right w:val="single" w:sz="4" w:space="0" w:color="auto"/>
            </w:tcBorders>
            <w:shd w:val="clear" w:color="auto" w:fill="auto"/>
            <w:noWrap/>
            <w:vAlign w:val="bottom"/>
            <w:hideMark/>
          </w:tcPr>
          <w:p w14:paraId="7A016D6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109</w:t>
            </w:r>
          </w:p>
        </w:tc>
        <w:tc>
          <w:tcPr>
            <w:tcW w:w="763" w:type="dxa"/>
            <w:tcBorders>
              <w:top w:val="nil"/>
              <w:left w:val="nil"/>
              <w:bottom w:val="single" w:sz="4" w:space="0" w:color="auto"/>
              <w:right w:val="single" w:sz="4" w:space="0" w:color="auto"/>
            </w:tcBorders>
            <w:shd w:val="clear" w:color="auto" w:fill="auto"/>
            <w:noWrap/>
            <w:vAlign w:val="bottom"/>
            <w:hideMark/>
          </w:tcPr>
          <w:p w14:paraId="23CF31C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w:t>
            </w:r>
          </w:p>
        </w:tc>
        <w:tc>
          <w:tcPr>
            <w:tcW w:w="763" w:type="dxa"/>
            <w:tcBorders>
              <w:top w:val="nil"/>
              <w:left w:val="nil"/>
              <w:bottom w:val="single" w:sz="4" w:space="0" w:color="auto"/>
              <w:right w:val="single" w:sz="4" w:space="0" w:color="auto"/>
            </w:tcBorders>
            <w:shd w:val="clear" w:color="auto" w:fill="auto"/>
            <w:noWrap/>
            <w:vAlign w:val="bottom"/>
            <w:hideMark/>
          </w:tcPr>
          <w:p w14:paraId="5EB4A66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218</w:t>
            </w:r>
          </w:p>
        </w:tc>
      </w:tr>
      <w:tr w:rsidR="00300CCB" w:rsidRPr="00300CCB" w14:paraId="6CB2CA3B"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69A99E0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income available to common shareholders</w:t>
            </w:r>
          </w:p>
        </w:tc>
        <w:tc>
          <w:tcPr>
            <w:tcW w:w="763" w:type="dxa"/>
            <w:tcBorders>
              <w:top w:val="nil"/>
              <w:left w:val="nil"/>
              <w:bottom w:val="single" w:sz="4" w:space="0" w:color="auto"/>
              <w:right w:val="single" w:sz="4" w:space="0" w:color="auto"/>
            </w:tcBorders>
            <w:shd w:val="clear" w:color="auto" w:fill="auto"/>
            <w:noWrap/>
            <w:vAlign w:val="bottom"/>
            <w:hideMark/>
          </w:tcPr>
          <w:p w14:paraId="2B202F1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109</w:t>
            </w:r>
          </w:p>
        </w:tc>
        <w:tc>
          <w:tcPr>
            <w:tcW w:w="763" w:type="dxa"/>
            <w:tcBorders>
              <w:top w:val="nil"/>
              <w:left w:val="nil"/>
              <w:bottom w:val="single" w:sz="4" w:space="0" w:color="auto"/>
              <w:right w:val="single" w:sz="4" w:space="0" w:color="auto"/>
            </w:tcBorders>
            <w:shd w:val="clear" w:color="auto" w:fill="auto"/>
            <w:noWrap/>
            <w:vAlign w:val="bottom"/>
            <w:hideMark/>
          </w:tcPr>
          <w:p w14:paraId="0CBB2FD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w:t>
            </w:r>
          </w:p>
        </w:tc>
        <w:tc>
          <w:tcPr>
            <w:tcW w:w="763" w:type="dxa"/>
            <w:tcBorders>
              <w:top w:val="nil"/>
              <w:left w:val="nil"/>
              <w:bottom w:val="single" w:sz="4" w:space="0" w:color="auto"/>
              <w:right w:val="single" w:sz="4" w:space="0" w:color="auto"/>
            </w:tcBorders>
            <w:shd w:val="clear" w:color="auto" w:fill="auto"/>
            <w:noWrap/>
            <w:vAlign w:val="bottom"/>
            <w:hideMark/>
          </w:tcPr>
          <w:p w14:paraId="0427249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218</w:t>
            </w:r>
          </w:p>
        </w:tc>
      </w:tr>
      <w:tr w:rsidR="00300CCB" w:rsidRPr="00300CCB" w14:paraId="03FC831C"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2205276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Earnings per share</w:t>
            </w:r>
          </w:p>
        </w:tc>
        <w:tc>
          <w:tcPr>
            <w:tcW w:w="763" w:type="dxa"/>
            <w:tcBorders>
              <w:top w:val="nil"/>
              <w:left w:val="nil"/>
              <w:bottom w:val="single" w:sz="4" w:space="0" w:color="auto"/>
              <w:right w:val="single" w:sz="4" w:space="0" w:color="auto"/>
            </w:tcBorders>
            <w:shd w:val="clear" w:color="auto" w:fill="auto"/>
            <w:noWrap/>
            <w:vAlign w:val="bottom"/>
            <w:hideMark/>
          </w:tcPr>
          <w:p w14:paraId="3AC6735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6A42A16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1937928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5A8229BD"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093E82A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Basic</w:t>
            </w:r>
          </w:p>
        </w:tc>
        <w:tc>
          <w:tcPr>
            <w:tcW w:w="763" w:type="dxa"/>
            <w:tcBorders>
              <w:top w:val="nil"/>
              <w:left w:val="nil"/>
              <w:bottom w:val="single" w:sz="4" w:space="0" w:color="auto"/>
              <w:right w:val="single" w:sz="4" w:space="0" w:color="auto"/>
            </w:tcBorders>
            <w:shd w:val="clear" w:color="auto" w:fill="auto"/>
            <w:noWrap/>
            <w:vAlign w:val="bottom"/>
            <w:hideMark/>
          </w:tcPr>
          <w:p w14:paraId="3E26B3A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2.41</w:t>
            </w:r>
          </w:p>
        </w:tc>
        <w:tc>
          <w:tcPr>
            <w:tcW w:w="763" w:type="dxa"/>
            <w:tcBorders>
              <w:top w:val="nil"/>
              <w:left w:val="nil"/>
              <w:bottom w:val="single" w:sz="4" w:space="0" w:color="auto"/>
              <w:right w:val="single" w:sz="4" w:space="0" w:color="auto"/>
            </w:tcBorders>
            <w:shd w:val="clear" w:color="auto" w:fill="auto"/>
            <w:noWrap/>
            <w:vAlign w:val="bottom"/>
            <w:hideMark/>
          </w:tcPr>
          <w:p w14:paraId="6DC6107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-0.07</w:t>
            </w:r>
          </w:p>
        </w:tc>
        <w:tc>
          <w:tcPr>
            <w:tcW w:w="763" w:type="dxa"/>
            <w:tcBorders>
              <w:top w:val="nil"/>
              <w:left w:val="nil"/>
              <w:bottom w:val="single" w:sz="4" w:space="0" w:color="auto"/>
              <w:right w:val="single" w:sz="4" w:space="0" w:color="auto"/>
            </w:tcBorders>
            <w:shd w:val="clear" w:color="auto" w:fill="auto"/>
            <w:noWrap/>
            <w:vAlign w:val="bottom"/>
            <w:hideMark/>
          </w:tcPr>
          <w:p w14:paraId="62726B1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2.58</w:t>
            </w:r>
          </w:p>
        </w:tc>
      </w:tr>
      <w:tr w:rsidR="00300CCB" w:rsidRPr="00300CCB" w14:paraId="4DF5A7C3"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4E882B3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Diluted</w:t>
            </w:r>
          </w:p>
        </w:tc>
        <w:tc>
          <w:tcPr>
            <w:tcW w:w="763" w:type="dxa"/>
            <w:tcBorders>
              <w:top w:val="nil"/>
              <w:left w:val="nil"/>
              <w:bottom w:val="single" w:sz="4" w:space="0" w:color="auto"/>
              <w:right w:val="single" w:sz="4" w:space="0" w:color="auto"/>
            </w:tcBorders>
            <w:shd w:val="clear" w:color="auto" w:fill="auto"/>
            <w:noWrap/>
            <w:vAlign w:val="bottom"/>
            <w:hideMark/>
          </w:tcPr>
          <w:p w14:paraId="58EE20D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2.37</w:t>
            </w:r>
          </w:p>
        </w:tc>
        <w:tc>
          <w:tcPr>
            <w:tcW w:w="763" w:type="dxa"/>
            <w:tcBorders>
              <w:top w:val="nil"/>
              <w:left w:val="nil"/>
              <w:bottom w:val="single" w:sz="4" w:space="0" w:color="auto"/>
              <w:right w:val="single" w:sz="4" w:space="0" w:color="auto"/>
            </w:tcBorders>
            <w:shd w:val="clear" w:color="auto" w:fill="auto"/>
            <w:noWrap/>
            <w:vAlign w:val="bottom"/>
            <w:hideMark/>
          </w:tcPr>
          <w:p w14:paraId="426DAAD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-0.07</w:t>
            </w:r>
          </w:p>
        </w:tc>
        <w:tc>
          <w:tcPr>
            <w:tcW w:w="763" w:type="dxa"/>
            <w:tcBorders>
              <w:top w:val="nil"/>
              <w:left w:val="nil"/>
              <w:bottom w:val="single" w:sz="4" w:space="0" w:color="auto"/>
              <w:right w:val="single" w:sz="4" w:space="0" w:color="auto"/>
            </w:tcBorders>
            <w:shd w:val="clear" w:color="auto" w:fill="auto"/>
            <w:noWrap/>
            <w:vAlign w:val="bottom"/>
            <w:hideMark/>
          </w:tcPr>
          <w:p w14:paraId="044108A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2.55</w:t>
            </w:r>
          </w:p>
        </w:tc>
      </w:tr>
      <w:tr w:rsidR="00300CCB" w:rsidRPr="00300CCB" w14:paraId="3CF1D73E"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6431CD6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Weighted average shares outstanding</w:t>
            </w:r>
          </w:p>
        </w:tc>
        <w:tc>
          <w:tcPr>
            <w:tcW w:w="763" w:type="dxa"/>
            <w:tcBorders>
              <w:top w:val="nil"/>
              <w:left w:val="nil"/>
              <w:bottom w:val="single" w:sz="4" w:space="0" w:color="auto"/>
              <w:right w:val="single" w:sz="4" w:space="0" w:color="auto"/>
            </w:tcBorders>
            <w:shd w:val="clear" w:color="auto" w:fill="auto"/>
            <w:noWrap/>
            <w:vAlign w:val="bottom"/>
            <w:hideMark/>
          </w:tcPr>
          <w:p w14:paraId="65A232B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1A80CD8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5A59AA9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344EFE79"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24DB397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Basic</w:t>
            </w:r>
          </w:p>
        </w:tc>
        <w:tc>
          <w:tcPr>
            <w:tcW w:w="763" w:type="dxa"/>
            <w:tcBorders>
              <w:top w:val="nil"/>
              <w:left w:val="nil"/>
              <w:bottom w:val="single" w:sz="4" w:space="0" w:color="auto"/>
              <w:right w:val="single" w:sz="4" w:space="0" w:color="auto"/>
            </w:tcBorders>
            <w:shd w:val="clear" w:color="auto" w:fill="auto"/>
            <w:noWrap/>
            <w:vAlign w:val="bottom"/>
            <w:hideMark/>
          </w:tcPr>
          <w:p w14:paraId="09378EA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45</w:t>
            </w:r>
          </w:p>
        </w:tc>
        <w:tc>
          <w:tcPr>
            <w:tcW w:w="763" w:type="dxa"/>
            <w:tcBorders>
              <w:top w:val="nil"/>
              <w:left w:val="nil"/>
              <w:bottom w:val="single" w:sz="4" w:space="0" w:color="auto"/>
              <w:right w:val="single" w:sz="4" w:space="0" w:color="auto"/>
            </w:tcBorders>
            <w:shd w:val="clear" w:color="auto" w:fill="auto"/>
            <w:noWrap/>
            <w:vAlign w:val="bottom"/>
            <w:hideMark/>
          </w:tcPr>
          <w:p w14:paraId="3369488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80</w:t>
            </w:r>
          </w:p>
        </w:tc>
        <w:tc>
          <w:tcPr>
            <w:tcW w:w="763" w:type="dxa"/>
            <w:tcBorders>
              <w:top w:val="nil"/>
              <w:left w:val="nil"/>
              <w:bottom w:val="single" w:sz="4" w:space="0" w:color="auto"/>
              <w:right w:val="single" w:sz="4" w:space="0" w:color="auto"/>
            </w:tcBorders>
            <w:shd w:val="clear" w:color="auto" w:fill="auto"/>
            <w:noWrap/>
            <w:vAlign w:val="bottom"/>
            <w:hideMark/>
          </w:tcPr>
          <w:p w14:paraId="6910606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84</w:t>
            </w:r>
          </w:p>
        </w:tc>
      </w:tr>
      <w:tr w:rsidR="00300CCB" w:rsidRPr="00300CCB" w14:paraId="3DB94379"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5585447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Diluted</w:t>
            </w:r>
          </w:p>
        </w:tc>
        <w:tc>
          <w:tcPr>
            <w:tcW w:w="763" w:type="dxa"/>
            <w:tcBorders>
              <w:top w:val="nil"/>
              <w:left w:val="nil"/>
              <w:bottom w:val="single" w:sz="4" w:space="0" w:color="auto"/>
              <w:right w:val="single" w:sz="4" w:space="0" w:color="auto"/>
            </w:tcBorders>
            <w:shd w:val="clear" w:color="auto" w:fill="auto"/>
            <w:noWrap/>
            <w:vAlign w:val="bottom"/>
            <w:hideMark/>
          </w:tcPr>
          <w:p w14:paraId="74A17C1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46</w:t>
            </w:r>
          </w:p>
        </w:tc>
        <w:tc>
          <w:tcPr>
            <w:tcW w:w="763" w:type="dxa"/>
            <w:tcBorders>
              <w:top w:val="nil"/>
              <w:left w:val="nil"/>
              <w:bottom w:val="single" w:sz="4" w:space="0" w:color="auto"/>
              <w:right w:val="single" w:sz="4" w:space="0" w:color="auto"/>
            </w:tcBorders>
            <w:shd w:val="clear" w:color="auto" w:fill="auto"/>
            <w:noWrap/>
            <w:vAlign w:val="bottom"/>
            <w:hideMark/>
          </w:tcPr>
          <w:p w14:paraId="7223B61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80</w:t>
            </w:r>
          </w:p>
        </w:tc>
        <w:tc>
          <w:tcPr>
            <w:tcW w:w="763" w:type="dxa"/>
            <w:tcBorders>
              <w:top w:val="nil"/>
              <w:left w:val="nil"/>
              <w:bottom w:val="single" w:sz="4" w:space="0" w:color="auto"/>
              <w:right w:val="single" w:sz="4" w:space="0" w:color="auto"/>
            </w:tcBorders>
            <w:shd w:val="clear" w:color="auto" w:fill="auto"/>
            <w:noWrap/>
            <w:vAlign w:val="bottom"/>
            <w:hideMark/>
          </w:tcPr>
          <w:p w14:paraId="5F0E2BF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85</w:t>
            </w:r>
          </w:p>
        </w:tc>
      </w:tr>
      <w:tr w:rsidR="00300CCB" w:rsidRPr="00300CCB" w14:paraId="76685975" w14:textId="77777777" w:rsidTr="00214A47">
        <w:trPr>
          <w:trHeight w:val="300"/>
        </w:trPr>
        <w:tc>
          <w:tcPr>
            <w:tcW w:w="4198" w:type="dxa"/>
            <w:tcBorders>
              <w:top w:val="nil"/>
              <w:left w:val="single" w:sz="4" w:space="0" w:color="auto"/>
              <w:bottom w:val="single" w:sz="4" w:space="0" w:color="auto"/>
              <w:right w:val="single" w:sz="4" w:space="0" w:color="auto"/>
            </w:tcBorders>
            <w:shd w:val="clear" w:color="auto" w:fill="auto"/>
            <w:noWrap/>
            <w:vAlign w:val="bottom"/>
            <w:hideMark/>
          </w:tcPr>
          <w:p w14:paraId="075E614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EBITDA</w:t>
            </w:r>
          </w:p>
        </w:tc>
        <w:tc>
          <w:tcPr>
            <w:tcW w:w="763" w:type="dxa"/>
            <w:tcBorders>
              <w:top w:val="nil"/>
              <w:left w:val="nil"/>
              <w:bottom w:val="single" w:sz="4" w:space="0" w:color="auto"/>
              <w:right w:val="single" w:sz="4" w:space="0" w:color="auto"/>
            </w:tcBorders>
            <w:shd w:val="clear" w:color="auto" w:fill="auto"/>
            <w:noWrap/>
            <w:vAlign w:val="bottom"/>
            <w:hideMark/>
          </w:tcPr>
          <w:p w14:paraId="4AC5F4D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166</w:t>
            </w:r>
          </w:p>
        </w:tc>
        <w:tc>
          <w:tcPr>
            <w:tcW w:w="763" w:type="dxa"/>
            <w:tcBorders>
              <w:top w:val="nil"/>
              <w:left w:val="nil"/>
              <w:bottom w:val="single" w:sz="4" w:space="0" w:color="auto"/>
              <w:right w:val="single" w:sz="4" w:space="0" w:color="auto"/>
            </w:tcBorders>
            <w:shd w:val="clear" w:color="auto" w:fill="auto"/>
            <w:noWrap/>
            <w:vAlign w:val="bottom"/>
            <w:hideMark/>
          </w:tcPr>
          <w:p w14:paraId="274DFFF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257</w:t>
            </w:r>
          </w:p>
        </w:tc>
        <w:tc>
          <w:tcPr>
            <w:tcW w:w="763" w:type="dxa"/>
            <w:tcBorders>
              <w:top w:val="nil"/>
              <w:left w:val="nil"/>
              <w:bottom w:val="single" w:sz="4" w:space="0" w:color="auto"/>
              <w:right w:val="single" w:sz="4" w:space="0" w:color="auto"/>
            </w:tcBorders>
            <w:shd w:val="clear" w:color="auto" w:fill="auto"/>
            <w:noWrap/>
            <w:vAlign w:val="bottom"/>
            <w:hideMark/>
          </w:tcPr>
          <w:p w14:paraId="7660B0B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1197</w:t>
            </w:r>
          </w:p>
        </w:tc>
      </w:tr>
    </w:tbl>
    <w:p w14:paraId="1C3CDCCF" w14:textId="77777777" w:rsidR="00234B90" w:rsidRPr="00300CCB" w:rsidRDefault="00234B90" w:rsidP="00234B90"/>
    <w:p w14:paraId="65EFBC0D" w14:textId="77777777" w:rsidR="00234B90" w:rsidRPr="00300CCB" w:rsidRDefault="00234B90" w:rsidP="00234B90"/>
    <w:tbl>
      <w:tblPr>
        <w:tblW w:w="6164" w:type="dxa"/>
        <w:tblInd w:w="95" w:type="dxa"/>
        <w:tblLook w:val="04A0" w:firstRow="1" w:lastRow="0" w:firstColumn="1" w:lastColumn="0" w:noHBand="0" w:noVBand="1"/>
      </w:tblPr>
      <w:tblGrid>
        <w:gridCol w:w="3875"/>
        <w:gridCol w:w="763"/>
        <w:gridCol w:w="763"/>
        <w:gridCol w:w="763"/>
      </w:tblGrid>
      <w:tr w:rsidR="00300CCB" w:rsidRPr="00300CCB" w14:paraId="6F749F97" w14:textId="77777777" w:rsidTr="00214A47">
        <w:trPr>
          <w:trHeight w:val="300"/>
        </w:trPr>
        <w:tc>
          <w:tcPr>
            <w:tcW w:w="616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E2A2C" w14:textId="77777777" w:rsidR="00234B90" w:rsidRPr="00300CCB" w:rsidRDefault="00234B90"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xml:space="preserve">PADDY POWER BETFAIR </w:t>
            </w:r>
            <w:proofErr w:type="gramStart"/>
            <w:r w:rsidRPr="00300CCB">
              <w:rPr>
                <w:rFonts w:ascii="Calibri" w:eastAsia="Times New Roman" w:hAnsi="Calibri" w:cs="Times New Roman"/>
                <w:sz w:val="22"/>
                <w:lang w:val="en-US"/>
              </w:rPr>
              <w:t>PLC  (</w:t>
            </w:r>
            <w:proofErr w:type="gramEnd"/>
            <w:r w:rsidRPr="00300CCB">
              <w:rPr>
                <w:rFonts w:ascii="Calibri" w:eastAsia="Times New Roman" w:hAnsi="Calibri" w:cs="Times New Roman"/>
                <w:sz w:val="22"/>
                <w:lang w:val="en-US"/>
              </w:rPr>
              <w:t>PDYPF) -BALANCE SHEET</w:t>
            </w:r>
          </w:p>
        </w:tc>
      </w:tr>
      <w:tr w:rsidR="00300CCB" w:rsidRPr="00300CCB" w14:paraId="310A9259" w14:textId="77777777" w:rsidTr="00214A47">
        <w:trPr>
          <w:trHeight w:val="900"/>
        </w:trPr>
        <w:tc>
          <w:tcPr>
            <w:tcW w:w="3875" w:type="dxa"/>
            <w:tcBorders>
              <w:top w:val="nil"/>
              <w:left w:val="single" w:sz="4" w:space="0" w:color="auto"/>
              <w:bottom w:val="single" w:sz="4" w:space="0" w:color="auto"/>
              <w:right w:val="single" w:sz="4" w:space="0" w:color="auto"/>
            </w:tcBorders>
            <w:shd w:val="clear" w:color="auto" w:fill="auto"/>
            <w:vAlign w:val="bottom"/>
            <w:hideMark/>
          </w:tcPr>
          <w:p w14:paraId="681B5A3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Fiscal year ends in December. GBP in millions except per share data.</w:t>
            </w:r>
          </w:p>
        </w:tc>
        <w:tc>
          <w:tcPr>
            <w:tcW w:w="763" w:type="dxa"/>
            <w:tcBorders>
              <w:top w:val="nil"/>
              <w:left w:val="nil"/>
              <w:bottom w:val="single" w:sz="4" w:space="0" w:color="auto"/>
              <w:right w:val="single" w:sz="4" w:space="0" w:color="auto"/>
            </w:tcBorders>
            <w:shd w:val="clear" w:color="auto" w:fill="auto"/>
            <w:noWrap/>
            <w:vAlign w:val="bottom"/>
            <w:hideMark/>
          </w:tcPr>
          <w:p w14:paraId="7C61D60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2015-12</w:t>
            </w:r>
          </w:p>
        </w:tc>
        <w:tc>
          <w:tcPr>
            <w:tcW w:w="763" w:type="dxa"/>
            <w:tcBorders>
              <w:top w:val="nil"/>
              <w:left w:val="nil"/>
              <w:bottom w:val="single" w:sz="4" w:space="0" w:color="auto"/>
              <w:right w:val="single" w:sz="4" w:space="0" w:color="auto"/>
            </w:tcBorders>
            <w:shd w:val="clear" w:color="auto" w:fill="auto"/>
            <w:noWrap/>
            <w:vAlign w:val="bottom"/>
            <w:hideMark/>
          </w:tcPr>
          <w:p w14:paraId="505DFFF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2016-12</w:t>
            </w:r>
          </w:p>
        </w:tc>
        <w:tc>
          <w:tcPr>
            <w:tcW w:w="763" w:type="dxa"/>
            <w:tcBorders>
              <w:top w:val="nil"/>
              <w:left w:val="nil"/>
              <w:bottom w:val="single" w:sz="4" w:space="0" w:color="auto"/>
              <w:right w:val="single" w:sz="4" w:space="0" w:color="auto"/>
            </w:tcBorders>
            <w:shd w:val="clear" w:color="auto" w:fill="auto"/>
            <w:noWrap/>
            <w:vAlign w:val="bottom"/>
            <w:hideMark/>
          </w:tcPr>
          <w:p w14:paraId="4131DD7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2017-12</w:t>
            </w:r>
          </w:p>
        </w:tc>
      </w:tr>
      <w:tr w:rsidR="00300CCB" w:rsidRPr="00300CCB" w14:paraId="127BF62F"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D9D31E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lastRenderedPageBreak/>
              <w:t>Assets</w:t>
            </w:r>
          </w:p>
        </w:tc>
        <w:tc>
          <w:tcPr>
            <w:tcW w:w="763" w:type="dxa"/>
            <w:tcBorders>
              <w:top w:val="nil"/>
              <w:left w:val="nil"/>
              <w:bottom w:val="single" w:sz="4" w:space="0" w:color="auto"/>
              <w:right w:val="single" w:sz="4" w:space="0" w:color="auto"/>
            </w:tcBorders>
            <w:shd w:val="clear" w:color="auto" w:fill="auto"/>
            <w:noWrap/>
            <w:vAlign w:val="bottom"/>
            <w:hideMark/>
          </w:tcPr>
          <w:p w14:paraId="129149E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6ACC357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372B482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73AC85AD"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38A01FC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Current assets</w:t>
            </w:r>
          </w:p>
        </w:tc>
        <w:tc>
          <w:tcPr>
            <w:tcW w:w="763" w:type="dxa"/>
            <w:tcBorders>
              <w:top w:val="nil"/>
              <w:left w:val="nil"/>
              <w:bottom w:val="single" w:sz="4" w:space="0" w:color="auto"/>
              <w:right w:val="single" w:sz="4" w:space="0" w:color="auto"/>
            </w:tcBorders>
            <w:shd w:val="clear" w:color="auto" w:fill="auto"/>
            <w:noWrap/>
            <w:vAlign w:val="bottom"/>
            <w:hideMark/>
          </w:tcPr>
          <w:p w14:paraId="71EFB95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14A5D9E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39A46B1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7746A62A"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3C912C8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Cash</w:t>
            </w:r>
          </w:p>
        </w:tc>
        <w:tc>
          <w:tcPr>
            <w:tcW w:w="763" w:type="dxa"/>
            <w:tcBorders>
              <w:top w:val="nil"/>
              <w:left w:val="nil"/>
              <w:bottom w:val="single" w:sz="4" w:space="0" w:color="auto"/>
              <w:right w:val="single" w:sz="4" w:space="0" w:color="auto"/>
            </w:tcBorders>
            <w:shd w:val="clear" w:color="auto" w:fill="auto"/>
            <w:noWrap/>
            <w:vAlign w:val="bottom"/>
            <w:hideMark/>
          </w:tcPr>
          <w:p w14:paraId="2865A8B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5F06F38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28B9B44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5A39F18A"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6C61A24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Cash and cash equivalents</w:t>
            </w:r>
          </w:p>
        </w:tc>
        <w:tc>
          <w:tcPr>
            <w:tcW w:w="763" w:type="dxa"/>
            <w:tcBorders>
              <w:top w:val="nil"/>
              <w:left w:val="nil"/>
              <w:bottom w:val="single" w:sz="4" w:space="0" w:color="auto"/>
              <w:right w:val="single" w:sz="4" w:space="0" w:color="auto"/>
            </w:tcBorders>
            <w:shd w:val="clear" w:color="auto" w:fill="auto"/>
            <w:noWrap/>
            <w:vAlign w:val="bottom"/>
            <w:hideMark/>
          </w:tcPr>
          <w:p w14:paraId="789C465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112</w:t>
            </w:r>
          </w:p>
        </w:tc>
        <w:tc>
          <w:tcPr>
            <w:tcW w:w="763" w:type="dxa"/>
            <w:tcBorders>
              <w:top w:val="nil"/>
              <w:left w:val="nil"/>
              <w:bottom w:val="single" w:sz="4" w:space="0" w:color="auto"/>
              <w:right w:val="single" w:sz="4" w:space="0" w:color="auto"/>
            </w:tcBorders>
            <w:shd w:val="clear" w:color="auto" w:fill="auto"/>
            <w:noWrap/>
            <w:vAlign w:val="bottom"/>
            <w:hideMark/>
          </w:tcPr>
          <w:p w14:paraId="1E43D79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250</w:t>
            </w:r>
          </w:p>
        </w:tc>
        <w:tc>
          <w:tcPr>
            <w:tcW w:w="763" w:type="dxa"/>
            <w:tcBorders>
              <w:top w:val="nil"/>
              <w:left w:val="nil"/>
              <w:bottom w:val="single" w:sz="4" w:space="0" w:color="auto"/>
              <w:right w:val="single" w:sz="4" w:space="0" w:color="auto"/>
            </w:tcBorders>
            <w:shd w:val="clear" w:color="auto" w:fill="auto"/>
            <w:noWrap/>
            <w:vAlign w:val="bottom"/>
            <w:hideMark/>
          </w:tcPr>
          <w:p w14:paraId="2BB1ACA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307</w:t>
            </w:r>
          </w:p>
        </w:tc>
      </w:tr>
      <w:tr w:rsidR="00300CCB" w:rsidRPr="00300CCB" w14:paraId="45D4BA0C"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BF417A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cash</w:t>
            </w:r>
          </w:p>
        </w:tc>
        <w:tc>
          <w:tcPr>
            <w:tcW w:w="763" w:type="dxa"/>
            <w:tcBorders>
              <w:top w:val="nil"/>
              <w:left w:val="nil"/>
              <w:bottom w:val="single" w:sz="4" w:space="0" w:color="auto"/>
              <w:right w:val="single" w:sz="4" w:space="0" w:color="auto"/>
            </w:tcBorders>
            <w:shd w:val="clear" w:color="auto" w:fill="auto"/>
            <w:noWrap/>
            <w:vAlign w:val="bottom"/>
            <w:hideMark/>
          </w:tcPr>
          <w:p w14:paraId="5E3CE17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112</w:t>
            </w:r>
          </w:p>
        </w:tc>
        <w:tc>
          <w:tcPr>
            <w:tcW w:w="763" w:type="dxa"/>
            <w:tcBorders>
              <w:top w:val="nil"/>
              <w:left w:val="nil"/>
              <w:bottom w:val="single" w:sz="4" w:space="0" w:color="auto"/>
              <w:right w:val="single" w:sz="4" w:space="0" w:color="auto"/>
            </w:tcBorders>
            <w:shd w:val="clear" w:color="auto" w:fill="auto"/>
            <w:noWrap/>
            <w:vAlign w:val="bottom"/>
            <w:hideMark/>
          </w:tcPr>
          <w:p w14:paraId="60A2BD9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250</w:t>
            </w:r>
          </w:p>
        </w:tc>
        <w:tc>
          <w:tcPr>
            <w:tcW w:w="763" w:type="dxa"/>
            <w:tcBorders>
              <w:top w:val="nil"/>
              <w:left w:val="nil"/>
              <w:bottom w:val="single" w:sz="4" w:space="0" w:color="auto"/>
              <w:right w:val="single" w:sz="4" w:space="0" w:color="auto"/>
            </w:tcBorders>
            <w:shd w:val="clear" w:color="auto" w:fill="auto"/>
            <w:noWrap/>
            <w:vAlign w:val="bottom"/>
            <w:hideMark/>
          </w:tcPr>
          <w:p w14:paraId="5E50338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307</w:t>
            </w:r>
          </w:p>
        </w:tc>
      </w:tr>
      <w:tr w:rsidR="00300CCB" w:rsidRPr="00300CCB" w14:paraId="543B8538"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0CF2449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Receivables</w:t>
            </w:r>
          </w:p>
        </w:tc>
        <w:tc>
          <w:tcPr>
            <w:tcW w:w="763" w:type="dxa"/>
            <w:tcBorders>
              <w:top w:val="nil"/>
              <w:left w:val="nil"/>
              <w:bottom w:val="single" w:sz="4" w:space="0" w:color="auto"/>
              <w:right w:val="single" w:sz="4" w:space="0" w:color="auto"/>
            </w:tcBorders>
            <w:shd w:val="clear" w:color="auto" w:fill="auto"/>
            <w:noWrap/>
            <w:vAlign w:val="bottom"/>
            <w:hideMark/>
          </w:tcPr>
          <w:p w14:paraId="453D18D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c>
          <w:tcPr>
            <w:tcW w:w="763" w:type="dxa"/>
            <w:tcBorders>
              <w:top w:val="nil"/>
              <w:left w:val="nil"/>
              <w:bottom w:val="single" w:sz="4" w:space="0" w:color="auto"/>
              <w:right w:val="single" w:sz="4" w:space="0" w:color="auto"/>
            </w:tcBorders>
            <w:shd w:val="clear" w:color="auto" w:fill="auto"/>
            <w:noWrap/>
            <w:vAlign w:val="bottom"/>
            <w:hideMark/>
          </w:tcPr>
          <w:p w14:paraId="53EF93E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w:t>
            </w:r>
          </w:p>
        </w:tc>
        <w:tc>
          <w:tcPr>
            <w:tcW w:w="763" w:type="dxa"/>
            <w:tcBorders>
              <w:top w:val="nil"/>
              <w:left w:val="nil"/>
              <w:bottom w:val="single" w:sz="4" w:space="0" w:color="auto"/>
              <w:right w:val="single" w:sz="4" w:space="0" w:color="auto"/>
            </w:tcBorders>
            <w:shd w:val="clear" w:color="auto" w:fill="auto"/>
            <w:noWrap/>
            <w:vAlign w:val="bottom"/>
            <w:hideMark/>
          </w:tcPr>
          <w:p w14:paraId="2908DE0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w:t>
            </w:r>
          </w:p>
        </w:tc>
      </w:tr>
      <w:tr w:rsidR="00300CCB" w:rsidRPr="00300CCB" w14:paraId="59DDD805"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0A728FC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Prepaid expenses</w:t>
            </w:r>
          </w:p>
        </w:tc>
        <w:tc>
          <w:tcPr>
            <w:tcW w:w="763" w:type="dxa"/>
            <w:tcBorders>
              <w:top w:val="nil"/>
              <w:left w:val="nil"/>
              <w:bottom w:val="single" w:sz="4" w:space="0" w:color="auto"/>
              <w:right w:val="single" w:sz="4" w:space="0" w:color="auto"/>
            </w:tcBorders>
            <w:shd w:val="clear" w:color="auto" w:fill="auto"/>
            <w:noWrap/>
            <w:vAlign w:val="bottom"/>
            <w:hideMark/>
          </w:tcPr>
          <w:p w14:paraId="6802CEB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18</w:t>
            </w:r>
          </w:p>
        </w:tc>
        <w:tc>
          <w:tcPr>
            <w:tcW w:w="763" w:type="dxa"/>
            <w:tcBorders>
              <w:top w:val="nil"/>
              <w:left w:val="nil"/>
              <w:bottom w:val="single" w:sz="4" w:space="0" w:color="auto"/>
              <w:right w:val="single" w:sz="4" w:space="0" w:color="auto"/>
            </w:tcBorders>
            <w:shd w:val="clear" w:color="auto" w:fill="auto"/>
            <w:noWrap/>
            <w:vAlign w:val="bottom"/>
            <w:hideMark/>
          </w:tcPr>
          <w:p w14:paraId="4EC0FAE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41</w:t>
            </w:r>
          </w:p>
        </w:tc>
        <w:tc>
          <w:tcPr>
            <w:tcW w:w="763" w:type="dxa"/>
            <w:tcBorders>
              <w:top w:val="nil"/>
              <w:left w:val="nil"/>
              <w:bottom w:val="single" w:sz="4" w:space="0" w:color="auto"/>
              <w:right w:val="single" w:sz="4" w:space="0" w:color="auto"/>
            </w:tcBorders>
            <w:shd w:val="clear" w:color="auto" w:fill="auto"/>
            <w:noWrap/>
            <w:vAlign w:val="bottom"/>
            <w:hideMark/>
          </w:tcPr>
          <w:p w14:paraId="5C66412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36</w:t>
            </w:r>
          </w:p>
        </w:tc>
      </w:tr>
      <w:tr w:rsidR="00300CCB" w:rsidRPr="00300CCB" w14:paraId="6D358A6D"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2EB51EC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current assets</w:t>
            </w:r>
          </w:p>
        </w:tc>
        <w:tc>
          <w:tcPr>
            <w:tcW w:w="763" w:type="dxa"/>
            <w:tcBorders>
              <w:top w:val="nil"/>
              <w:left w:val="nil"/>
              <w:bottom w:val="single" w:sz="4" w:space="0" w:color="auto"/>
              <w:right w:val="single" w:sz="4" w:space="0" w:color="auto"/>
            </w:tcBorders>
            <w:shd w:val="clear" w:color="auto" w:fill="auto"/>
            <w:noWrap/>
            <w:vAlign w:val="bottom"/>
            <w:hideMark/>
          </w:tcPr>
          <w:p w14:paraId="756A351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38</w:t>
            </w:r>
          </w:p>
        </w:tc>
        <w:tc>
          <w:tcPr>
            <w:tcW w:w="763" w:type="dxa"/>
            <w:tcBorders>
              <w:top w:val="nil"/>
              <w:left w:val="nil"/>
              <w:bottom w:val="single" w:sz="4" w:space="0" w:color="auto"/>
              <w:right w:val="single" w:sz="4" w:space="0" w:color="auto"/>
            </w:tcBorders>
            <w:shd w:val="clear" w:color="auto" w:fill="auto"/>
            <w:noWrap/>
            <w:vAlign w:val="bottom"/>
            <w:hideMark/>
          </w:tcPr>
          <w:p w14:paraId="0682D4A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68</w:t>
            </w:r>
          </w:p>
        </w:tc>
        <w:tc>
          <w:tcPr>
            <w:tcW w:w="763" w:type="dxa"/>
            <w:tcBorders>
              <w:top w:val="nil"/>
              <w:left w:val="nil"/>
              <w:bottom w:val="single" w:sz="4" w:space="0" w:color="auto"/>
              <w:right w:val="single" w:sz="4" w:space="0" w:color="auto"/>
            </w:tcBorders>
            <w:shd w:val="clear" w:color="auto" w:fill="auto"/>
            <w:noWrap/>
            <w:vAlign w:val="bottom"/>
            <w:hideMark/>
          </w:tcPr>
          <w:p w14:paraId="6424A75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84</w:t>
            </w:r>
          </w:p>
        </w:tc>
      </w:tr>
      <w:tr w:rsidR="00300CCB" w:rsidRPr="00300CCB" w14:paraId="6DC8CB1B"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3A0C6A2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current assets</w:t>
            </w:r>
          </w:p>
        </w:tc>
        <w:tc>
          <w:tcPr>
            <w:tcW w:w="763" w:type="dxa"/>
            <w:tcBorders>
              <w:top w:val="nil"/>
              <w:left w:val="nil"/>
              <w:bottom w:val="single" w:sz="4" w:space="0" w:color="auto"/>
              <w:right w:val="single" w:sz="4" w:space="0" w:color="auto"/>
            </w:tcBorders>
            <w:shd w:val="clear" w:color="auto" w:fill="auto"/>
            <w:noWrap/>
            <w:vAlign w:val="bottom"/>
            <w:hideMark/>
          </w:tcPr>
          <w:p w14:paraId="09519CC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172</w:t>
            </w:r>
          </w:p>
        </w:tc>
        <w:tc>
          <w:tcPr>
            <w:tcW w:w="763" w:type="dxa"/>
            <w:tcBorders>
              <w:top w:val="nil"/>
              <w:left w:val="nil"/>
              <w:bottom w:val="single" w:sz="4" w:space="0" w:color="auto"/>
              <w:right w:val="single" w:sz="4" w:space="0" w:color="auto"/>
            </w:tcBorders>
            <w:shd w:val="clear" w:color="auto" w:fill="auto"/>
            <w:noWrap/>
            <w:vAlign w:val="bottom"/>
            <w:hideMark/>
          </w:tcPr>
          <w:p w14:paraId="1AF78D9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370</w:t>
            </w:r>
          </w:p>
        </w:tc>
        <w:tc>
          <w:tcPr>
            <w:tcW w:w="763" w:type="dxa"/>
            <w:tcBorders>
              <w:top w:val="nil"/>
              <w:left w:val="nil"/>
              <w:bottom w:val="single" w:sz="4" w:space="0" w:color="auto"/>
              <w:right w:val="single" w:sz="4" w:space="0" w:color="auto"/>
            </w:tcBorders>
            <w:shd w:val="clear" w:color="auto" w:fill="auto"/>
            <w:noWrap/>
            <w:vAlign w:val="bottom"/>
            <w:hideMark/>
          </w:tcPr>
          <w:p w14:paraId="26001F9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431</w:t>
            </w:r>
          </w:p>
        </w:tc>
      </w:tr>
      <w:tr w:rsidR="00300CCB" w:rsidRPr="00300CCB" w14:paraId="2F4B6340"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4B24B03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Non-current assets</w:t>
            </w:r>
          </w:p>
        </w:tc>
        <w:tc>
          <w:tcPr>
            <w:tcW w:w="763" w:type="dxa"/>
            <w:tcBorders>
              <w:top w:val="nil"/>
              <w:left w:val="nil"/>
              <w:bottom w:val="single" w:sz="4" w:space="0" w:color="auto"/>
              <w:right w:val="single" w:sz="4" w:space="0" w:color="auto"/>
            </w:tcBorders>
            <w:shd w:val="clear" w:color="auto" w:fill="auto"/>
            <w:noWrap/>
            <w:vAlign w:val="bottom"/>
            <w:hideMark/>
          </w:tcPr>
          <w:p w14:paraId="5987F22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4F60F43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5586CBF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5100109D"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A2B61A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Property, plant and equipment</w:t>
            </w:r>
          </w:p>
        </w:tc>
        <w:tc>
          <w:tcPr>
            <w:tcW w:w="763" w:type="dxa"/>
            <w:tcBorders>
              <w:top w:val="nil"/>
              <w:left w:val="nil"/>
              <w:bottom w:val="single" w:sz="4" w:space="0" w:color="auto"/>
              <w:right w:val="single" w:sz="4" w:space="0" w:color="auto"/>
            </w:tcBorders>
            <w:shd w:val="clear" w:color="auto" w:fill="auto"/>
            <w:noWrap/>
            <w:vAlign w:val="bottom"/>
            <w:hideMark/>
          </w:tcPr>
          <w:p w14:paraId="6D4DD72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5E43AF5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65AA4AA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339BBF0C"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0A8A263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Gross property, plant and equipment</w:t>
            </w:r>
          </w:p>
        </w:tc>
        <w:tc>
          <w:tcPr>
            <w:tcW w:w="763" w:type="dxa"/>
            <w:tcBorders>
              <w:top w:val="nil"/>
              <w:left w:val="nil"/>
              <w:bottom w:val="single" w:sz="4" w:space="0" w:color="auto"/>
              <w:right w:val="single" w:sz="4" w:space="0" w:color="auto"/>
            </w:tcBorders>
            <w:shd w:val="clear" w:color="auto" w:fill="auto"/>
            <w:noWrap/>
            <w:vAlign w:val="bottom"/>
            <w:hideMark/>
          </w:tcPr>
          <w:p w14:paraId="70E9A56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239</w:t>
            </w:r>
          </w:p>
        </w:tc>
        <w:tc>
          <w:tcPr>
            <w:tcW w:w="763" w:type="dxa"/>
            <w:tcBorders>
              <w:top w:val="nil"/>
              <w:left w:val="nil"/>
              <w:bottom w:val="single" w:sz="4" w:space="0" w:color="auto"/>
              <w:right w:val="single" w:sz="4" w:space="0" w:color="auto"/>
            </w:tcBorders>
            <w:shd w:val="clear" w:color="auto" w:fill="auto"/>
            <w:noWrap/>
            <w:vAlign w:val="bottom"/>
            <w:hideMark/>
          </w:tcPr>
          <w:p w14:paraId="4E7B904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335</w:t>
            </w:r>
          </w:p>
        </w:tc>
        <w:tc>
          <w:tcPr>
            <w:tcW w:w="763" w:type="dxa"/>
            <w:tcBorders>
              <w:top w:val="nil"/>
              <w:left w:val="nil"/>
              <w:bottom w:val="single" w:sz="4" w:space="0" w:color="auto"/>
              <w:right w:val="single" w:sz="4" w:space="0" w:color="auto"/>
            </w:tcBorders>
            <w:shd w:val="clear" w:color="auto" w:fill="auto"/>
            <w:noWrap/>
            <w:vAlign w:val="bottom"/>
            <w:hideMark/>
          </w:tcPr>
          <w:p w14:paraId="755AB34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379</w:t>
            </w:r>
          </w:p>
        </w:tc>
      </w:tr>
      <w:tr w:rsidR="00300CCB" w:rsidRPr="00300CCB" w14:paraId="0335095F"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8FD01B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Accumulated Depreciation</w:t>
            </w:r>
          </w:p>
        </w:tc>
        <w:tc>
          <w:tcPr>
            <w:tcW w:w="763" w:type="dxa"/>
            <w:tcBorders>
              <w:top w:val="nil"/>
              <w:left w:val="nil"/>
              <w:bottom w:val="single" w:sz="4" w:space="0" w:color="auto"/>
              <w:right w:val="single" w:sz="4" w:space="0" w:color="auto"/>
            </w:tcBorders>
            <w:shd w:val="clear" w:color="auto" w:fill="auto"/>
            <w:noWrap/>
            <w:vAlign w:val="bottom"/>
            <w:hideMark/>
          </w:tcPr>
          <w:p w14:paraId="1D37482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-147</w:t>
            </w:r>
          </w:p>
        </w:tc>
        <w:tc>
          <w:tcPr>
            <w:tcW w:w="763" w:type="dxa"/>
            <w:tcBorders>
              <w:top w:val="nil"/>
              <w:left w:val="nil"/>
              <w:bottom w:val="single" w:sz="4" w:space="0" w:color="auto"/>
              <w:right w:val="single" w:sz="4" w:space="0" w:color="auto"/>
            </w:tcBorders>
            <w:shd w:val="clear" w:color="auto" w:fill="auto"/>
            <w:noWrap/>
            <w:vAlign w:val="bottom"/>
            <w:hideMark/>
          </w:tcPr>
          <w:p w14:paraId="6CD70FF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-201</w:t>
            </w:r>
          </w:p>
        </w:tc>
        <w:tc>
          <w:tcPr>
            <w:tcW w:w="763" w:type="dxa"/>
            <w:tcBorders>
              <w:top w:val="nil"/>
              <w:left w:val="nil"/>
              <w:bottom w:val="single" w:sz="4" w:space="0" w:color="auto"/>
              <w:right w:val="single" w:sz="4" w:space="0" w:color="auto"/>
            </w:tcBorders>
            <w:shd w:val="clear" w:color="auto" w:fill="auto"/>
            <w:noWrap/>
            <w:vAlign w:val="bottom"/>
            <w:hideMark/>
          </w:tcPr>
          <w:p w14:paraId="118DAD1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-243</w:t>
            </w:r>
          </w:p>
        </w:tc>
      </w:tr>
      <w:tr w:rsidR="00300CCB" w:rsidRPr="00300CCB" w14:paraId="09141722"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24B52AB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property, plant and equipment</w:t>
            </w:r>
          </w:p>
        </w:tc>
        <w:tc>
          <w:tcPr>
            <w:tcW w:w="763" w:type="dxa"/>
            <w:tcBorders>
              <w:top w:val="nil"/>
              <w:left w:val="nil"/>
              <w:bottom w:val="single" w:sz="4" w:space="0" w:color="auto"/>
              <w:right w:val="single" w:sz="4" w:space="0" w:color="auto"/>
            </w:tcBorders>
            <w:shd w:val="clear" w:color="auto" w:fill="auto"/>
            <w:noWrap/>
            <w:vAlign w:val="bottom"/>
            <w:hideMark/>
          </w:tcPr>
          <w:p w14:paraId="5534D14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93</w:t>
            </w:r>
          </w:p>
        </w:tc>
        <w:tc>
          <w:tcPr>
            <w:tcW w:w="763" w:type="dxa"/>
            <w:tcBorders>
              <w:top w:val="nil"/>
              <w:left w:val="nil"/>
              <w:bottom w:val="single" w:sz="4" w:space="0" w:color="auto"/>
              <w:right w:val="single" w:sz="4" w:space="0" w:color="auto"/>
            </w:tcBorders>
            <w:shd w:val="clear" w:color="auto" w:fill="auto"/>
            <w:noWrap/>
            <w:vAlign w:val="bottom"/>
            <w:hideMark/>
          </w:tcPr>
          <w:p w14:paraId="664E5C8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134</w:t>
            </w:r>
          </w:p>
        </w:tc>
        <w:tc>
          <w:tcPr>
            <w:tcW w:w="763" w:type="dxa"/>
            <w:tcBorders>
              <w:top w:val="nil"/>
              <w:left w:val="nil"/>
              <w:bottom w:val="single" w:sz="4" w:space="0" w:color="auto"/>
              <w:right w:val="single" w:sz="4" w:space="0" w:color="auto"/>
            </w:tcBorders>
            <w:shd w:val="clear" w:color="auto" w:fill="auto"/>
            <w:noWrap/>
            <w:vAlign w:val="bottom"/>
            <w:hideMark/>
          </w:tcPr>
          <w:p w14:paraId="673F790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136</w:t>
            </w:r>
          </w:p>
        </w:tc>
      </w:tr>
      <w:tr w:rsidR="00300CCB" w:rsidRPr="00300CCB" w14:paraId="5EDA5E8C"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62C82F4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Goodwill</w:t>
            </w:r>
          </w:p>
        </w:tc>
        <w:tc>
          <w:tcPr>
            <w:tcW w:w="763" w:type="dxa"/>
            <w:tcBorders>
              <w:top w:val="nil"/>
              <w:left w:val="nil"/>
              <w:bottom w:val="single" w:sz="4" w:space="0" w:color="auto"/>
              <w:right w:val="single" w:sz="4" w:space="0" w:color="auto"/>
            </w:tcBorders>
            <w:shd w:val="clear" w:color="auto" w:fill="auto"/>
            <w:noWrap/>
            <w:vAlign w:val="bottom"/>
            <w:hideMark/>
          </w:tcPr>
          <w:p w14:paraId="34CB361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80</w:t>
            </w:r>
          </w:p>
        </w:tc>
        <w:tc>
          <w:tcPr>
            <w:tcW w:w="763" w:type="dxa"/>
            <w:tcBorders>
              <w:top w:val="nil"/>
              <w:left w:val="nil"/>
              <w:bottom w:val="single" w:sz="4" w:space="0" w:color="auto"/>
              <w:right w:val="single" w:sz="4" w:space="0" w:color="auto"/>
            </w:tcBorders>
            <w:shd w:val="clear" w:color="auto" w:fill="auto"/>
            <w:noWrap/>
            <w:vAlign w:val="bottom"/>
            <w:hideMark/>
          </w:tcPr>
          <w:p w14:paraId="72E64AF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3891</w:t>
            </w:r>
          </w:p>
        </w:tc>
        <w:tc>
          <w:tcPr>
            <w:tcW w:w="763" w:type="dxa"/>
            <w:tcBorders>
              <w:top w:val="nil"/>
              <w:left w:val="nil"/>
              <w:bottom w:val="single" w:sz="4" w:space="0" w:color="auto"/>
              <w:right w:val="single" w:sz="4" w:space="0" w:color="auto"/>
            </w:tcBorders>
            <w:shd w:val="clear" w:color="auto" w:fill="auto"/>
            <w:noWrap/>
            <w:vAlign w:val="bottom"/>
            <w:hideMark/>
          </w:tcPr>
          <w:p w14:paraId="07D704A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3885</w:t>
            </w:r>
          </w:p>
        </w:tc>
      </w:tr>
      <w:tr w:rsidR="00300CCB" w:rsidRPr="00300CCB" w14:paraId="49B518B6"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A69FF9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Intangible assets</w:t>
            </w:r>
          </w:p>
        </w:tc>
        <w:tc>
          <w:tcPr>
            <w:tcW w:w="763" w:type="dxa"/>
            <w:tcBorders>
              <w:top w:val="nil"/>
              <w:left w:val="nil"/>
              <w:bottom w:val="single" w:sz="4" w:space="0" w:color="auto"/>
              <w:right w:val="single" w:sz="4" w:space="0" w:color="auto"/>
            </w:tcBorders>
            <w:shd w:val="clear" w:color="auto" w:fill="auto"/>
            <w:noWrap/>
            <w:vAlign w:val="bottom"/>
            <w:hideMark/>
          </w:tcPr>
          <w:p w14:paraId="4F7E4E4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61</w:t>
            </w:r>
          </w:p>
        </w:tc>
        <w:tc>
          <w:tcPr>
            <w:tcW w:w="763" w:type="dxa"/>
            <w:tcBorders>
              <w:top w:val="nil"/>
              <w:left w:val="nil"/>
              <w:bottom w:val="single" w:sz="4" w:space="0" w:color="auto"/>
              <w:right w:val="single" w:sz="4" w:space="0" w:color="auto"/>
            </w:tcBorders>
            <w:shd w:val="clear" w:color="auto" w:fill="auto"/>
            <w:noWrap/>
            <w:vAlign w:val="bottom"/>
            <w:hideMark/>
          </w:tcPr>
          <w:p w14:paraId="3B8E6D6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581</w:t>
            </w:r>
          </w:p>
        </w:tc>
        <w:tc>
          <w:tcPr>
            <w:tcW w:w="763" w:type="dxa"/>
            <w:tcBorders>
              <w:top w:val="nil"/>
              <w:left w:val="nil"/>
              <w:bottom w:val="single" w:sz="4" w:space="0" w:color="auto"/>
              <w:right w:val="single" w:sz="4" w:space="0" w:color="auto"/>
            </w:tcBorders>
            <w:shd w:val="clear" w:color="auto" w:fill="auto"/>
            <w:noWrap/>
            <w:vAlign w:val="bottom"/>
            <w:hideMark/>
          </w:tcPr>
          <w:p w14:paraId="6207362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445</w:t>
            </w:r>
          </w:p>
        </w:tc>
      </w:tr>
      <w:tr w:rsidR="00300CCB" w:rsidRPr="00300CCB" w14:paraId="6D879DFA"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4381CDD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Deferred income taxes</w:t>
            </w:r>
          </w:p>
        </w:tc>
        <w:tc>
          <w:tcPr>
            <w:tcW w:w="763" w:type="dxa"/>
            <w:tcBorders>
              <w:top w:val="nil"/>
              <w:left w:val="nil"/>
              <w:bottom w:val="single" w:sz="4" w:space="0" w:color="auto"/>
              <w:right w:val="single" w:sz="4" w:space="0" w:color="auto"/>
            </w:tcBorders>
            <w:shd w:val="clear" w:color="auto" w:fill="auto"/>
            <w:noWrap/>
            <w:vAlign w:val="bottom"/>
            <w:hideMark/>
          </w:tcPr>
          <w:p w14:paraId="65C2952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w:t>
            </w:r>
          </w:p>
        </w:tc>
        <w:tc>
          <w:tcPr>
            <w:tcW w:w="763" w:type="dxa"/>
            <w:tcBorders>
              <w:top w:val="nil"/>
              <w:left w:val="nil"/>
              <w:bottom w:val="single" w:sz="4" w:space="0" w:color="auto"/>
              <w:right w:val="single" w:sz="4" w:space="0" w:color="auto"/>
            </w:tcBorders>
            <w:shd w:val="clear" w:color="auto" w:fill="auto"/>
            <w:noWrap/>
            <w:vAlign w:val="bottom"/>
            <w:hideMark/>
          </w:tcPr>
          <w:p w14:paraId="74E025F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9</w:t>
            </w:r>
          </w:p>
        </w:tc>
        <w:tc>
          <w:tcPr>
            <w:tcW w:w="763" w:type="dxa"/>
            <w:tcBorders>
              <w:top w:val="nil"/>
              <w:left w:val="nil"/>
              <w:bottom w:val="single" w:sz="4" w:space="0" w:color="auto"/>
              <w:right w:val="single" w:sz="4" w:space="0" w:color="auto"/>
            </w:tcBorders>
            <w:shd w:val="clear" w:color="auto" w:fill="auto"/>
            <w:noWrap/>
            <w:vAlign w:val="bottom"/>
            <w:hideMark/>
          </w:tcPr>
          <w:p w14:paraId="561E900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w:t>
            </w:r>
          </w:p>
        </w:tc>
      </w:tr>
      <w:tr w:rsidR="00300CCB" w:rsidRPr="00300CCB" w14:paraId="6882AE07"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06C4665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long-term assets</w:t>
            </w:r>
          </w:p>
        </w:tc>
        <w:tc>
          <w:tcPr>
            <w:tcW w:w="763" w:type="dxa"/>
            <w:tcBorders>
              <w:top w:val="nil"/>
              <w:left w:val="nil"/>
              <w:bottom w:val="single" w:sz="4" w:space="0" w:color="auto"/>
              <w:right w:val="single" w:sz="4" w:space="0" w:color="auto"/>
            </w:tcBorders>
            <w:shd w:val="clear" w:color="auto" w:fill="auto"/>
            <w:noWrap/>
            <w:vAlign w:val="bottom"/>
            <w:hideMark/>
          </w:tcPr>
          <w:p w14:paraId="3796443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w:t>
            </w:r>
          </w:p>
        </w:tc>
        <w:tc>
          <w:tcPr>
            <w:tcW w:w="763" w:type="dxa"/>
            <w:tcBorders>
              <w:top w:val="nil"/>
              <w:left w:val="nil"/>
              <w:bottom w:val="single" w:sz="4" w:space="0" w:color="auto"/>
              <w:right w:val="single" w:sz="4" w:space="0" w:color="auto"/>
            </w:tcBorders>
            <w:shd w:val="clear" w:color="auto" w:fill="auto"/>
            <w:noWrap/>
            <w:vAlign w:val="bottom"/>
            <w:hideMark/>
          </w:tcPr>
          <w:p w14:paraId="1AC39F1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w:t>
            </w:r>
          </w:p>
        </w:tc>
        <w:tc>
          <w:tcPr>
            <w:tcW w:w="763" w:type="dxa"/>
            <w:tcBorders>
              <w:top w:val="nil"/>
              <w:left w:val="nil"/>
              <w:bottom w:val="single" w:sz="4" w:space="0" w:color="auto"/>
              <w:right w:val="single" w:sz="4" w:space="0" w:color="auto"/>
            </w:tcBorders>
            <w:shd w:val="clear" w:color="auto" w:fill="auto"/>
            <w:noWrap/>
            <w:vAlign w:val="bottom"/>
            <w:hideMark/>
          </w:tcPr>
          <w:p w14:paraId="5DBAF62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19</w:t>
            </w:r>
          </w:p>
        </w:tc>
      </w:tr>
      <w:tr w:rsidR="00300CCB" w:rsidRPr="00300CCB" w14:paraId="53E44478"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85B3DA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non-current assets</w:t>
            </w:r>
          </w:p>
        </w:tc>
        <w:tc>
          <w:tcPr>
            <w:tcW w:w="763" w:type="dxa"/>
            <w:tcBorders>
              <w:top w:val="nil"/>
              <w:left w:val="nil"/>
              <w:bottom w:val="single" w:sz="4" w:space="0" w:color="auto"/>
              <w:right w:val="single" w:sz="4" w:space="0" w:color="auto"/>
            </w:tcBorders>
            <w:shd w:val="clear" w:color="auto" w:fill="auto"/>
            <w:noWrap/>
            <w:vAlign w:val="bottom"/>
            <w:hideMark/>
          </w:tcPr>
          <w:p w14:paraId="5F58F3D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240</w:t>
            </w:r>
          </w:p>
        </w:tc>
        <w:tc>
          <w:tcPr>
            <w:tcW w:w="763" w:type="dxa"/>
            <w:tcBorders>
              <w:top w:val="nil"/>
              <w:left w:val="nil"/>
              <w:bottom w:val="single" w:sz="4" w:space="0" w:color="auto"/>
              <w:right w:val="single" w:sz="4" w:space="0" w:color="auto"/>
            </w:tcBorders>
            <w:shd w:val="clear" w:color="auto" w:fill="auto"/>
            <w:noWrap/>
            <w:vAlign w:val="bottom"/>
            <w:hideMark/>
          </w:tcPr>
          <w:p w14:paraId="728FD76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4622</w:t>
            </w:r>
          </w:p>
        </w:tc>
        <w:tc>
          <w:tcPr>
            <w:tcW w:w="763" w:type="dxa"/>
            <w:tcBorders>
              <w:top w:val="nil"/>
              <w:left w:val="nil"/>
              <w:bottom w:val="single" w:sz="4" w:space="0" w:color="auto"/>
              <w:right w:val="single" w:sz="4" w:space="0" w:color="auto"/>
            </w:tcBorders>
            <w:shd w:val="clear" w:color="auto" w:fill="auto"/>
            <w:noWrap/>
            <w:vAlign w:val="bottom"/>
            <w:hideMark/>
          </w:tcPr>
          <w:p w14:paraId="1348334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4498</w:t>
            </w:r>
          </w:p>
        </w:tc>
      </w:tr>
      <w:tr w:rsidR="00300CCB" w:rsidRPr="00300CCB" w14:paraId="25944D2A"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7239E5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assets</w:t>
            </w:r>
          </w:p>
        </w:tc>
        <w:tc>
          <w:tcPr>
            <w:tcW w:w="763" w:type="dxa"/>
            <w:tcBorders>
              <w:top w:val="nil"/>
              <w:left w:val="nil"/>
              <w:bottom w:val="single" w:sz="4" w:space="0" w:color="auto"/>
              <w:right w:val="single" w:sz="4" w:space="0" w:color="auto"/>
            </w:tcBorders>
            <w:shd w:val="clear" w:color="auto" w:fill="auto"/>
            <w:noWrap/>
            <w:vAlign w:val="bottom"/>
            <w:hideMark/>
          </w:tcPr>
          <w:p w14:paraId="2C7E34E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412</w:t>
            </w:r>
          </w:p>
        </w:tc>
        <w:tc>
          <w:tcPr>
            <w:tcW w:w="763" w:type="dxa"/>
            <w:tcBorders>
              <w:top w:val="nil"/>
              <w:left w:val="nil"/>
              <w:bottom w:val="single" w:sz="4" w:space="0" w:color="auto"/>
              <w:right w:val="single" w:sz="4" w:space="0" w:color="auto"/>
            </w:tcBorders>
            <w:shd w:val="clear" w:color="auto" w:fill="auto"/>
            <w:noWrap/>
            <w:vAlign w:val="bottom"/>
            <w:hideMark/>
          </w:tcPr>
          <w:p w14:paraId="00C0CF9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4992</w:t>
            </w:r>
          </w:p>
        </w:tc>
        <w:tc>
          <w:tcPr>
            <w:tcW w:w="763" w:type="dxa"/>
            <w:tcBorders>
              <w:top w:val="nil"/>
              <w:left w:val="nil"/>
              <w:bottom w:val="single" w:sz="4" w:space="0" w:color="auto"/>
              <w:right w:val="single" w:sz="4" w:space="0" w:color="auto"/>
            </w:tcBorders>
            <w:shd w:val="clear" w:color="auto" w:fill="auto"/>
            <w:noWrap/>
            <w:vAlign w:val="bottom"/>
            <w:hideMark/>
          </w:tcPr>
          <w:p w14:paraId="7FE8EB3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4928</w:t>
            </w:r>
          </w:p>
        </w:tc>
      </w:tr>
      <w:tr w:rsidR="00300CCB" w:rsidRPr="00300CCB" w14:paraId="091543C9"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4560FB7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Liabilities and stockholders' equity</w:t>
            </w:r>
          </w:p>
        </w:tc>
        <w:tc>
          <w:tcPr>
            <w:tcW w:w="763" w:type="dxa"/>
            <w:tcBorders>
              <w:top w:val="nil"/>
              <w:left w:val="nil"/>
              <w:bottom w:val="single" w:sz="4" w:space="0" w:color="auto"/>
              <w:right w:val="single" w:sz="4" w:space="0" w:color="auto"/>
            </w:tcBorders>
            <w:shd w:val="clear" w:color="auto" w:fill="auto"/>
            <w:noWrap/>
            <w:vAlign w:val="bottom"/>
            <w:hideMark/>
          </w:tcPr>
          <w:p w14:paraId="349C728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70E18A0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17789C6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015D610F"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0FD62F1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Liabilities</w:t>
            </w:r>
          </w:p>
        </w:tc>
        <w:tc>
          <w:tcPr>
            <w:tcW w:w="763" w:type="dxa"/>
            <w:tcBorders>
              <w:top w:val="nil"/>
              <w:left w:val="nil"/>
              <w:bottom w:val="single" w:sz="4" w:space="0" w:color="auto"/>
              <w:right w:val="single" w:sz="4" w:space="0" w:color="auto"/>
            </w:tcBorders>
            <w:shd w:val="clear" w:color="auto" w:fill="auto"/>
            <w:noWrap/>
            <w:vAlign w:val="bottom"/>
            <w:hideMark/>
          </w:tcPr>
          <w:p w14:paraId="26DA551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20FFEA6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14CFC24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18C99A82"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6613D8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Current liabilities</w:t>
            </w:r>
          </w:p>
        </w:tc>
        <w:tc>
          <w:tcPr>
            <w:tcW w:w="763" w:type="dxa"/>
            <w:tcBorders>
              <w:top w:val="nil"/>
              <w:left w:val="nil"/>
              <w:bottom w:val="single" w:sz="4" w:space="0" w:color="auto"/>
              <w:right w:val="single" w:sz="4" w:space="0" w:color="auto"/>
            </w:tcBorders>
            <w:shd w:val="clear" w:color="auto" w:fill="auto"/>
            <w:noWrap/>
            <w:vAlign w:val="bottom"/>
            <w:hideMark/>
          </w:tcPr>
          <w:p w14:paraId="0B83913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51677A9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09D7043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1BA7D815"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09392F9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Short-term debt</w:t>
            </w:r>
          </w:p>
        </w:tc>
        <w:tc>
          <w:tcPr>
            <w:tcW w:w="763" w:type="dxa"/>
            <w:tcBorders>
              <w:top w:val="nil"/>
              <w:left w:val="nil"/>
              <w:bottom w:val="single" w:sz="4" w:space="0" w:color="auto"/>
              <w:right w:val="single" w:sz="4" w:space="0" w:color="auto"/>
            </w:tcBorders>
            <w:shd w:val="clear" w:color="auto" w:fill="auto"/>
            <w:noWrap/>
            <w:vAlign w:val="bottom"/>
            <w:hideMark/>
          </w:tcPr>
          <w:p w14:paraId="71E4715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w:t>
            </w:r>
          </w:p>
        </w:tc>
        <w:tc>
          <w:tcPr>
            <w:tcW w:w="763" w:type="dxa"/>
            <w:tcBorders>
              <w:top w:val="nil"/>
              <w:left w:val="nil"/>
              <w:bottom w:val="single" w:sz="4" w:space="0" w:color="auto"/>
              <w:right w:val="single" w:sz="4" w:space="0" w:color="auto"/>
            </w:tcBorders>
            <w:shd w:val="clear" w:color="auto" w:fill="auto"/>
            <w:noWrap/>
            <w:vAlign w:val="bottom"/>
            <w:hideMark/>
          </w:tcPr>
          <w:p w14:paraId="63DC6E7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w:t>
            </w:r>
          </w:p>
        </w:tc>
        <w:tc>
          <w:tcPr>
            <w:tcW w:w="763" w:type="dxa"/>
            <w:tcBorders>
              <w:top w:val="nil"/>
              <w:left w:val="nil"/>
              <w:bottom w:val="single" w:sz="4" w:space="0" w:color="auto"/>
              <w:right w:val="single" w:sz="4" w:space="0" w:color="auto"/>
            </w:tcBorders>
            <w:shd w:val="clear" w:color="auto" w:fill="auto"/>
            <w:noWrap/>
            <w:vAlign w:val="bottom"/>
            <w:hideMark/>
          </w:tcPr>
          <w:p w14:paraId="1A85D77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7D061F2B"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11196E0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Accounts payable</w:t>
            </w:r>
          </w:p>
        </w:tc>
        <w:tc>
          <w:tcPr>
            <w:tcW w:w="763" w:type="dxa"/>
            <w:tcBorders>
              <w:top w:val="nil"/>
              <w:left w:val="nil"/>
              <w:bottom w:val="single" w:sz="4" w:space="0" w:color="auto"/>
              <w:right w:val="single" w:sz="4" w:space="0" w:color="auto"/>
            </w:tcBorders>
            <w:shd w:val="clear" w:color="auto" w:fill="auto"/>
            <w:noWrap/>
            <w:vAlign w:val="bottom"/>
            <w:hideMark/>
          </w:tcPr>
          <w:p w14:paraId="179ED89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71</w:t>
            </w:r>
          </w:p>
        </w:tc>
        <w:tc>
          <w:tcPr>
            <w:tcW w:w="763" w:type="dxa"/>
            <w:tcBorders>
              <w:top w:val="nil"/>
              <w:left w:val="nil"/>
              <w:bottom w:val="single" w:sz="4" w:space="0" w:color="auto"/>
              <w:right w:val="single" w:sz="4" w:space="0" w:color="auto"/>
            </w:tcBorders>
            <w:shd w:val="clear" w:color="auto" w:fill="auto"/>
            <w:noWrap/>
            <w:vAlign w:val="bottom"/>
            <w:hideMark/>
          </w:tcPr>
          <w:p w14:paraId="43E6D3D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72</w:t>
            </w:r>
          </w:p>
        </w:tc>
        <w:tc>
          <w:tcPr>
            <w:tcW w:w="763" w:type="dxa"/>
            <w:tcBorders>
              <w:top w:val="nil"/>
              <w:left w:val="nil"/>
              <w:bottom w:val="single" w:sz="4" w:space="0" w:color="auto"/>
              <w:right w:val="single" w:sz="4" w:space="0" w:color="auto"/>
            </w:tcBorders>
            <w:shd w:val="clear" w:color="auto" w:fill="auto"/>
            <w:noWrap/>
            <w:vAlign w:val="bottom"/>
            <w:hideMark/>
          </w:tcPr>
          <w:p w14:paraId="095AD76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72</w:t>
            </w:r>
          </w:p>
        </w:tc>
      </w:tr>
      <w:tr w:rsidR="00300CCB" w:rsidRPr="00300CCB" w14:paraId="62BCB042"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6EE6C0E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Taxes payable</w:t>
            </w:r>
          </w:p>
        </w:tc>
        <w:tc>
          <w:tcPr>
            <w:tcW w:w="763" w:type="dxa"/>
            <w:tcBorders>
              <w:top w:val="nil"/>
              <w:left w:val="nil"/>
              <w:bottom w:val="single" w:sz="4" w:space="0" w:color="auto"/>
              <w:right w:val="single" w:sz="4" w:space="0" w:color="auto"/>
            </w:tcBorders>
            <w:shd w:val="clear" w:color="auto" w:fill="auto"/>
            <w:noWrap/>
            <w:vAlign w:val="bottom"/>
            <w:hideMark/>
          </w:tcPr>
          <w:p w14:paraId="25829F8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14</w:t>
            </w:r>
          </w:p>
        </w:tc>
        <w:tc>
          <w:tcPr>
            <w:tcW w:w="763" w:type="dxa"/>
            <w:tcBorders>
              <w:top w:val="nil"/>
              <w:left w:val="nil"/>
              <w:bottom w:val="single" w:sz="4" w:space="0" w:color="auto"/>
              <w:right w:val="single" w:sz="4" w:space="0" w:color="auto"/>
            </w:tcBorders>
            <w:shd w:val="clear" w:color="auto" w:fill="auto"/>
            <w:noWrap/>
            <w:vAlign w:val="bottom"/>
            <w:hideMark/>
          </w:tcPr>
          <w:p w14:paraId="1F2DE60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39</w:t>
            </w:r>
          </w:p>
        </w:tc>
        <w:tc>
          <w:tcPr>
            <w:tcW w:w="763" w:type="dxa"/>
            <w:tcBorders>
              <w:top w:val="nil"/>
              <w:left w:val="nil"/>
              <w:bottom w:val="single" w:sz="4" w:space="0" w:color="auto"/>
              <w:right w:val="single" w:sz="4" w:space="0" w:color="auto"/>
            </w:tcBorders>
            <w:shd w:val="clear" w:color="auto" w:fill="auto"/>
            <w:noWrap/>
            <w:vAlign w:val="bottom"/>
            <w:hideMark/>
          </w:tcPr>
          <w:p w14:paraId="3EDDEC3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44</w:t>
            </w:r>
          </w:p>
        </w:tc>
      </w:tr>
      <w:tr w:rsidR="00300CCB" w:rsidRPr="00300CCB" w14:paraId="750776ED"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BC2B47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current liabilities</w:t>
            </w:r>
          </w:p>
        </w:tc>
        <w:tc>
          <w:tcPr>
            <w:tcW w:w="763" w:type="dxa"/>
            <w:tcBorders>
              <w:top w:val="nil"/>
              <w:left w:val="nil"/>
              <w:bottom w:val="single" w:sz="4" w:space="0" w:color="auto"/>
              <w:right w:val="single" w:sz="4" w:space="0" w:color="auto"/>
            </w:tcBorders>
            <w:shd w:val="clear" w:color="auto" w:fill="auto"/>
            <w:noWrap/>
            <w:vAlign w:val="bottom"/>
            <w:hideMark/>
          </w:tcPr>
          <w:p w14:paraId="7792D11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124</w:t>
            </w:r>
          </w:p>
        </w:tc>
        <w:tc>
          <w:tcPr>
            <w:tcW w:w="763" w:type="dxa"/>
            <w:tcBorders>
              <w:top w:val="nil"/>
              <w:left w:val="nil"/>
              <w:bottom w:val="single" w:sz="4" w:space="0" w:color="auto"/>
              <w:right w:val="single" w:sz="4" w:space="0" w:color="auto"/>
            </w:tcBorders>
            <w:shd w:val="clear" w:color="auto" w:fill="auto"/>
            <w:noWrap/>
            <w:vAlign w:val="bottom"/>
            <w:hideMark/>
          </w:tcPr>
          <w:p w14:paraId="566C235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262</w:t>
            </w:r>
          </w:p>
        </w:tc>
        <w:tc>
          <w:tcPr>
            <w:tcW w:w="763" w:type="dxa"/>
            <w:tcBorders>
              <w:top w:val="nil"/>
              <w:left w:val="nil"/>
              <w:bottom w:val="single" w:sz="4" w:space="0" w:color="auto"/>
              <w:right w:val="single" w:sz="4" w:space="0" w:color="auto"/>
            </w:tcBorders>
            <w:shd w:val="clear" w:color="auto" w:fill="auto"/>
            <w:noWrap/>
            <w:vAlign w:val="bottom"/>
            <w:hideMark/>
          </w:tcPr>
          <w:p w14:paraId="0D93AAA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268</w:t>
            </w:r>
          </w:p>
        </w:tc>
      </w:tr>
      <w:tr w:rsidR="00300CCB" w:rsidRPr="00300CCB" w14:paraId="51F71F51"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3A6A584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current liabilities</w:t>
            </w:r>
          </w:p>
        </w:tc>
        <w:tc>
          <w:tcPr>
            <w:tcW w:w="763" w:type="dxa"/>
            <w:tcBorders>
              <w:top w:val="nil"/>
              <w:left w:val="nil"/>
              <w:bottom w:val="single" w:sz="4" w:space="0" w:color="auto"/>
              <w:right w:val="single" w:sz="4" w:space="0" w:color="auto"/>
            </w:tcBorders>
            <w:shd w:val="clear" w:color="auto" w:fill="auto"/>
            <w:noWrap/>
            <w:vAlign w:val="bottom"/>
            <w:hideMark/>
          </w:tcPr>
          <w:p w14:paraId="1CC8C70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209</w:t>
            </w:r>
          </w:p>
        </w:tc>
        <w:tc>
          <w:tcPr>
            <w:tcW w:w="763" w:type="dxa"/>
            <w:tcBorders>
              <w:top w:val="nil"/>
              <w:left w:val="nil"/>
              <w:bottom w:val="single" w:sz="4" w:space="0" w:color="auto"/>
              <w:right w:val="single" w:sz="4" w:space="0" w:color="auto"/>
            </w:tcBorders>
            <w:shd w:val="clear" w:color="auto" w:fill="auto"/>
            <w:noWrap/>
            <w:vAlign w:val="bottom"/>
            <w:hideMark/>
          </w:tcPr>
          <w:p w14:paraId="5D8906D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373</w:t>
            </w:r>
          </w:p>
        </w:tc>
        <w:tc>
          <w:tcPr>
            <w:tcW w:w="763" w:type="dxa"/>
            <w:tcBorders>
              <w:top w:val="nil"/>
              <w:left w:val="nil"/>
              <w:bottom w:val="single" w:sz="4" w:space="0" w:color="auto"/>
              <w:right w:val="single" w:sz="4" w:space="0" w:color="auto"/>
            </w:tcBorders>
            <w:shd w:val="clear" w:color="auto" w:fill="auto"/>
            <w:noWrap/>
            <w:vAlign w:val="bottom"/>
            <w:hideMark/>
          </w:tcPr>
          <w:p w14:paraId="6CD8BDD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384</w:t>
            </w:r>
          </w:p>
        </w:tc>
      </w:tr>
      <w:tr w:rsidR="00300CCB" w:rsidRPr="00300CCB" w14:paraId="570E991B"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1079545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Non-current liabilities</w:t>
            </w:r>
          </w:p>
        </w:tc>
        <w:tc>
          <w:tcPr>
            <w:tcW w:w="763" w:type="dxa"/>
            <w:tcBorders>
              <w:top w:val="nil"/>
              <w:left w:val="nil"/>
              <w:bottom w:val="single" w:sz="4" w:space="0" w:color="auto"/>
              <w:right w:val="single" w:sz="4" w:space="0" w:color="auto"/>
            </w:tcBorders>
            <w:shd w:val="clear" w:color="auto" w:fill="auto"/>
            <w:noWrap/>
            <w:vAlign w:val="bottom"/>
            <w:hideMark/>
          </w:tcPr>
          <w:p w14:paraId="19A59FB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01ED10F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7EB0934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4E636BB8"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661485E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Long-term debt</w:t>
            </w:r>
          </w:p>
        </w:tc>
        <w:tc>
          <w:tcPr>
            <w:tcW w:w="763" w:type="dxa"/>
            <w:tcBorders>
              <w:top w:val="nil"/>
              <w:left w:val="nil"/>
              <w:bottom w:val="single" w:sz="4" w:space="0" w:color="auto"/>
              <w:right w:val="single" w:sz="4" w:space="0" w:color="auto"/>
            </w:tcBorders>
            <w:shd w:val="clear" w:color="auto" w:fill="auto"/>
            <w:noWrap/>
            <w:vAlign w:val="bottom"/>
            <w:hideMark/>
          </w:tcPr>
          <w:p w14:paraId="3C61309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143</w:t>
            </w:r>
          </w:p>
        </w:tc>
        <w:tc>
          <w:tcPr>
            <w:tcW w:w="763" w:type="dxa"/>
            <w:tcBorders>
              <w:top w:val="nil"/>
              <w:left w:val="nil"/>
              <w:bottom w:val="single" w:sz="4" w:space="0" w:color="auto"/>
              <w:right w:val="single" w:sz="4" w:space="0" w:color="auto"/>
            </w:tcBorders>
            <w:shd w:val="clear" w:color="auto" w:fill="auto"/>
            <w:noWrap/>
            <w:vAlign w:val="bottom"/>
            <w:hideMark/>
          </w:tcPr>
          <w:p w14:paraId="779172C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214</w:t>
            </w:r>
          </w:p>
        </w:tc>
        <w:tc>
          <w:tcPr>
            <w:tcW w:w="763" w:type="dxa"/>
            <w:tcBorders>
              <w:top w:val="nil"/>
              <w:left w:val="nil"/>
              <w:bottom w:val="single" w:sz="4" w:space="0" w:color="auto"/>
              <w:right w:val="single" w:sz="4" w:space="0" w:color="auto"/>
            </w:tcBorders>
            <w:shd w:val="clear" w:color="auto" w:fill="auto"/>
            <w:noWrap/>
            <w:vAlign w:val="bottom"/>
            <w:hideMark/>
          </w:tcPr>
          <w:p w14:paraId="21EE4F4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62</w:t>
            </w:r>
          </w:p>
        </w:tc>
      </w:tr>
      <w:tr w:rsidR="00300CCB" w:rsidRPr="00300CCB" w14:paraId="7A291CED"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57285C6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Deferred taxes liabilities</w:t>
            </w:r>
          </w:p>
        </w:tc>
        <w:tc>
          <w:tcPr>
            <w:tcW w:w="763" w:type="dxa"/>
            <w:tcBorders>
              <w:top w:val="nil"/>
              <w:left w:val="nil"/>
              <w:bottom w:val="single" w:sz="4" w:space="0" w:color="auto"/>
              <w:right w:val="single" w:sz="4" w:space="0" w:color="auto"/>
            </w:tcBorders>
            <w:shd w:val="clear" w:color="auto" w:fill="auto"/>
            <w:noWrap/>
            <w:vAlign w:val="bottom"/>
            <w:hideMark/>
          </w:tcPr>
          <w:p w14:paraId="426D4D6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w:t>
            </w:r>
          </w:p>
        </w:tc>
        <w:tc>
          <w:tcPr>
            <w:tcW w:w="763" w:type="dxa"/>
            <w:tcBorders>
              <w:top w:val="nil"/>
              <w:left w:val="nil"/>
              <w:bottom w:val="single" w:sz="4" w:space="0" w:color="auto"/>
              <w:right w:val="single" w:sz="4" w:space="0" w:color="auto"/>
            </w:tcBorders>
            <w:shd w:val="clear" w:color="auto" w:fill="auto"/>
            <w:noWrap/>
            <w:vAlign w:val="bottom"/>
            <w:hideMark/>
          </w:tcPr>
          <w:p w14:paraId="763F69E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61</w:t>
            </w:r>
          </w:p>
        </w:tc>
        <w:tc>
          <w:tcPr>
            <w:tcW w:w="763" w:type="dxa"/>
            <w:tcBorders>
              <w:top w:val="nil"/>
              <w:left w:val="nil"/>
              <w:bottom w:val="single" w:sz="4" w:space="0" w:color="auto"/>
              <w:right w:val="single" w:sz="4" w:space="0" w:color="auto"/>
            </w:tcBorders>
            <w:shd w:val="clear" w:color="auto" w:fill="auto"/>
            <w:noWrap/>
            <w:vAlign w:val="bottom"/>
            <w:hideMark/>
          </w:tcPr>
          <w:p w14:paraId="79CE4B3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49</w:t>
            </w:r>
          </w:p>
        </w:tc>
      </w:tr>
      <w:tr w:rsidR="00300CCB" w:rsidRPr="00300CCB" w14:paraId="334AB99F"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1647B21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Accrued liabilities</w:t>
            </w:r>
          </w:p>
        </w:tc>
        <w:tc>
          <w:tcPr>
            <w:tcW w:w="763" w:type="dxa"/>
            <w:tcBorders>
              <w:top w:val="nil"/>
              <w:left w:val="nil"/>
              <w:bottom w:val="single" w:sz="4" w:space="0" w:color="auto"/>
              <w:right w:val="single" w:sz="4" w:space="0" w:color="auto"/>
            </w:tcBorders>
            <w:shd w:val="clear" w:color="auto" w:fill="auto"/>
            <w:noWrap/>
            <w:vAlign w:val="bottom"/>
            <w:hideMark/>
          </w:tcPr>
          <w:p w14:paraId="5788489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c>
          <w:tcPr>
            <w:tcW w:w="763" w:type="dxa"/>
            <w:tcBorders>
              <w:top w:val="nil"/>
              <w:left w:val="nil"/>
              <w:bottom w:val="single" w:sz="4" w:space="0" w:color="auto"/>
              <w:right w:val="single" w:sz="4" w:space="0" w:color="auto"/>
            </w:tcBorders>
            <w:shd w:val="clear" w:color="auto" w:fill="auto"/>
            <w:noWrap/>
            <w:vAlign w:val="bottom"/>
            <w:hideMark/>
          </w:tcPr>
          <w:p w14:paraId="22569F9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c>
          <w:tcPr>
            <w:tcW w:w="763" w:type="dxa"/>
            <w:tcBorders>
              <w:top w:val="nil"/>
              <w:left w:val="nil"/>
              <w:bottom w:val="single" w:sz="4" w:space="0" w:color="auto"/>
              <w:right w:val="single" w:sz="4" w:space="0" w:color="auto"/>
            </w:tcBorders>
            <w:shd w:val="clear" w:color="auto" w:fill="auto"/>
            <w:noWrap/>
            <w:vAlign w:val="bottom"/>
            <w:hideMark/>
          </w:tcPr>
          <w:p w14:paraId="7034C3D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r>
      <w:tr w:rsidR="00300CCB" w:rsidRPr="00300CCB" w14:paraId="06D4337C"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54BFD56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Pensions and other benefits</w:t>
            </w:r>
          </w:p>
        </w:tc>
        <w:tc>
          <w:tcPr>
            <w:tcW w:w="763" w:type="dxa"/>
            <w:tcBorders>
              <w:top w:val="nil"/>
              <w:left w:val="nil"/>
              <w:bottom w:val="single" w:sz="4" w:space="0" w:color="auto"/>
              <w:right w:val="single" w:sz="4" w:space="0" w:color="auto"/>
            </w:tcBorders>
            <w:shd w:val="clear" w:color="auto" w:fill="auto"/>
            <w:noWrap/>
            <w:vAlign w:val="bottom"/>
            <w:hideMark/>
          </w:tcPr>
          <w:p w14:paraId="5E6B166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c>
          <w:tcPr>
            <w:tcW w:w="763" w:type="dxa"/>
            <w:tcBorders>
              <w:top w:val="nil"/>
              <w:left w:val="nil"/>
              <w:bottom w:val="single" w:sz="4" w:space="0" w:color="auto"/>
              <w:right w:val="single" w:sz="4" w:space="0" w:color="auto"/>
            </w:tcBorders>
            <w:shd w:val="clear" w:color="auto" w:fill="auto"/>
            <w:noWrap/>
            <w:vAlign w:val="bottom"/>
            <w:hideMark/>
          </w:tcPr>
          <w:p w14:paraId="4D465D0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w:t>
            </w:r>
          </w:p>
        </w:tc>
        <w:tc>
          <w:tcPr>
            <w:tcW w:w="763" w:type="dxa"/>
            <w:tcBorders>
              <w:top w:val="nil"/>
              <w:left w:val="nil"/>
              <w:bottom w:val="single" w:sz="4" w:space="0" w:color="auto"/>
              <w:right w:val="single" w:sz="4" w:space="0" w:color="auto"/>
            </w:tcBorders>
            <w:shd w:val="clear" w:color="auto" w:fill="auto"/>
            <w:noWrap/>
            <w:vAlign w:val="bottom"/>
            <w:hideMark/>
          </w:tcPr>
          <w:p w14:paraId="1F6BD4E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w:t>
            </w:r>
          </w:p>
        </w:tc>
      </w:tr>
      <w:tr w:rsidR="00300CCB" w:rsidRPr="00300CCB" w14:paraId="515CD633"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15C7D60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long-term liabilities</w:t>
            </w:r>
          </w:p>
        </w:tc>
        <w:tc>
          <w:tcPr>
            <w:tcW w:w="763" w:type="dxa"/>
            <w:tcBorders>
              <w:top w:val="nil"/>
              <w:left w:val="nil"/>
              <w:bottom w:val="single" w:sz="4" w:space="0" w:color="auto"/>
              <w:right w:val="single" w:sz="4" w:space="0" w:color="auto"/>
            </w:tcBorders>
            <w:shd w:val="clear" w:color="auto" w:fill="auto"/>
            <w:noWrap/>
            <w:vAlign w:val="bottom"/>
            <w:hideMark/>
          </w:tcPr>
          <w:p w14:paraId="2E6B2E1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w:t>
            </w:r>
          </w:p>
        </w:tc>
        <w:tc>
          <w:tcPr>
            <w:tcW w:w="763" w:type="dxa"/>
            <w:tcBorders>
              <w:top w:val="nil"/>
              <w:left w:val="nil"/>
              <w:bottom w:val="single" w:sz="4" w:space="0" w:color="auto"/>
              <w:right w:val="single" w:sz="4" w:space="0" w:color="auto"/>
            </w:tcBorders>
            <w:shd w:val="clear" w:color="auto" w:fill="auto"/>
            <w:noWrap/>
            <w:vAlign w:val="bottom"/>
            <w:hideMark/>
          </w:tcPr>
          <w:p w14:paraId="60D4679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w:t>
            </w:r>
          </w:p>
        </w:tc>
        <w:tc>
          <w:tcPr>
            <w:tcW w:w="763" w:type="dxa"/>
            <w:tcBorders>
              <w:top w:val="nil"/>
              <w:left w:val="nil"/>
              <w:bottom w:val="single" w:sz="4" w:space="0" w:color="auto"/>
              <w:right w:val="single" w:sz="4" w:space="0" w:color="auto"/>
            </w:tcBorders>
            <w:shd w:val="clear" w:color="auto" w:fill="auto"/>
            <w:noWrap/>
            <w:vAlign w:val="bottom"/>
            <w:hideMark/>
          </w:tcPr>
          <w:p w14:paraId="4F963AD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34</w:t>
            </w:r>
          </w:p>
        </w:tc>
      </w:tr>
      <w:tr w:rsidR="00300CCB" w:rsidRPr="00300CCB" w14:paraId="08DAB678"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19238E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non-current liabilities</w:t>
            </w:r>
          </w:p>
        </w:tc>
        <w:tc>
          <w:tcPr>
            <w:tcW w:w="763" w:type="dxa"/>
            <w:tcBorders>
              <w:top w:val="nil"/>
              <w:left w:val="nil"/>
              <w:bottom w:val="single" w:sz="4" w:space="0" w:color="auto"/>
              <w:right w:val="single" w:sz="4" w:space="0" w:color="auto"/>
            </w:tcBorders>
            <w:shd w:val="clear" w:color="auto" w:fill="auto"/>
            <w:noWrap/>
            <w:vAlign w:val="bottom"/>
            <w:hideMark/>
          </w:tcPr>
          <w:p w14:paraId="119E79C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151</w:t>
            </w:r>
          </w:p>
        </w:tc>
        <w:tc>
          <w:tcPr>
            <w:tcW w:w="763" w:type="dxa"/>
            <w:tcBorders>
              <w:top w:val="nil"/>
              <w:left w:val="nil"/>
              <w:bottom w:val="single" w:sz="4" w:space="0" w:color="auto"/>
              <w:right w:val="single" w:sz="4" w:space="0" w:color="auto"/>
            </w:tcBorders>
            <w:shd w:val="clear" w:color="auto" w:fill="auto"/>
            <w:noWrap/>
            <w:vAlign w:val="bottom"/>
            <w:hideMark/>
          </w:tcPr>
          <w:p w14:paraId="07B251B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303</w:t>
            </w:r>
          </w:p>
        </w:tc>
        <w:tc>
          <w:tcPr>
            <w:tcW w:w="763" w:type="dxa"/>
            <w:tcBorders>
              <w:top w:val="nil"/>
              <w:left w:val="nil"/>
              <w:bottom w:val="single" w:sz="4" w:space="0" w:color="auto"/>
              <w:right w:val="single" w:sz="4" w:space="0" w:color="auto"/>
            </w:tcBorders>
            <w:shd w:val="clear" w:color="auto" w:fill="auto"/>
            <w:noWrap/>
            <w:vAlign w:val="bottom"/>
            <w:hideMark/>
          </w:tcPr>
          <w:p w14:paraId="5EF5701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149</w:t>
            </w:r>
          </w:p>
        </w:tc>
      </w:tr>
      <w:tr w:rsidR="00300CCB" w:rsidRPr="00300CCB" w14:paraId="5168E0B4"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4996DA5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liabilities</w:t>
            </w:r>
          </w:p>
        </w:tc>
        <w:tc>
          <w:tcPr>
            <w:tcW w:w="763" w:type="dxa"/>
            <w:tcBorders>
              <w:top w:val="nil"/>
              <w:left w:val="nil"/>
              <w:bottom w:val="single" w:sz="4" w:space="0" w:color="auto"/>
              <w:right w:val="single" w:sz="4" w:space="0" w:color="auto"/>
            </w:tcBorders>
            <w:shd w:val="clear" w:color="auto" w:fill="auto"/>
            <w:noWrap/>
            <w:vAlign w:val="bottom"/>
            <w:hideMark/>
          </w:tcPr>
          <w:p w14:paraId="3B42C65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361</w:t>
            </w:r>
          </w:p>
        </w:tc>
        <w:tc>
          <w:tcPr>
            <w:tcW w:w="763" w:type="dxa"/>
            <w:tcBorders>
              <w:top w:val="nil"/>
              <w:left w:val="nil"/>
              <w:bottom w:val="single" w:sz="4" w:space="0" w:color="auto"/>
              <w:right w:val="single" w:sz="4" w:space="0" w:color="auto"/>
            </w:tcBorders>
            <w:shd w:val="clear" w:color="auto" w:fill="auto"/>
            <w:noWrap/>
            <w:vAlign w:val="bottom"/>
            <w:hideMark/>
          </w:tcPr>
          <w:p w14:paraId="0BBF10A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675</w:t>
            </w:r>
          </w:p>
        </w:tc>
        <w:tc>
          <w:tcPr>
            <w:tcW w:w="763" w:type="dxa"/>
            <w:tcBorders>
              <w:top w:val="nil"/>
              <w:left w:val="nil"/>
              <w:bottom w:val="single" w:sz="4" w:space="0" w:color="auto"/>
              <w:right w:val="single" w:sz="4" w:space="0" w:color="auto"/>
            </w:tcBorders>
            <w:shd w:val="clear" w:color="auto" w:fill="auto"/>
            <w:noWrap/>
            <w:vAlign w:val="bottom"/>
            <w:hideMark/>
          </w:tcPr>
          <w:p w14:paraId="3BEEC0D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533</w:t>
            </w:r>
          </w:p>
        </w:tc>
      </w:tr>
      <w:tr w:rsidR="00300CCB" w:rsidRPr="00300CCB" w14:paraId="10C1869E"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3F81491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Stockholders' equity</w:t>
            </w:r>
          </w:p>
        </w:tc>
        <w:tc>
          <w:tcPr>
            <w:tcW w:w="763" w:type="dxa"/>
            <w:tcBorders>
              <w:top w:val="nil"/>
              <w:left w:val="nil"/>
              <w:bottom w:val="single" w:sz="4" w:space="0" w:color="auto"/>
              <w:right w:val="single" w:sz="4" w:space="0" w:color="auto"/>
            </w:tcBorders>
            <w:shd w:val="clear" w:color="auto" w:fill="auto"/>
            <w:noWrap/>
            <w:vAlign w:val="bottom"/>
            <w:hideMark/>
          </w:tcPr>
          <w:p w14:paraId="5DDE8A5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3D6E1D4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4465CEF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7E640531"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6B56074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Common stock</w:t>
            </w:r>
          </w:p>
        </w:tc>
        <w:tc>
          <w:tcPr>
            <w:tcW w:w="763" w:type="dxa"/>
            <w:tcBorders>
              <w:top w:val="nil"/>
              <w:left w:val="nil"/>
              <w:bottom w:val="single" w:sz="4" w:space="0" w:color="auto"/>
              <w:right w:val="single" w:sz="4" w:space="0" w:color="auto"/>
            </w:tcBorders>
            <w:shd w:val="clear" w:color="auto" w:fill="auto"/>
            <w:noWrap/>
            <w:vAlign w:val="bottom"/>
            <w:hideMark/>
          </w:tcPr>
          <w:p w14:paraId="5E63261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w:t>
            </w:r>
          </w:p>
        </w:tc>
        <w:tc>
          <w:tcPr>
            <w:tcW w:w="763" w:type="dxa"/>
            <w:tcBorders>
              <w:top w:val="nil"/>
              <w:left w:val="nil"/>
              <w:bottom w:val="single" w:sz="4" w:space="0" w:color="auto"/>
              <w:right w:val="single" w:sz="4" w:space="0" w:color="auto"/>
            </w:tcBorders>
            <w:shd w:val="clear" w:color="auto" w:fill="auto"/>
            <w:noWrap/>
            <w:vAlign w:val="bottom"/>
            <w:hideMark/>
          </w:tcPr>
          <w:p w14:paraId="1CB9D3D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417</w:t>
            </w:r>
          </w:p>
        </w:tc>
        <w:tc>
          <w:tcPr>
            <w:tcW w:w="763" w:type="dxa"/>
            <w:tcBorders>
              <w:top w:val="nil"/>
              <w:left w:val="nil"/>
              <w:bottom w:val="single" w:sz="4" w:space="0" w:color="auto"/>
              <w:right w:val="single" w:sz="4" w:space="0" w:color="auto"/>
            </w:tcBorders>
            <w:shd w:val="clear" w:color="auto" w:fill="auto"/>
            <w:noWrap/>
            <w:vAlign w:val="bottom"/>
            <w:hideMark/>
          </w:tcPr>
          <w:p w14:paraId="2001C15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423</w:t>
            </w:r>
          </w:p>
        </w:tc>
      </w:tr>
      <w:tr w:rsidR="00300CCB" w:rsidRPr="00300CCB" w14:paraId="0789395E"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5E28250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Additional paid-in capital</w:t>
            </w:r>
          </w:p>
        </w:tc>
        <w:tc>
          <w:tcPr>
            <w:tcW w:w="763" w:type="dxa"/>
            <w:tcBorders>
              <w:top w:val="nil"/>
              <w:left w:val="nil"/>
              <w:bottom w:val="single" w:sz="4" w:space="0" w:color="auto"/>
              <w:right w:val="single" w:sz="4" w:space="0" w:color="auto"/>
            </w:tcBorders>
            <w:shd w:val="clear" w:color="auto" w:fill="auto"/>
            <w:noWrap/>
            <w:vAlign w:val="bottom"/>
            <w:hideMark/>
          </w:tcPr>
          <w:p w14:paraId="4521840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w:t>
            </w:r>
          </w:p>
        </w:tc>
        <w:tc>
          <w:tcPr>
            <w:tcW w:w="763" w:type="dxa"/>
            <w:tcBorders>
              <w:top w:val="nil"/>
              <w:left w:val="nil"/>
              <w:bottom w:val="single" w:sz="4" w:space="0" w:color="auto"/>
              <w:right w:val="single" w:sz="4" w:space="0" w:color="auto"/>
            </w:tcBorders>
            <w:shd w:val="clear" w:color="auto" w:fill="auto"/>
            <w:noWrap/>
            <w:vAlign w:val="bottom"/>
            <w:hideMark/>
          </w:tcPr>
          <w:p w14:paraId="31D34F3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129209A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01166891"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366A7BA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Retained earnings</w:t>
            </w:r>
          </w:p>
        </w:tc>
        <w:tc>
          <w:tcPr>
            <w:tcW w:w="763" w:type="dxa"/>
            <w:tcBorders>
              <w:top w:val="nil"/>
              <w:left w:val="nil"/>
              <w:bottom w:val="single" w:sz="4" w:space="0" w:color="auto"/>
              <w:right w:val="single" w:sz="4" w:space="0" w:color="auto"/>
            </w:tcBorders>
            <w:shd w:val="clear" w:color="auto" w:fill="auto"/>
            <w:noWrap/>
            <w:vAlign w:val="bottom"/>
            <w:hideMark/>
          </w:tcPr>
          <w:p w14:paraId="2E1596F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101</w:t>
            </w:r>
          </w:p>
        </w:tc>
        <w:tc>
          <w:tcPr>
            <w:tcW w:w="763" w:type="dxa"/>
            <w:tcBorders>
              <w:top w:val="nil"/>
              <w:left w:val="nil"/>
              <w:bottom w:val="single" w:sz="4" w:space="0" w:color="auto"/>
              <w:right w:val="single" w:sz="4" w:space="0" w:color="auto"/>
            </w:tcBorders>
            <w:shd w:val="clear" w:color="auto" w:fill="auto"/>
            <w:noWrap/>
            <w:vAlign w:val="bottom"/>
            <w:hideMark/>
          </w:tcPr>
          <w:p w14:paraId="0D4D8CE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3798</w:t>
            </w:r>
          </w:p>
        </w:tc>
        <w:tc>
          <w:tcPr>
            <w:tcW w:w="763" w:type="dxa"/>
            <w:tcBorders>
              <w:top w:val="nil"/>
              <w:left w:val="nil"/>
              <w:bottom w:val="single" w:sz="4" w:space="0" w:color="auto"/>
              <w:right w:val="single" w:sz="4" w:space="0" w:color="auto"/>
            </w:tcBorders>
            <w:shd w:val="clear" w:color="auto" w:fill="auto"/>
            <w:noWrap/>
            <w:vAlign w:val="bottom"/>
            <w:hideMark/>
          </w:tcPr>
          <w:p w14:paraId="73222C9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3914</w:t>
            </w:r>
          </w:p>
        </w:tc>
      </w:tr>
      <w:tr w:rsidR="00300CCB" w:rsidRPr="00300CCB" w14:paraId="588B566C"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53B63AF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Treasury stock</w:t>
            </w:r>
          </w:p>
        </w:tc>
        <w:tc>
          <w:tcPr>
            <w:tcW w:w="763" w:type="dxa"/>
            <w:tcBorders>
              <w:top w:val="nil"/>
              <w:left w:val="nil"/>
              <w:bottom w:val="single" w:sz="4" w:space="0" w:color="auto"/>
              <w:right w:val="single" w:sz="4" w:space="0" w:color="auto"/>
            </w:tcBorders>
            <w:shd w:val="clear" w:color="auto" w:fill="auto"/>
            <w:noWrap/>
            <w:vAlign w:val="bottom"/>
            <w:hideMark/>
          </w:tcPr>
          <w:p w14:paraId="11003F9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-38</w:t>
            </w:r>
          </w:p>
        </w:tc>
        <w:tc>
          <w:tcPr>
            <w:tcW w:w="763" w:type="dxa"/>
            <w:tcBorders>
              <w:top w:val="nil"/>
              <w:left w:val="nil"/>
              <w:bottom w:val="single" w:sz="4" w:space="0" w:color="auto"/>
              <w:right w:val="single" w:sz="4" w:space="0" w:color="auto"/>
            </w:tcBorders>
            <w:shd w:val="clear" w:color="auto" w:fill="auto"/>
            <w:noWrap/>
            <w:vAlign w:val="bottom"/>
            <w:hideMark/>
          </w:tcPr>
          <w:p w14:paraId="519360F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-72</w:t>
            </w:r>
          </w:p>
        </w:tc>
        <w:tc>
          <w:tcPr>
            <w:tcW w:w="763" w:type="dxa"/>
            <w:tcBorders>
              <w:top w:val="nil"/>
              <w:left w:val="nil"/>
              <w:bottom w:val="single" w:sz="4" w:space="0" w:color="auto"/>
              <w:right w:val="single" w:sz="4" w:space="0" w:color="auto"/>
            </w:tcBorders>
            <w:shd w:val="clear" w:color="auto" w:fill="auto"/>
            <w:noWrap/>
            <w:vAlign w:val="bottom"/>
            <w:hideMark/>
          </w:tcPr>
          <w:p w14:paraId="1DFB9B8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-56</w:t>
            </w:r>
          </w:p>
        </w:tc>
      </w:tr>
      <w:tr w:rsidR="00300CCB" w:rsidRPr="00300CCB" w14:paraId="0E09392A"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747F6425"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lastRenderedPageBreak/>
              <w:t>Accumulated other comprehensive income</w:t>
            </w:r>
          </w:p>
        </w:tc>
        <w:tc>
          <w:tcPr>
            <w:tcW w:w="763" w:type="dxa"/>
            <w:tcBorders>
              <w:top w:val="nil"/>
              <w:left w:val="nil"/>
              <w:bottom w:val="single" w:sz="4" w:space="0" w:color="auto"/>
              <w:right w:val="single" w:sz="4" w:space="0" w:color="auto"/>
            </w:tcBorders>
            <w:shd w:val="clear" w:color="auto" w:fill="auto"/>
            <w:noWrap/>
            <w:vAlign w:val="bottom"/>
            <w:hideMark/>
          </w:tcPr>
          <w:p w14:paraId="5631C36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w:t>
            </w:r>
          </w:p>
        </w:tc>
        <w:tc>
          <w:tcPr>
            <w:tcW w:w="763" w:type="dxa"/>
            <w:tcBorders>
              <w:top w:val="nil"/>
              <w:left w:val="nil"/>
              <w:bottom w:val="single" w:sz="4" w:space="0" w:color="auto"/>
              <w:right w:val="single" w:sz="4" w:space="0" w:color="auto"/>
            </w:tcBorders>
            <w:shd w:val="clear" w:color="auto" w:fill="auto"/>
            <w:noWrap/>
            <w:vAlign w:val="bottom"/>
            <w:hideMark/>
          </w:tcPr>
          <w:p w14:paraId="4E21DF8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173</w:t>
            </w:r>
          </w:p>
        </w:tc>
        <w:tc>
          <w:tcPr>
            <w:tcW w:w="763" w:type="dxa"/>
            <w:tcBorders>
              <w:top w:val="nil"/>
              <w:left w:val="nil"/>
              <w:bottom w:val="single" w:sz="4" w:space="0" w:color="auto"/>
              <w:right w:val="single" w:sz="4" w:space="0" w:color="auto"/>
            </w:tcBorders>
            <w:shd w:val="clear" w:color="auto" w:fill="auto"/>
            <w:noWrap/>
            <w:vAlign w:val="bottom"/>
            <w:hideMark/>
          </w:tcPr>
          <w:p w14:paraId="0488C56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114</w:t>
            </w:r>
          </w:p>
        </w:tc>
      </w:tr>
      <w:tr w:rsidR="00300CCB" w:rsidRPr="00300CCB" w14:paraId="28C99343"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12E2BDB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stockholders' equity</w:t>
            </w:r>
          </w:p>
        </w:tc>
        <w:tc>
          <w:tcPr>
            <w:tcW w:w="763" w:type="dxa"/>
            <w:tcBorders>
              <w:top w:val="nil"/>
              <w:left w:val="nil"/>
              <w:bottom w:val="single" w:sz="4" w:space="0" w:color="auto"/>
              <w:right w:val="single" w:sz="4" w:space="0" w:color="auto"/>
            </w:tcBorders>
            <w:shd w:val="clear" w:color="auto" w:fill="auto"/>
            <w:noWrap/>
            <w:vAlign w:val="bottom"/>
            <w:hideMark/>
          </w:tcPr>
          <w:p w14:paraId="1F9453C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51</w:t>
            </w:r>
          </w:p>
        </w:tc>
        <w:tc>
          <w:tcPr>
            <w:tcW w:w="763" w:type="dxa"/>
            <w:tcBorders>
              <w:top w:val="nil"/>
              <w:left w:val="nil"/>
              <w:bottom w:val="single" w:sz="4" w:space="0" w:color="auto"/>
              <w:right w:val="single" w:sz="4" w:space="0" w:color="auto"/>
            </w:tcBorders>
            <w:shd w:val="clear" w:color="auto" w:fill="auto"/>
            <w:noWrap/>
            <w:vAlign w:val="bottom"/>
            <w:hideMark/>
          </w:tcPr>
          <w:p w14:paraId="185E7AF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4317</w:t>
            </w:r>
          </w:p>
        </w:tc>
        <w:tc>
          <w:tcPr>
            <w:tcW w:w="763" w:type="dxa"/>
            <w:tcBorders>
              <w:top w:val="nil"/>
              <w:left w:val="nil"/>
              <w:bottom w:val="single" w:sz="4" w:space="0" w:color="auto"/>
              <w:right w:val="single" w:sz="4" w:space="0" w:color="auto"/>
            </w:tcBorders>
            <w:shd w:val="clear" w:color="auto" w:fill="auto"/>
            <w:noWrap/>
            <w:vAlign w:val="bottom"/>
            <w:hideMark/>
          </w:tcPr>
          <w:p w14:paraId="7B9F493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4395</w:t>
            </w:r>
          </w:p>
        </w:tc>
      </w:tr>
      <w:tr w:rsidR="00300CCB" w:rsidRPr="00300CCB" w14:paraId="04CCF2B5" w14:textId="77777777" w:rsidTr="00214A47">
        <w:trPr>
          <w:trHeight w:val="300"/>
        </w:trPr>
        <w:tc>
          <w:tcPr>
            <w:tcW w:w="3875" w:type="dxa"/>
            <w:tcBorders>
              <w:top w:val="nil"/>
              <w:left w:val="single" w:sz="4" w:space="0" w:color="auto"/>
              <w:bottom w:val="single" w:sz="4" w:space="0" w:color="auto"/>
              <w:right w:val="single" w:sz="4" w:space="0" w:color="auto"/>
            </w:tcBorders>
            <w:shd w:val="clear" w:color="auto" w:fill="auto"/>
            <w:noWrap/>
            <w:vAlign w:val="bottom"/>
            <w:hideMark/>
          </w:tcPr>
          <w:p w14:paraId="58232C9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Total liabilities and stockholders' equity</w:t>
            </w:r>
          </w:p>
        </w:tc>
        <w:tc>
          <w:tcPr>
            <w:tcW w:w="763" w:type="dxa"/>
            <w:tcBorders>
              <w:top w:val="nil"/>
              <w:left w:val="nil"/>
              <w:bottom w:val="single" w:sz="4" w:space="0" w:color="auto"/>
              <w:right w:val="single" w:sz="4" w:space="0" w:color="auto"/>
            </w:tcBorders>
            <w:shd w:val="clear" w:color="auto" w:fill="auto"/>
            <w:noWrap/>
            <w:vAlign w:val="bottom"/>
            <w:hideMark/>
          </w:tcPr>
          <w:p w14:paraId="58732A2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412</w:t>
            </w:r>
          </w:p>
        </w:tc>
        <w:tc>
          <w:tcPr>
            <w:tcW w:w="763" w:type="dxa"/>
            <w:tcBorders>
              <w:top w:val="nil"/>
              <w:left w:val="nil"/>
              <w:bottom w:val="single" w:sz="4" w:space="0" w:color="auto"/>
              <w:right w:val="single" w:sz="4" w:space="0" w:color="auto"/>
            </w:tcBorders>
            <w:shd w:val="clear" w:color="auto" w:fill="auto"/>
            <w:noWrap/>
            <w:vAlign w:val="bottom"/>
            <w:hideMark/>
          </w:tcPr>
          <w:p w14:paraId="5524C69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4992</w:t>
            </w:r>
          </w:p>
        </w:tc>
        <w:tc>
          <w:tcPr>
            <w:tcW w:w="763" w:type="dxa"/>
            <w:tcBorders>
              <w:top w:val="nil"/>
              <w:left w:val="nil"/>
              <w:bottom w:val="single" w:sz="4" w:space="0" w:color="auto"/>
              <w:right w:val="single" w:sz="4" w:space="0" w:color="auto"/>
            </w:tcBorders>
            <w:shd w:val="clear" w:color="auto" w:fill="auto"/>
            <w:noWrap/>
            <w:vAlign w:val="bottom"/>
            <w:hideMark/>
          </w:tcPr>
          <w:p w14:paraId="7EE3D0C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4928</w:t>
            </w:r>
          </w:p>
        </w:tc>
      </w:tr>
    </w:tbl>
    <w:p w14:paraId="4587B4D6" w14:textId="77777777" w:rsidR="00234B90" w:rsidRPr="00300CCB" w:rsidRDefault="00234B90" w:rsidP="00234B90"/>
    <w:p w14:paraId="02316098" w14:textId="77777777" w:rsidR="00234B90" w:rsidRPr="00300CCB" w:rsidRDefault="00234B90" w:rsidP="00234B90"/>
    <w:tbl>
      <w:tblPr>
        <w:tblW w:w="6832" w:type="dxa"/>
        <w:tblInd w:w="95" w:type="dxa"/>
        <w:tblLook w:val="04A0" w:firstRow="1" w:lastRow="0" w:firstColumn="1" w:lastColumn="0" w:noHBand="0" w:noVBand="1"/>
      </w:tblPr>
      <w:tblGrid>
        <w:gridCol w:w="4543"/>
        <w:gridCol w:w="763"/>
        <w:gridCol w:w="763"/>
        <w:gridCol w:w="763"/>
      </w:tblGrid>
      <w:tr w:rsidR="00300CCB" w:rsidRPr="00300CCB" w14:paraId="07E7EF0C" w14:textId="77777777" w:rsidTr="00214A47">
        <w:trPr>
          <w:trHeight w:val="300"/>
        </w:trPr>
        <w:tc>
          <w:tcPr>
            <w:tcW w:w="683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535B72" w14:textId="77777777" w:rsidR="00234B90" w:rsidRPr="00300CCB" w:rsidRDefault="00234B90"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xml:space="preserve">PADDY POWER BETFAIR </w:t>
            </w:r>
            <w:proofErr w:type="gramStart"/>
            <w:r w:rsidRPr="00300CCB">
              <w:rPr>
                <w:rFonts w:ascii="Calibri" w:eastAsia="Times New Roman" w:hAnsi="Calibri" w:cs="Times New Roman"/>
                <w:sz w:val="22"/>
                <w:lang w:val="en-US"/>
              </w:rPr>
              <w:t>PLC  (</w:t>
            </w:r>
            <w:proofErr w:type="gramEnd"/>
            <w:r w:rsidRPr="00300CCB">
              <w:rPr>
                <w:rFonts w:ascii="Calibri" w:eastAsia="Times New Roman" w:hAnsi="Calibri" w:cs="Times New Roman"/>
                <w:sz w:val="22"/>
                <w:lang w:val="en-US"/>
              </w:rPr>
              <w:t>PDYPF) -CASH FLOW</w:t>
            </w:r>
          </w:p>
        </w:tc>
      </w:tr>
      <w:tr w:rsidR="00300CCB" w:rsidRPr="00300CCB" w14:paraId="68D34B87" w14:textId="77777777" w:rsidTr="00214A47">
        <w:trPr>
          <w:trHeight w:val="900"/>
        </w:trPr>
        <w:tc>
          <w:tcPr>
            <w:tcW w:w="4543" w:type="dxa"/>
            <w:tcBorders>
              <w:top w:val="nil"/>
              <w:left w:val="single" w:sz="4" w:space="0" w:color="auto"/>
              <w:bottom w:val="single" w:sz="4" w:space="0" w:color="auto"/>
              <w:right w:val="single" w:sz="4" w:space="0" w:color="auto"/>
            </w:tcBorders>
            <w:shd w:val="clear" w:color="auto" w:fill="auto"/>
            <w:vAlign w:val="bottom"/>
            <w:hideMark/>
          </w:tcPr>
          <w:p w14:paraId="67CA668A" w14:textId="77777777" w:rsidR="00234B90" w:rsidRPr="00300CCB" w:rsidRDefault="00234B90"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Fiscal year ends in December. GBP in millions except per share data.</w:t>
            </w:r>
          </w:p>
        </w:tc>
        <w:tc>
          <w:tcPr>
            <w:tcW w:w="763" w:type="dxa"/>
            <w:tcBorders>
              <w:top w:val="nil"/>
              <w:left w:val="nil"/>
              <w:bottom w:val="single" w:sz="4" w:space="0" w:color="auto"/>
              <w:right w:val="single" w:sz="4" w:space="0" w:color="auto"/>
            </w:tcBorders>
            <w:shd w:val="clear" w:color="auto" w:fill="auto"/>
            <w:noWrap/>
            <w:vAlign w:val="bottom"/>
            <w:hideMark/>
          </w:tcPr>
          <w:p w14:paraId="5ACCAB6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2015-12</w:t>
            </w:r>
          </w:p>
        </w:tc>
        <w:tc>
          <w:tcPr>
            <w:tcW w:w="763" w:type="dxa"/>
            <w:tcBorders>
              <w:top w:val="nil"/>
              <w:left w:val="nil"/>
              <w:bottom w:val="single" w:sz="4" w:space="0" w:color="auto"/>
              <w:right w:val="single" w:sz="4" w:space="0" w:color="auto"/>
            </w:tcBorders>
            <w:shd w:val="clear" w:color="auto" w:fill="auto"/>
            <w:noWrap/>
            <w:vAlign w:val="bottom"/>
            <w:hideMark/>
          </w:tcPr>
          <w:p w14:paraId="78D85E2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2016-12</w:t>
            </w:r>
          </w:p>
        </w:tc>
        <w:tc>
          <w:tcPr>
            <w:tcW w:w="763" w:type="dxa"/>
            <w:tcBorders>
              <w:top w:val="nil"/>
              <w:left w:val="nil"/>
              <w:bottom w:val="single" w:sz="4" w:space="0" w:color="auto"/>
              <w:right w:val="single" w:sz="4" w:space="0" w:color="auto"/>
            </w:tcBorders>
            <w:shd w:val="clear" w:color="auto" w:fill="auto"/>
            <w:noWrap/>
            <w:vAlign w:val="bottom"/>
            <w:hideMark/>
          </w:tcPr>
          <w:p w14:paraId="1FA06F1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2017-12</w:t>
            </w:r>
          </w:p>
        </w:tc>
      </w:tr>
      <w:tr w:rsidR="00300CCB" w:rsidRPr="00300CCB" w14:paraId="71FF2B1B"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0D05696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xml:space="preserve">Cash Flows </w:t>
            </w:r>
            <w:proofErr w:type="gramStart"/>
            <w:r w:rsidRPr="00300CCB">
              <w:rPr>
                <w:rFonts w:ascii="Calibri" w:eastAsia="Times New Roman" w:hAnsi="Calibri" w:cs="Times New Roman"/>
                <w:sz w:val="22"/>
                <w:lang w:val="en-US"/>
              </w:rPr>
              <w:t>From</w:t>
            </w:r>
            <w:proofErr w:type="gramEnd"/>
            <w:r w:rsidRPr="00300CCB">
              <w:rPr>
                <w:rFonts w:ascii="Calibri" w:eastAsia="Times New Roman" w:hAnsi="Calibri" w:cs="Times New Roman"/>
                <w:sz w:val="22"/>
                <w:lang w:val="en-US"/>
              </w:rPr>
              <w:t xml:space="preserve"> Operating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23A8D1A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1E7FF9F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2EA4593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407306AC"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6525976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income</w:t>
            </w:r>
          </w:p>
        </w:tc>
        <w:tc>
          <w:tcPr>
            <w:tcW w:w="763" w:type="dxa"/>
            <w:tcBorders>
              <w:top w:val="nil"/>
              <w:left w:val="nil"/>
              <w:bottom w:val="single" w:sz="4" w:space="0" w:color="auto"/>
              <w:right w:val="single" w:sz="4" w:space="0" w:color="auto"/>
            </w:tcBorders>
            <w:shd w:val="clear" w:color="auto" w:fill="auto"/>
            <w:noWrap/>
            <w:vAlign w:val="bottom"/>
            <w:hideMark/>
          </w:tcPr>
          <w:p w14:paraId="6E2D45B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109</w:t>
            </w:r>
          </w:p>
        </w:tc>
        <w:tc>
          <w:tcPr>
            <w:tcW w:w="763" w:type="dxa"/>
            <w:tcBorders>
              <w:top w:val="nil"/>
              <w:left w:val="nil"/>
              <w:bottom w:val="single" w:sz="4" w:space="0" w:color="auto"/>
              <w:right w:val="single" w:sz="4" w:space="0" w:color="auto"/>
            </w:tcBorders>
            <w:shd w:val="clear" w:color="auto" w:fill="auto"/>
            <w:noWrap/>
            <w:vAlign w:val="bottom"/>
            <w:hideMark/>
          </w:tcPr>
          <w:p w14:paraId="59D889B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w:t>
            </w:r>
          </w:p>
        </w:tc>
        <w:tc>
          <w:tcPr>
            <w:tcW w:w="763" w:type="dxa"/>
            <w:tcBorders>
              <w:top w:val="nil"/>
              <w:left w:val="nil"/>
              <w:bottom w:val="single" w:sz="4" w:space="0" w:color="auto"/>
              <w:right w:val="single" w:sz="4" w:space="0" w:color="auto"/>
            </w:tcBorders>
            <w:shd w:val="clear" w:color="auto" w:fill="auto"/>
            <w:noWrap/>
            <w:vAlign w:val="bottom"/>
            <w:hideMark/>
          </w:tcPr>
          <w:p w14:paraId="63293F6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218</w:t>
            </w:r>
          </w:p>
        </w:tc>
      </w:tr>
      <w:tr w:rsidR="00300CCB" w:rsidRPr="00300CCB" w14:paraId="1AD73E89"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17D3D8A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Depreciation &amp; amortization</w:t>
            </w:r>
          </w:p>
        </w:tc>
        <w:tc>
          <w:tcPr>
            <w:tcW w:w="763" w:type="dxa"/>
            <w:tcBorders>
              <w:top w:val="nil"/>
              <w:left w:val="nil"/>
              <w:bottom w:val="single" w:sz="4" w:space="0" w:color="auto"/>
              <w:right w:val="single" w:sz="4" w:space="0" w:color="auto"/>
            </w:tcBorders>
            <w:shd w:val="clear" w:color="auto" w:fill="auto"/>
            <w:noWrap/>
            <w:vAlign w:val="bottom"/>
            <w:hideMark/>
          </w:tcPr>
          <w:p w14:paraId="352BC5F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39</w:t>
            </w:r>
          </w:p>
        </w:tc>
        <w:tc>
          <w:tcPr>
            <w:tcW w:w="763" w:type="dxa"/>
            <w:tcBorders>
              <w:top w:val="nil"/>
              <w:left w:val="nil"/>
              <w:bottom w:val="single" w:sz="4" w:space="0" w:color="auto"/>
              <w:right w:val="single" w:sz="4" w:space="0" w:color="auto"/>
            </w:tcBorders>
            <w:shd w:val="clear" w:color="auto" w:fill="auto"/>
            <w:noWrap/>
            <w:vAlign w:val="bottom"/>
            <w:hideMark/>
          </w:tcPr>
          <w:p w14:paraId="6B56E7F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68</w:t>
            </w:r>
          </w:p>
        </w:tc>
        <w:tc>
          <w:tcPr>
            <w:tcW w:w="763" w:type="dxa"/>
            <w:tcBorders>
              <w:top w:val="nil"/>
              <w:left w:val="nil"/>
              <w:bottom w:val="single" w:sz="4" w:space="0" w:color="auto"/>
              <w:right w:val="single" w:sz="4" w:space="0" w:color="auto"/>
            </w:tcBorders>
            <w:shd w:val="clear" w:color="auto" w:fill="auto"/>
            <w:noWrap/>
            <w:vAlign w:val="bottom"/>
            <w:hideMark/>
          </w:tcPr>
          <w:p w14:paraId="000D573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81</w:t>
            </w:r>
          </w:p>
        </w:tc>
      </w:tr>
      <w:tr w:rsidR="00300CCB" w:rsidRPr="00300CCB" w14:paraId="67661F86"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4E86BCA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Deferred income taxes</w:t>
            </w:r>
          </w:p>
        </w:tc>
        <w:tc>
          <w:tcPr>
            <w:tcW w:w="763" w:type="dxa"/>
            <w:tcBorders>
              <w:top w:val="nil"/>
              <w:left w:val="nil"/>
              <w:bottom w:val="single" w:sz="4" w:space="0" w:color="auto"/>
              <w:right w:val="single" w:sz="4" w:space="0" w:color="auto"/>
            </w:tcBorders>
            <w:shd w:val="clear" w:color="auto" w:fill="auto"/>
            <w:noWrap/>
            <w:vAlign w:val="bottom"/>
            <w:hideMark/>
          </w:tcPr>
          <w:p w14:paraId="2201151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w:t>
            </w:r>
          </w:p>
        </w:tc>
        <w:tc>
          <w:tcPr>
            <w:tcW w:w="763" w:type="dxa"/>
            <w:tcBorders>
              <w:top w:val="nil"/>
              <w:left w:val="nil"/>
              <w:bottom w:val="single" w:sz="4" w:space="0" w:color="auto"/>
              <w:right w:val="single" w:sz="4" w:space="0" w:color="auto"/>
            </w:tcBorders>
            <w:shd w:val="clear" w:color="auto" w:fill="auto"/>
            <w:noWrap/>
            <w:vAlign w:val="bottom"/>
            <w:hideMark/>
          </w:tcPr>
          <w:p w14:paraId="1E92B77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49</w:t>
            </w:r>
          </w:p>
        </w:tc>
        <w:tc>
          <w:tcPr>
            <w:tcW w:w="763" w:type="dxa"/>
            <w:tcBorders>
              <w:top w:val="nil"/>
              <w:left w:val="nil"/>
              <w:bottom w:val="single" w:sz="4" w:space="0" w:color="auto"/>
              <w:right w:val="single" w:sz="4" w:space="0" w:color="auto"/>
            </w:tcBorders>
            <w:shd w:val="clear" w:color="auto" w:fill="auto"/>
            <w:noWrap/>
            <w:vAlign w:val="bottom"/>
            <w:hideMark/>
          </w:tcPr>
          <w:p w14:paraId="7D95658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52</w:t>
            </w:r>
          </w:p>
        </w:tc>
      </w:tr>
      <w:tr w:rsidR="00300CCB" w:rsidRPr="00300CCB" w14:paraId="1348BEA5"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53D44C3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Stock based compensation</w:t>
            </w:r>
          </w:p>
        </w:tc>
        <w:tc>
          <w:tcPr>
            <w:tcW w:w="763" w:type="dxa"/>
            <w:tcBorders>
              <w:top w:val="nil"/>
              <w:left w:val="nil"/>
              <w:bottom w:val="single" w:sz="4" w:space="0" w:color="auto"/>
              <w:right w:val="single" w:sz="4" w:space="0" w:color="auto"/>
            </w:tcBorders>
            <w:shd w:val="clear" w:color="auto" w:fill="auto"/>
            <w:noWrap/>
            <w:vAlign w:val="bottom"/>
            <w:hideMark/>
          </w:tcPr>
          <w:p w14:paraId="127BDEF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w:t>
            </w:r>
          </w:p>
        </w:tc>
        <w:tc>
          <w:tcPr>
            <w:tcW w:w="763" w:type="dxa"/>
            <w:tcBorders>
              <w:top w:val="nil"/>
              <w:left w:val="nil"/>
              <w:bottom w:val="single" w:sz="4" w:space="0" w:color="auto"/>
              <w:right w:val="single" w:sz="4" w:space="0" w:color="auto"/>
            </w:tcBorders>
            <w:shd w:val="clear" w:color="auto" w:fill="auto"/>
            <w:noWrap/>
            <w:vAlign w:val="bottom"/>
            <w:hideMark/>
          </w:tcPr>
          <w:p w14:paraId="3524E06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w:t>
            </w:r>
          </w:p>
        </w:tc>
        <w:tc>
          <w:tcPr>
            <w:tcW w:w="763" w:type="dxa"/>
            <w:tcBorders>
              <w:top w:val="nil"/>
              <w:left w:val="nil"/>
              <w:bottom w:val="single" w:sz="4" w:space="0" w:color="auto"/>
              <w:right w:val="single" w:sz="4" w:space="0" w:color="auto"/>
            </w:tcBorders>
            <w:shd w:val="clear" w:color="auto" w:fill="auto"/>
            <w:noWrap/>
            <w:vAlign w:val="bottom"/>
            <w:hideMark/>
          </w:tcPr>
          <w:p w14:paraId="62C0A36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26</w:t>
            </w:r>
          </w:p>
        </w:tc>
      </w:tr>
      <w:tr w:rsidR="00300CCB" w:rsidRPr="00300CCB" w14:paraId="5940D3DD"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68C683D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Change in working capital</w:t>
            </w:r>
          </w:p>
        </w:tc>
        <w:tc>
          <w:tcPr>
            <w:tcW w:w="763" w:type="dxa"/>
            <w:tcBorders>
              <w:top w:val="nil"/>
              <w:left w:val="nil"/>
              <w:bottom w:val="single" w:sz="4" w:space="0" w:color="auto"/>
              <w:right w:val="single" w:sz="4" w:space="0" w:color="auto"/>
            </w:tcBorders>
            <w:shd w:val="clear" w:color="auto" w:fill="auto"/>
            <w:noWrap/>
            <w:vAlign w:val="bottom"/>
            <w:hideMark/>
          </w:tcPr>
          <w:p w14:paraId="22BC253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42</w:t>
            </w:r>
          </w:p>
        </w:tc>
        <w:tc>
          <w:tcPr>
            <w:tcW w:w="763" w:type="dxa"/>
            <w:tcBorders>
              <w:top w:val="nil"/>
              <w:left w:val="nil"/>
              <w:bottom w:val="single" w:sz="4" w:space="0" w:color="auto"/>
              <w:right w:val="single" w:sz="4" w:space="0" w:color="auto"/>
            </w:tcBorders>
            <w:shd w:val="clear" w:color="auto" w:fill="auto"/>
            <w:noWrap/>
            <w:vAlign w:val="bottom"/>
            <w:hideMark/>
          </w:tcPr>
          <w:p w14:paraId="26ECC0F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-54</w:t>
            </w:r>
          </w:p>
        </w:tc>
        <w:tc>
          <w:tcPr>
            <w:tcW w:w="763" w:type="dxa"/>
            <w:tcBorders>
              <w:top w:val="nil"/>
              <w:left w:val="nil"/>
              <w:bottom w:val="single" w:sz="4" w:space="0" w:color="auto"/>
              <w:right w:val="single" w:sz="4" w:space="0" w:color="auto"/>
            </w:tcBorders>
            <w:shd w:val="clear" w:color="auto" w:fill="auto"/>
            <w:noWrap/>
            <w:vAlign w:val="bottom"/>
            <w:hideMark/>
          </w:tcPr>
          <w:p w14:paraId="63B2B11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28</w:t>
            </w:r>
          </w:p>
        </w:tc>
      </w:tr>
      <w:tr w:rsidR="00300CCB" w:rsidRPr="00300CCB" w14:paraId="316D240A"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270C9F9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working capital</w:t>
            </w:r>
          </w:p>
        </w:tc>
        <w:tc>
          <w:tcPr>
            <w:tcW w:w="763" w:type="dxa"/>
            <w:tcBorders>
              <w:top w:val="nil"/>
              <w:left w:val="nil"/>
              <w:bottom w:val="single" w:sz="4" w:space="0" w:color="auto"/>
              <w:right w:val="single" w:sz="4" w:space="0" w:color="auto"/>
            </w:tcBorders>
            <w:shd w:val="clear" w:color="auto" w:fill="auto"/>
            <w:noWrap/>
            <w:vAlign w:val="bottom"/>
            <w:hideMark/>
          </w:tcPr>
          <w:p w14:paraId="2A529F8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42</w:t>
            </w:r>
          </w:p>
        </w:tc>
        <w:tc>
          <w:tcPr>
            <w:tcW w:w="763" w:type="dxa"/>
            <w:tcBorders>
              <w:top w:val="nil"/>
              <w:left w:val="nil"/>
              <w:bottom w:val="single" w:sz="4" w:space="0" w:color="auto"/>
              <w:right w:val="single" w:sz="4" w:space="0" w:color="auto"/>
            </w:tcBorders>
            <w:shd w:val="clear" w:color="auto" w:fill="auto"/>
            <w:noWrap/>
            <w:vAlign w:val="bottom"/>
            <w:hideMark/>
          </w:tcPr>
          <w:p w14:paraId="3EBE985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-54</w:t>
            </w:r>
          </w:p>
        </w:tc>
        <w:tc>
          <w:tcPr>
            <w:tcW w:w="763" w:type="dxa"/>
            <w:tcBorders>
              <w:top w:val="nil"/>
              <w:left w:val="nil"/>
              <w:bottom w:val="single" w:sz="4" w:space="0" w:color="auto"/>
              <w:right w:val="single" w:sz="4" w:space="0" w:color="auto"/>
            </w:tcBorders>
            <w:shd w:val="clear" w:color="auto" w:fill="auto"/>
            <w:noWrap/>
            <w:vAlign w:val="bottom"/>
            <w:hideMark/>
          </w:tcPr>
          <w:p w14:paraId="30E7387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28</w:t>
            </w:r>
          </w:p>
        </w:tc>
      </w:tr>
      <w:tr w:rsidR="00300CCB" w:rsidRPr="00300CCB" w14:paraId="6349D227"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430C571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non-cash items</w:t>
            </w:r>
          </w:p>
        </w:tc>
        <w:tc>
          <w:tcPr>
            <w:tcW w:w="763" w:type="dxa"/>
            <w:tcBorders>
              <w:top w:val="nil"/>
              <w:left w:val="nil"/>
              <w:bottom w:val="single" w:sz="4" w:space="0" w:color="auto"/>
              <w:right w:val="single" w:sz="4" w:space="0" w:color="auto"/>
            </w:tcBorders>
            <w:shd w:val="clear" w:color="auto" w:fill="auto"/>
            <w:noWrap/>
            <w:vAlign w:val="bottom"/>
            <w:hideMark/>
          </w:tcPr>
          <w:p w14:paraId="4B75134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w:t>
            </w:r>
          </w:p>
        </w:tc>
        <w:tc>
          <w:tcPr>
            <w:tcW w:w="763" w:type="dxa"/>
            <w:tcBorders>
              <w:top w:val="nil"/>
              <w:left w:val="nil"/>
              <w:bottom w:val="single" w:sz="4" w:space="0" w:color="auto"/>
              <w:right w:val="single" w:sz="4" w:space="0" w:color="auto"/>
            </w:tcBorders>
            <w:shd w:val="clear" w:color="auto" w:fill="auto"/>
            <w:noWrap/>
            <w:vAlign w:val="bottom"/>
            <w:hideMark/>
          </w:tcPr>
          <w:p w14:paraId="6572289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126</w:t>
            </w:r>
          </w:p>
        </w:tc>
        <w:tc>
          <w:tcPr>
            <w:tcW w:w="763" w:type="dxa"/>
            <w:tcBorders>
              <w:top w:val="nil"/>
              <w:left w:val="nil"/>
              <w:bottom w:val="single" w:sz="4" w:space="0" w:color="auto"/>
              <w:right w:val="single" w:sz="4" w:space="0" w:color="auto"/>
            </w:tcBorders>
            <w:shd w:val="clear" w:color="auto" w:fill="auto"/>
            <w:noWrap/>
            <w:vAlign w:val="bottom"/>
            <w:hideMark/>
          </w:tcPr>
          <w:p w14:paraId="678B3A5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66</w:t>
            </w:r>
          </w:p>
        </w:tc>
      </w:tr>
      <w:tr w:rsidR="00300CCB" w:rsidRPr="00300CCB" w14:paraId="2A6ACE9D"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2210050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cash provided by operating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5B9C9AE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198</w:t>
            </w:r>
          </w:p>
        </w:tc>
        <w:tc>
          <w:tcPr>
            <w:tcW w:w="763" w:type="dxa"/>
            <w:tcBorders>
              <w:top w:val="nil"/>
              <w:left w:val="nil"/>
              <w:bottom w:val="single" w:sz="4" w:space="0" w:color="auto"/>
              <w:right w:val="single" w:sz="4" w:space="0" w:color="auto"/>
            </w:tcBorders>
            <w:shd w:val="clear" w:color="auto" w:fill="auto"/>
            <w:noWrap/>
            <w:vAlign w:val="bottom"/>
            <w:hideMark/>
          </w:tcPr>
          <w:p w14:paraId="21EE875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204</w:t>
            </w:r>
          </w:p>
        </w:tc>
        <w:tc>
          <w:tcPr>
            <w:tcW w:w="763" w:type="dxa"/>
            <w:tcBorders>
              <w:top w:val="nil"/>
              <w:left w:val="nil"/>
              <w:bottom w:val="single" w:sz="4" w:space="0" w:color="auto"/>
              <w:right w:val="single" w:sz="4" w:space="0" w:color="auto"/>
            </w:tcBorders>
            <w:shd w:val="clear" w:color="auto" w:fill="auto"/>
            <w:noWrap/>
            <w:vAlign w:val="bottom"/>
            <w:hideMark/>
          </w:tcPr>
          <w:p w14:paraId="56CA4FF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472</w:t>
            </w:r>
          </w:p>
        </w:tc>
      </w:tr>
      <w:tr w:rsidR="00300CCB" w:rsidRPr="00300CCB" w14:paraId="642B6AB3"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5E8517A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xml:space="preserve">Cash Flows </w:t>
            </w:r>
            <w:proofErr w:type="gramStart"/>
            <w:r w:rsidRPr="00300CCB">
              <w:rPr>
                <w:rFonts w:ascii="Calibri" w:eastAsia="Times New Roman" w:hAnsi="Calibri" w:cs="Times New Roman"/>
                <w:sz w:val="22"/>
                <w:lang w:val="en-US"/>
              </w:rPr>
              <w:t>From</w:t>
            </w:r>
            <w:proofErr w:type="gramEnd"/>
            <w:r w:rsidRPr="00300CCB">
              <w:rPr>
                <w:rFonts w:ascii="Calibri" w:eastAsia="Times New Roman" w:hAnsi="Calibri" w:cs="Times New Roman"/>
                <w:sz w:val="22"/>
                <w:lang w:val="en-US"/>
              </w:rPr>
              <w:t xml:space="preserve"> Investing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32E856F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165D865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1CF7A96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68570DCD"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70A9466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Investments in property, plant, and equipment</w:t>
            </w:r>
          </w:p>
        </w:tc>
        <w:tc>
          <w:tcPr>
            <w:tcW w:w="763" w:type="dxa"/>
            <w:tcBorders>
              <w:top w:val="nil"/>
              <w:left w:val="nil"/>
              <w:bottom w:val="single" w:sz="4" w:space="0" w:color="auto"/>
              <w:right w:val="single" w:sz="4" w:space="0" w:color="auto"/>
            </w:tcBorders>
            <w:shd w:val="clear" w:color="auto" w:fill="auto"/>
            <w:noWrap/>
            <w:vAlign w:val="bottom"/>
            <w:hideMark/>
          </w:tcPr>
          <w:p w14:paraId="28FE63B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-21</w:t>
            </w:r>
          </w:p>
        </w:tc>
        <w:tc>
          <w:tcPr>
            <w:tcW w:w="763" w:type="dxa"/>
            <w:tcBorders>
              <w:top w:val="nil"/>
              <w:left w:val="nil"/>
              <w:bottom w:val="single" w:sz="4" w:space="0" w:color="auto"/>
              <w:right w:val="single" w:sz="4" w:space="0" w:color="auto"/>
            </w:tcBorders>
            <w:shd w:val="clear" w:color="auto" w:fill="auto"/>
            <w:noWrap/>
            <w:vAlign w:val="bottom"/>
            <w:hideMark/>
          </w:tcPr>
          <w:p w14:paraId="424420D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-41</w:t>
            </w:r>
          </w:p>
        </w:tc>
        <w:tc>
          <w:tcPr>
            <w:tcW w:w="763" w:type="dxa"/>
            <w:tcBorders>
              <w:top w:val="nil"/>
              <w:left w:val="nil"/>
              <w:bottom w:val="single" w:sz="4" w:space="0" w:color="auto"/>
              <w:right w:val="single" w:sz="4" w:space="0" w:color="auto"/>
            </w:tcBorders>
            <w:shd w:val="clear" w:color="auto" w:fill="auto"/>
            <w:noWrap/>
            <w:vAlign w:val="bottom"/>
            <w:hideMark/>
          </w:tcPr>
          <w:p w14:paraId="4AACF59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-39</w:t>
            </w:r>
          </w:p>
        </w:tc>
      </w:tr>
      <w:tr w:rsidR="00300CCB" w:rsidRPr="00300CCB" w14:paraId="26773E3F"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6EB9712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Property, plant, and equipment reductions</w:t>
            </w:r>
          </w:p>
        </w:tc>
        <w:tc>
          <w:tcPr>
            <w:tcW w:w="763" w:type="dxa"/>
            <w:tcBorders>
              <w:top w:val="nil"/>
              <w:left w:val="nil"/>
              <w:bottom w:val="single" w:sz="4" w:space="0" w:color="auto"/>
              <w:right w:val="single" w:sz="4" w:space="0" w:color="auto"/>
            </w:tcBorders>
            <w:shd w:val="clear" w:color="auto" w:fill="auto"/>
            <w:noWrap/>
            <w:vAlign w:val="bottom"/>
            <w:hideMark/>
          </w:tcPr>
          <w:p w14:paraId="5B36AC6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w:t>
            </w:r>
          </w:p>
        </w:tc>
        <w:tc>
          <w:tcPr>
            <w:tcW w:w="763" w:type="dxa"/>
            <w:tcBorders>
              <w:top w:val="nil"/>
              <w:left w:val="nil"/>
              <w:bottom w:val="single" w:sz="4" w:space="0" w:color="auto"/>
              <w:right w:val="single" w:sz="4" w:space="0" w:color="auto"/>
            </w:tcBorders>
            <w:shd w:val="clear" w:color="auto" w:fill="auto"/>
            <w:noWrap/>
            <w:vAlign w:val="bottom"/>
            <w:hideMark/>
          </w:tcPr>
          <w:p w14:paraId="5B81A18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0</w:t>
            </w:r>
          </w:p>
        </w:tc>
        <w:tc>
          <w:tcPr>
            <w:tcW w:w="763" w:type="dxa"/>
            <w:tcBorders>
              <w:top w:val="nil"/>
              <w:left w:val="nil"/>
              <w:bottom w:val="single" w:sz="4" w:space="0" w:color="auto"/>
              <w:right w:val="single" w:sz="4" w:space="0" w:color="auto"/>
            </w:tcBorders>
            <w:shd w:val="clear" w:color="auto" w:fill="auto"/>
            <w:noWrap/>
            <w:vAlign w:val="bottom"/>
            <w:hideMark/>
          </w:tcPr>
          <w:p w14:paraId="171F4A6F"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5365A3D1"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479BBA0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Acquisitions, net</w:t>
            </w:r>
          </w:p>
        </w:tc>
        <w:tc>
          <w:tcPr>
            <w:tcW w:w="763" w:type="dxa"/>
            <w:tcBorders>
              <w:top w:val="nil"/>
              <w:left w:val="nil"/>
              <w:bottom w:val="single" w:sz="4" w:space="0" w:color="auto"/>
              <w:right w:val="single" w:sz="4" w:space="0" w:color="auto"/>
            </w:tcBorders>
            <w:shd w:val="clear" w:color="auto" w:fill="auto"/>
            <w:noWrap/>
            <w:vAlign w:val="bottom"/>
            <w:hideMark/>
          </w:tcPr>
          <w:p w14:paraId="3C3C486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c>
          <w:tcPr>
            <w:tcW w:w="763" w:type="dxa"/>
            <w:tcBorders>
              <w:top w:val="nil"/>
              <w:left w:val="nil"/>
              <w:bottom w:val="single" w:sz="4" w:space="0" w:color="auto"/>
              <w:right w:val="single" w:sz="4" w:space="0" w:color="auto"/>
            </w:tcBorders>
            <w:shd w:val="clear" w:color="auto" w:fill="auto"/>
            <w:noWrap/>
            <w:vAlign w:val="bottom"/>
            <w:hideMark/>
          </w:tcPr>
          <w:p w14:paraId="6FB36C0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144</w:t>
            </w:r>
          </w:p>
        </w:tc>
        <w:tc>
          <w:tcPr>
            <w:tcW w:w="763" w:type="dxa"/>
            <w:tcBorders>
              <w:top w:val="nil"/>
              <w:left w:val="nil"/>
              <w:bottom w:val="single" w:sz="4" w:space="0" w:color="auto"/>
              <w:right w:val="single" w:sz="4" w:space="0" w:color="auto"/>
            </w:tcBorders>
            <w:shd w:val="clear" w:color="auto" w:fill="auto"/>
            <w:noWrap/>
            <w:vAlign w:val="bottom"/>
            <w:hideMark/>
          </w:tcPr>
          <w:p w14:paraId="5144B1C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-18</w:t>
            </w:r>
          </w:p>
        </w:tc>
      </w:tr>
      <w:tr w:rsidR="00300CCB" w:rsidRPr="00300CCB" w14:paraId="5C25583E"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7D4A786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Sales/Maturities of investments</w:t>
            </w:r>
          </w:p>
        </w:tc>
        <w:tc>
          <w:tcPr>
            <w:tcW w:w="763" w:type="dxa"/>
            <w:tcBorders>
              <w:top w:val="nil"/>
              <w:left w:val="nil"/>
              <w:bottom w:val="single" w:sz="4" w:space="0" w:color="auto"/>
              <w:right w:val="single" w:sz="4" w:space="0" w:color="auto"/>
            </w:tcBorders>
            <w:shd w:val="clear" w:color="auto" w:fill="auto"/>
            <w:noWrap/>
            <w:vAlign w:val="bottom"/>
            <w:hideMark/>
          </w:tcPr>
          <w:p w14:paraId="2CFA858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21E0573E"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367FB3E6"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41B270B2"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1FB72CA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Purchases of intangibles</w:t>
            </w:r>
          </w:p>
        </w:tc>
        <w:tc>
          <w:tcPr>
            <w:tcW w:w="763" w:type="dxa"/>
            <w:tcBorders>
              <w:top w:val="nil"/>
              <w:left w:val="nil"/>
              <w:bottom w:val="single" w:sz="4" w:space="0" w:color="auto"/>
              <w:right w:val="single" w:sz="4" w:space="0" w:color="auto"/>
            </w:tcBorders>
            <w:shd w:val="clear" w:color="auto" w:fill="auto"/>
            <w:noWrap/>
            <w:vAlign w:val="bottom"/>
            <w:hideMark/>
          </w:tcPr>
          <w:p w14:paraId="5137B16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w:t>
            </w:r>
          </w:p>
        </w:tc>
        <w:tc>
          <w:tcPr>
            <w:tcW w:w="763" w:type="dxa"/>
            <w:tcBorders>
              <w:top w:val="nil"/>
              <w:left w:val="nil"/>
              <w:bottom w:val="single" w:sz="4" w:space="0" w:color="auto"/>
              <w:right w:val="single" w:sz="4" w:space="0" w:color="auto"/>
            </w:tcBorders>
            <w:shd w:val="clear" w:color="auto" w:fill="auto"/>
            <w:noWrap/>
            <w:vAlign w:val="bottom"/>
            <w:hideMark/>
          </w:tcPr>
          <w:p w14:paraId="609D3D2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-32</w:t>
            </w:r>
          </w:p>
        </w:tc>
        <w:tc>
          <w:tcPr>
            <w:tcW w:w="763" w:type="dxa"/>
            <w:tcBorders>
              <w:top w:val="nil"/>
              <w:left w:val="nil"/>
              <w:bottom w:val="single" w:sz="4" w:space="0" w:color="auto"/>
              <w:right w:val="single" w:sz="4" w:space="0" w:color="auto"/>
            </w:tcBorders>
            <w:shd w:val="clear" w:color="auto" w:fill="auto"/>
            <w:noWrap/>
            <w:vAlign w:val="bottom"/>
            <w:hideMark/>
          </w:tcPr>
          <w:p w14:paraId="0B406D6C"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-26</w:t>
            </w:r>
          </w:p>
        </w:tc>
      </w:tr>
      <w:tr w:rsidR="00300CCB" w:rsidRPr="00300CCB" w14:paraId="57FA8D08"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759A39C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investing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38A83ED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w:t>
            </w:r>
          </w:p>
        </w:tc>
        <w:tc>
          <w:tcPr>
            <w:tcW w:w="763" w:type="dxa"/>
            <w:tcBorders>
              <w:top w:val="nil"/>
              <w:left w:val="nil"/>
              <w:bottom w:val="single" w:sz="4" w:space="0" w:color="auto"/>
              <w:right w:val="single" w:sz="4" w:space="0" w:color="auto"/>
            </w:tcBorders>
            <w:shd w:val="clear" w:color="auto" w:fill="auto"/>
            <w:noWrap/>
            <w:vAlign w:val="bottom"/>
            <w:hideMark/>
          </w:tcPr>
          <w:p w14:paraId="297FC88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w:t>
            </w:r>
          </w:p>
        </w:tc>
        <w:tc>
          <w:tcPr>
            <w:tcW w:w="763" w:type="dxa"/>
            <w:tcBorders>
              <w:top w:val="nil"/>
              <w:left w:val="nil"/>
              <w:bottom w:val="single" w:sz="4" w:space="0" w:color="auto"/>
              <w:right w:val="single" w:sz="4" w:space="0" w:color="auto"/>
            </w:tcBorders>
            <w:shd w:val="clear" w:color="auto" w:fill="auto"/>
            <w:noWrap/>
            <w:vAlign w:val="bottom"/>
            <w:hideMark/>
          </w:tcPr>
          <w:p w14:paraId="263B9CC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-18</w:t>
            </w:r>
          </w:p>
        </w:tc>
      </w:tr>
      <w:tr w:rsidR="00300CCB" w:rsidRPr="00300CCB" w14:paraId="5BF90880"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420146B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cash used for investing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4602E061"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-31</w:t>
            </w:r>
          </w:p>
        </w:tc>
        <w:tc>
          <w:tcPr>
            <w:tcW w:w="763" w:type="dxa"/>
            <w:tcBorders>
              <w:top w:val="nil"/>
              <w:left w:val="nil"/>
              <w:bottom w:val="single" w:sz="4" w:space="0" w:color="auto"/>
              <w:right w:val="single" w:sz="4" w:space="0" w:color="auto"/>
            </w:tcBorders>
            <w:shd w:val="clear" w:color="auto" w:fill="auto"/>
            <w:noWrap/>
            <w:vAlign w:val="bottom"/>
            <w:hideMark/>
          </w:tcPr>
          <w:p w14:paraId="7766B36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65</w:t>
            </w:r>
          </w:p>
        </w:tc>
        <w:tc>
          <w:tcPr>
            <w:tcW w:w="763" w:type="dxa"/>
            <w:tcBorders>
              <w:top w:val="nil"/>
              <w:left w:val="nil"/>
              <w:bottom w:val="single" w:sz="4" w:space="0" w:color="auto"/>
              <w:right w:val="single" w:sz="4" w:space="0" w:color="auto"/>
            </w:tcBorders>
            <w:shd w:val="clear" w:color="auto" w:fill="auto"/>
            <w:noWrap/>
            <w:vAlign w:val="bottom"/>
            <w:hideMark/>
          </w:tcPr>
          <w:p w14:paraId="39FDE2F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-102</w:t>
            </w:r>
          </w:p>
        </w:tc>
      </w:tr>
      <w:tr w:rsidR="00300CCB" w:rsidRPr="00300CCB" w14:paraId="0871DA12"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7BC8107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xml:space="preserve">Cash Flows </w:t>
            </w:r>
            <w:proofErr w:type="gramStart"/>
            <w:r w:rsidRPr="00300CCB">
              <w:rPr>
                <w:rFonts w:ascii="Calibri" w:eastAsia="Times New Roman" w:hAnsi="Calibri" w:cs="Times New Roman"/>
                <w:sz w:val="22"/>
                <w:lang w:val="en-US"/>
              </w:rPr>
              <w:t>From</w:t>
            </w:r>
            <w:proofErr w:type="gramEnd"/>
            <w:r w:rsidRPr="00300CCB">
              <w:rPr>
                <w:rFonts w:ascii="Calibri" w:eastAsia="Times New Roman" w:hAnsi="Calibri" w:cs="Times New Roman"/>
                <w:sz w:val="22"/>
                <w:lang w:val="en-US"/>
              </w:rPr>
              <w:t xml:space="preserve"> Financing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452D33C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7228EF5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27732C29"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3CA131D8"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12C7885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Debt issued</w:t>
            </w:r>
          </w:p>
        </w:tc>
        <w:tc>
          <w:tcPr>
            <w:tcW w:w="763" w:type="dxa"/>
            <w:tcBorders>
              <w:top w:val="nil"/>
              <w:left w:val="nil"/>
              <w:bottom w:val="single" w:sz="4" w:space="0" w:color="auto"/>
              <w:right w:val="single" w:sz="4" w:space="0" w:color="auto"/>
            </w:tcBorders>
            <w:shd w:val="clear" w:color="auto" w:fill="auto"/>
            <w:noWrap/>
            <w:vAlign w:val="bottom"/>
            <w:hideMark/>
          </w:tcPr>
          <w:p w14:paraId="0BC6DE2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674568D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44</w:t>
            </w:r>
          </w:p>
        </w:tc>
        <w:tc>
          <w:tcPr>
            <w:tcW w:w="763" w:type="dxa"/>
            <w:tcBorders>
              <w:top w:val="nil"/>
              <w:left w:val="nil"/>
              <w:bottom w:val="single" w:sz="4" w:space="0" w:color="auto"/>
              <w:right w:val="single" w:sz="4" w:space="0" w:color="auto"/>
            </w:tcBorders>
            <w:shd w:val="clear" w:color="auto" w:fill="auto"/>
            <w:noWrap/>
            <w:vAlign w:val="bottom"/>
            <w:hideMark/>
          </w:tcPr>
          <w:p w14:paraId="6CD4D94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11D1AE02"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0F02016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Common stock issued</w:t>
            </w:r>
          </w:p>
        </w:tc>
        <w:tc>
          <w:tcPr>
            <w:tcW w:w="763" w:type="dxa"/>
            <w:tcBorders>
              <w:top w:val="nil"/>
              <w:left w:val="nil"/>
              <w:bottom w:val="single" w:sz="4" w:space="0" w:color="auto"/>
              <w:right w:val="single" w:sz="4" w:space="0" w:color="auto"/>
            </w:tcBorders>
            <w:shd w:val="clear" w:color="auto" w:fill="auto"/>
            <w:noWrap/>
            <w:vAlign w:val="bottom"/>
            <w:hideMark/>
          </w:tcPr>
          <w:p w14:paraId="5AFD001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w:t>
            </w:r>
          </w:p>
        </w:tc>
        <w:tc>
          <w:tcPr>
            <w:tcW w:w="763" w:type="dxa"/>
            <w:tcBorders>
              <w:top w:val="nil"/>
              <w:left w:val="nil"/>
              <w:bottom w:val="single" w:sz="4" w:space="0" w:color="auto"/>
              <w:right w:val="single" w:sz="4" w:space="0" w:color="auto"/>
            </w:tcBorders>
            <w:shd w:val="clear" w:color="auto" w:fill="auto"/>
            <w:noWrap/>
            <w:vAlign w:val="bottom"/>
            <w:hideMark/>
          </w:tcPr>
          <w:p w14:paraId="36F98896"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w:t>
            </w:r>
          </w:p>
        </w:tc>
        <w:tc>
          <w:tcPr>
            <w:tcW w:w="763" w:type="dxa"/>
            <w:tcBorders>
              <w:top w:val="nil"/>
              <w:left w:val="nil"/>
              <w:bottom w:val="single" w:sz="4" w:space="0" w:color="auto"/>
              <w:right w:val="single" w:sz="4" w:space="0" w:color="auto"/>
            </w:tcBorders>
            <w:shd w:val="clear" w:color="auto" w:fill="auto"/>
            <w:noWrap/>
            <w:vAlign w:val="bottom"/>
            <w:hideMark/>
          </w:tcPr>
          <w:p w14:paraId="1DF9C39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w:t>
            </w:r>
          </w:p>
        </w:tc>
      </w:tr>
      <w:tr w:rsidR="00300CCB" w:rsidRPr="00300CCB" w14:paraId="39414B88"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340D4C0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Common stock repurchased</w:t>
            </w:r>
          </w:p>
        </w:tc>
        <w:tc>
          <w:tcPr>
            <w:tcW w:w="763" w:type="dxa"/>
            <w:tcBorders>
              <w:top w:val="nil"/>
              <w:left w:val="nil"/>
              <w:bottom w:val="single" w:sz="4" w:space="0" w:color="auto"/>
              <w:right w:val="single" w:sz="4" w:space="0" w:color="auto"/>
            </w:tcBorders>
            <w:shd w:val="clear" w:color="auto" w:fill="auto"/>
            <w:noWrap/>
            <w:vAlign w:val="bottom"/>
            <w:hideMark/>
          </w:tcPr>
          <w:p w14:paraId="7D29B4E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-19</w:t>
            </w:r>
          </w:p>
        </w:tc>
        <w:tc>
          <w:tcPr>
            <w:tcW w:w="763" w:type="dxa"/>
            <w:tcBorders>
              <w:top w:val="nil"/>
              <w:left w:val="nil"/>
              <w:bottom w:val="single" w:sz="4" w:space="0" w:color="auto"/>
              <w:right w:val="single" w:sz="4" w:space="0" w:color="auto"/>
            </w:tcBorders>
            <w:shd w:val="clear" w:color="auto" w:fill="auto"/>
            <w:noWrap/>
            <w:vAlign w:val="bottom"/>
            <w:hideMark/>
          </w:tcPr>
          <w:p w14:paraId="440EDDE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096315A0"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42D8FA5B"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18FB60E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Dividend paid</w:t>
            </w:r>
          </w:p>
        </w:tc>
        <w:tc>
          <w:tcPr>
            <w:tcW w:w="763" w:type="dxa"/>
            <w:tcBorders>
              <w:top w:val="nil"/>
              <w:left w:val="nil"/>
              <w:bottom w:val="single" w:sz="4" w:space="0" w:color="auto"/>
              <w:right w:val="single" w:sz="4" w:space="0" w:color="auto"/>
            </w:tcBorders>
            <w:shd w:val="clear" w:color="auto" w:fill="auto"/>
            <w:noWrap/>
            <w:vAlign w:val="bottom"/>
            <w:hideMark/>
          </w:tcPr>
          <w:p w14:paraId="7EC2004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-56</w:t>
            </w:r>
          </w:p>
        </w:tc>
        <w:tc>
          <w:tcPr>
            <w:tcW w:w="763" w:type="dxa"/>
            <w:tcBorders>
              <w:top w:val="nil"/>
              <w:left w:val="nil"/>
              <w:bottom w:val="single" w:sz="4" w:space="0" w:color="auto"/>
              <w:right w:val="single" w:sz="4" w:space="0" w:color="auto"/>
            </w:tcBorders>
            <w:shd w:val="clear" w:color="auto" w:fill="auto"/>
            <w:noWrap/>
            <w:vAlign w:val="bottom"/>
            <w:hideMark/>
          </w:tcPr>
          <w:p w14:paraId="73913C4B"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-165</w:t>
            </w:r>
          </w:p>
        </w:tc>
        <w:tc>
          <w:tcPr>
            <w:tcW w:w="763" w:type="dxa"/>
            <w:tcBorders>
              <w:top w:val="nil"/>
              <w:left w:val="nil"/>
              <w:bottom w:val="single" w:sz="4" w:space="0" w:color="auto"/>
              <w:right w:val="single" w:sz="4" w:space="0" w:color="auto"/>
            </w:tcBorders>
            <w:shd w:val="clear" w:color="auto" w:fill="auto"/>
            <w:noWrap/>
            <w:vAlign w:val="bottom"/>
            <w:hideMark/>
          </w:tcPr>
          <w:p w14:paraId="25C2F25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-149</w:t>
            </w:r>
          </w:p>
        </w:tc>
      </w:tr>
      <w:tr w:rsidR="00300CCB" w:rsidRPr="00300CCB" w14:paraId="13BA77D0"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190958B7"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Other financing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169D2E4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-153</w:t>
            </w:r>
          </w:p>
        </w:tc>
        <w:tc>
          <w:tcPr>
            <w:tcW w:w="763" w:type="dxa"/>
            <w:tcBorders>
              <w:top w:val="nil"/>
              <w:left w:val="nil"/>
              <w:bottom w:val="single" w:sz="4" w:space="0" w:color="auto"/>
              <w:right w:val="single" w:sz="4" w:space="0" w:color="auto"/>
            </w:tcBorders>
            <w:shd w:val="clear" w:color="auto" w:fill="auto"/>
            <w:noWrap/>
            <w:vAlign w:val="bottom"/>
            <w:hideMark/>
          </w:tcPr>
          <w:p w14:paraId="27057D2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w:t>
            </w:r>
          </w:p>
        </w:tc>
        <w:tc>
          <w:tcPr>
            <w:tcW w:w="763" w:type="dxa"/>
            <w:tcBorders>
              <w:top w:val="nil"/>
              <w:left w:val="nil"/>
              <w:bottom w:val="single" w:sz="4" w:space="0" w:color="auto"/>
              <w:right w:val="single" w:sz="4" w:space="0" w:color="auto"/>
            </w:tcBorders>
            <w:shd w:val="clear" w:color="auto" w:fill="auto"/>
            <w:noWrap/>
            <w:vAlign w:val="bottom"/>
            <w:hideMark/>
          </w:tcPr>
          <w:p w14:paraId="189E80A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-159</w:t>
            </w:r>
          </w:p>
        </w:tc>
      </w:tr>
      <w:tr w:rsidR="00300CCB" w:rsidRPr="00300CCB" w14:paraId="0E60ED35"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739324A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cash provided by (used for) financing activities</w:t>
            </w:r>
          </w:p>
        </w:tc>
        <w:tc>
          <w:tcPr>
            <w:tcW w:w="763" w:type="dxa"/>
            <w:tcBorders>
              <w:top w:val="nil"/>
              <w:left w:val="nil"/>
              <w:bottom w:val="single" w:sz="4" w:space="0" w:color="auto"/>
              <w:right w:val="single" w:sz="4" w:space="0" w:color="auto"/>
            </w:tcBorders>
            <w:shd w:val="clear" w:color="auto" w:fill="auto"/>
            <w:noWrap/>
            <w:vAlign w:val="bottom"/>
            <w:hideMark/>
          </w:tcPr>
          <w:p w14:paraId="6EF2F0F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-226</w:t>
            </w:r>
          </w:p>
        </w:tc>
        <w:tc>
          <w:tcPr>
            <w:tcW w:w="763" w:type="dxa"/>
            <w:tcBorders>
              <w:top w:val="nil"/>
              <w:left w:val="nil"/>
              <w:bottom w:val="single" w:sz="4" w:space="0" w:color="auto"/>
              <w:right w:val="single" w:sz="4" w:space="0" w:color="auto"/>
            </w:tcBorders>
            <w:shd w:val="clear" w:color="auto" w:fill="auto"/>
            <w:noWrap/>
            <w:vAlign w:val="bottom"/>
            <w:hideMark/>
          </w:tcPr>
          <w:p w14:paraId="79121D3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-121</w:t>
            </w:r>
          </w:p>
        </w:tc>
        <w:tc>
          <w:tcPr>
            <w:tcW w:w="763" w:type="dxa"/>
            <w:tcBorders>
              <w:top w:val="nil"/>
              <w:left w:val="nil"/>
              <w:bottom w:val="single" w:sz="4" w:space="0" w:color="auto"/>
              <w:right w:val="single" w:sz="4" w:space="0" w:color="auto"/>
            </w:tcBorders>
            <w:shd w:val="clear" w:color="auto" w:fill="auto"/>
            <w:noWrap/>
            <w:vAlign w:val="bottom"/>
            <w:hideMark/>
          </w:tcPr>
          <w:p w14:paraId="46F70AA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-306</w:t>
            </w:r>
          </w:p>
        </w:tc>
      </w:tr>
      <w:tr w:rsidR="00300CCB" w:rsidRPr="00300CCB" w14:paraId="7BBC6A20"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3778CEBD"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Effect of exchange rate changes</w:t>
            </w:r>
          </w:p>
        </w:tc>
        <w:tc>
          <w:tcPr>
            <w:tcW w:w="763" w:type="dxa"/>
            <w:tcBorders>
              <w:top w:val="nil"/>
              <w:left w:val="nil"/>
              <w:bottom w:val="single" w:sz="4" w:space="0" w:color="auto"/>
              <w:right w:val="single" w:sz="4" w:space="0" w:color="auto"/>
            </w:tcBorders>
            <w:shd w:val="clear" w:color="auto" w:fill="auto"/>
            <w:noWrap/>
            <w:vAlign w:val="bottom"/>
            <w:hideMark/>
          </w:tcPr>
          <w:p w14:paraId="30A0034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w:t>
            </w:r>
          </w:p>
        </w:tc>
        <w:tc>
          <w:tcPr>
            <w:tcW w:w="763" w:type="dxa"/>
            <w:tcBorders>
              <w:top w:val="nil"/>
              <w:left w:val="nil"/>
              <w:bottom w:val="single" w:sz="4" w:space="0" w:color="auto"/>
              <w:right w:val="single" w:sz="4" w:space="0" w:color="auto"/>
            </w:tcBorders>
            <w:shd w:val="clear" w:color="auto" w:fill="auto"/>
            <w:noWrap/>
            <w:vAlign w:val="bottom"/>
            <w:hideMark/>
          </w:tcPr>
          <w:p w14:paraId="05A978E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w:t>
            </w:r>
          </w:p>
        </w:tc>
        <w:tc>
          <w:tcPr>
            <w:tcW w:w="763" w:type="dxa"/>
            <w:tcBorders>
              <w:top w:val="nil"/>
              <w:left w:val="nil"/>
              <w:bottom w:val="single" w:sz="4" w:space="0" w:color="auto"/>
              <w:right w:val="single" w:sz="4" w:space="0" w:color="auto"/>
            </w:tcBorders>
            <w:shd w:val="clear" w:color="auto" w:fill="auto"/>
            <w:noWrap/>
            <w:vAlign w:val="bottom"/>
            <w:hideMark/>
          </w:tcPr>
          <w:p w14:paraId="518F264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w:t>
            </w:r>
          </w:p>
        </w:tc>
      </w:tr>
      <w:tr w:rsidR="00300CCB" w:rsidRPr="00300CCB" w14:paraId="5A35A11B"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064042E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Net change in cash</w:t>
            </w:r>
          </w:p>
        </w:tc>
        <w:tc>
          <w:tcPr>
            <w:tcW w:w="763" w:type="dxa"/>
            <w:tcBorders>
              <w:top w:val="nil"/>
              <w:left w:val="nil"/>
              <w:bottom w:val="single" w:sz="4" w:space="0" w:color="auto"/>
              <w:right w:val="single" w:sz="4" w:space="0" w:color="auto"/>
            </w:tcBorders>
            <w:shd w:val="clear" w:color="auto" w:fill="auto"/>
            <w:noWrap/>
            <w:vAlign w:val="bottom"/>
            <w:hideMark/>
          </w:tcPr>
          <w:p w14:paraId="6A52E2A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-55</w:t>
            </w:r>
          </w:p>
        </w:tc>
        <w:tc>
          <w:tcPr>
            <w:tcW w:w="763" w:type="dxa"/>
            <w:tcBorders>
              <w:top w:val="nil"/>
              <w:left w:val="nil"/>
              <w:bottom w:val="single" w:sz="4" w:space="0" w:color="auto"/>
              <w:right w:val="single" w:sz="4" w:space="0" w:color="auto"/>
            </w:tcBorders>
            <w:shd w:val="clear" w:color="auto" w:fill="auto"/>
            <w:noWrap/>
            <w:vAlign w:val="bottom"/>
            <w:hideMark/>
          </w:tcPr>
          <w:p w14:paraId="08CDA82A"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164</w:t>
            </w:r>
          </w:p>
        </w:tc>
        <w:tc>
          <w:tcPr>
            <w:tcW w:w="763" w:type="dxa"/>
            <w:tcBorders>
              <w:top w:val="nil"/>
              <w:left w:val="nil"/>
              <w:bottom w:val="single" w:sz="4" w:space="0" w:color="auto"/>
              <w:right w:val="single" w:sz="4" w:space="0" w:color="auto"/>
            </w:tcBorders>
            <w:shd w:val="clear" w:color="auto" w:fill="auto"/>
            <w:noWrap/>
            <w:vAlign w:val="bottom"/>
            <w:hideMark/>
          </w:tcPr>
          <w:p w14:paraId="54B90D0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57</w:t>
            </w:r>
          </w:p>
        </w:tc>
      </w:tr>
      <w:tr w:rsidR="00300CCB" w:rsidRPr="00300CCB" w14:paraId="79DB5D72"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5672614C"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Cash at beginning of period</w:t>
            </w:r>
          </w:p>
        </w:tc>
        <w:tc>
          <w:tcPr>
            <w:tcW w:w="763" w:type="dxa"/>
            <w:tcBorders>
              <w:top w:val="nil"/>
              <w:left w:val="nil"/>
              <w:bottom w:val="single" w:sz="4" w:space="0" w:color="auto"/>
              <w:right w:val="single" w:sz="4" w:space="0" w:color="auto"/>
            </w:tcBorders>
            <w:shd w:val="clear" w:color="auto" w:fill="auto"/>
            <w:noWrap/>
            <w:vAlign w:val="bottom"/>
            <w:hideMark/>
          </w:tcPr>
          <w:p w14:paraId="7D0B8E4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167</w:t>
            </w:r>
          </w:p>
        </w:tc>
        <w:tc>
          <w:tcPr>
            <w:tcW w:w="763" w:type="dxa"/>
            <w:tcBorders>
              <w:top w:val="nil"/>
              <w:left w:val="nil"/>
              <w:bottom w:val="single" w:sz="4" w:space="0" w:color="auto"/>
              <w:right w:val="single" w:sz="4" w:space="0" w:color="auto"/>
            </w:tcBorders>
            <w:shd w:val="clear" w:color="auto" w:fill="auto"/>
            <w:noWrap/>
            <w:vAlign w:val="bottom"/>
            <w:hideMark/>
          </w:tcPr>
          <w:p w14:paraId="3F5F1D2E"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86</w:t>
            </w:r>
          </w:p>
        </w:tc>
        <w:tc>
          <w:tcPr>
            <w:tcW w:w="763" w:type="dxa"/>
            <w:tcBorders>
              <w:top w:val="nil"/>
              <w:left w:val="nil"/>
              <w:bottom w:val="single" w:sz="4" w:space="0" w:color="auto"/>
              <w:right w:val="single" w:sz="4" w:space="0" w:color="auto"/>
            </w:tcBorders>
            <w:shd w:val="clear" w:color="auto" w:fill="auto"/>
            <w:noWrap/>
            <w:vAlign w:val="bottom"/>
            <w:hideMark/>
          </w:tcPr>
          <w:p w14:paraId="3EEF354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250</w:t>
            </w:r>
          </w:p>
        </w:tc>
      </w:tr>
      <w:tr w:rsidR="00300CCB" w:rsidRPr="00300CCB" w14:paraId="6563094A"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6F9CE642"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Cash at end of period</w:t>
            </w:r>
          </w:p>
        </w:tc>
        <w:tc>
          <w:tcPr>
            <w:tcW w:w="763" w:type="dxa"/>
            <w:tcBorders>
              <w:top w:val="nil"/>
              <w:left w:val="nil"/>
              <w:bottom w:val="single" w:sz="4" w:space="0" w:color="auto"/>
              <w:right w:val="single" w:sz="4" w:space="0" w:color="auto"/>
            </w:tcBorders>
            <w:shd w:val="clear" w:color="auto" w:fill="auto"/>
            <w:noWrap/>
            <w:vAlign w:val="bottom"/>
            <w:hideMark/>
          </w:tcPr>
          <w:p w14:paraId="713A57F4"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112</w:t>
            </w:r>
          </w:p>
        </w:tc>
        <w:tc>
          <w:tcPr>
            <w:tcW w:w="763" w:type="dxa"/>
            <w:tcBorders>
              <w:top w:val="nil"/>
              <w:left w:val="nil"/>
              <w:bottom w:val="single" w:sz="4" w:space="0" w:color="auto"/>
              <w:right w:val="single" w:sz="4" w:space="0" w:color="auto"/>
            </w:tcBorders>
            <w:shd w:val="clear" w:color="auto" w:fill="auto"/>
            <w:noWrap/>
            <w:vAlign w:val="bottom"/>
            <w:hideMark/>
          </w:tcPr>
          <w:p w14:paraId="664D0DB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250</w:t>
            </w:r>
          </w:p>
        </w:tc>
        <w:tc>
          <w:tcPr>
            <w:tcW w:w="763" w:type="dxa"/>
            <w:tcBorders>
              <w:top w:val="nil"/>
              <w:left w:val="nil"/>
              <w:bottom w:val="single" w:sz="4" w:space="0" w:color="auto"/>
              <w:right w:val="single" w:sz="4" w:space="0" w:color="auto"/>
            </w:tcBorders>
            <w:shd w:val="clear" w:color="auto" w:fill="auto"/>
            <w:noWrap/>
            <w:vAlign w:val="bottom"/>
            <w:hideMark/>
          </w:tcPr>
          <w:p w14:paraId="35144335"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307</w:t>
            </w:r>
          </w:p>
        </w:tc>
      </w:tr>
      <w:tr w:rsidR="00300CCB" w:rsidRPr="00300CCB" w14:paraId="2F468310"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23684F33"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Free Cash Flow</w:t>
            </w:r>
          </w:p>
        </w:tc>
        <w:tc>
          <w:tcPr>
            <w:tcW w:w="763" w:type="dxa"/>
            <w:tcBorders>
              <w:top w:val="nil"/>
              <w:left w:val="nil"/>
              <w:bottom w:val="single" w:sz="4" w:space="0" w:color="auto"/>
              <w:right w:val="single" w:sz="4" w:space="0" w:color="auto"/>
            </w:tcBorders>
            <w:shd w:val="clear" w:color="auto" w:fill="auto"/>
            <w:noWrap/>
            <w:vAlign w:val="bottom"/>
            <w:hideMark/>
          </w:tcPr>
          <w:p w14:paraId="73B31FE8"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39DBF2F4"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63" w:type="dxa"/>
            <w:tcBorders>
              <w:top w:val="nil"/>
              <w:left w:val="nil"/>
              <w:bottom w:val="single" w:sz="4" w:space="0" w:color="auto"/>
              <w:right w:val="single" w:sz="4" w:space="0" w:color="auto"/>
            </w:tcBorders>
            <w:shd w:val="clear" w:color="auto" w:fill="auto"/>
            <w:noWrap/>
            <w:vAlign w:val="bottom"/>
            <w:hideMark/>
          </w:tcPr>
          <w:p w14:paraId="4604553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3D99B9CD"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3F1ED35B"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lastRenderedPageBreak/>
              <w:t>Operating cash flow</w:t>
            </w:r>
          </w:p>
        </w:tc>
        <w:tc>
          <w:tcPr>
            <w:tcW w:w="763" w:type="dxa"/>
            <w:tcBorders>
              <w:top w:val="nil"/>
              <w:left w:val="nil"/>
              <w:bottom w:val="single" w:sz="4" w:space="0" w:color="auto"/>
              <w:right w:val="single" w:sz="4" w:space="0" w:color="auto"/>
            </w:tcBorders>
            <w:shd w:val="clear" w:color="auto" w:fill="auto"/>
            <w:noWrap/>
            <w:vAlign w:val="bottom"/>
            <w:hideMark/>
          </w:tcPr>
          <w:p w14:paraId="1C9F1C08"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198</w:t>
            </w:r>
          </w:p>
        </w:tc>
        <w:tc>
          <w:tcPr>
            <w:tcW w:w="763" w:type="dxa"/>
            <w:tcBorders>
              <w:top w:val="nil"/>
              <w:left w:val="nil"/>
              <w:bottom w:val="single" w:sz="4" w:space="0" w:color="auto"/>
              <w:right w:val="single" w:sz="4" w:space="0" w:color="auto"/>
            </w:tcBorders>
            <w:shd w:val="clear" w:color="auto" w:fill="auto"/>
            <w:noWrap/>
            <w:vAlign w:val="bottom"/>
            <w:hideMark/>
          </w:tcPr>
          <w:p w14:paraId="1F032DCF"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204</w:t>
            </w:r>
          </w:p>
        </w:tc>
        <w:tc>
          <w:tcPr>
            <w:tcW w:w="763" w:type="dxa"/>
            <w:tcBorders>
              <w:top w:val="nil"/>
              <w:left w:val="nil"/>
              <w:bottom w:val="single" w:sz="4" w:space="0" w:color="auto"/>
              <w:right w:val="single" w:sz="4" w:space="0" w:color="auto"/>
            </w:tcBorders>
            <w:shd w:val="clear" w:color="auto" w:fill="auto"/>
            <w:noWrap/>
            <w:vAlign w:val="bottom"/>
            <w:hideMark/>
          </w:tcPr>
          <w:p w14:paraId="58011BF0"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472</w:t>
            </w:r>
          </w:p>
        </w:tc>
      </w:tr>
      <w:tr w:rsidR="00300CCB" w:rsidRPr="00300CCB" w14:paraId="0B46274E"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4D79D1BA"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Capital expenditure</w:t>
            </w:r>
          </w:p>
        </w:tc>
        <w:tc>
          <w:tcPr>
            <w:tcW w:w="763" w:type="dxa"/>
            <w:tcBorders>
              <w:top w:val="nil"/>
              <w:left w:val="nil"/>
              <w:bottom w:val="single" w:sz="4" w:space="0" w:color="auto"/>
              <w:right w:val="single" w:sz="4" w:space="0" w:color="auto"/>
            </w:tcBorders>
            <w:shd w:val="clear" w:color="auto" w:fill="auto"/>
            <w:noWrap/>
            <w:vAlign w:val="bottom"/>
            <w:hideMark/>
          </w:tcPr>
          <w:p w14:paraId="556FA7C2"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-43</w:t>
            </w:r>
          </w:p>
        </w:tc>
        <w:tc>
          <w:tcPr>
            <w:tcW w:w="763" w:type="dxa"/>
            <w:tcBorders>
              <w:top w:val="nil"/>
              <w:left w:val="nil"/>
              <w:bottom w:val="single" w:sz="4" w:space="0" w:color="auto"/>
              <w:right w:val="single" w:sz="4" w:space="0" w:color="auto"/>
            </w:tcBorders>
            <w:shd w:val="clear" w:color="auto" w:fill="auto"/>
            <w:noWrap/>
            <w:vAlign w:val="bottom"/>
            <w:hideMark/>
          </w:tcPr>
          <w:p w14:paraId="3783997D"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-80</w:t>
            </w:r>
          </w:p>
        </w:tc>
        <w:tc>
          <w:tcPr>
            <w:tcW w:w="763" w:type="dxa"/>
            <w:tcBorders>
              <w:top w:val="nil"/>
              <w:left w:val="nil"/>
              <w:bottom w:val="single" w:sz="4" w:space="0" w:color="auto"/>
              <w:right w:val="single" w:sz="4" w:space="0" w:color="auto"/>
            </w:tcBorders>
            <w:shd w:val="clear" w:color="auto" w:fill="auto"/>
            <w:noWrap/>
            <w:vAlign w:val="bottom"/>
            <w:hideMark/>
          </w:tcPr>
          <w:p w14:paraId="4EA42C5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-85</w:t>
            </w:r>
          </w:p>
        </w:tc>
      </w:tr>
      <w:tr w:rsidR="00300CCB" w:rsidRPr="00300CCB" w14:paraId="25B42CD3" w14:textId="77777777" w:rsidTr="00214A47">
        <w:trPr>
          <w:trHeight w:val="300"/>
        </w:trPr>
        <w:tc>
          <w:tcPr>
            <w:tcW w:w="4543" w:type="dxa"/>
            <w:tcBorders>
              <w:top w:val="nil"/>
              <w:left w:val="single" w:sz="4" w:space="0" w:color="auto"/>
              <w:bottom w:val="single" w:sz="4" w:space="0" w:color="auto"/>
              <w:right w:val="single" w:sz="4" w:space="0" w:color="auto"/>
            </w:tcBorders>
            <w:shd w:val="clear" w:color="auto" w:fill="auto"/>
            <w:noWrap/>
            <w:vAlign w:val="bottom"/>
            <w:hideMark/>
          </w:tcPr>
          <w:p w14:paraId="1D5E8E11" w14:textId="77777777" w:rsidR="00234B90" w:rsidRPr="00300CCB" w:rsidRDefault="00234B90"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Free cash flow</w:t>
            </w:r>
          </w:p>
        </w:tc>
        <w:tc>
          <w:tcPr>
            <w:tcW w:w="763" w:type="dxa"/>
            <w:tcBorders>
              <w:top w:val="nil"/>
              <w:left w:val="nil"/>
              <w:bottom w:val="single" w:sz="4" w:space="0" w:color="auto"/>
              <w:right w:val="single" w:sz="4" w:space="0" w:color="auto"/>
            </w:tcBorders>
            <w:shd w:val="clear" w:color="auto" w:fill="auto"/>
            <w:noWrap/>
            <w:vAlign w:val="bottom"/>
            <w:hideMark/>
          </w:tcPr>
          <w:p w14:paraId="4F7CD487"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155</w:t>
            </w:r>
          </w:p>
        </w:tc>
        <w:tc>
          <w:tcPr>
            <w:tcW w:w="763" w:type="dxa"/>
            <w:tcBorders>
              <w:top w:val="nil"/>
              <w:left w:val="nil"/>
              <w:bottom w:val="single" w:sz="4" w:space="0" w:color="auto"/>
              <w:right w:val="single" w:sz="4" w:space="0" w:color="auto"/>
            </w:tcBorders>
            <w:shd w:val="clear" w:color="auto" w:fill="auto"/>
            <w:noWrap/>
            <w:vAlign w:val="bottom"/>
            <w:hideMark/>
          </w:tcPr>
          <w:p w14:paraId="02F21B49"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124</w:t>
            </w:r>
          </w:p>
        </w:tc>
        <w:tc>
          <w:tcPr>
            <w:tcW w:w="763" w:type="dxa"/>
            <w:tcBorders>
              <w:top w:val="nil"/>
              <w:left w:val="nil"/>
              <w:bottom w:val="single" w:sz="4" w:space="0" w:color="auto"/>
              <w:right w:val="single" w:sz="4" w:space="0" w:color="auto"/>
            </w:tcBorders>
            <w:shd w:val="clear" w:color="auto" w:fill="auto"/>
            <w:noWrap/>
            <w:vAlign w:val="bottom"/>
            <w:hideMark/>
          </w:tcPr>
          <w:p w14:paraId="1D0D63A3" w14:textId="77777777" w:rsidR="00234B90" w:rsidRPr="00300CCB" w:rsidRDefault="00234B90"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387</w:t>
            </w:r>
          </w:p>
        </w:tc>
      </w:tr>
    </w:tbl>
    <w:p w14:paraId="0C286582" w14:textId="77777777" w:rsidR="00234B90" w:rsidRPr="00300CCB" w:rsidRDefault="00234B90" w:rsidP="00234B90"/>
    <w:p w14:paraId="04CAF150" w14:textId="77777777" w:rsidR="00A25DA9" w:rsidRPr="00300CCB" w:rsidRDefault="00A25DA9" w:rsidP="00A25DA9">
      <w:pPr>
        <w:pStyle w:val="Heading1"/>
        <w:rPr>
          <w:color w:val="auto"/>
        </w:rPr>
      </w:pPr>
      <w:bookmarkStart w:id="57" w:name="_Toc522728183"/>
      <w:r w:rsidRPr="00300CCB">
        <w:rPr>
          <w:color w:val="auto"/>
        </w:rPr>
        <w:t>Appendix: B</w:t>
      </w:r>
      <w:bookmarkEnd w:id="57"/>
    </w:p>
    <w:tbl>
      <w:tblPr>
        <w:tblW w:w="10320" w:type="dxa"/>
        <w:tblInd w:w="94" w:type="dxa"/>
        <w:tblLook w:val="04A0" w:firstRow="1" w:lastRow="0" w:firstColumn="1" w:lastColumn="0" w:noHBand="0" w:noVBand="1"/>
      </w:tblPr>
      <w:tblGrid>
        <w:gridCol w:w="2446"/>
        <w:gridCol w:w="1537"/>
        <w:gridCol w:w="999"/>
        <w:gridCol w:w="891"/>
        <w:gridCol w:w="891"/>
        <w:gridCol w:w="891"/>
        <w:gridCol w:w="891"/>
        <w:gridCol w:w="891"/>
        <w:gridCol w:w="913"/>
      </w:tblGrid>
      <w:tr w:rsidR="00300CCB" w:rsidRPr="00300CCB" w14:paraId="06354983" w14:textId="77777777" w:rsidTr="00214A47">
        <w:trPr>
          <w:trHeight w:val="300"/>
        </w:trPr>
        <w:tc>
          <w:tcPr>
            <w:tcW w:w="10320" w:type="dxa"/>
            <w:gridSpan w:val="9"/>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8984FAB" w14:textId="77777777" w:rsidR="00A25DA9" w:rsidRPr="00300CCB" w:rsidRDefault="00A25DA9" w:rsidP="00214A47">
            <w:pPr>
              <w:spacing w:after="0" w:line="240" w:lineRule="auto"/>
              <w:jc w:val="center"/>
              <w:rPr>
                <w:rFonts w:eastAsia="Times New Roman" w:cs="Times New Roman"/>
                <w:lang w:val="en-US"/>
              </w:rPr>
            </w:pPr>
            <w:proofErr w:type="gramStart"/>
            <w:r w:rsidRPr="00300CCB">
              <w:rPr>
                <w:rFonts w:eastAsia="Times New Roman" w:cs="Times New Roman"/>
                <w:sz w:val="22"/>
                <w:lang w:val="en-US"/>
              </w:rPr>
              <w:t>NPV  Project</w:t>
            </w:r>
            <w:proofErr w:type="gramEnd"/>
            <w:r w:rsidRPr="00300CCB">
              <w:rPr>
                <w:rFonts w:eastAsia="Times New Roman" w:cs="Times New Roman"/>
                <w:sz w:val="22"/>
                <w:lang w:val="en-US"/>
              </w:rPr>
              <w:t xml:space="preserve"> life-6 years life-Project-A</w:t>
            </w:r>
          </w:p>
        </w:tc>
      </w:tr>
      <w:tr w:rsidR="00300CCB" w:rsidRPr="00300CCB" w14:paraId="6F03B00B" w14:textId="77777777" w:rsidTr="00214A47">
        <w:trPr>
          <w:trHeight w:val="300"/>
        </w:trPr>
        <w:tc>
          <w:tcPr>
            <w:tcW w:w="2446" w:type="dxa"/>
            <w:tcBorders>
              <w:top w:val="nil"/>
              <w:left w:val="single" w:sz="8" w:space="0" w:color="auto"/>
              <w:bottom w:val="single" w:sz="4" w:space="0" w:color="auto"/>
              <w:right w:val="single" w:sz="4" w:space="0" w:color="auto"/>
            </w:tcBorders>
            <w:shd w:val="clear" w:color="auto" w:fill="auto"/>
            <w:noWrap/>
            <w:vAlign w:val="bottom"/>
            <w:hideMark/>
          </w:tcPr>
          <w:p w14:paraId="4551D9C4"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1537" w:type="dxa"/>
            <w:tcBorders>
              <w:top w:val="nil"/>
              <w:left w:val="nil"/>
              <w:bottom w:val="single" w:sz="4" w:space="0" w:color="auto"/>
              <w:right w:val="single" w:sz="4" w:space="0" w:color="auto"/>
            </w:tcBorders>
            <w:shd w:val="clear" w:color="auto" w:fill="auto"/>
            <w:noWrap/>
            <w:vAlign w:val="bottom"/>
            <w:hideMark/>
          </w:tcPr>
          <w:p w14:paraId="701C105D"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5424" w:type="dxa"/>
            <w:gridSpan w:val="6"/>
            <w:tcBorders>
              <w:top w:val="single" w:sz="4" w:space="0" w:color="auto"/>
              <w:left w:val="nil"/>
              <w:bottom w:val="single" w:sz="4" w:space="0" w:color="auto"/>
              <w:right w:val="single" w:sz="4" w:space="0" w:color="auto"/>
            </w:tcBorders>
            <w:shd w:val="clear" w:color="auto" w:fill="auto"/>
            <w:noWrap/>
            <w:vAlign w:val="bottom"/>
            <w:hideMark/>
          </w:tcPr>
          <w:p w14:paraId="7FACA9A8" w14:textId="77777777" w:rsidR="00A25DA9" w:rsidRPr="00300CCB" w:rsidRDefault="00A25DA9" w:rsidP="00214A47">
            <w:pPr>
              <w:spacing w:after="0" w:line="240" w:lineRule="auto"/>
              <w:jc w:val="center"/>
              <w:rPr>
                <w:rFonts w:eastAsia="Times New Roman" w:cs="Times New Roman"/>
                <w:lang w:val="en-US"/>
              </w:rPr>
            </w:pPr>
            <w:r w:rsidRPr="00300CCB">
              <w:rPr>
                <w:rFonts w:eastAsia="Times New Roman" w:cs="Times New Roman"/>
                <w:sz w:val="22"/>
                <w:lang w:val="en-US"/>
              </w:rPr>
              <w:t xml:space="preserve">cash </w:t>
            </w:r>
            <w:proofErr w:type="gramStart"/>
            <w:r w:rsidRPr="00300CCB">
              <w:rPr>
                <w:rFonts w:eastAsia="Times New Roman" w:cs="Times New Roman"/>
                <w:sz w:val="22"/>
                <w:lang w:val="en-US"/>
              </w:rPr>
              <w:t>inflows(</w:t>
            </w:r>
            <w:proofErr w:type="gramEnd"/>
            <w:r w:rsidRPr="00300CCB">
              <w:rPr>
                <w:rFonts w:eastAsia="Times New Roman" w:cs="Times New Roman"/>
                <w:sz w:val="22"/>
                <w:lang w:val="en-US"/>
              </w:rPr>
              <w:t>£ )</w:t>
            </w:r>
          </w:p>
        </w:tc>
        <w:tc>
          <w:tcPr>
            <w:tcW w:w="913" w:type="dxa"/>
            <w:tcBorders>
              <w:top w:val="nil"/>
              <w:left w:val="nil"/>
              <w:bottom w:val="single" w:sz="4" w:space="0" w:color="auto"/>
              <w:right w:val="single" w:sz="8" w:space="0" w:color="auto"/>
            </w:tcBorders>
            <w:shd w:val="clear" w:color="auto" w:fill="auto"/>
            <w:noWrap/>
            <w:vAlign w:val="bottom"/>
            <w:hideMark/>
          </w:tcPr>
          <w:p w14:paraId="1DF58533"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r>
      <w:tr w:rsidR="00300CCB" w:rsidRPr="00300CCB" w14:paraId="3577110B" w14:textId="77777777" w:rsidTr="00214A47">
        <w:trPr>
          <w:trHeight w:val="300"/>
        </w:trPr>
        <w:tc>
          <w:tcPr>
            <w:tcW w:w="2446" w:type="dxa"/>
            <w:tcBorders>
              <w:top w:val="nil"/>
              <w:left w:val="single" w:sz="8" w:space="0" w:color="auto"/>
              <w:bottom w:val="single" w:sz="4" w:space="0" w:color="auto"/>
              <w:right w:val="single" w:sz="4" w:space="0" w:color="auto"/>
            </w:tcBorders>
            <w:shd w:val="clear" w:color="auto" w:fill="auto"/>
            <w:noWrap/>
            <w:vAlign w:val="bottom"/>
            <w:hideMark/>
          </w:tcPr>
          <w:p w14:paraId="7B8590E0"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1537" w:type="dxa"/>
            <w:tcBorders>
              <w:top w:val="nil"/>
              <w:left w:val="nil"/>
              <w:bottom w:val="single" w:sz="4" w:space="0" w:color="auto"/>
              <w:right w:val="single" w:sz="4" w:space="0" w:color="auto"/>
            </w:tcBorders>
            <w:shd w:val="clear" w:color="auto" w:fill="auto"/>
            <w:noWrap/>
            <w:vAlign w:val="bottom"/>
            <w:hideMark/>
          </w:tcPr>
          <w:p w14:paraId="4E13DD61"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xml:space="preserve">Initial </w:t>
            </w:r>
            <w:proofErr w:type="gramStart"/>
            <w:r w:rsidRPr="00300CCB">
              <w:rPr>
                <w:rFonts w:eastAsia="Times New Roman" w:cs="Times New Roman"/>
                <w:sz w:val="22"/>
                <w:lang w:val="en-US"/>
              </w:rPr>
              <w:t>cost(</w:t>
            </w:r>
            <w:proofErr w:type="gramEnd"/>
            <w:r w:rsidRPr="00300CCB">
              <w:rPr>
                <w:rFonts w:eastAsia="Times New Roman" w:cs="Times New Roman"/>
                <w:sz w:val="22"/>
                <w:lang w:val="en-US"/>
              </w:rPr>
              <w:t>£)</w:t>
            </w:r>
          </w:p>
        </w:tc>
        <w:tc>
          <w:tcPr>
            <w:tcW w:w="999" w:type="dxa"/>
            <w:tcBorders>
              <w:top w:val="nil"/>
              <w:left w:val="nil"/>
              <w:bottom w:val="single" w:sz="4" w:space="0" w:color="auto"/>
              <w:right w:val="single" w:sz="4" w:space="0" w:color="auto"/>
            </w:tcBorders>
            <w:shd w:val="clear" w:color="auto" w:fill="auto"/>
            <w:noWrap/>
            <w:vAlign w:val="bottom"/>
            <w:hideMark/>
          </w:tcPr>
          <w:p w14:paraId="6B20C3C1"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yr-1</w:t>
            </w:r>
          </w:p>
        </w:tc>
        <w:tc>
          <w:tcPr>
            <w:tcW w:w="885" w:type="dxa"/>
            <w:tcBorders>
              <w:top w:val="nil"/>
              <w:left w:val="nil"/>
              <w:bottom w:val="single" w:sz="4" w:space="0" w:color="auto"/>
              <w:right w:val="single" w:sz="4" w:space="0" w:color="auto"/>
            </w:tcBorders>
            <w:shd w:val="clear" w:color="auto" w:fill="auto"/>
            <w:noWrap/>
            <w:vAlign w:val="bottom"/>
            <w:hideMark/>
          </w:tcPr>
          <w:p w14:paraId="6302A412"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yr-2</w:t>
            </w:r>
          </w:p>
        </w:tc>
        <w:tc>
          <w:tcPr>
            <w:tcW w:w="885" w:type="dxa"/>
            <w:tcBorders>
              <w:top w:val="nil"/>
              <w:left w:val="nil"/>
              <w:bottom w:val="single" w:sz="4" w:space="0" w:color="auto"/>
              <w:right w:val="single" w:sz="4" w:space="0" w:color="auto"/>
            </w:tcBorders>
            <w:shd w:val="clear" w:color="auto" w:fill="auto"/>
            <w:noWrap/>
            <w:vAlign w:val="bottom"/>
            <w:hideMark/>
          </w:tcPr>
          <w:p w14:paraId="775D222C"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yr-3</w:t>
            </w:r>
          </w:p>
        </w:tc>
        <w:tc>
          <w:tcPr>
            <w:tcW w:w="885" w:type="dxa"/>
            <w:tcBorders>
              <w:top w:val="nil"/>
              <w:left w:val="nil"/>
              <w:bottom w:val="single" w:sz="4" w:space="0" w:color="auto"/>
              <w:right w:val="single" w:sz="4" w:space="0" w:color="auto"/>
            </w:tcBorders>
            <w:shd w:val="clear" w:color="auto" w:fill="auto"/>
            <w:noWrap/>
            <w:vAlign w:val="bottom"/>
            <w:hideMark/>
          </w:tcPr>
          <w:p w14:paraId="4AF4F7CE"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yr-4</w:t>
            </w:r>
          </w:p>
        </w:tc>
        <w:tc>
          <w:tcPr>
            <w:tcW w:w="885" w:type="dxa"/>
            <w:tcBorders>
              <w:top w:val="nil"/>
              <w:left w:val="nil"/>
              <w:bottom w:val="single" w:sz="4" w:space="0" w:color="auto"/>
              <w:right w:val="single" w:sz="4" w:space="0" w:color="auto"/>
            </w:tcBorders>
            <w:shd w:val="clear" w:color="auto" w:fill="auto"/>
            <w:noWrap/>
            <w:vAlign w:val="bottom"/>
            <w:hideMark/>
          </w:tcPr>
          <w:p w14:paraId="32D38390"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yr-5</w:t>
            </w:r>
          </w:p>
        </w:tc>
        <w:tc>
          <w:tcPr>
            <w:tcW w:w="885" w:type="dxa"/>
            <w:tcBorders>
              <w:top w:val="nil"/>
              <w:left w:val="nil"/>
              <w:bottom w:val="single" w:sz="4" w:space="0" w:color="auto"/>
              <w:right w:val="single" w:sz="4" w:space="0" w:color="auto"/>
            </w:tcBorders>
            <w:shd w:val="clear" w:color="auto" w:fill="auto"/>
            <w:noWrap/>
            <w:vAlign w:val="bottom"/>
            <w:hideMark/>
          </w:tcPr>
          <w:p w14:paraId="776AEA19"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yr-6</w:t>
            </w:r>
          </w:p>
        </w:tc>
        <w:tc>
          <w:tcPr>
            <w:tcW w:w="913" w:type="dxa"/>
            <w:tcBorders>
              <w:top w:val="nil"/>
              <w:left w:val="nil"/>
              <w:bottom w:val="single" w:sz="4" w:space="0" w:color="auto"/>
              <w:right w:val="single" w:sz="8" w:space="0" w:color="auto"/>
            </w:tcBorders>
            <w:shd w:val="clear" w:color="auto" w:fill="auto"/>
            <w:noWrap/>
            <w:vAlign w:val="bottom"/>
            <w:hideMark/>
          </w:tcPr>
          <w:p w14:paraId="5BA3C986" w14:textId="77777777" w:rsidR="00A25DA9" w:rsidRPr="00300CCB" w:rsidRDefault="00A25DA9" w:rsidP="00214A47">
            <w:pPr>
              <w:spacing w:after="0" w:line="240" w:lineRule="auto"/>
              <w:jc w:val="left"/>
              <w:rPr>
                <w:rFonts w:eastAsia="Times New Roman" w:cs="Times New Roman"/>
                <w:lang w:val="en-US"/>
              </w:rPr>
            </w:pPr>
            <w:proofErr w:type="gramStart"/>
            <w:r w:rsidRPr="00300CCB">
              <w:rPr>
                <w:rFonts w:eastAsia="Times New Roman" w:cs="Times New Roman"/>
                <w:sz w:val="22"/>
                <w:lang w:val="en-US"/>
              </w:rPr>
              <w:t>NPV(</w:t>
            </w:r>
            <w:proofErr w:type="gramEnd"/>
            <w:r w:rsidRPr="00300CCB">
              <w:rPr>
                <w:rFonts w:eastAsia="Times New Roman" w:cs="Times New Roman"/>
                <w:sz w:val="22"/>
                <w:lang w:val="en-US"/>
              </w:rPr>
              <w:t>£)</w:t>
            </w:r>
          </w:p>
        </w:tc>
      </w:tr>
      <w:tr w:rsidR="00300CCB" w:rsidRPr="00300CCB" w14:paraId="200E6121" w14:textId="77777777" w:rsidTr="00214A47">
        <w:trPr>
          <w:trHeight w:val="300"/>
        </w:trPr>
        <w:tc>
          <w:tcPr>
            <w:tcW w:w="2446" w:type="dxa"/>
            <w:tcBorders>
              <w:top w:val="nil"/>
              <w:left w:val="single" w:sz="8" w:space="0" w:color="auto"/>
              <w:bottom w:val="single" w:sz="4" w:space="0" w:color="auto"/>
              <w:right w:val="single" w:sz="4" w:space="0" w:color="auto"/>
            </w:tcBorders>
            <w:shd w:val="clear" w:color="auto" w:fill="auto"/>
            <w:noWrap/>
            <w:vAlign w:val="bottom"/>
            <w:hideMark/>
          </w:tcPr>
          <w:p w14:paraId="33D59409" w14:textId="77777777" w:rsidR="00A25DA9" w:rsidRPr="00300CCB" w:rsidRDefault="00A25DA9" w:rsidP="00214A47">
            <w:pPr>
              <w:spacing w:after="0" w:line="240" w:lineRule="auto"/>
              <w:jc w:val="left"/>
              <w:rPr>
                <w:rFonts w:eastAsia="Times New Roman" w:cs="Times New Roman"/>
                <w:sz w:val="18"/>
                <w:szCs w:val="18"/>
                <w:lang w:val="en-US"/>
              </w:rPr>
            </w:pPr>
            <w:proofErr w:type="gramStart"/>
            <w:r w:rsidRPr="00300CCB">
              <w:rPr>
                <w:rFonts w:eastAsia="Times New Roman" w:cs="Times New Roman"/>
                <w:sz w:val="18"/>
                <w:szCs w:val="18"/>
                <w:lang w:val="en-US"/>
              </w:rPr>
              <w:t>Investment(</w:t>
            </w:r>
            <w:proofErr w:type="gramEnd"/>
            <w:r w:rsidRPr="00300CCB">
              <w:rPr>
                <w:rFonts w:eastAsia="Times New Roman" w:cs="Times New Roman"/>
                <w:sz w:val="18"/>
                <w:szCs w:val="18"/>
                <w:lang w:val="en-US"/>
              </w:rPr>
              <w:t>£)</w:t>
            </w:r>
          </w:p>
        </w:tc>
        <w:tc>
          <w:tcPr>
            <w:tcW w:w="1537" w:type="dxa"/>
            <w:tcBorders>
              <w:top w:val="nil"/>
              <w:left w:val="nil"/>
              <w:bottom w:val="single" w:sz="4" w:space="0" w:color="auto"/>
              <w:right w:val="single" w:sz="4" w:space="0" w:color="auto"/>
            </w:tcBorders>
            <w:shd w:val="clear" w:color="auto" w:fill="auto"/>
            <w:noWrap/>
            <w:vAlign w:val="bottom"/>
            <w:hideMark/>
          </w:tcPr>
          <w:p w14:paraId="239CEA39"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160000</w:t>
            </w:r>
          </w:p>
        </w:tc>
        <w:tc>
          <w:tcPr>
            <w:tcW w:w="999" w:type="dxa"/>
            <w:tcBorders>
              <w:top w:val="nil"/>
              <w:left w:val="nil"/>
              <w:bottom w:val="single" w:sz="4" w:space="0" w:color="auto"/>
              <w:right w:val="single" w:sz="4" w:space="0" w:color="auto"/>
            </w:tcBorders>
            <w:shd w:val="clear" w:color="auto" w:fill="auto"/>
            <w:noWrap/>
            <w:vAlign w:val="bottom"/>
            <w:hideMark/>
          </w:tcPr>
          <w:p w14:paraId="55D2551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45000</w:t>
            </w:r>
          </w:p>
        </w:tc>
        <w:tc>
          <w:tcPr>
            <w:tcW w:w="885" w:type="dxa"/>
            <w:tcBorders>
              <w:top w:val="nil"/>
              <w:left w:val="nil"/>
              <w:bottom w:val="single" w:sz="4" w:space="0" w:color="auto"/>
              <w:right w:val="single" w:sz="4" w:space="0" w:color="auto"/>
            </w:tcBorders>
            <w:shd w:val="clear" w:color="auto" w:fill="auto"/>
            <w:noWrap/>
            <w:vAlign w:val="bottom"/>
            <w:hideMark/>
          </w:tcPr>
          <w:p w14:paraId="011718AB"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45000</w:t>
            </w:r>
          </w:p>
        </w:tc>
        <w:tc>
          <w:tcPr>
            <w:tcW w:w="885" w:type="dxa"/>
            <w:tcBorders>
              <w:top w:val="nil"/>
              <w:left w:val="nil"/>
              <w:bottom w:val="single" w:sz="4" w:space="0" w:color="auto"/>
              <w:right w:val="single" w:sz="4" w:space="0" w:color="auto"/>
            </w:tcBorders>
            <w:shd w:val="clear" w:color="auto" w:fill="auto"/>
            <w:noWrap/>
            <w:vAlign w:val="bottom"/>
            <w:hideMark/>
          </w:tcPr>
          <w:p w14:paraId="6E1A0C45"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45000</w:t>
            </w:r>
          </w:p>
        </w:tc>
        <w:tc>
          <w:tcPr>
            <w:tcW w:w="885" w:type="dxa"/>
            <w:tcBorders>
              <w:top w:val="nil"/>
              <w:left w:val="nil"/>
              <w:bottom w:val="single" w:sz="4" w:space="0" w:color="auto"/>
              <w:right w:val="single" w:sz="4" w:space="0" w:color="auto"/>
            </w:tcBorders>
            <w:shd w:val="clear" w:color="auto" w:fill="auto"/>
            <w:noWrap/>
            <w:vAlign w:val="bottom"/>
            <w:hideMark/>
          </w:tcPr>
          <w:p w14:paraId="78559D1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45000</w:t>
            </w:r>
          </w:p>
        </w:tc>
        <w:tc>
          <w:tcPr>
            <w:tcW w:w="885" w:type="dxa"/>
            <w:tcBorders>
              <w:top w:val="nil"/>
              <w:left w:val="nil"/>
              <w:bottom w:val="single" w:sz="4" w:space="0" w:color="auto"/>
              <w:right w:val="single" w:sz="4" w:space="0" w:color="auto"/>
            </w:tcBorders>
            <w:shd w:val="clear" w:color="auto" w:fill="auto"/>
            <w:noWrap/>
            <w:vAlign w:val="bottom"/>
            <w:hideMark/>
          </w:tcPr>
          <w:p w14:paraId="077861A3"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45000</w:t>
            </w:r>
          </w:p>
        </w:tc>
        <w:tc>
          <w:tcPr>
            <w:tcW w:w="885" w:type="dxa"/>
            <w:tcBorders>
              <w:top w:val="nil"/>
              <w:left w:val="nil"/>
              <w:bottom w:val="single" w:sz="4" w:space="0" w:color="auto"/>
              <w:right w:val="single" w:sz="4" w:space="0" w:color="auto"/>
            </w:tcBorders>
            <w:shd w:val="clear" w:color="auto" w:fill="auto"/>
            <w:noWrap/>
            <w:vAlign w:val="bottom"/>
            <w:hideMark/>
          </w:tcPr>
          <w:p w14:paraId="30465B72"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45000</w:t>
            </w:r>
          </w:p>
        </w:tc>
        <w:tc>
          <w:tcPr>
            <w:tcW w:w="913" w:type="dxa"/>
            <w:tcBorders>
              <w:top w:val="nil"/>
              <w:left w:val="nil"/>
              <w:bottom w:val="single" w:sz="4" w:space="0" w:color="auto"/>
              <w:right w:val="single" w:sz="8" w:space="0" w:color="auto"/>
            </w:tcBorders>
            <w:shd w:val="clear" w:color="auto" w:fill="auto"/>
            <w:noWrap/>
            <w:vAlign w:val="bottom"/>
            <w:hideMark/>
          </w:tcPr>
          <w:p w14:paraId="162EE4DB"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7A573764" w14:textId="77777777" w:rsidTr="00214A47">
        <w:trPr>
          <w:trHeight w:val="300"/>
        </w:trPr>
        <w:tc>
          <w:tcPr>
            <w:tcW w:w="2446" w:type="dxa"/>
            <w:tcBorders>
              <w:top w:val="nil"/>
              <w:left w:val="single" w:sz="8" w:space="0" w:color="auto"/>
              <w:bottom w:val="single" w:sz="4" w:space="0" w:color="auto"/>
              <w:right w:val="single" w:sz="4" w:space="0" w:color="auto"/>
            </w:tcBorders>
            <w:shd w:val="clear" w:color="auto" w:fill="auto"/>
            <w:noWrap/>
            <w:vAlign w:val="bottom"/>
            <w:hideMark/>
          </w:tcPr>
          <w:p w14:paraId="62B0F1F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xml:space="preserve">Depreciation </w:t>
            </w:r>
            <w:proofErr w:type="gramStart"/>
            <w:r w:rsidRPr="00300CCB">
              <w:rPr>
                <w:rFonts w:eastAsia="Times New Roman" w:cs="Times New Roman"/>
                <w:sz w:val="18"/>
                <w:szCs w:val="18"/>
                <w:lang w:val="en-US"/>
              </w:rPr>
              <w:t>values(</w:t>
            </w:r>
            <w:proofErr w:type="gramEnd"/>
            <w:r w:rsidRPr="00300CCB">
              <w:rPr>
                <w:rFonts w:eastAsia="Times New Roman" w:cs="Times New Roman"/>
                <w:sz w:val="18"/>
                <w:szCs w:val="18"/>
                <w:lang w:val="en-US"/>
              </w:rPr>
              <w:t>£)</w:t>
            </w:r>
          </w:p>
        </w:tc>
        <w:tc>
          <w:tcPr>
            <w:tcW w:w="1537" w:type="dxa"/>
            <w:tcBorders>
              <w:top w:val="nil"/>
              <w:left w:val="nil"/>
              <w:bottom w:val="single" w:sz="4" w:space="0" w:color="auto"/>
              <w:right w:val="single" w:sz="4" w:space="0" w:color="auto"/>
            </w:tcBorders>
            <w:shd w:val="clear" w:color="auto" w:fill="auto"/>
            <w:noWrap/>
            <w:vAlign w:val="bottom"/>
            <w:hideMark/>
          </w:tcPr>
          <w:p w14:paraId="393FC62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99" w:type="dxa"/>
            <w:tcBorders>
              <w:top w:val="nil"/>
              <w:left w:val="nil"/>
              <w:bottom w:val="single" w:sz="4" w:space="0" w:color="auto"/>
              <w:right w:val="single" w:sz="4" w:space="0" w:color="auto"/>
            </w:tcBorders>
            <w:shd w:val="clear" w:color="auto" w:fill="auto"/>
            <w:noWrap/>
            <w:vAlign w:val="bottom"/>
            <w:hideMark/>
          </w:tcPr>
          <w:p w14:paraId="5EA0D6AC"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23333</w:t>
            </w:r>
          </w:p>
        </w:tc>
        <w:tc>
          <w:tcPr>
            <w:tcW w:w="885" w:type="dxa"/>
            <w:tcBorders>
              <w:top w:val="nil"/>
              <w:left w:val="nil"/>
              <w:bottom w:val="single" w:sz="4" w:space="0" w:color="auto"/>
              <w:right w:val="single" w:sz="4" w:space="0" w:color="auto"/>
            </w:tcBorders>
            <w:shd w:val="clear" w:color="auto" w:fill="auto"/>
            <w:noWrap/>
            <w:vAlign w:val="bottom"/>
            <w:hideMark/>
          </w:tcPr>
          <w:p w14:paraId="5B5879E5"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23333</w:t>
            </w:r>
          </w:p>
        </w:tc>
        <w:tc>
          <w:tcPr>
            <w:tcW w:w="885" w:type="dxa"/>
            <w:tcBorders>
              <w:top w:val="nil"/>
              <w:left w:val="nil"/>
              <w:bottom w:val="single" w:sz="4" w:space="0" w:color="auto"/>
              <w:right w:val="single" w:sz="4" w:space="0" w:color="auto"/>
            </w:tcBorders>
            <w:shd w:val="clear" w:color="auto" w:fill="auto"/>
            <w:noWrap/>
            <w:vAlign w:val="bottom"/>
            <w:hideMark/>
          </w:tcPr>
          <w:p w14:paraId="6C49383B"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23333</w:t>
            </w:r>
          </w:p>
        </w:tc>
        <w:tc>
          <w:tcPr>
            <w:tcW w:w="885" w:type="dxa"/>
            <w:tcBorders>
              <w:top w:val="nil"/>
              <w:left w:val="nil"/>
              <w:bottom w:val="single" w:sz="4" w:space="0" w:color="auto"/>
              <w:right w:val="single" w:sz="4" w:space="0" w:color="auto"/>
            </w:tcBorders>
            <w:shd w:val="clear" w:color="auto" w:fill="auto"/>
            <w:noWrap/>
            <w:vAlign w:val="bottom"/>
            <w:hideMark/>
          </w:tcPr>
          <w:p w14:paraId="4FFF1ACE"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23333</w:t>
            </w:r>
          </w:p>
        </w:tc>
        <w:tc>
          <w:tcPr>
            <w:tcW w:w="885" w:type="dxa"/>
            <w:tcBorders>
              <w:top w:val="nil"/>
              <w:left w:val="nil"/>
              <w:bottom w:val="single" w:sz="4" w:space="0" w:color="auto"/>
              <w:right w:val="single" w:sz="4" w:space="0" w:color="auto"/>
            </w:tcBorders>
            <w:shd w:val="clear" w:color="auto" w:fill="auto"/>
            <w:noWrap/>
            <w:vAlign w:val="bottom"/>
            <w:hideMark/>
          </w:tcPr>
          <w:p w14:paraId="08B435EB"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23333</w:t>
            </w:r>
          </w:p>
        </w:tc>
        <w:tc>
          <w:tcPr>
            <w:tcW w:w="885" w:type="dxa"/>
            <w:tcBorders>
              <w:top w:val="nil"/>
              <w:left w:val="nil"/>
              <w:bottom w:val="single" w:sz="4" w:space="0" w:color="auto"/>
              <w:right w:val="single" w:sz="4" w:space="0" w:color="auto"/>
            </w:tcBorders>
            <w:shd w:val="clear" w:color="auto" w:fill="auto"/>
            <w:noWrap/>
            <w:vAlign w:val="bottom"/>
            <w:hideMark/>
          </w:tcPr>
          <w:p w14:paraId="04852D20"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23333</w:t>
            </w:r>
          </w:p>
        </w:tc>
        <w:tc>
          <w:tcPr>
            <w:tcW w:w="913" w:type="dxa"/>
            <w:tcBorders>
              <w:top w:val="nil"/>
              <w:left w:val="nil"/>
              <w:bottom w:val="single" w:sz="4" w:space="0" w:color="auto"/>
              <w:right w:val="single" w:sz="8" w:space="0" w:color="auto"/>
            </w:tcBorders>
            <w:shd w:val="clear" w:color="auto" w:fill="auto"/>
            <w:noWrap/>
            <w:vAlign w:val="bottom"/>
            <w:hideMark/>
          </w:tcPr>
          <w:p w14:paraId="0420D34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4B773BEE" w14:textId="77777777" w:rsidTr="00214A47">
        <w:trPr>
          <w:trHeight w:val="300"/>
        </w:trPr>
        <w:tc>
          <w:tcPr>
            <w:tcW w:w="2446" w:type="dxa"/>
            <w:tcBorders>
              <w:top w:val="nil"/>
              <w:left w:val="single" w:sz="8" w:space="0" w:color="auto"/>
              <w:bottom w:val="single" w:sz="4" w:space="0" w:color="auto"/>
              <w:right w:val="single" w:sz="4" w:space="0" w:color="auto"/>
            </w:tcBorders>
            <w:shd w:val="clear" w:color="auto" w:fill="auto"/>
            <w:noWrap/>
            <w:vAlign w:val="bottom"/>
            <w:hideMark/>
          </w:tcPr>
          <w:p w14:paraId="7EF4F24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537" w:type="dxa"/>
            <w:tcBorders>
              <w:top w:val="nil"/>
              <w:left w:val="nil"/>
              <w:bottom w:val="single" w:sz="4" w:space="0" w:color="auto"/>
              <w:right w:val="single" w:sz="4" w:space="0" w:color="auto"/>
            </w:tcBorders>
            <w:shd w:val="clear" w:color="auto" w:fill="auto"/>
            <w:noWrap/>
            <w:vAlign w:val="bottom"/>
            <w:hideMark/>
          </w:tcPr>
          <w:p w14:paraId="15FFB73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99" w:type="dxa"/>
            <w:tcBorders>
              <w:top w:val="nil"/>
              <w:left w:val="nil"/>
              <w:bottom w:val="single" w:sz="4" w:space="0" w:color="auto"/>
              <w:right w:val="single" w:sz="4" w:space="0" w:color="auto"/>
            </w:tcBorders>
            <w:shd w:val="clear" w:color="auto" w:fill="auto"/>
            <w:noWrap/>
            <w:vAlign w:val="bottom"/>
            <w:hideMark/>
          </w:tcPr>
          <w:p w14:paraId="0E243A42"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885" w:type="dxa"/>
            <w:tcBorders>
              <w:top w:val="nil"/>
              <w:left w:val="nil"/>
              <w:bottom w:val="single" w:sz="4" w:space="0" w:color="auto"/>
              <w:right w:val="single" w:sz="4" w:space="0" w:color="auto"/>
            </w:tcBorders>
            <w:shd w:val="clear" w:color="auto" w:fill="auto"/>
            <w:noWrap/>
            <w:vAlign w:val="bottom"/>
            <w:hideMark/>
          </w:tcPr>
          <w:p w14:paraId="1EDBACD4"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885" w:type="dxa"/>
            <w:tcBorders>
              <w:top w:val="nil"/>
              <w:left w:val="nil"/>
              <w:bottom w:val="single" w:sz="4" w:space="0" w:color="auto"/>
              <w:right w:val="single" w:sz="4" w:space="0" w:color="auto"/>
            </w:tcBorders>
            <w:shd w:val="clear" w:color="auto" w:fill="auto"/>
            <w:noWrap/>
            <w:vAlign w:val="bottom"/>
            <w:hideMark/>
          </w:tcPr>
          <w:p w14:paraId="6C81F2FE"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885" w:type="dxa"/>
            <w:tcBorders>
              <w:top w:val="nil"/>
              <w:left w:val="nil"/>
              <w:bottom w:val="single" w:sz="4" w:space="0" w:color="auto"/>
              <w:right w:val="single" w:sz="4" w:space="0" w:color="auto"/>
            </w:tcBorders>
            <w:shd w:val="clear" w:color="auto" w:fill="auto"/>
            <w:noWrap/>
            <w:vAlign w:val="bottom"/>
            <w:hideMark/>
          </w:tcPr>
          <w:p w14:paraId="5053DA08"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885" w:type="dxa"/>
            <w:tcBorders>
              <w:top w:val="nil"/>
              <w:left w:val="nil"/>
              <w:bottom w:val="single" w:sz="4" w:space="0" w:color="auto"/>
              <w:right w:val="single" w:sz="4" w:space="0" w:color="auto"/>
            </w:tcBorders>
            <w:shd w:val="clear" w:color="auto" w:fill="auto"/>
            <w:noWrap/>
            <w:vAlign w:val="bottom"/>
            <w:hideMark/>
          </w:tcPr>
          <w:p w14:paraId="3BE04424"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885" w:type="dxa"/>
            <w:tcBorders>
              <w:top w:val="nil"/>
              <w:left w:val="nil"/>
              <w:bottom w:val="single" w:sz="4" w:space="0" w:color="auto"/>
              <w:right w:val="single" w:sz="4" w:space="0" w:color="auto"/>
            </w:tcBorders>
            <w:shd w:val="clear" w:color="auto" w:fill="auto"/>
            <w:noWrap/>
            <w:vAlign w:val="bottom"/>
            <w:hideMark/>
          </w:tcPr>
          <w:p w14:paraId="25A2EDC0"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913" w:type="dxa"/>
            <w:tcBorders>
              <w:top w:val="nil"/>
              <w:left w:val="nil"/>
              <w:bottom w:val="single" w:sz="4" w:space="0" w:color="auto"/>
              <w:right w:val="single" w:sz="8" w:space="0" w:color="auto"/>
            </w:tcBorders>
            <w:shd w:val="clear" w:color="auto" w:fill="auto"/>
            <w:noWrap/>
            <w:vAlign w:val="bottom"/>
            <w:hideMark/>
          </w:tcPr>
          <w:p w14:paraId="76879BF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23B62F23" w14:textId="77777777" w:rsidTr="00214A47">
        <w:trPr>
          <w:trHeight w:val="300"/>
        </w:trPr>
        <w:tc>
          <w:tcPr>
            <w:tcW w:w="2446" w:type="dxa"/>
            <w:tcBorders>
              <w:top w:val="nil"/>
              <w:left w:val="single" w:sz="8" w:space="0" w:color="auto"/>
              <w:bottom w:val="single" w:sz="4" w:space="0" w:color="auto"/>
              <w:right w:val="single" w:sz="4" w:space="0" w:color="auto"/>
            </w:tcBorders>
            <w:shd w:val="clear" w:color="auto" w:fill="auto"/>
            <w:noWrap/>
            <w:vAlign w:val="bottom"/>
            <w:hideMark/>
          </w:tcPr>
          <w:p w14:paraId="3842F43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xml:space="preserve">Salvage </w:t>
            </w:r>
            <w:proofErr w:type="gramStart"/>
            <w:r w:rsidRPr="00300CCB">
              <w:rPr>
                <w:rFonts w:eastAsia="Times New Roman" w:cs="Times New Roman"/>
                <w:sz w:val="18"/>
                <w:szCs w:val="18"/>
                <w:lang w:val="en-US"/>
              </w:rPr>
              <w:t>values(</w:t>
            </w:r>
            <w:proofErr w:type="gramEnd"/>
            <w:r w:rsidRPr="00300CCB">
              <w:rPr>
                <w:rFonts w:eastAsia="Times New Roman" w:cs="Times New Roman"/>
                <w:sz w:val="18"/>
                <w:szCs w:val="18"/>
                <w:lang w:val="en-US"/>
              </w:rPr>
              <w:t>£)</w:t>
            </w:r>
          </w:p>
        </w:tc>
        <w:tc>
          <w:tcPr>
            <w:tcW w:w="1537" w:type="dxa"/>
            <w:tcBorders>
              <w:top w:val="nil"/>
              <w:left w:val="nil"/>
              <w:bottom w:val="single" w:sz="4" w:space="0" w:color="auto"/>
              <w:right w:val="single" w:sz="4" w:space="0" w:color="auto"/>
            </w:tcBorders>
            <w:shd w:val="clear" w:color="auto" w:fill="auto"/>
            <w:noWrap/>
            <w:vAlign w:val="bottom"/>
            <w:hideMark/>
          </w:tcPr>
          <w:p w14:paraId="7B9F211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99" w:type="dxa"/>
            <w:tcBorders>
              <w:top w:val="nil"/>
              <w:left w:val="nil"/>
              <w:bottom w:val="single" w:sz="4" w:space="0" w:color="auto"/>
              <w:right w:val="single" w:sz="4" w:space="0" w:color="auto"/>
            </w:tcBorders>
            <w:shd w:val="clear" w:color="auto" w:fill="auto"/>
            <w:noWrap/>
            <w:vAlign w:val="bottom"/>
            <w:hideMark/>
          </w:tcPr>
          <w:p w14:paraId="22C5640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885" w:type="dxa"/>
            <w:tcBorders>
              <w:top w:val="nil"/>
              <w:left w:val="nil"/>
              <w:bottom w:val="single" w:sz="4" w:space="0" w:color="auto"/>
              <w:right w:val="single" w:sz="4" w:space="0" w:color="auto"/>
            </w:tcBorders>
            <w:shd w:val="clear" w:color="auto" w:fill="auto"/>
            <w:noWrap/>
            <w:vAlign w:val="bottom"/>
            <w:hideMark/>
          </w:tcPr>
          <w:p w14:paraId="099AE69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885" w:type="dxa"/>
            <w:tcBorders>
              <w:top w:val="nil"/>
              <w:left w:val="nil"/>
              <w:bottom w:val="single" w:sz="4" w:space="0" w:color="auto"/>
              <w:right w:val="single" w:sz="4" w:space="0" w:color="auto"/>
            </w:tcBorders>
            <w:shd w:val="clear" w:color="auto" w:fill="auto"/>
            <w:noWrap/>
            <w:vAlign w:val="bottom"/>
            <w:hideMark/>
          </w:tcPr>
          <w:p w14:paraId="168DE3DD"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885" w:type="dxa"/>
            <w:tcBorders>
              <w:top w:val="nil"/>
              <w:left w:val="nil"/>
              <w:bottom w:val="single" w:sz="4" w:space="0" w:color="auto"/>
              <w:right w:val="single" w:sz="4" w:space="0" w:color="auto"/>
            </w:tcBorders>
            <w:shd w:val="clear" w:color="auto" w:fill="auto"/>
            <w:noWrap/>
            <w:vAlign w:val="bottom"/>
            <w:hideMark/>
          </w:tcPr>
          <w:p w14:paraId="5C6B4C0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885" w:type="dxa"/>
            <w:tcBorders>
              <w:top w:val="nil"/>
              <w:left w:val="nil"/>
              <w:bottom w:val="single" w:sz="4" w:space="0" w:color="auto"/>
              <w:right w:val="single" w:sz="4" w:space="0" w:color="auto"/>
            </w:tcBorders>
            <w:shd w:val="clear" w:color="auto" w:fill="auto"/>
            <w:noWrap/>
            <w:vAlign w:val="bottom"/>
            <w:hideMark/>
          </w:tcPr>
          <w:p w14:paraId="1B51ACD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885" w:type="dxa"/>
            <w:tcBorders>
              <w:top w:val="nil"/>
              <w:left w:val="nil"/>
              <w:bottom w:val="single" w:sz="4" w:space="0" w:color="auto"/>
              <w:right w:val="single" w:sz="4" w:space="0" w:color="auto"/>
            </w:tcBorders>
            <w:shd w:val="clear" w:color="auto" w:fill="auto"/>
            <w:noWrap/>
            <w:vAlign w:val="bottom"/>
            <w:hideMark/>
          </w:tcPr>
          <w:p w14:paraId="275FD82C"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20000</w:t>
            </w:r>
          </w:p>
        </w:tc>
        <w:tc>
          <w:tcPr>
            <w:tcW w:w="913" w:type="dxa"/>
            <w:tcBorders>
              <w:top w:val="nil"/>
              <w:left w:val="nil"/>
              <w:bottom w:val="single" w:sz="4" w:space="0" w:color="auto"/>
              <w:right w:val="single" w:sz="8" w:space="0" w:color="auto"/>
            </w:tcBorders>
            <w:shd w:val="clear" w:color="auto" w:fill="auto"/>
            <w:noWrap/>
            <w:vAlign w:val="bottom"/>
            <w:hideMark/>
          </w:tcPr>
          <w:p w14:paraId="22F4C85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6B735B2D" w14:textId="77777777" w:rsidTr="00214A47">
        <w:trPr>
          <w:trHeight w:val="300"/>
        </w:trPr>
        <w:tc>
          <w:tcPr>
            <w:tcW w:w="2446" w:type="dxa"/>
            <w:tcBorders>
              <w:top w:val="nil"/>
              <w:left w:val="single" w:sz="8" w:space="0" w:color="auto"/>
              <w:bottom w:val="single" w:sz="4" w:space="0" w:color="auto"/>
              <w:right w:val="single" w:sz="4" w:space="0" w:color="auto"/>
            </w:tcBorders>
            <w:shd w:val="clear" w:color="auto" w:fill="auto"/>
            <w:noWrap/>
            <w:vAlign w:val="bottom"/>
            <w:hideMark/>
          </w:tcPr>
          <w:p w14:paraId="1F3B056B"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xml:space="preserve">Net cash </w:t>
            </w:r>
            <w:proofErr w:type="gramStart"/>
            <w:r w:rsidRPr="00300CCB">
              <w:rPr>
                <w:rFonts w:eastAsia="Times New Roman" w:cs="Times New Roman"/>
                <w:sz w:val="18"/>
                <w:szCs w:val="18"/>
                <w:lang w:val="en-US"/>
              </w:rPr>
              <w:t>flow(</w:t>
            </w:r>
            <w:proofErr w:type="gramEnd"/>
            <w:r w:rsidRPr="00300CCB">
              <w:rPr>
                <w:rFonts w:eastAsia="Times New Roman" w:cs="Times New Roman"/>
                <w:sz w:val="18"/>
                <w:szCs w:val="18"/>
                <w:lang w:val="en-US"/>
              </w:rPr>
              <w:t>£)</w:t>
            </w:r>
          </w:p>
        </w:tc>
        <w:tc>
          <w:tcPr>
            <w:tcW w:w="1537" w:type="dxa"/>
            <w:tcBorders>
              <w:top w:val="nil"/>
              <w:left w:val="nil"/>
              <w:bottom w:val="single" w:sz="4" w:space="0" w:color="auto"/>
              <w:right w:val="single" w:sz="4" w:space="0" w:color="auto"/>
            </w:tcBorders>
            <w:shd w:val="clear" w:color="auto" w:fill="auto"/>
            <w:noWrap/>
            <w:vAlign w:val="bottom"/>
            <w:hideMark/>
          </w:tcPr>
          <w:p w14:paraId="364B9A16"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99" w:type="dxa"/>
            <w:tcBorders>
              <w:top w:val="nil"/>
              <w:left w:val="nil"/>
              <w:bottom w:val="single" w:sz="4" w:space="0" w:color="auto"/>
              <w:right w:val="single" w:sz="4" w:space="0" w:color="auto"/>
            </w:tcBorders>
            <w:shd w:val="clear" w:color="auto" w:fill="auto"/>
            <w:noWrap/>
            <w:vAlign w:val="bottom"/>
            <w:hideMark/>
          </w:tcPr>
          <w:p w14:paraId="0D630B0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885" w:type="dxa"/>
            <w:tcBorders>
              <w:top w:val="nil"/>
              <w:left w:val="nil"/>
              <w:bottom w:val="single" w:sz="4" w:space="0" w:color="auto"/>
              <w:right w:val="single" w:sz="4" w:space="0" w:color="auto"/>
            </w:tcBorders>
            <w:shd w:val="clear" w:color="auto" w:fill="auto"/>
            <w:noWrap/>
            <w:vAlign w:val="bottom"/>
            <w:hideMark/>
          </w:tcPr>
          <w:p w14:paraId="2BAA8E2B"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885" w:type="dxa"/>
            <w:tcBorders>
              <w:top w:val="nil"/>
              <w:left w:val="nil"/>
              <w:bottom w:val="single" w:sz="4" w:space="0" w:color="auto"/>
              <w:right w:val="single" w:sz="4" w:space="0" w:color="auto"/>
            </w:tcBorders>
            <w:shd w:val="clear" w:color="auto" w:fill="auto"/>
            <w:noWrap/>
            <w:vAlign w:val="bottom"/>
            <w:hideMark/>
          </w:tcPr>
          <w:p w14:paraId="491CC8CF"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885" w:type="dxa"/>
            <w:tcBorders>
              <w:top w:val="nil"/>
              <w:left w:val="nil"/>
              <w:bottom w:val="single" w:sz="4" w:space="0" w:color="auto"/>
              <w:right w:val="single" w:sz="4" w:space="0" w:color="auto"/>
            </w:tcBorders>
            <w:shd w:val="clear" w:color="auto" w:fill="auto"/>
            <w:noWrap/>
            <w:vAlign w:val="bottom"/>
            <w:hideMark/>
          </w:tcPr>
          <w:p w14:paraId="7050881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885" w:type="dxa"/>
            <w:tcBorders>
              <w:top w:val="nil"/>
              <w:left w:val="nil"/>
              <w:bottom w:val="single" w:sz="4" w:space="0" w:color="auto"/>
              <w:right w:val="single" w:sz="4" w:space="0" w:color="auto"/>
            </w:tcBorders>
            <w:shd w:val="clear" w:color="auto" w:fill="auto"/>
            <w:noWrap/>
            <w:vAlign w:val="bottom"/>
            <w:hideMark/>
          </w:tcPr>
          <w:p w14:paraId="5C819A7E"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885" w:type="dxa"/>
            <w:tcBorders>
              <w:top w:val="nil"/>
              <w:left w:val="nil"/>
              <w:bottom w:val="single" w:sz="4" w:space="0" w:color="auto"/>
              <w:right w:val="single" w:sz="4" w:space="0" w:color="auto"/>
            </w:tcBorders>
            <w:shd w:val="clear" w:color="auto" w:fill="auto"/>
            <w:noWrap/>
            <w:vAlign w:val="bottom"/>
            <w:hideMark/>
          </w:tcPr>
          <w:p w14:paraId="7310C031"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88333</w:t>
            </w:r>
          </w:p>
        </w:tc>
        <w:tc>
          <w:tcPr>
            <w:tcW w:w="913" w:type="dxa"/>
            <w:tcBorders>
              <w:top w:val="nil"/>
              <w:left w:val="nil"/>
              <w:bottom w:val="single" w:sz="4" w:space="0" w:color="auto"/>
              <w:right w:val="single" w:sz="8" w:space="0" w:color="auto"/>
            </w:tcBorders>
            <w:shd w:val="clear" w:color="auto" w:fill="auto"/>
            <w:noWrap/>
            <w:vAlign w:val="bottom"/>
            <w:hideMark/>
          </w:tcPr>
          <w:p w14:paraId="64AA11A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4A998C23" w14:textId="77777777" w:rsidTr="00214A47">
        <w:trPr>
          <w:trHeight w:val="495"/>
        </w:trPr>
        <w:tc>
          <w:tcPr>
            <w:tcW w:w="2446" w:type="dxa"/>
            <w:tcBorders>
              <w:top w:val="nil"/>
              <w:left w:val="single" w:sz="8" w:space="0" w:color="auto"/>
              <w:bottom w:val="single" w:sz="4" w:space="0" w:color="auto"/>
              <w:right w:val="single" w:sz="4" w:space="0" w:color="auto"/>
            </w:tcBorders>
            <w:shd w:val="clear" w:color="auto" w:fill="auto"/>
            <w:vAlign w:val="bottom"/>
            <w:hideMark/>
          </w:tcPr>
          <w:p w14:paraId="437DB9B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present value calculation with cost of capital of 7%</w:t>
            </w:r>
          </w:p>
        </w:tc>
        <w:tc>
          <w:tcPr>
            <w:tcW w:w="1537" w:type="dxa"/>
            <w:tcBorders>
              <w:top w:val="nil"/>
              <w:left w:val="nil"/>
              <w:bottom w:val="single" w:sz="4" w:space="0" w:color="auto"/>
              <w:right w:val="single" w:sz="4" w:space="0" w:color="auto"/>
            </w:tcBorders>
            <w:shd w:val="clear" w:color="auto" w:fill="auto"/>
            <w:noWrap/>
            <w:vAlign w:val="bottom"/>
            <w:hideMark/>
          </w:tcPr>
          <w:p w14:paraId="4949AE5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99" w:type="dxa"/>
            <w:tcBorders>
              <w:top w:val="nil"/>
              <w:left w:val="nil"/>
              <w:bottom w:val="single" w:sz="4" w:space="0" w:color="auto"/>
              <w:right w:val="single" w:sz="4" w:space="0" w:color="auto"/>
            </w:tcBorders>
            <w:shd w:val="clear" w:color="auto" w:fill="auto"/>
            <w:noWrap/>
            <w:vAlign w:val="bottom"/>
            <w:hideMark/>
          </w:tcPr>
          <w:p w14:paraId="2AB12C4C"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63862.928</w:t>
            </w:r>
          </w:p>
        </w:tc>
        <w:tc>
          <w:tcPr>
            <w:tcW w:w="885" w:type="dxa"/>
            <w:tcBorders>
              <w:top w:val="nil"/>
              <w:left w:val="nil"/>
              <w:bottom w:val="single" w:sz="4" w:space="0" w:color="auto"/>
              <w:right w:val="single" w:sz="4" w:space="0" w:color="auto"/>
            </w:tcBorders>
            <w:shd w:val="clear" w:color="auto" w:fill="auto"/>
            <w:noWrap/>
            <w:vAlign w:val="bottom"/>
            <w:hideMark/>
          </w:tcPr>
          <w:p w14:paraId="69FD356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59684.98</w:t>
            </w:r>
          </w:p>
        </w:tc>
        <w:tc>
          <w:tcPr>
            <w:tcW w:w="885" w:type="dxa"/>
            <w:tcBorders>
              <w:top w:val="nil"/>
              <w:left w:val="nil"/>
              <w:bottom w:val="single" w:sz="4" w:space="0" w:color="auto"/>
              <w:right w:val="single" w:sz="4" w:space="0" w:color="auto"/>
            </w:tcBorders>
            <w:shd w:val="clear" w:color="auto" w:fill="auto"/>
            <w:noWrap/>
            <w:vAlign w:val="bottom"/>
            <w:hideMark/>
          </w:tcPr>
          <w:p w14:paraId="31F6896F"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55780.35</w:t>
            </w:r>
          </w:p>
        </w:tc>
        <w:tc>
          <w:tcPr>
            <w:tcW w:w="885" w:type="dxa"/>
            <w:tcBorders>
              <w:top w:val="nil"/>
              <w:left w:val="nil"/>
              <w:bottom w:val="single" w:sz="4" w:space="0" w:color="auto"/>
              <w:right w:val="single" w:sz="4" w:space="0" w:color="auto"/>
            </w:tcBorders>
            <w:shd w:val="clear" w:color="auto" w:fill="auto"/>
            <w:noWrap/>
            <w:vAlign w:val="bottom"/>
            <w:hideMark/>
          </w:tcPr>
          <w:p w14:paraId="5A033912"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52131.17</w:t>
            </w:r>
          </w:p>
        </w:tc>
        <w:tc>
          <w:tcPr>
            <w:tcW w:w="885" w:type="dxa"/>
            <w:tcBorders>
              <w:top w:val="nil"/>
              <w:left w:val="nil"/>
              <w:bottom w:val="single" w:sz="4" w:space="0" w:color="auto"/>
              <w:right w:val="single" w:sz="4" w:space="0" w:color="auto"/>
            </w:tcBorders>
            <w:shd w:val="clear" w:color="auto" w:fill="auto"/>
            <w:noWrap/>
            <w:vAlign w:val="bottom"/>
            <w:hideMark/>
          </w:tcPr>
          <w:p w14:paraId="48B147E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48720.72</w:t>
            </w:r>
          </w:p>
        </w:tc>
        <w:tc>
          <w:tcPr>
            <w:tcW w:w="885" w:type="dxa"/>
            <w:tcBorders>
              <w:top w:val="nil"/>
              <w:left w:val="nil"/>
              <w:bottom w:val="single" w:sz="4" w:space="0" w:color="auto"/>
              <w:right w:val="single" w:sz="4" w:space="0" w:color="auto"/>
            </w:tcBorders>
            <w:shd w:val="clear" w:color="auto" w:fill="auto"/>
            <w:noWrap/>
            <w:vAlign w:val="bottom"/>
            <w:hideMark/>
          </w:tcPr>
          <w:p w14:paraId="54200CA8"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58860.23</w:t>
            </w:r>
          </w:p>
        </w:tc>
        <w:tc>
          <w:tcPr>
            <w:tcW w:w="913" w:type="dxa"/>
            <w:tcBorders>
              <w:top w:val="nil"/>
              <w:left w:val="nil"/>
              <w:bottom w:val="single" w:sz="4" w:space="0" w:color="auto"/>
              <w:right w:val="single" w:sz="8" w:space="0" w:color="auto"/>
            </w:tcBorders>
            <w:shd w:val="clear" w:color="auto" w:fill="auto"/>
            <w:noWrap/>
            <w:vAlign w:val="bottom"/>
            <w:hideMark/>
          </w:tcPr>
          <w:p w14:paraId="6C927B85"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179040</w:t>
            </w:r>
          </w:p>
        </w:tc>
      </w:tr>
      <w:tr w:rsidR="00300CCB" w:rsidRPr="00300CCB" w14:paraId="58B29EF8" w14:textId="77777777" w:rsidTr="00214A47">
        <w:trPr>
          <w:trHeight w:val="315"/>
        </w:trPr>
        <w:tc>
          <w:tcPr>
            <w:tcW w:w="2446" w:type="dxa"/>
            <w:tcBorders>
              <w:top w:val="nil"/>
              <w:left w:val="single" w:sz="8" w:space="0" w:color="auto"/>
              <w:bottom w:val="single" w:sz="8" w:space="0" w:color="auto"/>
              <w:right w:val="single" w:sz="4" w:space="0" w:color="auto"/>
            </w:tcBorders>
            <w:shd w:val="clear" w:color="auto" w:fill="auto"/>
            <w:noWrap/>
            <w:vAlign w:val="bottom"/>
            <w:hideMark/>
          </w:tcPr>
          <w:p w14:paraId="7FA1E710"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1537" w:type="dxa"/>
            <w:tcBorders>
              <w:top w:val="nil"/>
              <w:left w:val="nil"/>
              <w:bottom w:val="single" w:sz="8" w:space="0" w:color="auto"/>
              <w:right w:val="single" w:sz="4" w:space="0" w:color="auto"/>
            </w:tcBorders>
            <w:shd w:val="clear" w:color="auto" w:fill="auto"/>
            <w:noWrap/>
            <w:vAlign w:val="bottom"/>
            <w:hideMark/>
          </w:tcPr>
          <w:p w14:paraId="012A548A"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999" w:type="dxa"/>
            <w:tcBorders>
              <w:top w:val="nil"/>
              <w:left w:val="nil"/>
              <w:bottom w:val="single" w:sz="8" w:space="0" w:color="auto"/>
              <w:right w:val="single" w:sz="4" w:space="0" w:color="auto"/>
            </w:tcBorders>
            <w:shd w:val="clear" w:color="auto" w:fill="auto"/>
            <w:noWrap/>
            <w:vAlign w:val="bottom"/>
            <w:hideMark/>
          </w:tcPr>
          <w:p w14:paraId="4FF9F232"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885" w:type="dxa"/>
            <w:tcBorders>
              <w:top w:val="nil"/>
              <w:left w:val="nil"/>
              <w:bottom w:val="single" w:sz="8" w:space="0" w:color="auto"/>
              <w:right w:val="single" w:sz="4" w:space="0" w:color="auto"/>
            </w:tcBorders>
            <w:shd w:val="clear" w:color="auto" w:fill="auto"/>
            <w:noWrap/>
            <w:vAlign w:val="bottom"/>
            <w:hideMark/>
          </w:tcPr>
          <w:p w14:paraId="42CD4D9E"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885" w:type="dxa"/>
            <w:tcBorders>
              <w:top w:val="nil"/>
              <w:left w:val="nil"/>
              <w:bottom w:val="single" w:sz="8" w:space="0" w:color="auto"/>
              <w:right w:val="single" w:sz="4" w:space="0" w:color="auto"/>
            </w:tcBorders>
            <w:shd w:val="clear" w:color="auto" w:fill="auto"/>
            <w:noWrap/>
            <w:vAlign w:val="bottom"/>
            <w:hideMark/>
          </w:tcPr>
          <w:p w14:paraId="59278974"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885" w:type="dxa"/>
            <w:tcBorders>
              <w:top w:val="nil"/>
              <w:left w:val="nil"/>
              <w:bottom w:val="single" w:sz="8" w:space="0" w:color="auto"/>
              <w:right w:val="single" w:sz="4" w:space="0" w:color="auto"/>
            </w:tcBorders>
            <w:shd w:val="clear" w:color="auto" w:fill="auto"/>
            <w:noWrap/>
            <w:vAlign w:val="bottom"/>
            <w:hideMark/>
          </w:tcPr>
          <w:p w14:paraId="5CD105EC"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885" w:type="dxa"/>
            <w:tcBorders>
              <w:top w:val="nil"/>
              <w:left w:val="nil"/>
              <w:bottom w:val="single" w:sz="8" w:space="0" w:color="auto"/>
              <w:right w:val="single" w:sz="4" w:space="0" w:color="auto"/>
            </w:tcBorders>
            <w:shd w:val="clear" w:color="auto" w:fill="auto"/>
            <w:noWrap/>
            <w:vAlign w:val="bottom"/>
            <w:hideMark/>
          </w:tcPr>
          <w:p w14:paraId="59DD2652"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885" w:type="dxa"/>
            <w:tcBorders>
              <w:top w:val="nil"/>
              <w:left w:val="nil"/>
              <w:bottom w:val="single" w:sz="8" w:space="0" w:color="auto"/>
              <w:right w:val="single" w:sz="4" w:space="0" w:color="auto"/>
            </w:tcBorders>
            <w:shd w:val="clear" w:color="auto" w:fill="auto"/>
            <w:noWrap/>
            <w:vAlign w:val="bottom"/>
            <w:hideMark/>
          </w:tcPr>
          <w:p w14:paraId="1413EDBC"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913" w:type="dxa"/>
            <w:tcBorders>
              <w:top w:val="nil"/>
              <w:left w:val="nil"/>
              <w:bottom w:val="single" w:sz="8" w:space="0" w:color="auto"/>
              <w:right w:val="single" w:sz="8" w:space="0" w:color="auto"/>
            </w:tcBorders>
            <w:shd w:val="clear" w:color="auto" w:fill="auto"/>
            <w:noWrap/>
            <w:vAlign w:val="bottom"/>
            <w:hideMark/>
          </w:tcPr>
          <w:p w14:paraId="5B9405E2"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r>
    </w:tbl>
    <w:p w14:paraId="57897133" w14:textId="77777777" w:rsidR="00A25DA9" w:rsidRPr="00300CCB" w:rsidRDefault="00A25DA9" w:rsidP="00A25DA9"/>
    <w:p w14:paraId="4EC89AF3" w14:textId="77777777" w:rsidR="00A25DA9" w:rsidRPr="00300CCB" w:rsidRDefault="00A25DA9" w:rsidP="00A25DA9"/>
    <w:tbl>
      <w:tblPr>
        <w:tblW w:w="10322" w:type="dxa"/>
        <w:tblInd w:w="94" w:type="dxa"/>
        <w:tblLook w:val="04A0" w:firstRow="1" w:lastRow="0" w:firstColumn="1" w:lastColumn="0" w:noHBand="0" w:noVBand="1"/>
      </w:tblPr>
      <w:tblGrid>
        <w:gridCol w:w="2419"/>
        <w:gridCol w:w="1520"/>
        <w:gridCol w:w="988"/>
        <w:gridCol w:w="988"/>
        <w:gridCol w:w="801"/>
        <w:gridCol w:w="891"/>
        <w:gridCol w:w="891"/>
        <w:gridCol w:w="988"/>
        <w:gridCol w:w="913"/>
      </w:tblGrid>
      <w:tr w:rsidR="00300CCB" w:rsidRPr="00300CCB" w14:paraId="2A8668F0" w14:textId="77777777" w:rsidTr="00214A47">
        <w:trPr>
          <w:trHeight w:val="300"/>
        </w:trPr>
        <w:tc>
          <w:tcPr>
            <w:tcW w:w="10322" w:type="dxa"/>
            <w:gridSpan w:val="9"/>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00ED4BED" w14:textId="77777777" w:rsidR="00A25DA9" w:rsidRPr="00300CCB" w:rsidRDefault="00A25DA9" w:rsidP="00214A47">
            <w:pPr>
              <w:spacing w:after="0" w:line="240" w:lineRule="auto"/>
              <w:jc w:val="center"/>
              <w:rPr>
                <w:rFonts w:eastAsia="Times New Roman" w:cs="Times New Roman"/>
                <w:lang w:val="en-US"/>
              </w:rPr>
            </w:pPr>
            <w:proofErr w:type="gramStart"/>
            <w:r w:rsidRPr="00300CCB">
              <w:rPr>
                <w:rFonts w:eastAsia="Times New Roman" w:cs="Times New Roman"/>
                <w:sz w:val="22"/>
                <w:lang w:val="en-US"/>
              </w:rPr>
              <w:t>NPV  calculation</w:t>
            </w:r>
            <w:proofErr w:type="gramEnd"/>
            <w:r w:rsidRPr="00300CCB">
              <w:rPr>
                <w:rFonts w:eastAsia="Times New Roman" w:cs="Times New Roman"/>
                <w:sz w:val="22"/>
                <w:lang w:val="en-US"/>
              </w:rPr>
              <w:t>-6 years life-Project-B</w:t>
            </w:r>
          </w:p>
        </w:tc>
      </w:tr>
      <w:tr w:rsidR="00300CCB" w:rsidRPr="00300CCB" w14:paraId="29205145" w14:textId="77777777" w:rsidTr="00214A47">
        <w:trPr>
          <w:trHeight w:val="300"/>
        </w:trPr>
        <w:tc>
          <w:tcPr>
            <w:tcW w:w="2419" w:type="dxa"/>
            <w:tcBorders>
              <w:top w:val="nil"/>
              <w:left w:val="single" w:sz="8" w:space="0" w:color="auto"/>
              <w:bottom w:val="single" w:sz="4" w:space="0" w:color="auto"/>
              <w:right w:val="single" w:sz="4" w:space="0" w:color="auto"/>
            </w:tcBorders>
            <w:shd w:val="clear" w:color="auto" w:fill="auto"/>
            <w:noWrap/>
            <w:vAlign w:val="bottom"/>
            <w:hideMark/>
          </w:tcPr>
          <w:p w14:paraId="01748E9E"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1520" w:type="dxa"/>
            <w:tcBorders>
              <w:top w:val="nil"/>
              <w:left w:val="nil"/>
              <w:bottom w:val="single" w:sz="4" w:space="0" w:color="auto"/>
              <w:right w:val="single" w:sz="4" w:space="0" w:color="auto"/>
            </w:tcBorders>
            <w:shd w:val="clear" w:color="auto" w:fill="auto"/>
            <w:noWrap/>
            <w:vAlign w:val="bottom"/>
            <w:hideMark/>
          </w:tcPr>
          <w:p w14:paraId="6F8FF0B1"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5480" w:type="dxa"/>
            <w:gridSpan w:val="6"/>
            <w:tcBorders>
              <w:top w:val="single" w:sz="4" w:space="0" w:color="auto"/>
              <w:left w:val="nil"/>
              <w:bottom w:val="single" w:sz="4" w:space="0" w:color="auto"/>
              <w:right w:val="single" w:sz="4" w:space="0" w:color="auto"/>
            </w:tcBorders>
            <w:shd w:val="clear" w:color="auto" w:fill="auto"/>
            <w:noWrap/>
            <w:vAlign w:val="bottom"/>
            <w:hideMark/>
          </w:tcPr>
          <w:p w14:paraId="00119BB9" w14:textId="77777777" w:rsidR="00A25DA9" w:rsidRPr="00300CCB" w:rsidRDefault="00A25DA9" w:rsidP="00214A47">
            <w:pPr>
              <w:spacing w:after="0" w:line="240" w:lineRule="auto"/>
              <w:jc w:val="center"/>
              <w:rPr>
                <w:rFonts w:eastAsia="Times New Roman" w:cs="Times New Roman"/>
                <w:lang w:val="en-US"/>
              </w:rPr>
            </w:pPr>
            <w:r w:rsidRPr="00300CCB">
              <w:rPr>
                <w:rFonts w:eastAsia="Times New Roman" w:cs="Times New Roman"/>
                <w:sz w:val="22"/>
                <w:lang w:val="en-US"/>
              </w:rPr>
              <w:t xml:space="preserve">cash </w:t>
            </w:r>
            <w:proofErr w:type="gramStart"/>
            <w:r w:rsidRPr="00300CCB">
              <w:rPr>
                <w:rFonts w:eastAsia="Times New Roman" w:cs="Times New Roman"/>
                <w:sz w:val="22"/>
                <w:lang w:val="en-US"/>
              </w:rPr>
              <w:t>inflows(</w:t>
            </w:r>
            <w:proofErr w:type="gramEnd"/>
            <w:r w:rsidRPr="00300CCB">
              <w:rPr>
                <w:rFonts w:eastAsia="Times New Roman" w:cs="Times New Roman"/>
                <w:sz w:val="22"/>
                <w:lang w:val="en-US"/>
              </w:rPr>
              <w:t>£ )</w:t>
            </w:r>
          </w:p>
        </w:tc>
        <w:tc>
          <w:tcPr>
            <w:tcW w:w="903" w:type="dxa"/>
            <w:tcBorders>
              <w:top w:val="nil"/>
              <w:left w:val="nil"/>
              <w:bottom w:val="single" w:sz="4" w:space="0" w:color="auto"/>
              <w:right w:val="single" w:sz="8" w:space="0" w:color="auto"/>
            </w:tcBorders>
            <w:shd w:val="clear" w:color="auto" w:fill="auto"/>
            <w:noWrap/>
            <w:vAlign w:val="bottom"/>
            <w:hideMark/>
          </w:tcPr>
          <w:p w14:paraId="3E8FAE59"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r>
      <w:tr w:rsidR="00300CCB" w:rsidRPr="00300CCB" w14:paraId="5A6B14D9" w14:textId="77777777" w:rsidTr="00214A47">
        <w:trPr>
          <w:trHeight w:val="300"/>
        </w:trPr>
        <w:tc>
          <w:tcPr>
            <w:tcW w:w="2419" w:type="dxa"/>
            <w:tcBorders>
              <w:top w:val="nil"/>
              <w:left w:val="single" w:sz="8" w:space="0" w:color="auto"/>
              <w:bottom w:val="single" w:sz="4" w:space="0" w:color="auto"/>
              <w:right w:val="single" w:sz="4" w:space="0" w:color="auto"/>
            </w:tcBorders>
            <w:shd w:val="clear" w:color="auto" w:fill="auto"/>
            <w:noWrap/>
            <w:vAlign w:val="bottom"/>
            <w:hideMark/>
          </w:tcPr>
          <w:p w14:paraId="57DA8960"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1520" w:type="dxa"/>
            <w:tcBorders>
              <w:top w:val="nil"/>
              <w:left w:val="nil"/>
              <w:bottom w:val="single" w:sz="4" w:space="0" w:color="auto"/>
              <w:right w:val="single" w:sz="4" w:space="0" w:color="auto"/>
            </w:tcBorders>
            <w:shd w:val="clear" w:color="auto" w:fill="auto"/>
            <w:noWrap/>
            <w:vAlign w:val="bottom"/>
            <w:hideMark/>
          </w:tcPr>
          <w:p w14:paraId="75D50263"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xml:space="preserve">Initial </w:t>
            </w:r>
            <w:proofErr w:type="gramStart"/>
            <w:r w:rsidRPr="00300CCB">
              <w:rPr>
                <w:rFonts w:eastAsia="Times New Roman" w:cs="Times New Roman"/>
                <w:sz w:val="22"/>
                <w:lang w:val="en-US"/>
              </w:rPr>
              <w:t>cost(</w:t>
            </w:r>
            <w:proofErr w:type="gramEnd"/>
            <w:r w:rsidRPr="00300CCB">
              <w:rPr>
                <w:rFonts w:eastAsia="Times New Roman" w:cs="Times New Roman"/>
                <w:sz w:val="22"/>
                <w:lang w:val="en-US"/>
              </w:rPr>
              <w:t>£)</w:t>
            </w:r>
          </w:p>
        </w:tc>
        <w:tc>
          <w:tcPr>
            <w:tcW w:w="988" w:type="dxa"/>
            <w:tcBorders>
              <w:top w:val="nil"/>
              <w:left w:val="nil"/>
              <w:bottom w:val="single" w:sz="4" w:space="0" w:color="auto"/>
              <w:right w:val="single" w:sz="4" w:space="0" w:color="auto"/>
            </w:tcBorders>
            <w:shd w:val="clear" w:color="auto" w:fill="auto"/>
            <w:noWrap/>
            <w:vAlign w:val="bottom"/>
            <w:hideMark/>
          </w:tcPr>
          <w:p w14:paraId="07C979FE"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yr-1</w:t>
            </w:r>
          </w:p>
        </w:tc>
        <w:tc>
          <w:tcPr>
            <w:tcW w:w="988" w:type="dxa"/>
            <w:tcBorders>
              <w:top w:val="nil"/>
              <w:left w:val="nil"/>
              <w:bottom w:val="single" w:sz="4" w:space="0" w:color="auto"/>
              <w:right w:val="single" w:sz="4" w:space="0" w:color="auto"/>
            </w:tcBorders>
            <w:shd w:val="clear" w:color="auto" w:fill="auto"/>
            <w:noWrap/>
            <w:vAlign w:val="bottom"/>
            <w:hideMark/>
          </w:tcPr>
          <w:p w14:paraId="5759B9A6"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yr-2</w:t>
            </w:r>
          </w:p>
        </w:tc>
        <w:tc>
          <w:tcPr>
            <w:tcW w:w="764" w:type="dxa"/>
            <w:tcBorders>
              <w:top w:val="nil"/>
              <w:left w:val="nil"/>
              <w:bottom w:val="single" w:sz="4" w:space="0" w:color="auto"/>
              <w:right w:val="single" w:sz="4" w:space="0" w:color="auto"/>
            </w:tcBorders>
            <w:shd w:val="clear" w:color="auto" w:fill="auto"/>
            <w:noWrap/>
            <w:vAlign w:val="bottom"/>
            <w:hideMark/>
          </w:tcPr>
          <w:p w14:paraId="2833EDDF"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yr-3</w:t>
            </w:r>
          </w:p>
        </w:tc>
        <w:tc>
          <w:tcPr>
            <w:tcW w:w="876" w:type="dxa"/>
            <w:tcBorders>
              <w:top w:val="nil"/>
              <w:left w:val="nil"/>
              <w:bottom w:val="single" w:sz="4" w:space="0" w:color="auto"/>
              <w:right w:val="single" w:sz="4" w:space="0" w:color="auto"/>
            </w:tcBorders>
            <w:shd w:val="clear" w:color="auto" w:fill="auto"/>
            <w:noWrap/>
            <w:vAlign w:val="bottom"/>
            <w:hideMark/>
          </w:tcPr>
          <w:p w14:paraId="6B39524F"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yr-4</w:t>
            </w:r>
          </w:p>
        </w:tc>
        <w:tc>
          <w:tcPr>
            <w:tcW w:w="876" w:type="dxa"/>
            <w:tcBorders>
              <w:top w:val="nil"/>
              <w:left w:val="nil"/>
              <w:bottom w:val="single" w:sz="4" w:space="0" w:color="auto"/>
              <w:right w:val="single" w:sz="4" w:space="0" w:color="auto"/>
            </w:tcBorders>
            <w:shd w:val="clear" w:color="auto" w:fill="auto"/>
            <w:noWrap/>
            <w:vAlign w:val="bottom"/>
            <w:hideMark/>
          </w:tcPr>
          <w:p w14:paraId="111799C9"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yr-5</w:t>
            </w:r>
          </w:p>
        </w:tc>
        <w:tc>
          <w:tcPr>
            <w:tcW w:w="988" w:type="dxa"/>
            <w:tcBorders>
              <w:top w:val="nil"/>
              <w:left w:val="nil"/>
              <w:bottom w:val="single" w:sz="4" w:space="0" w:color="auto"/>
              <w:right w:val="single" w:sz="4" w:space="0" w:color="auto"/>
            </w:tcBorders>
            <w:shd w:val="clear" w:color="auto" w:fill="auto"/>
            <w:noWrap/>
            <w:vAlign w:val="bottom"/>
            <w:hideMark/>
          </w:tcPr>
          <w:p w14:paraId="51737BE0"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yr-6</w:t>
            </w:r>
          </w:p>
        </w:tc>
        <w:tc>
          <w:tcPr>
            <w:tcW w:w="903" w:type="dxa"/>
            <w:tcBorders>
              <w:top w:val="nil"/>
              <w:left w:val="nil"/>
              <w:bottom w:val="single" w:sz="4" w:space="0" w:color="auto"/>
              <w:right w:val="single" w:sz="8" w:space="0" w:color="auto"/>
            </w:tcBorders>
            <w:shd w:val="clear" w:color="auto" w:fill="auto"/>
            <w:noWrap/>
            <w:vAlign w:val="bottom"/>
            <w:hideMark/>
          </w:tcPr>
          <w:p w14:paraId="566421A2" w14:textId="77777777" w:rsidR="00A25DA9" w:rsidRPr="00300CCB" w:rsidRDefault="00A25DA9" w:rsidP="00214A47">
            <w:pPr>
              <w:spacing w:after="0" w:line="240" w:lineRule="auto"/>
              <w:jc w:val="left"/>
              <w:rPr>
                <w:rFonts w:eastAsia="Times New Roman" w:cs="Times New Roman"/>
                <w:lang w:val="en-US"/>
              </w:rPr>
            </w:pPr>
            <w:proofErr w:type="gramStart"/>
            <w:r w:rsidRPr="00300CCB">
              <w:rPr>
                <w:rFonts w:eastAsia="Times New Roman" w:cs="Times New Roman"/>
                <w:sz w:val="22"/>
                <w:lang w:val="en-US"/>
              </w:rPr>
              <w:t>NPV(</w:t>
            </w:r>
            <w:proofErr w:type="gramEnd"/>
            <w:r w:rsidRPr="00300CCB">
              <w:rPr>
                <w:rFonts w:eastAsia="Times New Roman" w:cs="Times New Roman"/>
                <w:sz w:val="22"/>
                <w:lang w:val="en-US"/>
              </w:rPr>
              <w:t>£)</w:t>
            </w:r>
          </w:p>
        </w:tc>
      </w:tr>
      <w:tr w:rsidR="00300CCB" w:rsidRPr="00300CCB" w14:paraId="398084A8" w14:textId="77777777" w:rsidTr="00214A47">
        <w:trPr>
          <w:trHeight w:val="300"/>
        </w:trPr>
        <w:tc>
          <w:tcPr>
            <w:tcW w:w="2419" w:type="dxa"/>
            <w:tcBorders>
              <w:top w:val="nil"/>
              <w:left w:val="single" w:sz="8" w:space="0" w:color="auto"/>
              <w:bottom w:val="single" w:sz="4" w:space="0" w:color="auto"/>
              <w:right w:val="single" w:sz="4" w:space="0" w:color="auto"/>
            </w:tcBorders>
            <w:shd w:val="clear" w:color="auto" w:fill="auto"/>
            <w:noWrap/>
            <w:vAlign w:val="bottom"/>
            <w:hideMark/>
          </w:tcPr>
          <w:p w14:paraId="590BB03B" w14:textId="77777777" w:rsidR="00A25DA9" w:rsidRPr="00300CCB" w:rsidRDefault="00A25DA9" w:rsidP="00214A47">
            <w:pPr>
              <w:spacing w:after="0" w:line="240" w:lineRule="auto"/>
              <w:jc w:val="left"/>
              <w:rPr>
                <w:rFonts w:eastAsia="Times New Roman" w:cs="Times New Roman"/>
                <w:sz w:val="18"/>
                <w:szCs w:val="18"/>
                <w:lang w:val="en-US"/>
              </w:rPr>
            </w:pPr>
            <w:proofErr w:type="gramStart"/>
            <w:r w:rsidRPr="00300CCB">
              <w:rPr>
                <w:rFonts w:eastAsia="Times New Roman" w:cs="Times New Roman"/>
                <w:sz w:val="18"/>
                <w:szCs w:val="18"/>
                <w:lang w:val="en-US"/>
              </w:rPr>
              <w:t>Investment(</w:t>
            </w:r>
            <w:proofErr w:type="gramEnd"/>
            <w:r w:rsidRPr="00300CCB">
              <w:rPr>
                <w:rFonts w:eastAsia="Times New Roman" w:cs="Times New Roman"/>
                <w:sz w:val="18"/>
                <w:szCs w:val="18"/>
                <w:lang w:val="en-US"/>
              </w:rPr>
              <w:t>£)</w:t>
            </w:r>
          </w:p>
        </w:tc>
        <w:tc>
          <w:tcPr>
            <w:tcW w:w="1520" w:type="dxa"/>
            <w:tcBorders>
              <w:top w:val="nil"/>
              <w:left w:val="nil"/>
              <w:bottom w:val="single" w:sz="4" w:space="0" w:color="auto"/>
              <w:right w:val="single" w:sz="4" w:space="0" w:color="auto"/>
            </w:tcBorders>
            <w:shd w:val="clear" w:color="auto" w:fill="auto"/>
            <w:noWrap/>
            <w:vAlign w:val="bottom"/>
            <w:hideMark/>
          </w:tcPr>
          <w:p w14:paraId="3074BAC0"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220000</w:t>
            </w:r>
          </w:p>
        </w:tc>
        <w:tc>
          <w:tcPr>
            <w:tcW w:w="988" w:type="dxa"/>
            <w:tcBorders>
              <w:top w:val="nil"/>
              <w:left w:val="nil"/>
              <w:bottom w:val="single" w:sz="4" w:space="0" w:color="auto"/>
              <w:right w:val="single" w:sz="4" w:space="0" w:color="auto"/>
            </w:tcBorders>
            <w:shd w:val="clear" w:color="auto" w:fill="auto"/>
            <w:noWrap/>
            <w:vAlign w:val="bottom"/>
            <w:hideMark/>
          </w:tcPr>
          <w:p w14:paraId="092D2022"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60000</w:t>
            </w:r>
          </w:p>
        </w:tc>
        <w:tc>
          <w:tcPr>
            <w:tcW w:w="988" w:type="dxa"/>
            <w:tcBorders>
              <w:top w:val="nil"/>
              <w:left w:val="nil"/>
              <w:bottom w:val="single" w:sz="4" w:space="0" w:color="auto"/>
              <w:right w:val="single" w:sz="4" w:space="0" w:color="auto"/>
            </w:tcBorders>
            <w:shd w:val="clear" w:color="auto" w:fill="auto"/>
            <w:noWrap/>
            <w:vAlign w:val="bottom"/>
            <w:hideMark/>
          </w:tcPr>
          <w:p w14:paraId="23367DAA"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60000</w:t>
            </w:r>
          </w:p>
        </w:tc>
        <w:tc>
          <w:tcPr>
            <w:tcW w:w="764" w:type="dxa"/>
            <w:tcBorders>
              <w:top w:val="nil"/>
              <w:left w:val="nil"/>
              <w:bottom w:val="single" w:sz="4" w:space="0" w:color="auto"/>
              <w:right w:val="single" w:sz="4" w:space="0" w:color="auto"/>
            </w:tcBorders>
            <w:shd w:val="clear" w:color="auto" w:fill="auto"/>
            <w:noWrap/>
            <w:vAlign w:val="bottom"/>
            <w:hideMark/>
          </w:tcPr>
          <w:p w14:paraId="7C7F96E8"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60000</w:t>
            </w:r>
          </w:p>
        </w:tc>
        <w:tc>
          <w:tcPr>
            <w:tcW w:w="876" w:type="dxa"/>
            <w:tcBorders>
              <w:top w:val="nil"/>
              <w:left w:val="nil"/>
              <w:bottom w:val="single" w:sz="4" w:space="0" w:color="auto"/>
              <w:right w:val="single" w:sz="4" w:space="0" w:color="auto"/>
            </w:tcBorders>
            <w:shd w:val="clear" w:color="auto" w:fill="auto"/>
            <w:noWrap/>
            <w:vAlign w:val="bottom"/>
            <w:hideMark/>
          </w:tcPr>
          <w:p w14:paraId="45CD2C4E"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60000</w:t>
            </w:r>
          </w:p>
        </w:tc>
        <w:tc>
          <w:tcPr>
            <w:tcW w:w="876" w:type="dxa"/>
            <w:tcBorders>
              <w:top w:val="nil"/>
              <w:left w:val="nil"/>
              <w:bottom w:val="single" w:sz="4" w:space="0" w:color="auto"/>
              <w:right w:val="single" w:sz="4" w:space="0" w:color="auto"/>
            </w:tcBorders>
            <w:shd w:val="clear" w:color="auto" w:fill="auto"/>
            <w:noWrap/>
            <w:vAlign w:val="bottom"/>
            <w:hideMark/>
          </w:tcPr>
          <w:p w14:paraId="6B298712"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60000</w:t>
            </w:r>
          </w:p>
        </w:tc>
        <w:tc>
          <w:tcPr>
            <w:tcW w:w="988" w:type="dxa"/>
            <w:tcBorders>
              <w:top w:val="nil"/>
              <w:left w:val="nil"/>
              <w:bottom w:val="single" w:sz="4" w:space="0" w:color="auto"/>
              <w:right w:val="single" w:sz="4" w:space="0" w:color="auto"/>
            </w:tcBorders>
            <w:shd w:val="clear" w:color="auto" w:fill="auto"/>
            <w:noWrap/>
            <w:vAlign w:val="bottom"/>
            <w:hideMark/>
          </w:tcPr>
          <w:p w14:paraId="332FBC78"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60000</w:t>
            </w:r>
          </w:p>
        </w:tc>
        <w:tc>
          <w:tcPr>
            <w:tcW w:w="903" w:type="dxa"/>
            <w:tcBorders>
              <w:top w:val="nil"/>
              <w:left w:val="nil"/>
              <w:bottom w:val="single" w:sz="4" w:space="0" w:color="auto"/>
              <w:right w:val="single" w:sz="8" w:space="0" w:color="auto"/>
            </w:tcBorders>
            <w:shd w:val="clear" w:color="auto" w:fill="auto"/>
            <w:noWrap/>
            <w:vAlign w:val="bottom"/>
            <w:hideMark/>
          </w:tcPr>
          <w:p w14:paraId="495E160B"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0A19AD2C" w14:textId="77777777" w:rsidTr="00214A47">
        <w:trPr>
          <w:trHeight w:val="300"/>
        </w:trPr>
        <w:tc>
          <w:tcPr>
            <w:tcW w:w="2419" w:type="dxa"/>
            <w:tcBorders>
              <w:top w:val="nil"/>
              <w:left w:val="single" w:sz="8" w:space="0" w:color="auto"/>
              <w:bottom w:val="single" w:sz="4" w:space="0" w:color="auto"/>
              <w:right w:val="single" w:sz="4" w:space="0" w:color="auto"/>
            </w:tcBorders>
            <w:shd w:val="clear" w:color="auto" w:fill="auto"/>
            <w:noWrap/>
            <w:vAlign w:val="bottom"/>
            <w:hideMark/>
          </w:tcPr>
          <w:p w14:paraId="126DE0A6"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xml:space="preserve">Depreciation </w:t>
            </w:r>
            <w:proofErr w:type="gramStart"/>
            <w:r w:rsidRPr="00300CCB">
              <w:rPr>
                <w:rFonts w:eastAsia="Times New Roman" w:cs="Times New Roman"/>
                <w:sz w:val="18"/>
                <w:szCs w:val="18"/>
                <w:lang w:val="en-US"/>
              </w:rPr>
              <w:t>values(</w:t>
            </w:r>
            <w:proofErr w:type="gramEnd"/>
            <w:r w:rsidRPr="00300CCB">
              <w:rPr>
                <w:rFonts w:eastAsia="Times New Roman" w:cs="Times New Roman"/>
                <w:sz w:val="18"/>
                <w:szCs w:val="18"/>
                <w:lang w:val="en-US"/>
              </w:rPr>
              <w:t>£)</w:t>
            </w:r>
          </w:p>
        </w:tc>
        <w:tc>
          <w:tcPr>
            <w:tcW w:w="1520" w:type="dxa"/>
            <w:tcBorders>
              <w:top w:val="nil"/>
              <w:left w:val="nil"/>
              <w:bottom w:val="single" w:sz="4" w:space="0" w:color="auto"/>
              <w:right w:val="single" w:sz="4" w:space="0" w:color="auto"/>
            </w:tcBorders>
            <w:shd w:val="clear" w:color="auto" w:fill="auto"/>
            <w:noWrap/>
            <w:vAlign w:val="bottom"/>
            <w:hideMark/>
          </w:tcPr>
          <w:p w14:paraId="1C4FFBF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4381633B"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35000</w:t>
            </w:r>
          </w:p>
        </w:tc>
        <w:tc>
          <w:tcPr>
            <w:tcW w:w="988" w:type="dxa"/>
            <w:tcBorders>
              <w:top w:val="nil"/>
              <w:left w:val="nil"/>
              <w:bottom w:val="single" w:sz="4" w:space="0" w:color="auto"/>
              <w:right w:val="single" w:sz="4" w:space="0" w:color="auto"/>
            </w:tcBorders>
            <w:shd w:val="clear" w:color="auto" w:fill="auto"/>
            <w:noWrap/>
            <w:vAlign w:val="bottom"/>
            <w:hideMark/>
          </w:tcPr>
          <w:p w14:paraId="55C8B2FD"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35000</w:t>
            </w:r>
          </w:p>
        </w:tc>
        <w:tc>
          <w:tcPr>
            <w:tcW w:w="764" w:type="dxa"/>
            <w:tcBorders>
              <w:top w:val="nil"/>
              <w:left w:val="nil"/>
              <w:bottom w:val="single" w:sz="4" w:space="0" w:color="auto"/>
              <w:right w:val="single" w:sz="4" w:space="0" w:color="auto"/>
            </w:tcBorders>
            <w:shd w:val="clear" w:color="auto" w:fill="auto"/>
            <w:noWrap/>
            <w:vAlign w:val="bottom"/>
            <w:hideMark/>
          </w:tcPr>
          <w:p w14:paraId="0F87649C"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35000</w:t>
            </w:r>
          </w:p>
        </w:tc>
        <w:tc>
          <w:tcPr>
            <w:tcW w:w="876" w:type="dxa"/>
            <w:tcBorders>
              <w:top w:val="nil"/>
              <w:left w:val="nil"/>
              <w:bottom w:val="single" w:sz="4" w:space="0" w:color="auto"/>
              <w:right w:val="single" w:sz="4" w:space="0" w:color="auto"/>
            </w:tcBorders>
            <w:shd w:val="clear" w:color="auto" w:fill="auto"/>
            <w:noWrap/>
            <w:vAlign w:val="bottom"/>
            <w:hideMark/>
          </w:tcPr>
          <w:p w14:paraId="582B8033"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35000</w:t>
            </w:r>
          </w:p>
        </w:tc>
        <w:tc>
          <w:tcPr>
            <w:tcW w:w="876" w:type="dxa"/>
            <w:tcBorders>
              <w:top w:val="nil"/>
              <w:left w:val="nil"/>
              <w:bottom w:val="single" w:sz="4" w:space="0" w:color="auto"/>
              <w:right w:val="single" w:sz="4" w:space="0" w:color="auto"/>
            </w:tcBorders>
            <w:shd w:val="clear" w:color="auto" w:fill="auto"/>
            <w:noWrap/>
            <w:vAlign w:val="bottom"/>
            <w:hideMark/>
          </w:tcPr>
          <w:p w14:paraId="17E201F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35000</w:t>
            </w:r>
          </w:p>
        </w:tc>
        <w:tc>
          <w:tcPr>
            <w:tcW w:w="988" w:type="dxa"/>
            <w:tcBorders>
              <w:top w:val="nil"/>
              <w:left w:val="nil"/>
              <w:bottom w:val="single" w:sz="4" w:space="0" w:color="auto"/>
              <w:right w:val="single" w:sz="4" w:space="0" w:color="auto"/>
            </w:tcBorders>
            <w:shd w:val="clear" w:color="auto" w:fill="auto"/>
            <w:noWrap/>
            <w:vAlign w:val="bottom"/>
            <w:hideMark/>
          </w:tcPr>
          <w:p w14:paraId="5472279D"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35000</w:t>
            </w:r>
          </w:p>
        </w:tc>
        <w:tc>
          <w:tcPr>
            <w:tcW w:w="903" w:type="dxa"/>
            <w:tcBorders>
              <w:top w:val="nil"/>
              <w:left w:val="nil"/>
              <w:bottom w:val="single" w:sz="4" w:space="0" w:color="auto"/>
              <w:right w:val="single" w:sz="8" w:space="0" w:color="auto"/>
            </w:tcBorders>
            <w:shd w:val="clear" w:color="auto" w:fill="auto"/>
            <w:noWrap/>
            <w:vAlign w:val="bottom"/>
            <w:hideMark/>
          </w:tcPr>
          <w:p w14:paraId="3A66856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7341D970" w14:textId="77777777" w:rsidTr="00214A47">
        <w:trPr>
          <w:trHeight w:val="300"/>
        </w:trPr>
        <w:tc>
          <w:tcPr>
            <w:tcW w:w="2419" w:type="dxa"/>
            <w:tcBorders>
              <w:top w:val="nil"/>
              <w:left w:val="single" w:sz="8" w:space="0" w:color="auto"/>
              <w:bottom w:val="single" w:sz="4" w:space="0" w:color="auto"/>
              <w:right w:val="single" w:sz="4" w:space="0" w:color="auto"/>
            </w:tcBorders>
            <w:shd w:val="clear" w:color="auto" w:fill="auto"/>
            <w:noWrap/>
            <w:vAlign w:val="bottom"/>
            <w:hideMark/>
          </w:tcPr>
          <w:p w14:paraId="16152D2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520" w:type="dxa"/>
            <w:tcBorders>
              <w:top w:val="nil"/>
              <w:left w:val="nil"/>
              <w:bottom w:val="single" w:sz="4" w:space="0" w:color="auto"/>
              <w:right w:val="single" w:sz="4" w:space="0" w:color="auto"/>
            </w:tcBorders>
            <w:shd w:val="clear" w:color="auto" w:fill="auto"/>
            <w:noWrap/>
            <w:vAlign w:val="bottom"/>
            <w:hideMark/>
          </w:tcPr>
          <w:p w14:paraId="4572058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424B46D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988" w:type="dxa"/>
            <w:tcBorders>
              <w:top w:val="nil"/>
              <w:left w:val="nil"/>
              <w:bottom w:val="single" w:sz="4" w:space="0" w:color="auto"/>
              <w:right w:val="single" w:sz="4" w:space="0" w:color="auto"/>
            </w:tcBorders>
            <w:shd w:val="clear" w:color="auto" w:fill="auto"/>
            <w:noWrap/>
            <w:vAlign w:val="bottom"/>
            <w:hideMark/>
          </w:tcPr>
          <w:p w14:paraId="5CE9796D"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764" w:type="dxa"/>
            <w:tcBorders>
              <w:top w:val="nil"/>
              <w:left w:val="nil"/>
              <w:bottom w:val="single" w:sz="4" w:space="0" w:color="auto"/>
              <w:right w:val="single" w:sz="4" w:space="0" w:color="auto"/>
            </w:tcBorders>
            <w:shd w:val="clear" w:color="auto" w:fill="auto"/>
            <w:noWrap/>
            <w:vAlign w:val="bottom"/>
            <w:hideMark/>
          </w:tcPr>
          <w:p w14:paraId="03E423D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876" w:type="dxa"/>
            <w:tcBorders>
              <w:top w:val="nil"/>
              <w:left w:val="nil"/>
              <w:bottom w:val="single" w:sz="4" w:space="0" w:color="auto"/>
              <w:right w:val="single" w:sz="4" w:space="0" w:color="auto"/>
            </w:tcBorders>
            <w:shd w:val="clear" w:color="auto" w:fill="auto"/>
            <w:noWrap/>
            <w:vAlign w:val="bottom"/>
            <w:hideMark/>
          </w:tcPr>
          <w:p w14:paraId="623FAF64"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876" w:type="dxa"/>
            <w:tcBorders>
              <w:top w:val="nil"/>
              <w:left w:val="nil"/>
              <w:bottom w:val="single" w:sz="4" w:space="0" w:color="auto"/>
              <w:right w:val="single" w:sz="4" w:space="0" w:color="auto"/>
            </w:tcBorders>
            <w:shd w:val="clear" w:color="auto" w:fill="auto"/>
            <w:noWrap/>
            <w:vAlign w:val="bottom"/>
            <w:hideMark/>
          </w:tcPr>
          <w:p w14:paraId="403889B0"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988" w:type="dxa"/>
            <w:tcBorders>
              <w:top w:val="nil"/>
              <w:left w:val="nil"/>
              <w:bottom w:val="single" w:sz="4" w:space="0" w:color="auto"/>
              <w:right w:val="single" w:sz="4" w:space="0" w:color="auto"/>
            </w:tcBorders>
            <w:shd w:val="clear" w:color="auto" w:fill="auto"/>
            <w:noWrap/>
            <w:vAlign w:val="bottom"/>
            <w:hideMark/>
          </w:tcPr>
          <w:p w14:paraId="5406F02A"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903" w:type="dxa"/>
            <w:tcBorders>
              <w:top w:val="nil"/>
              <w:left w:val="nil"/>
              <w:bottom w:val="single" w:sz="4" w:space="0" w:color="auto"/>
              <w:right w:val="single" w:sz="8" w:space="0" w:color="auto"/>
            </w:tcBorders>
            <w:shd w:val="clear" w:color="auto" w:fill="auto"/>
            <w:noWrap/>
            <w:vAlign w:val="bottom"/>
            <w:hideMark/>
          </w:tcPr>
          <w:p w14:paraId="2938632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0D60589D" w14:textId="77777777" w:rsidTr="00214A47">
        <w:trPr>
          <w:trHeight w:val="300"/>
        </w:trPr>
        <w:tc>
          <w:tcPr>
            <w:tcW w:w="2419" w:type="dxa"/>
            <w:tcBorders>
              <w:top w:val="nil"/>
              <w:left w:val="single" w:sz="8" w:space="0" w:color="auto"/>
              <w:bottom w:val="single" w:sz="4" w:space="0" w:color="auto"/>
              <w:right w:val="single" w:sz="4" w:space="0" w:color="auto"/>
            </w:tcBorders>
            <w:shd w:val="clear" w:color="auto" w:fill="auto"/>
            <w:noWrap/>
            <w:vAlign w:val="bottom"/>
            <w:hideMark/>
          </w:tcPr>
          <w:p w14:paraId="403F95F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xml:space="preserve">Salvage </w:t>
            </w:r>
            <w:proofErr w:type="gramStart"/>
            <w:r w:rsidRPr="00300CCB">
              <w:rPr>
                <w:rFonts w:eastAsia="Times New Roman" w:cs="Times New Roman"/>
                <w:sz w:val="18"/>
                <w:szCs w:val="18"/>
                <w:lang w:val="en-US"/>
              </w:rPr>
              <w:t>values(</w:t>
            </w:r>
            <w:proofErr w:type="gramEnd"/>
            <w:r w:rsidRPr="00300CCB">
              <w:rPr>
                <w:rFonts w:eastAsia="Times New Roman" w:cs="Times New Roman"/>
                <w:sz w:val="18"/>
                <w:szCs w:val="18"/>
                <w:lang w:val="en-US"/>
              </w:rPr>
              <w:t>£)</w:t>
            </w:r>
          </w:p>
        </w:tc>
        <w:tc>
          <w:tcPr>
            <w:tcW w:w="1520" w:type="dxa"/>
            <w:tcBorders>
              <w:top w:val="nil"/>
              <w:left w:val="nil"/>
              <w:bottom w:val="single" w:sz="4" w:space="0" w:color="auto"/>
              <w:right w:val="single" w:sz="4" w:space="0" w:color="auto"/>
            </w:tcBorders>
            <w:shd w:val="clear" w:color="auto" w:fill="auto"/>
            <w:noWrap/>
            <w:vAlign w:val="bottom"/>
            <w:hideMark/>
          </w:tcPr>
          <w:p w14:paraId="6268534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574FE05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2E5EA57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764" w:type="dxa"/>
            <w:tcBorders>
              <w:top w:val="nil"/>
              <w:left w:val="nil"/>
              <w:bottom w:val="single" w:sz="4" w:space="0" w:color="auto"/>
              <w:right w:val="single" w:sz="4" w:space="0" w:color="auto"/>
            </w:tcBorders>
            <w:shd w:val="clear" w:color="auto" w:fill="auto"/>
            <w:noWrap/>
            <w:vAlign w:val="bottom"/>
            <w:hideMark/>
          </w:tcPr>
          <w:p w14:paraId="7FFE14ED"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876" w:type="dxa"/>
            <w:tcBorders>
              <w:top w:val="nil"/>
              <w:left w:val="nil"/>
              <w:bottom w:val="single" w:sz="4" w:space="0" w:color="auto"/>
              <w:right w:val="single" w:sz="4" w:space="0" w:color="auto"/>
            </w:tcBorders>
            <w:shd w:val="clear" w:color="auto" w:fill="auto"/>
            <w:noWrap/>
            <w:vAlign w:val="bottom"/>
            <w:hideMark/>
          </w:tcPr>
          <w:p w14:paraId="5175B45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876" w:type="dxa"/>
            <w:tcBorders>
              <w:top w:val="nil"/>
              <w:left w:val="nil"/>
              <w:bottom w:val="single" w:sz="4" w:space="0" w:color="auto"/>
              <w:right w:val="single" w:sz="4" w:space="0" w:color="auto"/>
            </w:tcBorders>
            <w:shd w:val="clear" w:color="auto" w:fill="auto"/>
            <w:noWrap/>
            <w:vAlign w:val="bottom"/>
            <w:hideMark/>
          </w:tcPr>
          <w:p w14:paraId="2B95661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1D7B834A"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10000</w:t>
            </w:r>
          </w:p>
        </w:tc>
        <w:tc>
          <w:tcPr>
            <w:tcW w:w="903" w:type="dxa"/>
            <w:tcBorders>
              <w:top w:val="nil"/>
              <w:left w:val="nil"/>
              <w:bottom w:val="single" w:sz="4" w:space="0" w:color="auto"/>
              <w:right w:val="single" w:sz="8" w:space="0" w:color="auto"/>
            </w:tcBorders>
            <w:shd w:val="clear" w:color="auto" w:fill="auto"/>
            <w:noWrap/>
            <w:vAlign w:val="bottom"/>
            <w:hideMark/>
          </w:tcPr>
          <w:p w14:paraId="2668611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32D78BE6" w14:textId="77777777" w:rsidTr="00214A47">
        <w:trPr>
          <w:trHeight w:val="300"/>
        </w:trPr>
        <w:tc>
          <w:tcPr>
            <w:tcW w:w="2419" w:type="dxa"/>
            <w:tcBorders>
              <w:top w:val="nil"/>
              <w:left w:val="single" w:sz="8" w:space="0" w:color="auto"/>
              <w:bottom w:val="single" w:sz="4" w:space="0" w:color="auto"/>
              <w:right w:val="single" w:sz="4" w:space="0" w:color="auto"/>
            </w:tcBorders>
            <w:shd w:val="clear" w:color="auto" w:fill="auto"/>
            <w:noWrap/>
            <w:vAlign w:val="bottom"/>
            <w:hideMark/>
          </w:tcPr>
          <w:p w14:paraId="4434428C"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xml:space="preserve">Net cash </w:t>
            </w:r>
            <w:proofErr w:type="gramStart"/>
            <w:r w:rsidRPr="00300CCB">
              <w:rPr>
                <w:rFonts w:eastAsia="Times New Roman" w:cs="Times New Roman"/>
                <w:sz w:val="18"/>
                <w:szCs w:val="18"/>
                <w:lang w:val="en-US"/>
              </w:rPr>
              <w:t>flow(</w:t>
            </w:r>
            <w:proofErr w:type="gramEnd"/>
            <w:r w:rsidRPr="00300CCB">
              <w:rPr>
                <w:rFonts w:eastAsia="Times New Roman" w:cs="Times New Roman"/>
                <w:sz w:val="18"/>
                <w:szCs w:val="18"/>
                <w:lang w:val="en-US"/>
              </w:rPr>
              <w:t>£)</w:t>
            </w:r>
          </w:p>
        </w:tc>
        <w:tc>
          <w:tcPr>
            <w:tcW w:w="1520" w:type="dxa"/>
            <w:tcBorders>
              <w:top w:val="nil"/>
              <w:left w:val="nil"/>
              <w:bottom w:val="single" w:sz="4" w:space="0" w:color="auto"/>
              <w:right w:val="single" w:sz="4" w:space="0" w:color="auto"/>
            </w:tcBorders>
            <w:shd w:val="clear" w:color="auto" w:fill="auto"/>
            <w:noWrap/>
            <w:vAlign w:val="bottom"/>
            <w:hideMark/>
          </w:tcPr>
          <w:p w14:paraId="23E9C19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59B47154"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988" w:type="dxa"/>
            <w:tcBorders>
              <w:top w:val="nil"/>
              <w:left w:val="nil"/>
              <w:bottom w:val="single" w:sz="4" w:space="0" w:color="auto"/>
              <w:right w:val="single" w:sz="4" w:space="0" w:color="auto"/>
            </w:tcBorders>
            <w:shd w:val="clear" w:color="auto" w:fill="auto"/>
            <w:noWrap/>
            <w:vAlign w:val="bottom"/>
            <w:hideMark/>
          </w:tcPr>
          <w:p w14:paraId="7A6C9B8C"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764" w:type="dxa"/>
            <w:tcBorders>
              <w:top w:val="nil"/>
              <w:left w:val="nil"/>
              <w:bottom w:val="single" w:sz="4" w:space="0" w:color="auto"/>
              <w:right w:val="single" w:sz="4" w:space="0" w:color="auto"/>
            </w:tcBorders>
            <w:shd w:val="clear" w:color="auto" w:fill="auto"/>
            <w:noWrap/>
            <w:vAlign w:val="bottom"/>
            <w:hideMark/>
          </w:tcPr>
          <w:p w14:paraId="3398499D"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876" w:type="dxa"/>
            <w:tcBorders>
              <w:top w:val="nil"/>
              <w:left w:val="nil"/>
              <w:bottom w:val="single" w:sz="4" w:space="0" w:color="auto"/>
              <w:right w:val="single" w:sz="4" w:space="0" w:color="auto"/>
            </w:tcBorders>
            <w:shd w:val="clear" w:color="auto" w:fill="auto"/>
            <w:noWrap/>
            <w:vAlign w:val="bottom"/>
            <w:hideMark/>
          </w:tcPr>
          <w:p w14:paraId="744CDA55"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876" w:type="dxa"/>
            <w:tcBorders>
              <w:top w:val="nil"/>
              <w:left w:val="nil"/>
              <w:bottom w:val="single" w:sz="4" w:space="0" w:color="auto"/>
              <w:right w:val="single" w:sz="4" w:space="0" w:color="auto"/>
            </w:tcBorders>
            <w:shd w:val="clear" w:color="auto" w:fill="auto"/>
            <w:noWrap/>
            <w:vAlign w:val="bottom"/>
            <w:hideMark/>
          </w:tcPr>
          <w:p w14:paraId="4360E7F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988" w:type="dxa"/>
            <w:tcBorders>
              <w:top w:val="nil"/>
              <w:left w:val="nil"/>
              <w:bottom w:val="single" w:sz="4" w:space="0" w:color="auto"/>
              <w:right w:val="single" w:sz="4" w:space="0" w:color="auto"/>
            </w:tcBorders>
            <w:shd w:val="clear" w:color="auto" w:fill="auto"/>
            <w:noWrap/>
            <w:vAlign w:val="bottom"/>
            <w:hideMark/>
          </w:tcPr>
          <w:p w14:paraId="77AFB695"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105000</w:t>
            </w:r>
          </w:p>
        </w:tc>
        <w:tc>
          <w:tcPr>
            <w:tcW w:w="903" w:type="dxa"/>
            <w:tcBorders>
              <w:top w:val="nil"/>
              <w:left w:val="nil"/>
              <w:bottom w:val="single" w:sz="4" w:space="0" w:color="auto"/>
              <w:right w:val="single" w:sz="8" w:space="0" w:color="auto"/>
            </w:tcBorders>
            <w:shd w:val="clear" w:color="auto" w:fill="auto"/>
            <w:noWrap/>
            <w:vAlign w:val="bottom"/>
            <w:hideMark/>
          </w:tcPr>
          <w:p w14:paraId="2AFC79C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407E3D0F" w14:textId="77777777" w:rsidTr="00214A47">
        <w:trPr>
          <w:trHeight w:val="495"/>
        </w:trPr>
        <w:tc>
          <w:tcPr>
            <w:tcW w:w="2419" w:type="dxa"/>
            <w:tcBorders>
              <w:top w:val="nil"/>
              <w:left w:val="single" w:sz="8" w:space="0" w:color="auto"/>
              <w:bottom w:val="single" w:sz="4" w:space="0" w:color="auto"/>
              <w:right w:val="single" w:sz="4" w:space="0" w:color="auto"/>
            </w:tcBorders>
            <w:shd w:val="clear" w:color="auto" w:fill="auto"/>
            <w:vAlign w:val="bottom"/>
            <w:hideMark/>
          </w:tcPr>
          <w:p w14:paraId="121EC58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present value calculation with cost of capital of 7%</w:t>
            </w:r>
          </w:p>
        </w:tc>
        <w:tc>
          <w:tcPr>
            <w:tcW w:w="1520" w:type="dxa"/>
            <w:tcBorders>
              <w:top w:val="nil"/>
              <w:left w:val="nil"/>
              <w:bottom w:val="single" w:sz="4" w:space="0" w:color="auto"/>
              <w:right w:val="single" w:sz="4" w:space="0" w:color="auto"/>
            </w:tcBorders>
            <w:shd w:val="clear" w:color="auto" w:fill="auto"/>
            <w:noWrap/>
            <w:vAlign w:val="bottom"/>
            <w:hideMark/>
          </w:tcPr>
          <w:p w14:paraId="418CB71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4E59C30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88785.047</w:t>
            </w:r>
          </w:p>
        </w:tc>
        <w:tc>
          <w:tcPr>
            <w:tcW w:w="988" w:type="dxa"/>
            <w:tcBorders>
              <w:top w:val="nil"/>
              <w:left w:val="nil"/>
              <w:bottom w:val="single" w:sz="4" w:space="0" w:color="auto"/>
              <w:right w:val="single" w:sz="4" w:space="0" w:color="auto"/>
            </w:tcBorders>
            <w:shd w:val="clear" w:color="auto" w:fill="auto"/>
            <w:noWrap/>
            <w:vAlign w:val="bottom"/>
            <w:hideMark/>
          </w:tcPr>
          <w:p w14:paraId="649BC82B"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82976.679</w:t>
            </w:r>
          </w:p>
        </w:tc>
        <w:tc>
          <w:tcPr>
            <w:tcW w:w="764" w:type="dxa"/>
            <w:tcBorders>
              <w:top w:val="nil"/>
              <w:left w:val="nil"/>
              <w:bottom w:val="single" w:sz="4" w:space="0" w:color="auto"/>
              <w:right w:val="single" w:sz="4" w:space="0" w:color="auto"/>
            </w:tcBorders>
            <w:shd w:val="clear" w:color="auto" w:fill="auto"/>
            <w:noWrap/>
            <w:vAlign w:val="bottom"/>
            <w:hideMark/>
          </w:tcPr>
          <w:p w14:paraId="475B17A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77548.3</w:t>
            </w:r>
          </w:p>
        </w:tc>
        <w:tc>
          <w:tcPr>
            <w:tcW w:w="876" w:type="dxa"/>
            <w:tcBorders>
              <w:top w:val="nil"/>
              <w:left w:val="nil"/>
              <w:bottom w:val="single" w:sz="4" w:space="0" w:color="auto"/>
              <w:right w:val="single" w:sz="4" w:space="0" w:color="auto"/>
            </w:tcBorders>
            <w:shd w:val="clear" w:color="auto" w:fill="auto"/>
            <w:noWrap/>
            <w:vAlign w:val="bottom"/>
            <w:hideMark/>
          </w:tcPr>
          <w:p w14:paraId="0CA72914"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72475.05</w:t>
            </w:r>
          </w:p>
        </w:tc>
        <w:tc>
          <w:tcPr>
            <w:tcW w:w="876" w:type="dxa"/>
            <w:tcBorders>
              <w:top w:val="nil"/>
              <w:left w:val="nil"/>
              <w:bottom w:val="single" w:sz="4" w:space="0" w:color="auto"/>
              <w:right w:val="single" w:sz="4" w:space="0" w:color="auto"/>
            </w:tcBorders>
            <w:shd w:val="clear" w:color="auto" w:fill="auto"/>
            <w:noWrap/>
            <w:vAlign w:val="bottom"/>
            <w:hideMark/>
          </w:tcPr>
          <w:p w14:paraId="03DF9BB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67733.69</w:t>
            </w:r>
          </w:p>
        </w:tc>
        <w:tc>
          <w:tcPr>
            <w:tcW w:w="988" w:type="dxa"/>
            <w:tcBorders>
              <w:top w:val="nil"/>
              <w:left w:val="nil"/>
              <w:bottom w:val="single" w:sz="4" w:space="0" w:color="auto"/>
              <w:right w:val="single" w:sz="4" w:space="0" w:color="auto"/>
            </w:tcBorders>
            <w:shd w:val="clear" w:color="auto" w:fill="auto"/>
            <w:noWrap/>
            <w:vAlign w:val="bottom"/>
            <w:hideMark/>
          </w:tcPr>
          <w:p w14:paraId="34657ED8"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69965.934</w:t>
            </w:r>
          </w:p>
        </w:tc>
        <w:tc>
          <w:tcPr>
            <w:tcW w:w="903" w:type="dxa"/>
            <w:tcBorders>
              <w:top w:val="nil"/>
              <w:left w:val="nil"/>
              <w:bottom w:val="single" w:sz="4" w:space="0" w:color="auto"/>
              <w:right w:val="single" w:sz="8" w:space="0" w:color="auto"/>
            </w:tcBorders>
            <w:shd w:val="clear" w:color="auto" w:fill="auto"/>
            <w:noWrap/>
            <w:vAlign w:val="bottom"/>
            <w:hideMark/>
          </w:tcPr>
          <w:p w14:paraId="34BFE342"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239485</w:t>
            </w:r>
          </w:p>
        </w:tc>
      </w:tr>
      <w:tr w:rsidR="00300CCB" w:rsidRPr="00300CCB" w14:paraId="749C0763" w14:textId="77777777" w:rsidTr="00214A47">
        <w:trPr>
          <w:trHeight w:val="315"/>
        </w:trPr>
        <w:tc>
          <w:tcPr>
            <w:tcW w:w="2419" w:type="dxa"/>
            <w:tcBorders>
              <w:top w:val="nil"/>
              <w:left w:val="single" w:sz="8" w:space="0" w:color="auto"/>
              <w:bottom w:val="single" w:sz="8" w:space="0" w:color="auto"/>
              <w:right w:val="single" w:sz="4" w:space="0" w:color="auto"/>
            </w:tcBorders>
            <w:shd w:val="clear" w:color="auto" w:fill="auto"/>
            <w:noWrap/>
            <w:vAlign w:val="bottom"/>
            <w:hideMark/>
          </w:tcPr>
          <w:p w14:paraId="45F9395F"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1520" w:type="dxa"/>
            <w:tcBorders>
              <w:top w:val="nil"/>
              <w:left w:val="nil"/>
              <w:bottom w:val="single" w:sz="8" w:space="0" w:color="auto"/>
              <w:right w:val="single" w:sz="4" w:space="0" w:color="auto"/>
            </w:tcBorders>
            <w:shd w:val="clear" w:color="auto" w:fill="auto"/>
            <w:noWrap/>
            <w:vAlign w:val="bottom"/>
            <w:hideMark/>
          </w:tcPr>
          <w:p w14:paraId="051AD1F3"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988" w:type="dxa"/>
            <w:tcBorders>
              <w:top w:val="nil"/>
              <w:left w:val="nil"/>
              <w:bottom w:val="single" w:sz="8" w:space="0" w:color="auto"/>
              <w:right w:val="single" w:sz="4" w:space="0" w:color="auto"/>
            </w:tcBorders>
            <w:shd w:val="clear" w:color="auto" w:fill="auto"/>
            <w:noWrap/>
            <w:vAlign w:val="bottom"/>
            <w:hideMark/>
          </w:tcPr>
          <w:p w14:paraId="70F501FC"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988" w:type="dxa"/>
            <w:tcBorders>
              <w:top w:val="nil"/>
              <w:left w:val="nil"/>
              <w:bottom w:val="single" w:sz="8" w:space="0" w:color="auto"/>
              <w:right w:val="single" w:sz="4" w:space="0" w:color="auto"/>
            </w:tcBorders>
            <w:shd w:val="clear" w:color="auto" w:fill="auto"/>
            <w:noWrap/>
            <w:vAlign w:val="bottom"/>
            <w:hideMark/>
          </w:tcPr>
          <w:p w14:paraId="025A0EEC"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764" w:type="dxa"/>
            <w:tcBorders>
              <w:top w:val="nil"/>
              <w:left w:val="nil"/>
              <w:bottom w:val="single" w:sz="8" w:space="0" w:color="auto"/>
              <w:right w:val="single" w:sz="4" w:space="0" w:color="auto"/>
            </w:tcBorders>
            <w:shd w:val="clear" w:color="auto" w:fill="auto"/>
            <w:noWrap/>
            <w:vAlign w:val="bottom"/>
            <w:hideMark/>
          </w:tcPr>
          <w:p w14:paraId="53FB1647"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876" w:type="dxa"/>
            <w:tcBorders>
              <w:top w:val="nil"/>
              <w:left w:val="nil"/>
              <w:bottom w:val="single" w:sz="8" w:space="0" w:color="auto"/>
              <w:right w:val="single" w:sz="4" w:space="0" w:color="auto"/>
            </w:tcBorders>
            <w:shd w:val="clear" w:color="auto" w:fill="auto"/>
            <w:noWrap/>
            <w:vAlign w:val="bottom"/>
            <w:hideMark/>
          </w:tcPr>
          <w:p w14:paraId="62927184"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876" w:type="dxa"/>
            <w:tcBorders>
              <w:top w:val="nil"/>
              <w:left w:val="nil"/>
              <w:bottom w:val="single" w:sz="8" w:space="0" w:color="auto"/>
              <w:right w:val="single" w:sz="4" w:space="0" w:color="auto"/>
            </w:tcBorders>
            <w:shd w:val="clear" w:color="auto" w:fill="auto"/>
            <w:noWrap/>
            <w:vAlign w:val="bottom"/>
            <w:hideMark/>
          </w:tcPr>
          <w:p w14:paraId="2719CFFD"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988" w:type="dxa"/>
            <w:tcBorders>
              <w:top w:val="nil"/>
              <w:left w:val="nil"/>
              <w:bottom w:val="single" w:sz="8" w:space="0" w:color="auto"/>
              <w:right w:val="single" w:sz="4" w:space="0" w:color="auto"/>
            </w:tcBorders>
            <w:shd w:val="clear" w:color="auto" w:fill="auto"/>
            <w:noWrap/>
            <w:vAlign w:val="bottom"/>
            <w:hideMark/>
          </w:tcPr>
          <w:p w14:paraId="244CDA21"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c>
          <w:tcPr>
            <w:tcW w:w="903" w:type="dxa"/>
            <w:tcBorders>
              <w:top w:val="nil"/>
              <w:left w:val="nil"/>
              <w:bottom w:val="single" w:sz="8" w:space="0" w:color="auto"/>
              <w:right w:val="single" w:sz="8" w:space="0" w:color="auto"/>
            </w:tcBorders>
            <w:shd w:val="clear" w:color="auto" w:fill="auto"/>
            <w:noWrap/>
            <w:vAlign w:val="bottom"/>
            <w:hideMark/>
          </w:tcPr>
          <w:p w14:paraId="3358E6D3" w14:textId="77777777" w:rsidR="00A25DA9" w:rsidRPr="00300CCB" w:rsidRDefault="00A25DA9" w:rsidP="00214A47">
            <w:pPr>
              <w:spacing w:after="0" w:line="240" w:lineRule="auto"/>
              <w:jc w:val="left"/>
              <w:rPr>
                <w:rFonts w:eastAsia="Times New Roman" w:cs="Times New Roman"/>
                <w:lang w:val="en-US"/>
              </w:rPr>
            </w:pPr>
            <w:r w:rsidRPr="00300CCB">
              <w:rPr>
                <w:rFonts w:eastAsia="Times New Roman" w:cs="Times New Roman"/>
                <w:sz w:val="22"/>
                <w:lang w:val="en-US"/>
              </w:rPr>
              <w:t> </w:t>
            </w:r>
          </w:p>
        </w:tc>
      </w:tr>
    </w:tbl>
    <w:p w14:paraId="20D45FE5" w14:textId="77777777" w:rsidR="00A25DA9" w:rsidRPr="00300CCB" w:rsidRDefault="00A25DA9" w:rsidP="00A25DA9"/>
    <w:tbl>
      <w:tblPr>
        <w:tblW w:w="4460" w:type="dxa"/>
        <w:tblInd w:w="94" w:type="dxa"/>
        <w:tblLook w:val="04A0" w:firstRow="1" w:lastRow="0" w:firstColumn="1" w:lastColumn="0" w:noHBand="0" w:noVBand="1"/>
      </w:tblPr>
      <w:tblGrid>
        <w:gridCol w:w="2717"/>
        <w:gridCol w:w="961"/>
        <w:gridCol w:w="886"/>
      </w:tblGrid>
      <w:tr w:rsidR="00300CCB" w:rsidRPr="00300CCB" w14:paraId="6BBF4E3C" w14:textId="77777777" w:rsidTr="00214A47">
        <w:trPr>
          <w:trHeight w:val="300"/>
        </w:trPr>
        <w:tc>
          <w:tcPr>
            <w:tcW w:w="4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FA2A5" w14:textId="77777777" w:rsidR="00A25DA9" w:rsidRPr="00300CCB" w:rsidRDefault="00A25DA9"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xml:space="preserve">annual </w:t>
            </w:r>
            <w:proofErr w:type="gramStart"/>
            <w:r w:rsidRPr="00300CCB">
              <w:rPr>
                <w:rFonts w:ascii="Calibri" w:eastAsia="Times New Roman" w:hAnsi="Calibri" w:cs="Times New Roman"/>
                <w:sz w:val="22"/>
                <w:lang w:val="en-US"/>
              </w:rPr>
              <w:t>depreciation  straight</w:t>
            </w:r>
            <w:proofErr w:type="gramEnd"/>
            <w:r w:rsidRPr="00300CCB">
              <w:rPr>
                <w:rFonts w:ascii="Calibri" w:eastAsia="Times New Roman" w:hAnsi="Calibri" w:cs="Times New Roman"/>
                <w:sz w:val="22"/>
                <w:lang w:val="en-US"/>
              </w:rPr>
              <w:t xml:space="preserve">-line method </w:t>
            </w:r>
          </w:p>
        </w:tc>
      </w:tr>
      <w:tr w:rsidR="00300CCB" w:rsidRPr="00300CCB" w14:paraId="018CA287" w14:textId="77777777" w:rsidTr="00214A47">
        <w:trPr>
          <w:trHeight w:val="300"/>
        </w:trPr>
        <w:tc>
          <w:tcPr>
            <w:tcW w:w="2717" w:type="dxa"/>
            <w:tcBorders>
              <w:top w:val="nil"/>
              <w:left w:val="nil"/>
              <w:bottom w:val="single" w:sz="4" w:space="0" w:color="auto"/>
              <w:right w:val="nil"/>
            </w:tcBorders>
            <w:shd w:val="clear" w:color="auto" w:fill="auto"/>
            <w:noWrap/>
            <w:vAlign w:val="bottom"/>
            <w:hideMark/>
          </w:tcPr>
          <w:p w14:paraId="252939C7" w14:textId="77777777" w:rsidR="00A25DA9" w:rsidRPr="00300CCB" w:rsidRDefault="00A25DA9"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961" w:type="dxa"/>
            <w:tcBorders>
              <w:top w:val="nil"/>
              <w:left w:val="nil"/>
              <w:bottom w:val="single" w:sz="4" w:space="0" w:color="auto"/>
              <w:right w:val="nil"/>
            </w:tcBorders>
            <w:shd w:val="clear" w:color="auto" w:fill="auto"/>
            <w:noWrap/>
            <w:vAlign w:val="bottom"/>
            <w:hideMark/>
          </w:tcPr>
          <w:p w14:paraId="399A4303" w14:textId="77777777" w:rsidR="00A25DA9" w:rsidRPr="00300CCB" w:rsidRDefault="00A25DA9"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2" w:type="dxa"/>
            <w:tcBorders>
              <w:top w:val="nil"/>
              <w:left w:val="nil"/>
              <w:bottom w:val="single" w:sz="4" w:space="0" w:color="auto"/>
              <w:right w:val="nil"/>
            </w:tcBorders>
            <w:shd w:val="clear" w:color="auto" w:fill="auto"/>
            <w:noWrap/>
            <w:vAlign w:val="bottom"/>
            <w:hideMark/>
          </w:tcPr>
          <w:p w14:paraId="6E099B03" w14:textId="77777777" w:rsidR="00A25DA9" w:rsidRPr="00300CCB" w:rsidRDefault="00A25DA9"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07EBF2DE" w14:textId="77777777" w:rsidTr="00214A47">
        <w:trPr>
          <w:trHeight w:val="300"/>
        </w:trPr>
        <w:tc>
          <w:tcPr>
            <w:tcW w:w="2717" w:type="dxa"/>
            <w:tcBorders>
              <w:top w:val="nil"/>
              <w:left w:val="single" w:sz="4" w:space="0" w:color="auto"/>
              <w:bottom w:val="single" w:sz="4" w:space="0" w:color="auto"/>
              <w:right w:val="single" w:sz="4" w:space="0" w:color="auto"/>
            </w:tcBorders>
            <w:shd w:val="clear" w:color="auto" w:fill="auto"/>
            <w:noWrap/>
            <w:vAlign w:val="bottom"/>
            <w:hideMark/>
          </w:tcPr>
          <w:p w14:paraId="0B43BFD5"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961" w:type="dxa"/>
            <w:tcBorders>
              <w:top w:val="nil"/>
              <w:left w:val="nil"/>
              <w:bottom w:val="single" w:sz="4" w:space="0" w:color="auto"/>
              <w:right w:val="single" w:sz="4" w:space="0" w:color="auto"/>
            </w:tcBorders>
            <w:shd w:val="clear" w:color="auto" w:fill="auto"/>
            <w:noWrap/>
            <w:vAlign w:val="bottom"/>
            <w:hideMark/>
          </w:tcPr>
          <w:p w14:paraId="4122F6FE"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Project-A</w:t>
            </w:r>
          </w:p>
        </w:tc>
        <w:tc>
          <w:tcPr>
            <w:tcW w:w="782" w:type="dxa"/>
            <w:tcBorders>
              <w:top w:val="nil"/>
              <w:left w:val="nil"/>
              <w:bottom w:val="single" w:sz="4" w:space="0" w:color="auto"/>
              <w:right w:val="single" w:sz="4" w:space="0" w:color="auto"/>
            </w:tcBorders>
            <w:shd w:val="clear" w:color="auto" w:fill="auto"/>
            <w:noWrap/>
            <w:vAlign w:val="bottom"/>
            <w:hideMark/>
          </w:tcPr>
          <w:p w14:paraId="756A3E7B"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2A67F110" w14:textId="77777777" w:rsidTr="00214A47">
        <w:trPr>
          <w:trHeight w:val="300"/>
        </w:trPr>
        <w:tc>
          <w:tcPr>
            <w:tcW w:w="2717" w:type="dxa"/>
            <w:tcBorders>
              <w:top w:val="nil"/>
              <w:left w:val="single" w:sz="4" w:space="0" w:color="auto"/>
              <w:bottom w:val="single" w:sz="4" w:space="0" w:color="auto"/>
              <w:right w:val="single" w:sz="4" w:space="0" w:color="auto"/>
            </w:tcBorders>
            <w:shd w:val="clear" w:color="auto" w:fill="auto"/>
            <w:noWrap/>
            <w:vAlign w:val="bottom"/>
            <w:hideMark/>
          </w:tcPr>
          <w:p w14:paraId="01D0DDA2"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961" w:type="dxa"/>
            <w:tcBorders>
              <w:top w:val="nil"/>
              <w:left w:val="nil"/>
              <w:bottom w:val="single" w:sz="4" w:space="0" w:color="auto"/>
              <w:right w:val="single" w:sz="4" w:space="0" w:color="auto"/>
            </w:tcBorders>
            <w:shd w:val="clear" w:color="auto" w:fill="auto"/>
            <w:noWrap/>
            <w:vAlign w:val="bottom"/>
            <w:hideMark/>
          </w:tcPr>
          <w:p w14:paraId="44D33F0E"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2" w:type="dxa"/>
            <w:tcBorders>
              <w:top w:val="nil"/>
              <w:left w:val="nil"/>
              <w:bottom w:val="single" w:sz="4" w:space="0" w:color="auto"/>
              <w:right w:val="single" w:sz="4" w:space="0" w:color="auto"/>
            </w:tcBorders>
            <w:shd w:val="clear" w:color="auto" w:fill="auto"/>
            <w:noWrap/>
            <w:vAlign w:val="bottom"/>
            <w:hideMark/>
          </w:tcPr>
          <w:p w14:paraId="7726E68F" w14:textId="77777777" w:rsidR="00A25DA9" w:rsidRPr="00300CCB" w:rsidRDefault="00A25DA9"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w:t>
            </w:r>
          </w:p>
        </w:tc>
      </w:tr>
      <w:tr w:rsidR="00300CCB" w:rsidRPr="00300CCB" w14:paraId="046268E0" w14:textId="77777777" w:rsidTr="00214A47">
        <w:trPr>
          <w:trHeight w:val="300"/>
        </w:trPr>
        <w:tc>
          <w:tcPr>
            <w:tcW w:w="2717" w:type="dxa"/>
            <w:tcBorders>
              <w:top w:val="nil"/>
              <w:left w:val="single" w:sz="4" w:space="0" w:color="auto"/>
              <w:bottom w:val="single" w:sz="4" w:space="0" w:color="auto"/>
              <w:right w:val="single" w:sz="4" w:space="0" w:color="auto"/>
            </w:tcBorders>
            <w:shd w:val="clear" w:color="auto" w:fill="auto"/>
            <w:noWrap/>
            <w:vAlign w:val="bottom"/>
            <w:hideMark/>
          </w:tcPr>
          <w:p w14:paraId="7097C90D"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Initial Investment</w:t>
            </w:r>
          </w:p>
        </w:tc>
        <w:tc>
          <w:tcPr>
            <w:tcW w:w="961" w:type="dxa"/>
            <w:tcBorders>
              <w:top w:val="nil"/>
              <w:left w:val="nil"/>
              <w:bottom w:val="single" w:sz="4" w:space="0" w:color="auto"/>
              <w:right w:val="single" w:sz="4" w:space="0" w:color="auto"/>
            </w:tcBorders>
            <w:shd w:val="clear" w:color="auto" w:fill="auto"/>
            <w:noWrap/>
            <w:vAlign w:val="bottom"/>
            <w:hideMark/>
          </w:tcPr>
          <w:p w14:paraId="0A08FA8D"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2" w:type="dxa"/>
            <w:tcBorders>
              <w:top w:val="nil"/>
              <w:left w:val="nil"/>
              <w:bottom w:val="single" w:sz="4" w:space="0" w:color="auto"/>
              <w:right w:val="single" w:sz="4" w:space="0" w:color="auto"/>
            </w:tcBorders>
            <w:shd w:val="clear" w:color="auto" w:fill="auto"/>
            <w:noWrap/>
            <w:vAlign w:val="bottom"/>
            <w:hideMark/>
          </w:tcPr>
          <w:p w14:paraId="1580AC65"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160000</w:t>
            </w:r>
          </w:p>
        </w:tc>
      </w:tr>
      <w:tr w:rsidR="00300CCB" w:rsidRPr="00300CCB" w14:paraId="7EE7999B" w14:textId="77777777" w:rsidTr="00214A47">
        <w:trPr>
          <w:trHeight w:val="300"/>
        </w:trPr>
        <w:tc>
          <w:tcPr>
            <w:tcW w:w="2717" w:type="dxa"/>
            <w:tcBorders>
              <w:top w:val="nil"/>
              <w:left w:val="single" w:sz="4" w:space="0" w:color="auto"/>
              <w:bottom w:val="single" w:sz="4" w:space="0" w:color="auto"/>
              <w:right w:val="single" w:sz="4" w:space="0" w:color="auto"/>
            </w:tcBorders>
            <w:shd w:val="clear" w:color="auto" w:fill="auto"/>
            <w:noWrap/>
            <w:vAlign w:val="bottom"/>
            <w:hideMark/>
          </w:tcPr>
          <w:p w14:paraId="4E5E061B"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Life of project(years)</w:t>
            </w:r>
          </w:p>
        </w:tc>
        <w:tc>
          <w:tcPr>
            <w:tcW w:w="961" w:type="dxa"/>
            <w:tcBorders>
              <w:top w:val="nil"/>
              <w:left w:val="nil"/>
              <w:bottom w:val="single" w:sz="4" w:space="0" w:color="auto"/>
              <w:right w:val="single" w:sz="4" w:space="0" w:color="auto"/>
            </w:tcBorders>
            <w:shd w:val="clear" w:color="auto" w:fill="auto"/>
            <w:noWrap/>
            <w:vAlign w:val="bottom"/>
            <w:hideMark/>
          </w:tcPr>
          <w:p w14:paraId="081D2483"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2" w:type="dxa"/>
            <w:tcBorders>
              <w:top w:val="nil"/>
              <w:left w:val="nil"/>
              <w:bottom w:val="single" w:sz="4" w:space="0" w:color="auto"/>
              <w:right w:val="single" w:sz="4" w:space="0" w:color="auto"/>
            </w:tcBorders>
            <w:shd w:val="clear" w:color="auto" w:fill="auto"/>
            <w:noWrap/>
            <w:vAlign w:val="bottom"/>
            <w:hideMark/>
          </w:tcPr>
          <w:p w14:paraId="610E5BE0"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w:t>
            </w:r>
          </w:p>
        </w:tc>
      </w:tr>
      <w:tr w:rsidR="00300CCB" w:rsidRPr="00300CCB" w14:paraId="2F62201A" w14:textId="77777777" w:rsidTr="00214A47">
        <w:trPr>
          <w:trHeight w:val="600"/>
        </w:trPr>
        <w:tc>
          <w:tcPr>
            <w:tcW w:w="2717" w:type="dxa"/>
            <w:tcBorders>
              <w:top w:val="nil"/>
              <w:left w:val="single" w:sz="4" w:space="0" w:color="auto"/>
              <w:bottom w:val="single" w:sz="4" w:space="0" w:color="auto"/>
              <w:right w:val="single" w:sz="4" w:space="0" w:color="auto"/>
            </w:tcBorders>
            <w:shd w:val="clear" w:color="auto" w:fill="auto"/>
            <w:vAlign w:val="bottom"/>
            <w:hideMark/>
          </w:tcPr>
          <w:p w14:paraId="15FCCB78"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lastRenderedPageBreak/>
              <w:t xml:space="preserve">Residual </w:t>
            </w:r>
            <w:proofErr w:type="gramStart"/>
            <w:r w:rsidRPr="00300CCB">
              <w:rPr>
                <w:rFonts w:ascii="Calibri" w:eastAsia="Times New Roman" w:hAnsi="Calibri" w:cs="Times New Roman"/>
                <w:sz w:val="22"/>
                <w:lang w:val="en-US"/>
              </w:rPr>
              <w:t>Value(</w:t>
            </w:r>
            <w:proofErr w:type="gramEnd"/>
            <w:r w:rsidRPr="00300CCB">
              <w:rPr>
                <w:rFonts w:ascii="Calibri" w:eastAsia="Times New Roman" w:hAnsi="Calibri" w:cs="Times New Roman"/>
                <w:sz w:val="22"/>
                <w:lang w:val="en-US"/>
              </w:rPr>
              <w:t>at the end of life of the project )</w:t>
            </w:r>
          </w:p>
        </w:tc>
        <w:tc>
          <w:tcPr>
            <w:tcW w:w="961" w:type="dxa"/>
            <w:tcBorders>
              <w:top w:val="nil"/>
              <w:left w:val="nil"/>
              <w:bottom w:val="single" w:sz="4" w:space="0" w:color="auto"/>
              <w:right w:val="single" w:sz="4" w:space="0" w:color="auto"/>
            </w:tcBorders>
            <w:shd w:val="clear" w:color="auto" w:fill="auto"/>
            <w:noWrap/>
            <w:vAlign w:val="bottom"/>
            <w:hideMark/>
          </w:tcPr>
          <w:p w14:paraId="1E166D53"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2" w:type="dxa"/>
            <w:tcBorders>
              <w:top w:val="nil"/>
              <w:left w:val="nil"/>
              <w:bottom w:val="single" w:sz="4" w:space="0" w:color="auto"/>
              <w:right w:val="single" w:sz="4" w:space="0" w:color="auto"/>
            </w:tcBorders>
            <w:shd w:val="clear" w:color="auto" w:fill="auto"/>
            <w:noWrap/>
            <w:vAlign w:val="bottom"/>
            <w:hideMark/>
          </w:tcPr>
          <w:p w14:paraId="5D6CBB81"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20000</w:t>
            </w:r>
          </w:p>
        </w:tc>
      </w:tr>
      <w:tr w:rsidR="00300CCB" w:rsidRPr="00300CCB" w14:paraId="0DFCE676" w14:textId="77777777" w:rsidTr="00214A47">
        <w:trPr>
          <w:trHeight w:val="300"/>
        </w:trPr>
        <w:tc>
          <w:tcPr>
            <w:tcW w:w="2717" w:type="dxa"/>
            <w:tcBorders>
              <w:top w:val="nil"/>
              <w:left w:val="single" w:sz="4" w:space="0" w:color="auto"/>
              <w:bottom w:val="single" w:sz="4" w:space="0" w:color="auto"/>
              <w:right w:val="single" w:sz="4" w:space="0" w:color="auto"/>
            </w:tcBorders>
            <w:shd w:val="clear" w:color="auto" w:fill="auto"/>
            <w:noWrap/>
            <w:vAlign w:val="bottom"/>
            <w:hideMark/>
          </w:tcPr>
          <w:p w14:paraId="62764FEC"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Rate of Depreciation</w:t>
            </w:r>
          </w:p>
        </w:tc>
        <w:tc>
          <w:tcPr>
            <w:tcW w:w="961" w:type="dxa"/>
            <w:tcBorders>
              <w:top w:val="nil"/>
              <w:left w:val="nil"/>
              <w:bottom w:val="single" w:sz="4" w:space="0" w:color="auto"/>
              <w:right w:val="single" w:sz="4" w:space="0" w:color="auto"/>
            </w:tcBorders>
            <w:shd w:val="clear" w:color="auto" w:fill="auto"/>
            <w:noWrap/>
            <w:vAlign w:val="bottom"/>
            <w:hideMark/>
          </w:tcPr>
          <w:p w14:paraId="6FE4FFB3"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2" w:type="dxa"/>
            <w:tcBorders>
              <w:top w:val="nil"/>
              <w:left w:val="nil"/>
              <w:bottom w:val="single" w:sz="4" w:space="0" w:color="auto"/>
              <w:right w:val="single" w:sz="4" w:space="0" w:color="auto"/>
            </w:tcBorders>
            <w:shd w:val="clear" w:color="auto" w:fill="auto"/>
            <w:noWrap/>
            <w:vAlign w:val="bottom"/>
            <w:hideMark/>
          </w:tcPr>
          <w:p w14:paraId="3F32769B"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w:t>
            </w:r>
          </w:p>
        </w:tc>
      </w:tr>
      <w:tr w:rsidR="00300CCB" w:rsidRPr="00300CCB" w14:paraId="2F000C29" w14:textId="77777777" w:rsidTr="00214A47">
        <w:trPr>
          <w:trHeight w:val="300"/>
        </w:trPr>
        <w:tc>
          <w:tcPr>
            <w:tcW w:w="2717" w:type="dxa"/>
            <w:tcBorders>
              <w:top w:val="nil"/>
              <w:left w:val="single" w:sz="4" w:space="0" w:color="auto"/>
              <w:bottom w:val="single" w:sz="4" w:space="0" w:color="auto"/>
              <w:right w:val="single" w:sz="4" w:space="0" w:color="auto"/>
            </w:tcBorders>
            <w:shd w:val="clear" w:color="auto" w:fill="auto"/>
            <w:noWrap/>
            <w:vAlign w:val="bottom"/>
            <w:hideMark/>
          </w:tcPr>
          <w:p w14:paraId="3A2201A7"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Annual depreciation value</w:t>
            </w:r>
          </w:p>
        </w:tc>
        <w:tc>
          <w:tcPr>
            <w:tcW w:w="961" w:type="dxa"/>
            <w:tcBorders>
              <w:top w:val="nil"/>
              <w:left w:val="nil"/>
              <w:bottom w:val="single" w:sz="4" w:space="0" w:color="auto"/>
              <w:right w:val="single" w:sz="4" w:space="0" w:color="auto"/>
            </w:tcBorders>
            <w:shd w:val="clear" w:color="auto" w:fill="auto"/>
            <w:noWrap/>
            <w:vAlign w:val="bottom"/>
            <w:hideMark/>
          </w:tcPr>
          <w:p w14:paraId="45A633C4"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2" w:type="dxa"/>
            <w:tcBorders>
              <w:top w:val="nil"/>
              <w:left w:val="nil"/>
              <w:bottom w:val="single" w:sz="4" w:space="0" w:color="auto"/>
              <w:right w:val="single" w:sz="4" w:space="0" w:color="auto"/>
            </w:tcBorders>
            <w:shd w:val="clear" w:color="auto" w:fill="auto"/>
            <w:noWrap/>
            <w:vAlign w:val="bottom"/>
            <w:hideMark/>
          </w:tcPr>
          <w:p w14:paraId="141CC6B7"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23333</w:t>
            </w:r>
          </w:p>
        </w:tc>
      </w:tr>
    </w:tbl>
    <w:p w14:paraId="2FDF44C8" w14:textId="77777777" w:rsidR="00A25DA9" w:rsidRPr="00300CCB" w:rsidRDefault="00A25DA9" w:rsidP="00A25DA9"/>
    <w:tbl>
      <w:tblPr>
        <w:tblW w:w="4460" w:type="dxa"/>
        <w:tblInd w:w="94" w:type="dxa"/>
        <w:tblLook w:val="04A0" w:firstRow="1" w:lastRow="0" w:firstColumn="1" w:lastColumn="0" w:noHBand="0" w:noVBand="1"/>
      </w:tblPr>
      <w:tblGrid>
        <w:gridCol w:w="2722"/>
        <w:gridCol w:w="955"/>
        <w:gridCol w:w="886"/>
      </w:tblGrid>
      <w:tr w:rsidR="00300CCB" w:rsidRPr="00300CCB" w14:paraId="79DC6484" w14:textId="77777777" w:rsidTr="00214A47">
        <w:trPr>
          <w:trHeight w:val="300"/>
        </w:trPr>
        <w:tc>
          <w:tcPr>
            <w:tcW w:w="4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5E75DD" w14:textId="77777777" w:rsidR="00A25DA9" w:rsidRPr="00300CCB" w:rsidRDefault="00A25DA9"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 xml:space="preserve">annual </w:t>
            </w:r>
            <w:proofErr w:type="gramStart"/>
            <w:r w:rsidRPr="00300CCB">
              <w:rPr>
                <w:rFonts w:ascii="Calibri" w:eastAsia="Times New Roman" w:hAnsi="Calibri" w:cs="Times New Roman"/>
                <w:sz w:val="22"/>
                <w:lang w:val="en-US"/>
              </w:rPr>
              <w:t>depreciation  straight</w:t>
            </w:r>
            <w:proofErr w:type="gramEnd"/>
            <w:r w:rsidRPr="00300CCB">
              <w:rPr>
                <w:rFonts w:ascii="Calibri" w:eastAsia="Times New Roman" w:hAnsi="Calibri" w:cs="Times New Roman"/>
                <w:sz w:val="22"/>
                <w:lang w:val="en-US"/>
              </w:rPr>
              <w:t xml:space="preserve">-line method </w:t>
            </w:r>
          </w:p>
        </w:tc>
      </w:tr>
      <w:tr w:rsidR="00300CCB" w:rsidRPr="00300CCB" w14:paraId="558E213D" w14:textId="77777777" w:rsidTr="00214A47">
        <w:trPr>
          <w:trHeight w:val="300"/>
        </w:trPr>
        <w:tc>
          <w:tcPr>
            <w:tcW w:w="2722" w:type="dxa"/>
            <w:tcBorders>
              <w:top w:val="nil"/>
              <w:left w:val="nil"/>
              <w:bottom w:val="nil"/>
              <w:right w:val="nil"/>
            </w:tcBorders>
            <w:shd w:val="clear" w:color="auto" w:fill="auto"/>
            <w:noWrap/>
            <w:vAlign w:val="bottom"/>
            <w:hideMark/>
          </w:tcPr>
          <w:p w14:paraId="170915DD" w14:textId="77777777" w:rsidR="00A25DA9" w:rsidRPr="00300CCB" w:rsidRDefault="00A25DA9" w:rsidP="00214A47">
            <w:pPr>
              <w:spacing w:after="0" w:line="240" w:lineRule="auto"/>
              <w:jc w:val="center"/>
              <w:rPr>
                <w:rFonts w:ascii="Calibri" w:eastAsia="Times New Roman" w:hAnsi="Calibri" w:cs="Times New Roman"/>
                <w:lang w:val="en-US"/>
              </w:rPr>
            </w:pPr>
          </w:p>
        </w:tc>
        <w:tc>
          <w:tcPr>
            <w:tcW w:w="955" w:type="dxa"/>
            <w:tcBorders>
              <w:top w:val="nil"/>
              <w:left w:val="nil"/>
              <w:bottom w:val="nil"/>
              <w:right w:val="nil"/>
            </w:tcBorders>
            <w:shd w:val="clear" w:color="auto" w:fill="auto"/>
            <w:noWrap/>
            <w:vAlign w:val="bottom"/>
            <w:hideMark/>
          </w:tcPr>
          <w:p w14:paraId="52988724" w14:textId="77777777" w:rsidR="00A25DA9" w:rsidRPr="00300CCB" w:rsidRDefault="00A25DA9" w:rsidP="00214A47">
            <w:pPr>
              <w:spacing w:after="0" w:line="240" w:lineRule="auto"/>
              <w:jc w:val="center"/>
              <w:rPr>
                <w:rFonts w:ascii="Calibri" w:eastAsia="Times New Roman" w:hAnsi="Calibri" w:cs="Times New Roman"/>
                <w:lang w:val="en-US"/>
              </w:rPr>
            </w:pPr>
          </w:p>
        </w:tc>
        <w:tc>
          <w:tcPr>
            <w:tcW w:w="783" w:type="dxa"/>
            <w:tcBorders>
              <w:top w:val="nil"/>
              <w:left w:val="nil"/>
              <w:bottom w:val="nil"/>
              <w:right w:val="nil"/>
            </w:tcBorders>
            <w:shd w:val="clear" w:color="auto" w:fill="auto"/>
            <w:noWrap/>
            <w:vAlign w:val="bottom"/>
            <w:hideMark/>
          </w:tcPr>
          <w:p w14:paraId="40855156" w14:textId="77777777" w:rsidR="00A25DA9" w:rsidRPr="00300CCB" w:rsidRDefault="00A25DA9" w:rsidP="00214A47">
            <w:pPr>
              <w:spacing w:after="0" w:line="240" w:lineRule="auto"/>
              <w:jc w:val="center"/>
              <w:rPr>
                <w:rFonts w:ascii="Calibri" w:eastAsia="Times New Roman" w:hAnsi="Calibri" w:cs="Times New Roman"/>
                <w:lang w:val="en-US"/>
              </w:rPr>
            </w:pPr>
          </w:p>
        </w:tc>
      </w:tr>
      <w:tr w:rsidR="00300CCB" w:rsidRPr="00300CCB" w14:paraId="634FD773" w14:textId="77777777" w:rsidTr="00214A47">
        <w:trPr>
          <w:trHeight w:val="300"/>
        </w:trPr>
        <w:tc>
          <w:tcPr>
            <w:tcW w:w="27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9E0890"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14:paraId="71BB4943"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Project-B</w:t>
            </w:r>
          </w:p>
        </w:tc>
        <w:tc>
          <w:tcPr>
            <w:tcW w:w="783" w:type="dxa"/>
            <w:tcBorders>
              <w:top w:val="single" w:sz="4" w:space="0" w:color="auto"/>
              <w:left w:val="nil"/>
              <w:bottom w:val="single" w:sz="4" w:space="0" w:color="auto"/>
              <w:right w:val="single" w:sz="4" w:space="0" w:color="auto"/>
            </w:tcBorders>
            <w:shd w:val="clear" w:color="auto" w:fill="auto"/>
            <w:noWrap/>
            <w:vAlign w:val="bottom"/>
            <w:hideMark/>
          </w:tcPr>
          <w:p w14:paraId="38F67E16"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r>
      <w:tr w:rsidR="00300CCB" w:rsidRPr="00300CCB" w14:paraId="2EB1B63A" w14:textId="77777777" w:rsidTr="00214A47">
        <w:trPr>
          <w:trHeight w:val="300"/>
        </w:trPr>
        <w:tc>
          <w:tcPr>
            <w:tcW w:w="2722" w:type="dxa"/>
            <w:tcBorders>
              <w:top w:val="nil"/>
              <w:left w:val="single" w:sz="4" w:space="0" w:color="auto"/>
              <w:bottom w:val="single" w:sz="4" w:space="0" w:color="auto"/>
              <w:right w:val="single" w:sz="4" w:space="0" w:color="auto"/>
            </w:tcBorders>
            <w:shd w:val="clear" w:color="auto" w:fill="auto"/>
            <w:noWrap/>
            <w:vAlign w:val="bottom"/>
            <w:hideMark/>
          </w:tcPr>
          <w:p w14:paraId="09093F3B"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955" w:type="dxa"/>
            <w:tcBorders>
              <w:top w:val="nil"/>
              <w:left w:val="nil"/>
              <w:bottom w:val="single" w:sz="4" w:space="0" w:color="auto"/>
              <w:right w:val="single" w:sz="4" w:space="0" w:color="auto"/>
            </w:tcBorders>
            <w:shd w:val="clear" w:color="auto" w:fill="auto"/>
            <w:noWrap/>
            <w:vAlign w:val="bottom"/>
            <w:hideMark/>
          </w:tcPr>
          <w:p w14:paraId="42CB75DA"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3" w:type="dxa"/>
            <w:tcBorders>
              <w:top w:val="nil"/>
              <w:left w:val="nil"/>
              <w:bottom w:val="single" w:sz="4" w:space="0" w:color="auto"/>
              <w:right w:val="single" w:sz="4" w:space="0" w:color="auto"/>
            </w:tcBorders>
            <w:shd w:val="clear" w:color="auto" w:fill="auto"/>
            <w:noWrap/>
            <w:vAlign w:val="bottom"/>
            <w:hideMark/>
          </w:tcPr>
          <w:p w14:paraId="1275079C" w14:textId="77777777" w:rsidR="00A25DA9" w:rsidRPr="00300CCB" w:rsidRDefault="00A25DA9" w:rsidP="00214A47">
            <w:pPr>
              <w:spacing w:after="0" w:line="240" w:lineRule="auto"/>
              <w:jc w:val="center"/>
              <w:rPr>
                <w:rFonts w:ascii="Calibri" w:eastAsia="Times New Roman" w:hAnsi="Calibri" w:cs="Times New Roman"/>
                <w:lang w:val="en-US"/>
              </w:rPr>
            </w:pPr>
            <w:r w:rsidRPr="00300CCB">
              <w:rPr>
                <w:rFonts w:ascii="Calibri" w:eastAsia="Times New Roman" w:hAnsi="Calibri" w:cs="Times New Roman"/>
                <w:sz w:val="22"/>
                <w:lang w:val="en-US"/>
              </w:rPr>
              <w:t>£</w:t>
            </w:r>
          </w:p>
        </w:tc>
      </w:tr>
      <w:tr w:rsidR="00300CCB" w:rsidRPr="00300CCB" w14:paraId="37A5843E" w14:textId="77777777" w:rsidTr="00214A47">
        <w:trPr>
          <w:trHeight w:val="300"/>
        </w:trPr>
        <w:tc>
          <w:tcPr>
            <w:tcW w:w="2722" w:type="dxa"/>
            <w:tcBorders>
              <w:top w:val="nil"/>
              <w:left w:val="single" w:sz="4" w:space="0" w:color="auto"/>
              <w:bottom w:val="single" w:sz="4" w:space="0" w:color="auto"/>
              <w:right w:val="single" w:sz="4" w:space="0" w:color="auto"/>
            </w:tcBorders>
            <w:shd w:val="clear" w:color="auto" w:fill="auto"/>
            <w:noWrap/>
            <w:vAlign w:val="bottom"/>
            <w:hideMark/>
          </w:tcPr>
          <w:p w14:paraId="72A89EA4"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Initial Investment</w:t>
            </w:r>
          </w:p>
        </w:tc>
        <w:tc>
          <w:tcPr>
            <w:tcW w:w="955" w:type="dxa"/>
            <w:tcBorders>
              <w:top w:val="nil"/>
              <w:left w:val="nil"/>
              <w:bottom w:val="single" w:sz="4" w:space="0" w:color="auto"/>
              <w:right w:val="single" w:sz="4" w:space="0" w:color="auto"/>
            </w:tcBorders>
            <w:shd w:val="clear" w:color="auto" w:fill="auto"/>
            <w:noWrap/>
            <w:vAlign w:val="bottom"/>
            <w:hideMark/>
          </w:tcPr>
          <w:p w14:paraId="49DAF609"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3" w:type="dxa"/>
            <w:tcBorders>
              <w:top w:val="nil"/>
              <w:left w:val="nil"/>
              <w:bottom w:val="single" w:sz="4" w:space="0" w:color="auto"/>
              <w:right w:val="single" w:sz="4" w:space="0" w:color="auto"/>
            </w:tcBorders>
            <w:shd w:val="clear" w:color="auto" w:fill="auto"/>
            <w:noWrap/>
            <w:vAlign w:val="bottom"/>
            <w:hideMark/>
          </w:tcPr>
          <w:p w14:paraId="701D85DE"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220000</w:t>
            </w:r>
          </w:p>
        </w:tc>
      </w:tr>
      <w:tr w:rsidR="00300CCB" w:rsidRPr="00300CCB" w14:paraId="3068A7F6" w14:textId="77777777" w:rsidTr="00214A47">
        <w:trPr>
          <w:trHeight w:val="300"/>
        </w:trPr>
        <w:tc>
          <w:tcPr>
            <w:tcW w:w="2722" w:type="dxa"/>
            <w:tcBorders>
              <w:top w:val="nil"/>
              <w:left w:val="single" w:sz="4" w:space="0" w:color="auto"/>
              <w:bottom w:val="single" w:sz="4" w:space="0" w:color="auto"/>
              <w:right w:val="single" w:sz="4" w:space="0" w:color="auto"/>
            </w:tcBorders>
            <w:shd w:val="clear" w:color="auto" w:fill="auto"/>
            <w:noWrap/>
            <w:vAlign w:val="bottom"/>
            <w:hideMark/>
          </w:tcPr>
          <w:p w14:paraId="63CF1C42"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Life of project(years)</w:t>
            </w:r>
          </w:p>
        </w:tc>
        <w:tc>
          <w:tcPr>
            <w:tcW w:w="955" w:type="dxa"/>
            <w:tcBorders>
              <w:top w:val="nil"/>
              <w:left w:val="nil"/>
              <w:bottom w:val="single" w:sz="4" w:space="0" w:color="auto"/>
              <w:right w:val="single" w:sz="4" w:space="0" w:color="auto"/>
            </w:tcBorders>
            <w:shd w:val="clear" w:color="auto" w:fill="auto"/>
            <w:noWrap/>
            <w:vAlign w:val="bottom"/>
            <w:hideMark/>
          </w:tcPr>
          <w:p w14:paraId="1B7BF2BC"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3" w:type="dxa"/>
            <w:tcBorders>
              <w:top w:val="nil"/>
              <w:left w:val="nil"/>
              <w:bottom w:val="single" w:sz="4" w:space="0" w:color="auto"/>
              <w:right w:val="single" w:sz="4" w:space="0" w:color="auto"/>
            </w:tcBorders>
            <w:shd w:val="clear" w:color="auto" w:fill="auto"/>
            <w:noWrap/>
            <w:vAlign w:val="bottom"/>
            <w:hideMark/>
          </w:tcPr>
          <w:p w14:paraId="7D1BD934"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6</w:t>
            </w:r>
          </w:p>
        </w:tc>
      </w:tr>
      <w:tr w:rsidR="00300CCB" w:rsidRPr="00300CCB" w14:paraId="45210009" w14:textId="77777777" w:rsidTr="00214A47">
        <w:trPr>
          <w:trHeight w:val="600"/>
        </w:trPr>
        <w:tc>
          <w:tcPr>
            <w:tcW w:w="2722" w:type="dxa"/>
            <w:tcBorders>
              <w:top w:val="nil"/>
              <w:left w:val="single" w:sz="4" w:space="0" w:color="auto"/>
              <w:bottom w:val="single" w:sz="4" w:space="0" w:color="auto"/>
              <w:right w:val="single" w:sz="4" w:space="0" w:color="auto"/>
            </w:tcBorders>
            <w:shd w:val="clear" w:color="auto" w:fill="auto"/>
            <w:vAlign w:val="bottom"/>
            <w:hideMark/>
          </w:tcPr>
          <w:p w14:paraId="3A005CD0"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xml:space="preserve">Residual </w:t>
            </w:r>
            <w:proofErr w:type="gramStart"/>
            <w:r w:rsidRPr="00300CCB">
              <w:rPr>
                <w:rFonts w:ascii="Calibri" w:eastAsia="Times New Roman" w:hAnsi="Calibri" w:cs="Times New Roman"/>
                <w:sz w:val="22"/>
                <w:lang w:val="en-US"/>
              </w:rPr>
              <w:t>Value(</w:t>
            </w:r>
            <w:proofErr w:type="gramEnd"/>
            <w:r w:rsidRPr="00300CCB">
              <w:rPr>
                <w:rFonts w:ascii="Calibri" w:eastAsia="Times New Roman" w:hAnsi="Calibri" w:cs="Times New Roman"/>
                <w:sz w:val="22"/>
                <w:lang w:val="en-US"/>
              </w:rPr>
              <w:t>at the end of life of the project )</w:t>
            </w:r>
          </w:p>
        </w:tc>
        <w:tc>
          <w:tcPr>
            <w:tcW w:w="955" w:type="dxa"/>
            <w:tcBorders>
              <w:top w:val="nil"/>
              <w:left w:val="nil"/>
              <w:bottom w:val="single" w:sz="4" w:space="0" w:color="auto"/>
              <w:right w:val="single" w:sz="4" w:space="0" w:color="auto"/>
            </w:tcBorders>
            <w:shd w:val="clear" w:color="auto" w:fill="auto"/>
            <w:noWrap/>
            <w:vAlign w:val="bottom"/>
            <w:hideMark/>
          </w:tcPr>
          <w:p w14:paraId="3AF5663D"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3" w:type="dxa"/>
            <w:tcBorders>
              <w:top w:val="nil"/>
              <w:left w:val="nil"/>
              <w:bottom w:val="single" w:sz="4" w:space="0" w:color="auto"/>
              <w:right w:val="single" w:sz="4" w:space="0" w:color="auto"/>
            </w:tcBorders>
            <w:shd w:val="clear" w:color="auto" w:fill="auto"/>
            <w:noWrap/>
            <w:vAlign w:val="bottom"/>
            <w:hideMark/>
          </w:tcPr>
          <w:p w14:paraId="7360015B"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10000</w:t>
            </w:r>
          </w:p>
        </w:tc>
      </w:tr>
      <w:tr w:rsidR="00300CCB" w:rsidRPr="00300CCB" w14:paraId="355DF44B" w14:textId="77777777" w:rsidTr="00214A47">
        <w:trPr>
          <w:trHeight w:val="300"/>
        </w:trPr>
        <w:tc>
          <w:tcPr>
            <w:tcW w:w="2722" w:type="dxa"/>
            <w:tcBorders>
              <w:top w:val="nil"/>
              <w:left w:val="single" w:sz="4" w:space="0" w:color="auto"/>
              <w:bottom w:val="single" w:sz="4" w:space="0" w:color="auto"/>
              <w:right w:val="single" w:sz="4" w:space="0" w:color="auto"/>
            </w:tcBorders>
            <w:shd w:val="clear" w:color="auto" w:fill="auto"/>
            <w:noWrap/>
            <w:vAlign w:val="bottom"/>
            <w:hideMark/>
          </w:tcPr>
          <w:p w14:paraId="1E0B3C67"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Rate of Depreciation</w:t>
            </w:r>
          </w:p>
        </w:tc>
        <w:tc>
          <w:tcPr>
            <w:tcW w:w="955" w:type="dxa"/>
            <w:tcBorders>
              <w:top w:val="nil"/>
              <w:left w:val="nil"/>
              <w:bottom w:val="single" w:sz="4" w:space="0" w:color="auto"/>
              <w:right w:val="single" w:sz="4" w:space="0" w:color="auto"/>
            </w:tcBorders>
            <w:shd w:val="clear" w:color="auto" w:fill="auto"/>
            <w:noWrap/>
            <w:vAlign w:val="bottom"/>
            <w:hideMark/>
          </w:tcPr>
          <w:p w14:paraId="3018FACF"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3" w:type="dxa"/>
            <w:tcBorders>
              <w:top w:val="nil"/>
              <w:left w:val="nil"/>
              <w:bottom w:val="single" w:sz="4" w:space="0" w:color="auto"/>
              <w:right w:val="single" w:sz="4" w:space="0" w:color="auto"/>
            </w:tcBorders>
            <w:shd w:val="clear" w:color="auto" w:fill="auto"/>
            <w:noWrap/>
            <w:vAlign w:val="bottom"/>
            <w:hideMark/>
          </w:tcPr>
          <w:p w14:paraId="495AA44D"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17%</w:t>
            </w:r>
          </w:p>
        </w:tc>
      </w:tr>
      <w:tr w:rsidR="00300CCB" w:rsidRPr="00300CCB" w14:paraId="2B3E84E9" w14:textId="77777777" w:rsidTr="00214A47">
        <w:trPr>
          <w:trHeight w:val="300"/>
        </w:trPr>
        <w:tc>
          <w:tcPr>
            <w:tcW w:w="2722" w:type="dxa"/>
            <w:tcBorders>
              <w:top w:val="nil"/>
              <w:left w:val="single" w:sz="4" w:space="0" w:color="auto"/>
              <w:bottom w:val="single" w:sz="4" w:space="0" w:color="auto"/>
              <w:right w:val="single" w:sz="4" w:space="0" w:color="auto"/>
            </w:tcBorders>
            <w:shd w:val="clear" w:color="auto" w:fill="auto"/>
            <w:noWrap/>
            <w:vAlign w:val="bottom"/>
            <w:hideMark/>
          </w:tcPr>
          <w:p w14:paraId="70719E4F"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Annual depreciation value</w:t>
            </w:r>
          </w:p>
        </w:tc>
        <w:tc>
          <w:tcPr>
            <w:tcW w:w="955" w:type="dxa"/>
            <w:tcBorders>
              <w:top w:val="nil"/>
              <w:left w:val="nil"/>
              <w:bottom w:val="single" w:sz="4" w:space="0" w:color="auto"/>
              <w:right w:val="single" w:sz="4" w:space="0" w:color="auto"/>
            </w:tcBorders>
            <w:shd w:val="clear" w:color="auto" w:fill="auto"/>
            <w:noWrap/>
            <w:vAlign w:val="bottom"/>
            <w:hideMark/>
          </w:tcPr>
          <w:p w14:paraId="51D33E53" w14:textId="77777777" w:rsidR="00A25DA9" w:rsidRPr="00300CCB" w:rsidRDefault="00A25DA9" w:rsidP="00214A47">
            <w:pPr>
              <w:spacing w:after="0" w:line="240" w:lineRule="auto"/>
              <w:jc w:val="left"/>
              <w:rPr>
                <w:rFonts w:ascii="Calibri" w:eastAsia="Times New Roman" w:hAnsi="Calibri" w:cs="Times New Roman"/>
                <w:lang w:val="en-US"/>
              </w:rPr>
            </w:pPr>
            <w:r w:rsidRPr="00300CCB">
              <w:rPr>
                <w:rFonts w:ascii="Calibri" w:eastAsia="Times New Roman" w:hAnsi="Calibri" w:cs="Times New Roman"/>
                <w:sz w:val="22"/>
                <w:lang w:val="en-US"/>
              </w:rPr>
              <w:t> </w:t>
            </w:r>
          </w:p>
        </w:tc>
        <w:tc>
          <w:tcPr>
            <w:tcW w:w="783" w:type="dxa"/>
            <w:tcBorders>
              <w:top w:val="nil"/>
              <w:left w:val="nil"/>
              <w:bottom w:val="single" w:sz="4" w:space="0" w:color="auto"/>
              <w:right w:val="single" w:sz="4" w:space="0" w:color="auto"/>
            </w:tcBorders>
            <w:shd w:val="clear" w:color="auto" w:fill="auto"/>
            <w:noWrap/>
            <w:vAlign w:val="bottom"/>
            <w:hideMark/>
          </w:tcPr>
          <w:p w14:paraId="300AD949"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35000</w:t>
            </w:r>
          </w:p>
        </w:tc>
      </w:tr>
    </w:tbl>
    <w:p w14:paraId="187DABC0" w14:textId="77777777" w:rsidR="00A25DA9" w:rsidRPr="00300CCB" w:rsidRDefault="00A25DA9" w:rsidP="00A25DA9"/>
    <w:tbl>
      <w:tblPr>
        <w:tblW w:w="5000" w:type="pct"/>
        <w:tblLook w:val="04A0" w:firstRow="1" w:lastRow="0" w:firstColumn="1" w:lastColumn="0" w:noHBand="0" w:noVBand="1"/>
      </w:tblPr>
      <w:tblGrid>
        <w:gridCol w:w="934"/>
        <w:gridCol w:w="1023"/>
        <w:gridCol w:w="600"/>
        <w:gridCol w:w="677"/>
        <w:gridCol w:w="677"/>
        <w:gridCol w:w="677"/>
        <w:gridCol w:w="677"/>
        <w:gridCol w:w="677"/>
        <w:gridCol w:w="899"/>
        <w:gridCol w:w="1027"/>
        <w:gridCol w:w="728"/>
        <w:gridCol w:w="754"/>
      </w:tblGrid>
      <w:tr w:rsidR="00300CCB" w:rsidRPr="00300CCB" w14:paraId="377FA0D2" w14:textId="77777777" w:rsidTr="00214A47">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3294B5" w14:textId="77777777" w:rsidR="00A25DA9" w:rsidRPr="00300CCB" w:rsidRDefault="00A25DA9" w:rsidP="00214A47">
            <w:pPr>
              <w:spacing w:after="0" w:line="240" w:lineRule="auto"/>
              <w:jc w:val="center"/>
              <w:rPr>
                <w:rFonts w:eastAsia="Times New Roman" w:cs="Times New Roman"/>
                <w:sz w:val="18"/>
                <w:szCs w:val="18"/>
                <w:lang w:val="en-US"/>
              </w:rPr>
            </w:pPr>
            <w:proofErr w:type="gramStart"/>
            <w:r w:rsidRPr="00300CCB">
              <w:rPr>
                <w:rFonts w:eastAsia="Times New Roman" w:cs="Times New Roman"/>
                <w:sz w:val="18"/>
                <w:szCs w:val="18"/>
                <w:lang w:val="en-US"/>
              </w:rPr>
              <w:t>ARR  calculation</w:t>
            </w:r>
            <w:proofErr w:type="gramEnd"/>
            <w:r w:rsidRPr="00300CCB">
              <w:rPr>
                <w:rFonts w:eastAsia="Times New Roman" w:cs="Times New Roman"/>
                <w:sz w:val="18"/>
                <w:szCs w:val="18"/>
                <w:lang w:val="en-US"/>
              </w:rPr>
              <w:t>, Project-A</w:t>
            </w:r>
          </w:p>
        </w:tc>
      </w:tr>
      <w:tr w:rsidR="00300CCB" w:rsidRPr="00300CCB" w14:paraId="05E57157" w14:textId="77777777" w:rsidTr="00214A47">
        <w:trPr>
          <w:trHeight w:val="300"/>
        </w:trPr>
        <w:tc>
          <w:tcPr>
            <w:tcW w:w="632" w:type="pct"/>
            <w:tcBorders>
              <w:top w:val="nil"/>
              <w:left w:val="single" w:sz="4" w:space="0" w:color="auto"/>
              <w:bottom w:val="single" w:sz="4" w:space="0" w:color="auto"/>
              <w:right w:val="single" w:sz="4" w:space="0" w:color="auto"/>
            </w:tcBorders>
            <w:shd w:val="clear" w:color="auto" w:fill="auto"/>
            <w:noWrap/>
            <w:vAlign w:val="bottom"/>
            <w:hideMark/>
          </w:tcPr>
          <w:p w14:paraId="3649738D"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86" w:type="pct"/>
            <w:tcBorders>
              <w:top w:val="nil"/>
              <w:left w:val="nil"/>
              <w:bottom w:val="single" w:sz="4" w:space="0" w:color="auto"/>
              <w:right w:val="single" w:sz="4" w:space="0" w:color="auto"/>
            </w:tcBorders>
            <w:shd w:val="clear" w:color="auto" w:fill="auto"/>
            <w:noWrap/>
            <w:vAlign w:val="bottom"/>
            <w:hideMark/>
          </w:tcPr>
          <w:p w14:paraId="3AE2CB3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422" w:type="pct"/>
            <w:gridSpan w:val="5"/>
            <w:tcBorders>
              <w:top w:val="single" w:sz="4" w:space="0" w:color="auto"/>
              <w:left w:val="nil"/>
              <w:bottom w:val="single" w:sz="4" w:space="0" w:color="auto"/>
              <w:right w:val="single" w:sz="4" w:space="0" w:color="auto"/>
            </w:tcBorders>
            <w:shd w:val="clear" w:color="auto" w:fill="auto"/>
            <w:noWrap/>
            <w:vAlign w:val="bottom"/>
            <w:hideMark/>
          </w:tcPr>
          <w:p w14:paraId="299A61B5"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xml:space="preserve">Net cash </w:t>
            </w:r>
            <w:proofErr w:type="gramStart"/>
            <w:r w:rsidRPr="00300CCB">
              <w:rPr>
                <w:rFonts w:eastAsia="Times New Roman" w:cs="Times New Roman"/>
                <w:sz w:val="18"/>
                <w:szCs w:val="18"/>
                <w:lang w:val="en-US"/>
              </w:rPr>
              <w:t>inflows(</w:t>
            </w:r>
            <w:proofErr w:type="gramEnd"/>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22A33219"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554" w:type="pct"/>
            <w:tcBorders>
              <w:top w:val="nil"/>
              <w:left w:val="nil"/>
              <w:bottom w:val="single" w:sz="4" w:space="0" w:color="auto"/>
              <w:right w:val="single" w:sz="4" w:space="0" w:color="auto"/>
            </w:tcBorders>
            <w:shd w:val="clear" w:color="auto" w:fill="auto"/>
            <w:noWrap/>
            <w:vAlign w:val="bottom"/>
            <w:hideMark/>
          </w:tcPr>
          <w:p w14:paraId="69C5BEA6"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37" w:type="pct"/>
            <w:tcBorders>
              <w:top w:val="nil"/>
              <w:left w:val="nil"/>
              <w:bottom w:val="single" w:sz="4" w:space="0" w:color="auto"/>
              <w:right w:val="single" w:sz="4" w:space="0" w:color="auto"/>
            </w:tcBorders>
            <w:shd w:val="clear" w:color="auto" w:fill="auto"/>
            <w:noWrap/>
            <w:vAlign w:val="bottom"/>
            <w:hideMark/>
          </w:tcPr>
          <w:p w14:paraId="622FD0C7"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442" w:type="pct"/>
            <w:tcBorders>
              <w:top w:val="nil"/>
              <w:left w:val="nil"/>
              <w:bottom w:val="single" w:sz="4" w:space="0" w:color="auto"/>
              <w:right w:val="single" w:sz="4" w:space="0" w:color="auto"/>
            </w:tcBorders>
            <w:shd w:val="clear" w:color="auto" w:fill="auto"/>
            <w:noWrap/>
            <w:vAlign w:val="bottom"/>
            <w:hideMark/>
          </w:tcPr>
          <w:p w14:paraId="5F694067"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w:t>
            </w:r>
            <w:proofErr w:type="gramStart"/>
            <w:r w:rsidRPr="00300CCB">
              <w:rPr>
                <w:rFonts w:eastAsia="Times New Roman" w:cs="Times New Roman"/>
                <w:sz w:val="18"/>
                <w:szCs w:val="18"/>
                <w:lang w:val="en-US"/>
              </w:rPr>
              <w:t>£,m</w:t>
            </w:r>
            <w:proofErr w:type="gramEnd"/>
            <w:r w:rsidRPr="00300CCB">
              <w:rPr>
                <w:rFonts w:eastAsia="Times New Roman" w:cs="Times New Roman"/>
                <w:sz w:val="18"/>
                <w:szCs w:val="18"/>
                <w:lang w:val="en-US"/>
              </w:rPr>
              <w:t xml:space="preserve"> )</w:t>
            </w:r>
          </w:p>
        </w:tc>
        <w:tc>
          <w:tcPr>
            <w:tcW w:w="436" w:type="pct"/>
            <w:tcBorders>
              <w:top w:val="nil"/>
              <w:left w:val="nil"/>
              <w:bottom w:val="single" w:sz="4" w:space="0" w:color="auto"/>
              <w:right w:val="single" w:sz="4" w:space="0" w:color="auto"/>
            </w:tcBorders>
            <w:shd w:val="clear" w:color="auto" w:fill="auto"/>
            <w:noWrap/>
            <w:vAlign w:val="bottom"/>
            <w:hideMark/>
          </w:tcPr>
          <w:p w14:paraId="63D88EA6"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ARR</w:t>
            </w:r>
          </w:p>
        </w:tc>
      </w:tr>
      <w:tr w:rsidR="00300CCB" w:rsidRPr="00300CCB" w14:paraId="428644E6" w14:textId="77777777" w:rsidTr="00214A47">
        <w:trPr>
          <w:trHeight w:val="2700"/>
        </w:trPr>
        <w:tc>
          <w:tcPr>
            <w:tcW w:w="632" w:type="pct"/>
            <w:tcBorders>
              <w:top w:val="nil"/>
              <w:left w:val="single" w:sz="4" w:space="0" w:color="auto"/>
              <w:bottom w:val="single" w:sz="4" w:space="0" w:color="auto"/>
              <w:right w:val="single" w:sz="4" w:space="0" w:color="auto"/>
            </w:tcBorders>
            <w:shd w:val="clear" w:color="auto" w:fill="auto"/>
            <w:noWrap/>
            <w:vAlign w:val="bottom"/>
            <w:hideMark/>
          </w:tcPr>
          <w:p w14:paraId="4E39D3D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86" w:type="pct"/>
            <w:tcBorders>
              <w:top w:val="nil"/>
              <w:left w:val="nil"/>
              <w:bottom w:val="single" w:sz="4" w:space="0" w:color="auto"/>
              <w:right w:val="single" w:sz="4" w:space="0" w:color="auto"/>
            </w:tcBorders>
            <w:shd w:val="clear" w:color="auto" w:fill="auto"/>
            <w:noWrap/>
            <w:vAlign w:val="bottom"/>
            <w:hideMark/>
          </w:tcPr>
          <w:p w14:paraId="1B80087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Initial cost(I)</w:t>
            </w:r>
          </w:p>
        </w:tc>
        <w:tc>
          <w:tcPr>
            <w:tcW w:w="257" w:type="pct"/>
            <w:tcBorders>
              <w:top w:val="nil"/>
              <w:left w:val="nil"/>
              <w:bottom w:val="single" w:sz="4" w:space="0" w:color="auto"/>
              <w:right w:val="single" w:sz="4" w:space="0" w:color="auto"/>
            </w:tcBorders>
            <w:shd w:val="clear" w:color="auto" w:fill="auto"/>
            <w:noWrap/>
            <w:vAlign w:val="bottom"/>
            <w:hideMark/>
          </w:tcPr>
          <w:p w14:paraId="19D27E2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yr-1</w:t>
            </w:r>
          </w:p>
        </w:tc>
        <w:tc>
          <w:tcPr>
            <w:tcW w:w="291" w:type="pct"/>
            <w:tcBorders>
              <w:top w:val="nil"/>
              <w:left w:val="nil"/>
              <w:bottom w:val="single" w:sz="4" w:space="0" w:color="auto"/>
              <w:right w:val="single" w:sz="4" w:space="0" w:color="auto"/>
            </w:tcBorders>
            <w:shd w:val="clear" w:color="auto" w:fill="auto"/>
            <w:noWrap/>
            <w:vAlign w:val="bottom"/>
            <w:hideMark/>
          </w:tcPr>
          <w:p w14:paraId="3B3E505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yr-2</w:t>
            </w:r>
          </w:p>
        </w:tc>
        <w:tc>
          <w:tcPr>
            <w:tcW w:w="291" w:type="pct"/>
            <w:tcBorders>
              <w:top w:val="nil"/>
              <w:left w:val="nil"/>
              <w:bottom w:val="single" w:sz="4" w:space="0" w:color="auto"/>
              <w:right w:val="single" w:sz="4" w:space="0" w:color="auto"/>
            </w:tcBorders>
            <w:shd w:val="clear" w:color="auto" w:fill="auto"/>
            <w:noWrap/>
            <w:vAlign w:val="bottom"/>
            <w:hideMark/>
          </w:tcPr>
          <w:p w14:paraId="609E1AC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yr-3</w:t>
            </w:r>
          </w:p>
        </w:tc>
        <w:tc>
          <w:tcPr>
            <w:tcW w:w="291" w:type="pct"/>
            <w:tcBorders>
              <w:top w:val="nil"/>
              <w:left w:val="nil"/>
              <w:bottom w:val="single" w:sz="4" w:space="0" w:color="auto"/>
              <w:right w:val="single" w:sz="4" w:space="0" w:color="auto"/>
            </w:tcBorders>
            <w:shd w:val="clear" w:color="auto" w:fill="auto"/>
            <w:noWrap/>
            <w:vAlign w:val="bottom"/>
            <w:hideMark/>
          </w:tcPr>
          <w:p w14:paraId="2C77704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yr-4</w:t>
            </w:r>
          </w:p>
        </w:tc>
        <w:tc>
          <w:tcPr>
            <w:tcW w:w="291" w:type="pct"/>
            <w:tcBorders>
              <w:top w:val="nil"/>
              <w:left w:val="nil"/>
              <w:bottom w:val="single" w:sz="4" w:space="0" w:color="auto"/>
              <w:right w:val="single" w:sz="4" w:space="0" w:color="auto"/>
            </w:tcBorders>
            <w:shd w:val="clear" w:color="auto" w:fill="auto"/>
            <w:noWrap/>
            <w:vAlign w:val="bottom"/>
            <w:hideMark/>
          </w:tcPr>
          <w:p w14:paraId="7D1B685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yr-5</w:t>
            </w:r>
          </w:p>
        </w:tc>
        <w:tc>
          <w:tcPr>
            <w:tcW w:w="291" w:type="pct"/>
            <w:tcBorders>
              <w:top w:val="nil"/>
              <w:left w:val="nil"/>
              <w:bottom w:val="single" w:sz="4" w:space="0" w:color="auto"/>
              <w:right w:val="single" w:sz="4" w:space="0" w:color="auto"/>
            </w:tcBorders>
            <w:shd w:val="clear" w:color="auto" w:fill="auto"/>
            <w:noWrap/>
            <w:vAlign w:val="bottom"/>
            <w:hideMark/>
          </w:tcPr>
          <w:p w14:paraId="1F800C2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yr-6</w:t>
            </w:r>
          </w:p>
        </w:tc>
        <w:tc>
          <w:tcPr>
            <w:tcW w:w="554" w:type="pct"/>
            <w:tcBorders>
              <w:top w:val="nil"/>
              <w:left w:val="nil"/>
              <w:bottom w:val="single" w:sz="4" w:space="0" w:color="auto"/>
              <w:right w:val="single" w:sz="4" w:space="0" w:color="auto"/>
            </w:tcBorders>
            <w:shd w:val="clear" w:color="auto" w:fill="auto"/>
            <w:vAlign w:val="bottom"/>
            <w:hideMark/>
          </w:tcPr>
          <w:p w14:paraId="0E5E458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Total cumulative cash flow</w:t>
            </w:r>
          </w:p>
        </w:tc>
        <w:tc>
          <w:tcPr>
            <w:tcW w:w="637" w:type="pct"/>
            <w:tcBorders>
              <w:top w:val="nil"/>
              <w:left w:val="nil"/>
              <w:bottom w:val="single" w:sz="4" w:space="0" w:color="auto"/>
              <w:right w:val="single" w:sz="4" w:space="0" w:color="auto"/>
            </w:tcBorders>
            <w:shd w:val="clear" w:color="auto" w:fill="auto"/>
            <w:vAlign w:val="bottom"/>
            <w:hideMark/>
          </w:tcPr>
          <w:p w14:paraId="519D0E7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xml:space="preserve">Average annual </w:t>
            </w:r>
            <w:proofErr w:type="gramStart"/>
            <w:r w:rsidRPr="00300CCB">
              <w:rPr>
                <w:rFonts w:eastAsia="Times New Roman" w:cs="Times New Roman"/>
                <w:sz w:val="18"/>
                <w:szCs w:val="18"/>
                <w:lang w:val="en-US"/>
              </w:rPr>
              <w:t>profit(</w:t>
            </w:r>
            <w:proofErr w:type="gramEnd"/>
            <w:r w:rsidRPr="00300CCB">
              <w:rPr>
                <w:rFonts w:eastAsia="Times New Roman" w:cs="Times New Roman"/>
                <w:sz w:val="18"/>
                <w:szCs w:val="18"/>
                <w:lang w:val="en-US"/>
              </w:rPr>
              <w:t>(total cumulative cash flow-initial cost)/number of years of cash flow</w:t>
            </w:r>
          </w:p>
        </w:tc>
        <w:tc>
          <w:tcPr>
            <w:tcW w:w="442" w:type="pct"/>
            <w:tcBorders>
              <w:top w:val="nil"/>
              <w:left w:val="nil"/>
              <w:bottom w:val="single" w:sz="4" w:space="0" w:color="auto"/>
              <w:right w:val="single" w:sz="4" w:space="0" w:color="auto"/>
            </w:tcBorders>
            <w:shd w:val="clear" w:color="auto" w:fill="auto"/>
            <w:vAlign w:val="bottom"/>
            <w:hideMark/>
          </w:tcPr>
          <w:p w14:paraId="1141230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total asset invested in the 6 years period</w:t>
            </w:r>
          </w:p>
        </w:tc>
        <w:tc>
          <w:tcPr>
            <w:tcW w:w="436" w:type="pct"/>
            <w:tcBorders>
              <w:top w:val="nil"/>
              <w:left w:val="nil"/>
              <w:bottom w:val="single" w:sz="4" w:space="0" w:color="auto"/>
              <w:right w:val="single" w:sz="4" w:space="0" w:color="auto"/>
            </w:tcBorders>
            <w:shd w:val="clear" w:color="auto" w:fill="auto"/>
            <w:vAlign w:val="bottom"/>
            <w:hideMark/>
          </w:tcPr>
          <w:p w14:paraId="0AE9B30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Residual value</w:t>
            </w:r>
          </w:p>
        </w:tc>
      </w:tr>
      <w:tr w:rsidR="00300CCB" w:rsidRPr="00300CCB" w14:paraId="62E485E7" w14:textId="77777777" w:rsidTr="00214A47">
        <w:trPr>
          <w:trHeight w:val="300"/>
        </w:trPr>
        <w:tc>
          <w:tcPr>
            <w:tcW w:w="632" w:type="pct"/>
            <w:tcBorders>
              <w:top w:val="nil"/>
              <w:left w:val="single" w:sz="4" w:space="0" w:color="auto"/>
              <w:bottom w:val="single" w:sz="4" w:space="0" w:color="auto"/>
              <w:right w:val="single" w:sz="4" w:space="0" w:color="auto"/>
            </w:tcBorders>
            <w:shd w:val="clear" w:color="auto" w:fill="auto"/>
            <w:noWrap/>
            <w:vAlign w:val="bottom"/>
            <w:hideMark/>
          </w:tcPr>
          <w:p w14:paraId="340E033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86" w:type="pct"/>
            <w:tcBorders>
              <w:top w:val="nil"/>
              <w:left w:val="nil"/>
              <w:bottom w:val="single" w:sz="4" w:space="0" w:color="auto"/>
              <w:right w:val="single" w:sz="4" w:space="0" w:color="auto"/>
            </w:tcBorders>
            <w:shd w:val="clear" w:color="auto" w:fill="auto"/>
            <w:noWrap/>
            <w:vAlign w:val="bottom"/>
            <w:hideMark/>
          </w:tcPr>
          <w:p w14:paraId="189E691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57" w:type="pct"/>
            <w:tcBorders>
              <w:top w:val="nil"/>
              <w:left w:val="nil"/>
              <w:bottom w:val="single" w:sz="4" w:space="0" w:color="auto"/>
              <w:right w:val="single" w:sz="4" w:space="0" w:color="auto"/>
            </w:tcBorders>
            <w:shd w:val="clear" w:color="auto" w:fill="auto"/>
            <w:noWrap/>
            <w:vAlign w:val="bottom"/>
            <w:hideMark/>
          </w:tcPr>
          <w:p w14:paraId="10335B5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1D4428B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5AD9F37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765D8B3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7DB2DAA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517A32EC"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54" w:type="pct"/>
            <w:tcBorders>
              <w:top w:val="nil"/>
              <w:left w:val="nil"/>
              <w:bottom w:val="single" w:sz="4" w:space="0" w:color="auto"/>
              <w:right w:val="single" w:sz="4" w:space="0" w:color="auto"/>
            </w:tcBorders>
            <w:shd w:val="clear" w:color="auto" w:fill="auto"/>
            <w:noWrap/>
            <w:vAlign w:val="bottom"/>
            <w:hideMark/>
          </w:tcPr>
          <w:p w14:paraId="580058E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37" w:type="pct"/>
            <w:tcBorders>
              <w:top w:val="nil"/>
              <w:left w:val="nil"/>
              <w:bottom w:val="single" w:sz="4" w:space="0" w:color="auto"/>
              <w:right w:val="single" w:sz="4" w:space="0" w:color="auto"/>
            </w:tcBorders>
            <w:shd w:val="clear" w:color="auto" w:fill="auto"/>
            <w:noWrap/>
            <w:vAlign w:val="bottom"/>
            <w:hideMark/>
          </w:tcPr>
          <w:p w14:paraId="205EA51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42" w:type="pct"/>
            <w:tcBorders>
              <w:top w:val="nil"/>
              <w:left w:val="nil"/>
              <w:bottom w:val="single" w:sz="4" w:space="0" w:color="auto"/>
              <w:right w:val="single" w:sz="4" w:space="0" w:color="auto"/>
            </w:tcBorders>
            <w:shd w:val="clear" w:color="auto" w:fill="auto"/>
            <w:noWrap/>
            <w:vAlign w:val="bottom"/>
            <w:hideMark/>
          </w:tcPr>
          <w:p w14:paraId="69EFB4F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36" w:type="pct"/>
            <w:tcBorders>
              <w:top w:val="nil"/>
              <w:left w:val="nil"/>
              <w:bottom w:val="single" w:sz="4" w:space="0" w:color="auto"/>
              <w:right w:val="single" w:sz="4" w:space="0" w:color="auto"/>
            </w:tcBorders>
            <w:shd w:val="clear" w:color="auto" w:fill="auto"/>
            <w:noWrap/>
            <w:vAlign w:val="bottom"/>
            <w:hideMark/>
          </w:tcPr>
          <w:p w14:paraId="2BFEA3F4" w14:textId="77777777" w:rsidR="00A25DA9" w:rsidRPr="00300CCB" w:rsidRDefault="00A25DA9" w:rsidP="00214A47">
            <w:pPr>
              <w:spacing w:after="0" w:line="240" w:lineRule="auto"/>
              <w:jc w:val="lef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 </w:t>
            </w:r>
          </w:p>
        </w:tc>
      </w:tr>
      <w:tr w:rsidR="00300CCB" w:rsidRPr="00300CCB" w14:paraId="360B3FE1" w14:textId="77777777" w:rsidTr="00214A47">
        <w:trPr>
          <w:trHeight w:val="300"/>
        </w:trPr>
        <w:tc>
          <w:tcPr>
            <w:tcW w:w="632" w:type="pct"/>
            <w:tcBorders>
              <w:top w:val="nil"/>
              <w:left w:val="single" w:sz="4" w:space="0" w:color="auto"/>
              <w:bottom w:val="single" w:sz="4" w:space="0" w:color="auto"/>
              <w:right w:val="single" w:sz="4" w:space="0" w:color="auto"/>
            </w:tcBorders>
            <w:shd w:val="clear" w:color="auto" w:fill="auto"/>
            <w:noWrap/>
            <w:vAlign w:val="bottom"/>
            <w:hideMark/>
          </w:tcPr>
          <w:p w14:paraId="73F1ECF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Investment</w:t>
            </w:r>
          </w:p>
        </w:tc>
        <w:tc>
          <w:tcPr>
            <w:tcW w:w="586" w:type="pct"/>
            <w:tcBorders>
              <w:top w:val="nil"/>
              <w:left w:val="nil"/>
              <w:bottom w:val="single" w:sz="4" w:space="0" w:color="auto"/>
              <w:right w:val="single" w:sz="4" w:space="0" w:color="auto"/>
            </w:tcBorders>
            <w:shd w:val="clear" w:color="auto" w:fill="auto"/>
            <w:noWrap/>
            <w:vAlign w:val="bottom"/>
            <w:hideMark/>
          </w:tcPr>
          <w:p w14:paraId="231BEDB0" w14:textId="77777777" w:rsidR="00A25DA9" w:rsidRPr="00300CCB" w:rsidRDefault="00A25DA9" w:rsidP="00214A47">
            <w:pPr>
              <w:spacing w:after="0" w:line="240" w:lineRule="auto"/>
              <w:jc w:val="righ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160000</w:t>
            </w:r>
          </w:p>
        </w:tc>
        <w:tc>
          <w:tcPr>
            <w:tcW w:w="257" w:type="pct"/>
            <w:tcBorders>
              <w:top w:val="nil"/>
              <w:left w:val="nil"/>
              <w:bottom w:val="single" w:sz="4" w:space="0" w:color="auto"/>
              <w:right w:val="single" w:sz="4" w:space="0" w:color="auto"/>
            </w:tcBorders>
            <w:shd w:val="clear" w:color="auto" w:fill="auto"/>
            <w:noWrap/>
            <w:vAlign w:val="bottom"/>
            <w:hideMark/>
          </w:tcPr>
          <w:p w14:paraId="017A307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291" w:type="pct"/>
            <w:tcBorders>
              <w:top w:val="nil"/>
              <w:left w:val="nil"/>
              <w:bottom w:val="single" w:sz="4" w:space="0" w:color="auto"/>
              <w:right w:val="single" w:sz="4" w:space="0" w:color="auto"/>
            </w:tcBorders>
            <w:shd w:val="clear" w:color="auto" w:fill="auto"/>
            <w:noWrap/>
            <w:vAlign w:val="bottom"/>
            <w:hideMark/>
          </w:tcPr>
          <w:p w14:paraId="47A1E932"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291" w:type="pct"/>
            <w:tcBorders>
              <w:top w:val="nil"/>
              <w:left w:val="nil"/>
              <w:bottom w:val="single" w:sz="4" w:space="0" w:color="auto"/>
              <w:right w:val="single" w:sz="4" w:space="0" w:color="auto"/>
            </w:tcBorders>
            <w:shd w:val="clear" w:color="auto" w:fill="auto"/>
            <w:noWrap/>
            <w:vAlign w:val="bottom"/>
            <w:hideMark/>
          </w:tcPr>
          <w:p w14:paraId="297C0433"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291" w:type="pct"/>
            <w:tcBorders>
              <w:top w:val="nil"/>
              <w:left w:val="nil"/>
              <w:bottom w:val="single" w:sz="4" w:space="0" w:color="auto"/>
              <w:right w:val="single" w:sz="4" w:space="0" w:color="auto"/>
            </w:tcBorders>
            <w:shd w:val="clear" w:color="auto" w:fill="auto"/>
            <w:noWrap/>
            <w:vAlign w:val="bottom"/>
            <w:hideMark/>
          </w:tcPr>
          <w:p w14:paraId="15B9E01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291" w:type="pct"/>
            <w:tcBorders>
              <w:top w:val="nil"/>
              <w:left w:val="nil"/>
              <w:bottom w:val="single" w:sz="4" w:space="0" w:color="auto"/>
              <w:right w:val="single" w:sz="4" w:space="0" w:color="auto"/>
            </w:tcBorders>
            <w:shd w:val="clear" w:color="auto" w:fill="auto"/>
            <w:noWrap/>
            <w:vAlign w:val="bottom"/>
            <w:hideMark/>
          </w:tcPr>
          <w:p w14:paraId="16D67161"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291" w:type="pct"/>
            <w:tcBorders>
              <w:top w:val="nil"/>
              <w:left w:val="nil"/>
              <w:bottom w:val="single" w:sz="4" w:space="0" w:color="auto"/>
              <w:right w:val="single" w:sz="4" w:space="0" w:color="auto"/>
            </w:tcBorders>
            <w:shd w:val="clear" w:color="auto" w:fill="auto"/>
            <w:noWrap/>
            <w:vAlign w:val="bottom"/>
            <w:hideMark/>
          </w:tcPr>
          <w:p w14:paraId="3BC8515B"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88333</w:t>
            </w:r>
          </w:p>
        </w:tc>
        <w:tc>
          <w:tcPr>
            <w:tcW w:w="554" w:type="pct"/>
            <w:tcBorders>
              <w:top w:val="nil"/>
              <w:left w:val="nil"/>
              <w:bottom w:val="single" w:sz="4" w:space="0" w:color="auto"/>
              <w:right w:val="single" w:sz="4" w:space="0" w:color="auto"/>
            </w:tcBorders>
            <w:shd w:val="clear" w:color="auto" w:fill="auto"/>
            <w:noWrap/>
            <w:vAlign w:val="bottom"/>
            <w:hideMark/>
          </w:tcPr>
          <w:p w14:paraId="0EE5F5F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37" w:type="pct"/>
            <w:tcBorders>
              <w:top w:val="nil"/>
              <w:left w:val="nil"/>
              <w:bottom w:val="single" w:sz="4" w:space="0" w:color="auto"/>
              <w:right w:val="single" w:sz="4" w:space="0" w:color="auto"/>
            </w:tcBorders>
            <w:shd w:val="clear" w:color="auto" w:fill="auto"/>
            <w:noWrap/>
            <w:vAlign w:val="bottom"/>
            <w:hideMark/>
          </w:tcPr>
          <w:p w14:paraId="2719B96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42" w:type="pct"/>
            <w:tcBorders>
              <w:top w:val="nil"/>
              <w:left w:val="nil"/>
              <w:bottom w:val="single" w:sz="4" w:space="0" w:color="auto"/>
              <w:right w:val="single" w:sz="4" w:space="0" w:color="auto"/>
            </w:tcBorders>
            <w:shd w:val="clear" w:color="auto" w:fill="auto"/>
            <w:noWrap/>
            <w:vAlign w:val="bottom"/>
            <w:hideMark/>
          </w:tcPr>
          <w:p w14:paraId="20EA98DC"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36" w:type="pct"/>
            <w:tcBorders>
              <w:top w:val="nil"/>
              <w:left w:val="nil"/>
              <w:bottom w:val="single" w:sz="4" w:space="0" w:color="auto"/>
              <w:right w:val="single" w:sz="4" w:space="0" w:color="auto"/>
            </w:tcBorders>
            <w:shd w:val="clear" w:color="auto" w:fill="auto"/>
            <w:noWrap/>
            <w:vAlign w:val="bottom"/>
            <w:hideMark/>
          </w:tcPr>
          <w:p w14:paraId="62F6EDBC" w14:textId="77777777" w:rsidR="00A25DA9" w:rsidRPr="00300CCB" w:rsidRDefault="00A25DA9" w:rsidP="00214A47">
            <w:pPr>
              <w:spacing w:after="0" w:line="240" w:lineRule="auto"/>
              <w:jc w:val="lef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 </w:t>
            </w:r>
          </w:p>
        </w:tc>
      </w:tr>
      <w:tr w:rsidR="00300CCB" w:rsidRPr="00300CCB" w14:paraId="39E9A45D" w14:textId="77777777" w:rsidTr="00214A47">
        <w:trPr>
          <w:trHeight w:val="300"/>
        </w:trPr>
        <w:tc>
          <w:tcPr>
            <w:tcW w:w="632" w:type="pct"/>
            <w:tcBorders>
              <w:top w:val="nil"/>
              <w:left w:val="single" w:sz="4" w:space="0" w:color="auto"/>
              <w:bottom w:val="single" w:sz="4" w:space="0" w:color="auto"/>
              <w:right w:val="single" w:sz="4" w:space="0" w:color="auto"/>
            </w:tcBorders>
            <w:shd w:val="clear" w:color="auto" w:fill="auto"/>
            <w:vAlign w:val="bottom"/>
            <w:hideMark/>
          </w:tcPr>
          <w:p w14:paraId="689E7AD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Cumulative cash flow</w:t>
            </w:r>
          </w:p>
        </w:tc>
        <w:tc>
          <w:tcPr>
            <w:tcW w:w="586" w:type="pct"/>
            <w:tcBorders>
              <w:top w:val="nil"/>
              <w:left w:val="nil"/>
              <w:bottom w:val="single" w:sz="4" w:space="0" w:color="auto"/>
              <w:right w:val="single" w:sz="4" w:space="0" w:color="auto"/>
            </w:tcBorders>
            <w:shd w:val="clear" w:color="auto" w:fill="auto"/>
            <w:noWrap/>
            <w:vAlign w:val="bottom"/>
            <w:hideMark/>
          </w:tcPr>
          <w:p w14:paraId="22DC989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57" w:type="pct"/>
            <w:tcBorders>
              <w:top w:val="nil"/>
              <w:left w:val="nil"/>
              <w:bottom w:val="single" w:sz="4" w:space="0" w:color="auto"/>
              <w:right w:val="single" w:sz="4" w:space="0" w:color="auto"/>
            </w:tcBorders>
            <w:shd w:val="clear" w:color="auto" w:fill="auto"/>
            <w:noWrap/>
            <w:vAlign w:val="bottom"/>
            <w:hideMark/>
          </w:tcPr>
          <w:p w14:paraId="03D617E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291" w:type="pct"/>
            <w:tcBorders>
              <w:top w:val="nil"/>
              <w:left w:val="nil"/>
              <w:bottom w:val="single" w:sz="4" w:space="0" w:color="auto"/>
              <w:right w:val="single" w:sz="4" w:space="0" w:color="auto"/>
            </w:tcBorders>
            <w:shd w:val="clear" w:color="auto" w:fill="auto"/>
            <w:noWrap/>
            <w:vAlign w:val="bottom"/>
            <w:hideMark/>
          </w:tcPr>
          <w:p w14:paraId="475F738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136667</w:t>
            </w:r>
          </w:p>
        </w:tc>
        <w:tc>
          <w:tcPr>
            <w:tcW w:w="291" w:type="pct"/>
            <w:tcBorders>
              <w:top w:val="nil"/>
              <w:left w:val="nil"/>
              <w:bottom w:val="single" w:sz="4" w:space="0" w:color="auto"/>
              <w:right w:val="single" w:sz="4" w:space="0" w:color="auto"/>
            </w:tcBorders>
            <w:shd w:val="clear" w:color="auto" w:fill="auto"/>
            <w:noWrap/>
            <w:vAlign w:val="bottom"/>
            <w:hideMark/>
          </w:tcPr>
          <w:p w14:paraId="33DFB28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205000</w:t>
            </w:r>
          </w:p>
        </w:tc>
        <w:tc>
          <w:tcPr>
            <w:tcW w:w="291" w:type="pct"/>
            <w:tcBorders>
              <w:top w:val="nil"/>
              <w:left w:val="nil"/>
              <w:bottom w:val="single" w:sz="4" w:space="0" w:color="auto"/>
              <w:right w:val="single" w:sz="4" w:space="0" w:color="auto"/>
            </w:tcBorders>
            <w:shd w:val="clear" w:color="auto" w:fill="auto"/>
            <w:noWrap/>
            <w:vAlign w:val="bottom"/>
            <w:hideMark/>
          </w:tcPr>
          <w:p w14:paraId="27D0862A"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273333</w:t>
            </w:r>
          </w:p>
        </w:tc>
        <w:tc>
          <w:tcPr>
            <w:tcW w:w="291" w:type="pct"/>
            <w:tcBorders>
              <w:top w:val="nil"/>
              <w:left w:val="nil"/>
              <w:bottom w:val="single" w:sz="4" w:space="0" w:color="auto"/>
              <w:right w:val="single" w:sz="4" w:space="0" w:color="auto"/>
            </w:tcBorders>
            <w:shd w:val="clear" w:color="auto" w:fill="auto"/>
            <w:noWrap/>
            <w:vAlign w:val="bottom"/>
            <w:hideMark/>
          </w:tcPr>
          <w:p w14:paraId="05B7B7AD"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341667</w:t>
            </w:r>
          </w:p>
        </w:tc>
        <w:tc>
          <w:tcPr>
            <w:tcW w:w="291" w:type="pct"/>
            <w:tcBorders>
              <w:top w:val="nil"/>
              <w:left w:val="nil"/>
              <w:bottom w:val="single" w:sz="4" w:space="0" w:color="auto"/>
              <w:right w:val="single" w:sz="4" w:space="0" w:color="auto"/>
            </w:tcBorders>
            <w:shd w:val="clear" w:color="auto" w:fill="auto"/>
            <w:noWrap/>
            <w:vAlign w:val="bottom"/>
            <w:hideMark/>
          </w:tcPr>
          <w:p w14:paraId="740E271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430000</w:t>
            </w:r>
          </w:p>
        </w:tc>
        <w:tc>
          <w:tcPr>
            <w:tcW w:w="554" w:type="pct"/>
            <w:tcBorders>
              <w:top w:val="nil"/>
              <w:left w:val="nil"/>
              <w:bottom w:val="single" w:sz="4" w:space="0" w:color="auto"/>
              <w:right w:val="single" w:sz="4" w:space="0" w:color="auto"/>
            </w:tcBorders>
            <w:shd w:val="clear" w:color="auto" w:fill="auto"/>
            <w:noWrap/>
            <w:vAlign w:val="bottom"/>
            <w:hideMark/>
          </w:tcPr>
          <w:p w14:paraId="5DFE5C85"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430000</w:t>
            </w:r>
          </w:p>
        </w:tc>
        <w:tc>
          <w:tcPr>
            <w:tcW w:w="637" w:type="pct"/>
            <w:tcBorders>
              <w:top w:val="nil"/>
              <w:left w:val="nil"/>
              <w:bottom w:val="single" w:sz="4" w:space="0" w:color="auto"/>
              <w:right w:val="single" w:sz="4" w:space="0" w:color="auto"/>
            </w:tcBorders>
            <w:shd w:val="clear" w:color="auto" w:fill="auto"/>
            <w:noWrap/>
            <w:vAlign w:val="bottom"/>
            <w:hideMark/>
          </w:tcPr>
          <w:p w14:paraId="023038F4"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45000</w:t>
            </w:r>
          </w:p>
        </w:tc>
        <w:tc>
          <w:tcPr>
            <w:tcW w:w="442" w:type="pct"/>
            <w:tcBorders>
              <w:top w:val="nil"/>
              <w:left w:val="nil"/>
              <w:bottom w:val="single" w:sz="4" w:space="0" w:color="auto"/>
              <w:right w:val="single" w:sz="4" w:space="0" w:color="auto"/>
            </w:tcBorders>
            <w:shd w:val="clear" w:color="auto" w:fill="auto"/>
            <w:noWrap/>
            <w:vAlign w:val="bottom"/>
            <w:hideMark/>
          </w:tcPr>
          <w:p w14:paraId="0F05ABEE" w14:textId="77777777" w:rsidR="00A25DA9" w:rsidRPr="00300CCB" w:rsidRDefault="00A25DA9" w:rsidP="00214A47">
            <w:pPr>
              <w:spacing w:after="0" w:line="240" w:lineRule="auto"/>
              <w:jc w:val="righ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160000</w:t>
            </w:r>
          </w:p>
        </w:tc>
        <w:tc>
          <w:tcPr>
            <w:tcW w:w="436" w:type="pct"/>
            <w:tcBorders>
              <w:top w:val="nil"/>
              <w:left w:val="nil"/>
              <w:bottom w:val="single" w:sz="4" w:space="0" w:color="auto"/>
              <w:right w:val="single" w:sz="4" w:space="0" w:color="auto"/>
            </w:tcBorders>
            <w:shd w:val="clear" w:color="auto" w:fill="auto"/>
            <w:noWrap/>
            <w:vAlign w:val="bottom"/>
            <w:hideMark/>
          </w:tcPr>
          <w:p w14:paraId="67A18148" w14:textId="77777777" w:rsidR="00A25DA9" w:rsidRPr="00300CCB" w:rsidRDefault="00A25DA9" w:rsidP="00214A47">
            <w:pPr>
              <w:spacing w:after="0" w:line="240" w:lineRule="auto"/>
              <w:jc w:val="righ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28%</w:t>
            </w:r>
          </w:p>
        </w:tc>
      </w:tr>
      <w:tr w:rsidR="00300CCB" w:rsidRPr="00300CCB" w14:paraId="4F2BF5C3" w14:textId="77777777" w:rsidTr="00214A47">
        <w:trPr>
          <w:trHeight w:val="300"/>
        </w:trPr>
        <w:tc>
          <w:tcPr>
            <w:tcW w:w="632" w:type="pct"/>
            <w:tcBorders>
              <w:top w:val="nil"/>
              <w:left w:val="single" w:sz="4" w:space="0" w:color="auto"/>
              <w:bottom w:val="single" w:sz="4" w:space="0" w:color="auto"/>
              <w:right w:val="single" w:sz="4" w:space="0" w:color="auto"/>
            </w:tcBorders>
            <w:shd w:val="clear" w:color="auto" w:fill="auto"/>
            <w:noWrap/>
            <w:vAlign w:val="bottom"/>
            <w:hideMark/>
          </w:tcPr>
          <w:p w14:paraId="53534B4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86" w:type="pct"/>
            <w:tcBorders>
              <w:top w:val="nil"/>
              <w:left w:val="nil"/>
              <w:bottom w:val="single" w:sz="4" w:space="0" w:color="auto"/>
              <w:right w:val="single" w:sz="4" w:space="0" w:color="auto"/>
            </w:tcBorders>
            <w:shd w:val="clear" w:color="auto" w:fill="auto"/>
            <w:noWrap/>
            <w:vAlign w:val="bottom"/>
            <w:hideMark/>
          </w:tcPr>
          <w:p w14:paraId="3D7B547B"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57" w:type="pct"/>
            <w:tcBorders>
              <w:top w:val="nil"/>
              <w:left w:val="nil"/>
              <w:bottom w:val="single" w:sz="4" w:space="0" w:color="auto"/>
              <w:right w:val="single" w:sz="4" w:space="0" w:color="auto"/>
            </w:tcBorders>
            <w:shd w:val="clear" w:color="auto" w:fill="auto"/>
            <w:noWrap/>
            <w:vAlign w:val="bottom"/>
            <w:hideMark/>
          </w:tcPr>
          <w:p w14:paraId="3F64D84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1ACA4E0D"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5E2100EB"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332D1A0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644D470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91" w:type="pct"/>
            <w:tcBorders>
              <w:top w:val="nil"/>
              <w:left w:val="nil"/>
              <w:bottom w:val="single" w:sz="4" w:space="0" w:color="auto"/>
              <w:right w:val="single" w:sz="4" w:space="0" w:color="auto"/>
            </w:tcBorders>
            <w:shd w:val="clear" w:color="auto" w:fill="auto"/>
            <w:noWrap/>
            <w:vAlign w:val="bottom"/>
            <w:hideMark/>
          </w:tcPr>
          <w:p w14:paraId="03AABD6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54" w:type="pct"/>
            <w:tcBorders>
              <w:top w:val="nil"/>
              <w:left w:val="nil"/>
              <w:bottom w:val="single" w:sz="4" w:space="0" w:color="auto"/>
              <w:right w:val="single" w:sz="4" w:space="0" w:color="auto"/>
            </w:tcBorders>
            <w:shd w:val="clear" w:color="auto" w:fill="auto"/>
            <w:noWrap/>
            <w:vAlign w:val="bottom"/>
            <w:hideMark/>
          </w:tcPr>
          <w:p w14:paraId="482FB99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37" w:type="pct"/>
            <w:tcBorders>
              <w:top w:val="nil"/>
              <w:left w:val="nil"/>
              <w:bottom w:val="single" w:sz="4" w:space="0" w:color="auto"/>
              <w:right w:val="single" w:sz="4" w:space="0" w:color="auto"/>
            </w:tcBorders>
            <w:shd w:val="clear" w:color="auto" w:fill="auto"/>
            <w:noWrap/>
            <w:vAlign w:val="bottom"/>
            <w:hideMark/>
          </w:tcPr>
          <w:p w14:paraId="69EF5B5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42" w:type="pct"/>
            <w:tcBorders>
              <w:top w:val="nil"/>
              <w:left w:val="nil"/>
              <w:bottom w:val="single" w:sz="4" w:space="0" w:color="auto"/>
              <w:right w:val="single" w:sz="4" w:space="0" w:color="auto"/>
            </w:tcBorders>
            <w:shd w:val="clear" w:color="auto" w:fill="auto"/>
            <w:noWrap/>
            <w:vAlign w:val="bottom"/>
            <w:hideMark/>
          </w:tcPr>
          <w:p w14:paraId="1E8F62F6"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36" w:type="pct"/>
            <w:tcBorders>
              <w:top w:val="nil"/>
              <w:left w:val="nil"/>
              <w:bottom w:val="single" w:sz="4" w:space="0" w:color="auto"/>
              <w:right w:val="single" w:sz="4" w:space="0" w:color="auto"/>
            </w:tcBorders>
            <w:shd w:val="clear" w:color="auto" w:fill="auto"/>
            <w:noWrap/>
            <w:vAlign w:val="bottom"/>
            <w:hideMark/>
          </w:tcPr>
          <w:p w14:paraId="7DD428BE" w14:textId="77777777" w:rsidR="00A25DA9" w:rsidRPr="00300CCB" w:rsidRDefault="00A25DA9" w:rsidP="00214A47">
            <w:pPr>
              <w:spacing w:after="0" w:line="240" w:lineRule="auto"/>
              <w:jc w:val="lef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 </w:t>
            </w:r>
          </w:p>
        </w:tc>
      </w:tr>
    </w:tbl>
    <w:p w14:paraId="648013AD" w14:textId="77777777" w:rsidR="00A25DA9" w:rsidRPr="00300CCB" w:rsidRDefault="00A25DA9" w:rsidP="00A25DA9"/>
    <w:tbl>
      <w:tblPr>
        <w:tblW w:w="5000" w:type="pct"/>
        <w:tblLook w:val="04A0" w:firstRow="1" w:lastRow="0" w:firstColumn="1" w:lastColumn="0" w:noHBand="0" w:noVBand="1"/>
      </w:tblPr>
      <w:tblGrid>
        <w:gridCol w:w="956"/>
        <w:gridCol w:w="1050"/>
        <w:gridCol w:w="613"/>
        <w:gridCol w:w="693"/>
        <w:gridCol w:w="693"/>
        <w:gridCol w:w="693"/>
        <w:gridCol w:w="693"/>
        <w:gridCol w:w="693"/>
        <w:gridCol w:w="922"/>
        <w:gridCol w:w="1055"/>
        <w:gridCol w:w="746"/>
        <w:gridCol w:w="543"/>
      </w:tblGrid>
      <w:tr w:rsidR="00300CCB" w:rsidRPr="00300CCB" w14:paraId="61BD767D" w14:textId="77777777" w:rsidTr="00214A47">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7FCBE3" w14:textId="77777777" w:rsidR="00A25DA9" w:rsidRPr="00300CCB" w:rsidRDefault="00A25DA9" w:rsidP="00214A47">
            <w:pPr>
              <w:spacing w:after="0" w:line="240" w:lineRule="auto"/>
              <w:jc w:val="center"/>
              <w:rPr>
                <w:rFonts w:eastAsia="Times New Roman" w:cs="Times New Roman"/>
                <w:sz w:val="18"/>
                <w:szCs w:val="18"/>
                <w:lang w:val="en-US"/>
              </w:rPr>
            </w:pPr>
            <w:proofErr w:type="gramStart"/>
            <w:r w:rsidRPr="00300CCB">
              <w:rPr>
                <w:rFonts w:eastAsia="Times New Roman" w:cs="Times New Roman"/>
                <w:sz w:val="18"/>
                <w:szCs w:val="18"/>
                <w:lang w:val="en-US"/>
              </w:rPr>
              <w:t>ARR  calculation</w:t>
            </w:r>
            <w:proofErr w:type="gramEnd"/>
            <w:r w:rsidRPr="00300CCB">
              <w:rPr>
                <w:rFonts w:eastAsia="Times New Roman" w:cs="Times New Roman"/>
                <w:sz w:val="18"/>
                <w:szCs w:val="18"/>
                <w:lang w:val="en-US"/>
              </w:rPr>
              <w:t>, Project-B</w:t>
            </w:r>
          </w:p>
        </w:tc>
      </w:tr>
      <w:tr w:rsidR="00300CCB" w:rsidRPr="00300CCB" w14:paraId="0934B581" w14:textId="77777777" w:rsidTr="00214A47">
        <w:trPr>
          <w:trHeight w:val="300"/>
        </w:trPr>
        <w:tc>
          <w:tcPr>
            <w:tcW w:w="708" w:type="pct"/>
            <w:tcBorders>
              <w:top w:val="nil"/>
              <w:left w:val="single" w:sz="4" w:space="0" w:color="auto"/>
              <w:bottom w:val="single" w:sz="4" w:space="0" w:color="auto"/>
              <w:right w:val="single" w:sz="4" w:space="0" w:color="auto"/>
            </w:tcBorders>
            <w:shd w:val="clear" w:color="auto" w:fill="auto"/>
            <w:noWrap/>
            <w:vAlign w:val="bottom"/>
            <w:hideMark/>
          </w:tcPr>
          <w:p w14:paraId="3C778E0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41" w:type="pct"/>
            <w:tcBorders>
              <w:top w:val="nil"/>
              <w:left w:val="nil"/>
              <w:bottom w:val="single" w:sz="4" w:space="0" w:color="auto"/>
              <w:right w:val="single" w:sz="4" w:space="0" w:color="auto"/>
            </w:tcBorders>
            <w:shd w:val="clear" w:color="auto" w:fill="auto"/>
            <w:noWrap/>
            <w:vAlign w:val="bottom"/>
            <w:hideMark/>
          </w:tcPr>
          <w:p w14:paraId="518F61C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528" w:type="pct"/>
            <w:gridSpan w:val="5"/>
            <w:tcBorders>
              <w:top w:val="single" w:sz="4" w:space="0" w:color="auto"/>
              <w:left w:val="nil"/>
              <w:bottom w:val="single" w:sz="4" w:space="0" w:color="auto"/>
              <w:right w:val="single" w:sz="4" w:space="0" w:color="auto"/>
            </w:tcBorders>
            <w:shd w:val="clear" w:color="auto" w:fill="auto"/>
            <w:noWrap/>
            <w:vAlign w:val="bottom"/>
            <w:hideMark/>
          </w:tcPr>
          <w:p w14:paraId="04A5F518"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xml:space="preserve">Net cash </w:t>
            </w:r>
            <w:proofErr w:type="gramStart"/>
            <w:r w:rsidRPr="00300CCB">
              <w:rPr>
                <w:rFonts w:eastAsia="Times New Roman" w:cs="Times New Roman"/>
                <w:sz w:val="18"/>
                <w:szCs w:val="18"/>
                <w:lang w:val="en-US"/>
              </w:rPr>
              <w:t>inflows(</w:t>
            </w:r>
            <w:proofErr w:type="gramEnd"/>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6DB8543C"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569" w:type="pct"/>
            <w:tcBorders>
              <w:top w:val="nil"/>
              <w:left w:val="nil"/>
              <w:bottom w:val="single" w:sz="4" w:space="0" w:color="auto"/>
              <w:right w:val="single" w:sz="4" w:space="0" w:color="auto"/>
            </w:tcBorders>
            <w:shd w:val="clear" w:color="auto" w:fill="auto"/>
            <w:noWrap/>
            <w:vAlign w:val="bottom"/>
            <w:hideMark/>
          </w:tcPr>
          <w:p w14:paraId="53847CA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52" w:type="pct"/>
            <w:tcBorders>
              <w:top w:val="nil"/>
              <w:left w:val="nil"/>
              <w:bottom w:val="single" w:sz="4" w:space="0" w:color="auto"/>
              <w:right w:val="single" w:sz="4" w:space="0" w:color="auto"/>
            </w:tcBorders>
            <w:shd w:val="clear" w:color="auto" w:fill="auto"/>
            <w:noWrap/>
            <w:vAlign w:val="bottom"/>
            <w:hideMark/>
          </w:tcPr>
          <w:p w14:paraId="1CAFF4DB"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458" w:type="pct"/>
            <w:tcBorders>
              <w:top w:val="nil"/>
              <w:left w:val="nil"/>
              <w:bottom w:val="single" w:sz="4" w:space="0" w:color="auto"/>
              <w:right w:val="single" w:sz="4" w:space="0" w:color="auto"/>
            </w:tcBorders>
            <w:shd w:val="clear" w:color="auto" w:fill="auto"/>
            <w:noWrap/>
            <w:vAlign w:val="bottom"/>
            <w:hideMark/>
          </w:tcPr>
          <w:p w14:paraId="255140A4"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w:t>
            </w:r>
            <w:proofErr w:type="gramStart"/>
            <w:r w:rsidRPr="00300CCB">
              <w:rPr>
                <w:rFonts w:eastAsia="Times New Roman" w:cs="Times New Roman"/>
                <w:sz w:val="18"/>
                <w:szCs w:val="18"/>
                <w:lang w:val="en-US"/>
              </w:rPr>
              <w:t>£,m</w:t>
            </w:r>
            <w:proofErr w:type="gramEnd"/>
            <w:r w:rsidRPr="00300CCB">
              <w:rPr>
                <w:rFonts w:eastAsia="Times New Roman" w:cs="Times New Roman"/>
                <w:sz w:val="18"/>
                <w:szCs w:val="18"/>
                <w:lang w:val="en-US"/>
              </w:rPr>
              <w:t xml:space="preserve"> )</w:t>
            </w:r>
          </w:p>
        </w:tc>
        <w:tc>
          <w:tcPr>
            <w:tcW w:w="229" w:type="pct"/>
            <w:tcBorders>
              <w:top w:val="nil"/>
              <w:left w:val="nil"/>
              <w:bottom w:val="single" w:sz="4" w:space="0" w:color="auto"/>
              <w:right w:val="single" w:sz="4" w:space="0" w:color="auto"/>
            </w:tcBorders>
            <w:shd w:val="clear" w:color="auto" w:fill="auto"/>
            <w:noWrap/>
            <w:vAlign w:val="bottom"/>
            <w:hideMark/>
          </w:tcPr>
          <w:p w14:paraId="39298734"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ARR</w:t>
            </w:r>
          </w:p>
        </w:tc>
      </w:tr>
      <w:tr w:rsidR="00300CCB" w:rsidRPr="00300CCB" w14:paraId="04A27A92" w14:textId="77777777" w:rsidTr="00214A47">
        <w:trPr>
          <w:trHeight w:val="1695"/>
        </w:trPr>
        <w:tc>
          <w:tcPr>
            <w:tcW w:w="708" w:type="pct"/>
            <w:tcBorders>
              <w:top w:val="nil"/>
              <w:left w:val="single" w:sz="4" w:space="0" w:color="auto"/>
              <w:bottom w:val="single" w:sz="4" w:space="0" w:color="auto"/>
              <w:right w:val="single" w:sz="4" w:space="0" w:color="auto"/>
            </w:tcBorders>
            <w:shd w:val="clear" w:color="auto" w:fill="auto"/>
            <w:noWrap/>
            <w:vAlign w:val="bottom"/>
            <w:hideMark/>
          </w:tcPr>
          <w:p w14:paraId="4623C0A6"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lastRenderedPageBreak/>
              <w:t> </w:t>
            </w:r>
          </w:p>
        </w:tc>
        <w:tc>
          <w:tcPr>
            <w:tcW w:w="541" w:type="pct"/>
            <w:tcBorders>
              <w:top w:val="nil"/>
              <w:left w:val="nil"/>
              <w:bottom w:val="single" w:sz="4" w:space="0" w:color="auto"/>
              <w:right w:val="single" w:sz="4" w:space="0" w:color="auto"/>
            </w:tcBorders>
            <w:shd w:val="clear" w:color="auto" w:fill="auto"/>
            <w:noWrap/>
            <w:vAlign w:val="bottom"/>
            <w:hideMark/>
          </w:tcPr>
          <w:p w14:paraId="64A26F4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Initial cost(I)</w:t>
            </w:r>
          </w:p>
        </w:tc>
        <w:tc>
          <w:tcPr>
            <w:tcW w:w="266" w:type="pct"/>
            <w:tcBorders>
              <w:top w:val="nil"/>
              <w:left w:val="nil"/>
              <w:bottom w:val="single" w:sz="4" w:space="0" w:color="auto"/>
              <w:right w:val="single" w:sz="4" w:space="0" w:color="auto"/>
            </w:tcBorders>
            <w:shd w:val="clear" w:color="auto" w:fill="auto"/>
            <w:noWrap/>
            <w:vAlign w:val="bottom"/>
            <w:hideMark/>
          </w:tcPr>
          <w:p w14:paraId="4693E1D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yr-1</w:t>
            </w:r>
          </w:p>
        </w:tc>
        <w:tc>
          <w:tcPr>
            <w:tcW w:w="316" w:type="pct"/>
            <w:tcBorders>
              <w:top w:val="nil"/>
              <w:left w:val="nil"/>
              <w:bottom w:val="single" w:sz="4" w:space="0" w:color="auto"/>
              <w:right w:val="single" w:sz="4" w:space="0" w:color="auto"/>
            </w:tcBorders>
            <w:shd w:val="clear" w:color="auto" w:fill="auto"/>
            <w:noWrap/>
            <w:vAlign w:val="bottom"/>
            <w:hideMark/>
          </w:tcPr>
          <w:p w14:paraId="324CCAC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yr-2</w:t>
            </w:r>
          </w:p>
        </w:tc>
        <w:tc>
          <w:tcPr>
            <w:tcW w:w="316" w:type="pct"/>
            <w:tcBorders>
              <w:top w:val="nil"/>
              <w:left w:val="nil"/>
              <w:bottom w:val="single" w:sz="4" w:space="0" w:color="auto"/>
              <w:right w:val="single" w:sz="4" w:space="0" w:color="auto"/>
            </w:tcBorders>
            <w:shd w:val="clear" w:color="auto" w:fill="auto"/>
            <w:noWrap/>
            <w:vAlign w:val="bottom"/>
            <w:hideMark/>
          </w:tcPr>
          <w:p w14:paraId="470C18EC"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yr-3</w:t>
            </w:r>
          </w:p>
        </w:tc>
        <w:tc>
          <w:tcPr>
            <w:tcW w:w="316" w:type="pct"/>
            <w:tcBorders>
              <w:top w:val="nil"/>
              <w:left w:val="nil"/>
              <w:bottom w:val="single" w:sz="4" w:space="0" w:color="auto"/>
              <w:right w:val="single" w:sz="4" w:space="0" w:color="auto"/>
            </w:tcBorders>
            <w:shd w:val="clear" w:color="auto" w:fill="auto"/>
            <w:noWrap/>
            <w:vAlign w:val="bottom"/>
            <w:hideMark/>
          </w:tcPr>
          <w:p w14:paraId="3624ED6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yr-4</w:t>
            </w:r>
          </w:p>
        </w:tc>
        <w:tc>
          <w:tcPr>
            <w:tcW w:w="316" w:type="pct"/>
            <w:tcBorders>
              <w:top w:val="nil"/>
              <w:left w:val="nil"/>
              <w:bottom w:val="single" w:sz="4" w:space="0" w:color="auto"/>
              <w:right w:val="single" w:sz="4" w:space="0" w:color="auto"/>
            </w:tcBorders>
            <w:shd w:val="clear" w:color="auto" w:fill="auto"/>
            <w:noWrap/>
            <w:vAlign w:val="bottom"/>
            <w:hideMark/>
          </w:tcPr>
          <w:p w14:paraId="41B44FD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yr-5</w:t>
            </w:r>
          </w:p>
        </w:tc>
        <w:tc>
          <w:tcPr>
            <w:tcW w:w="316" w:type="pct"/>
            <w:tcBorders>
              <w:top w:val="nil"/>
              <w:left w:val="nil"/>
              <w:bottom w:val="single" w:sz="4" w:space="0" w:color="auto"/>
              <w:right w:val="single" w:sz="4" w:space="0" w:color="auto"/>
            </w:tcBorders>
            <w:shd w:val="clear" w:color="auto" w:fill="auto"/>
            <w:noWrap/>
            <w:vAlign w:val="bottom"/>
            <w:hideMark/>
          </w:tcPr>
          <w:p w14:paraId="3D672F7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yr-6</w:t>
            </w:r>
          </w:p>
        </w:tc>
        <w:tc>
          <w:tcPr>
            <w:tcW w:w="569" w:type="pct"/>
            <w:tcBorders>
              <w:top w:val="nil"/>
              <w:left w:val="nil"/>
              <w:bottom w:val="single" w:sz="4" w:space="0" w:color="auto"/>
              <w:right w:val="single" w:sz="4" w:space="0" w:color="auto"/>
            </w:tcBorders>
            <w:shd w:val="clear" w:color="auto" w:fill="auto"/>
            <w:vAlign w:val="bottom"/>
            <w:hideMark/>
          </w:tcPr>
          <w:p w14:paraId="3A94AB9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Total cumulative cash flow</w:t>
            </w:r>
          </w:p>
        </w:tc>
        <w:tc>
          <w:tcPr>
            <w:tcW w:w="652" w:type="pct"/>
            <w:tcBorders>
              <w:top w:val="nil"/>
              <w:left w:val="nil"/>
              <w:bottom w:val="single" w:sz="4" w:space="0" w:color="auto"/>
              <w:right w:val="single" w:sz="4" w:space="0" w:color="auto"/>
            </w:tcBorders>
            <w:shd w:val="clear" w:color="auto" w:fill="auto"/>
            <w:vAlign w:val="bottom"/>
            <w:hideMark/>
          </w:tcPr>
          <w:p w14:paraId="7487A50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xml:space="preserve">Average annual </w:t>
            </w:r>
            <w:proofErr w:type="gramStart"/>
            <w:r w:rsidRPr="00300CCB">
              <w:rPr>
                <w:rFonts w:eastAsia="Times New Roman" w:cs="Times New Roman"/>
                <w:sz w:val="18"/>
                <w:szCs w:val="18"/>
                <w:lang w:val="en-US"/>
              </w:rPr>
              <w:t>profit(</w:t>
            </w:r>
            <w:proofErr w:type="gramEnd"/>
            <w:r w:rsidRPr="00300CCB">
              <w:rPr>
                <w:rFonts w:eastAsia="Times New Roman" w:cs="Times New Roman"/>
                <w:sz w:val="18"/>
                <w:szCs w:val="18"/>
                <w:lang w:val="en-US"/>
              </w:rPr>
              <w:t>(total cumulative cash flow-initial cost)/number of years of cash flow</w:t>
            </w:r>
          </w:p>
        </w:tc>
        <w:tc>
          <w:tcPr>
            <w:tcW w:w="458" w:type="pct"/>
            <w:tcBorders>
              <w:top w:val="nil"/>
              <w:left w:val="nil"/>
              <w:bottom w:val="single" w:sz="4" w:space="0" w:color="auto"/>
              <w:right w:val="single" w:sz="4" w:space="0" w:color="auto"/>
            </w:tcBorders>
            <w:shd w:val="clear" w:color="auto" w:fill="auto"/>
            <w:vAlign w:val="bottom"/>
            <w:hideMark/>
          </w:tcPr>
          <w:p w14:paraId="12D21FD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total asset invested in the 6 years period</w:t>
            </w:r>
          </w:p>
        </w:tc>
        <w:tc>
          <w:tcPr>
            <w:tcW w:w="229" w:type="pct"/>
            <w:tcBorders>
              <w:top w:val="nil"/>
              <w:left w:val="nil"/>
              <w:bottom w:val="single" w:sz="4" w:space="0" w:color="auto"/>
              <w:right w:val="single" w:sz="4" w:space="0" w:color="auto"/>
            </w:tcBorders>
            <w:shd w:val="clear" w:color="auto" w:fill="auto"/>
            <w:noWrap/>
            <w:vAlign w:val="bottom"/>
            <w:hideMark/>
          </w:tcPr>
          <w:p w14:paraId="221B1933" w14:textId="77777777" w:rsidR="00A25DA9" w:rsidRPr="00300CCB" w:rsidRDefault="00A25DA9" w:rsidP="00214A47">
            <w:pPr>
              <w:spacing w:after="0" w:line="240" w:lineRule="auto"/>
              <w:jc w:val="lef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 </w:t>
            </w:r>
          </w:p>
        </w:tc>
      </w:tr>
      <w:tr w:rsidR="00300CCB" w:rsidRPr="00300CCB" w14:paraId="3B600407" w14:textId="77777777" w:rsidTr="00214A47">
        <w:trPr>
          <w:trHeight w:val="300"/>
        </w:trPr>
        <w:tc>
          <w:tcPr>
            <w:tcW w:w="708" w:type="pct"/>
            <w:tcBorders>
              <w:top w:val="nil"/>
              <w:left w:val="single" w:sz="4" w:space="0" w:color="auto"/>
              <w:bottom w:val="single" w:sz="4" w:space="0" w:color="auto"/>
              <w:right w:val="single" w:sz="4" w:space="0" w:color="auto"/>
            </w:tcBorders>
            <w:shd w:val="clear" w:color="auto" w:fill="auto"/>
            <w:noWrap/>
            <w:vAlign w:val="bottom"/>
            <w:hideMark/>
          </w:tcPr>
          <w:p w14:paraId="6844D9A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41" w:type="pct"/>
            <w:tcBorders>
              <w:top w:val="nil"/>
              <w:left w:val="nil"/>
              <w:bottom w:val="single" w:sz="4" w:space="0" w:color="auto"/>
              <w:right w:val="single" w:sz="4" w:space="0" w:color="auto"/>
            </w:tcBorders>
            <w:shd w:val="clear" w:color="auto" w:fill="auto"/>
            <w:noWrap/>
            <w:vAlign w:val="bottom"/>
            <w:hideMark/>
          </w:tcPr>
          <w:p w14:paraId="345DBDD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66" w:type="pct"/>
            <w:tcBorders>
              <w:top w:val="nil"/>
              <w:left w:val="nil"/>
              <w:bottom w:val="single" w:sz="4" w:space="0" w:color="auto"/>
              <w:right w:val="single" w:sz="4" w:space="0" w:color="auto"/>
            </w:tcBorders>
            <w:shd w:val="clear" w:color="auto" w:fill="auto"/>
            <w:noWrap/>
            <w:vAlign w:val="bottom"/>
            <w:hideMark/>
          </w:tcPr>
          <w:p w14:paraId="0B49D95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2B22F94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77C2E8F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0B71594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167BB0B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2237633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69" w:type="pct"/>
            <w:tcBorders>
              <w:top w:val="nil"/>
              <w:left w:val="nil"/>
              <w:bottom w:val="single" w:sz="4" w:space="0" w:color="auto"/>
              <w:right w:val="single" w:sz="4" w:space="0" w:color="auto"/>
            </w:tcBorders>
            <w:shd w:val="clear" w:color="auto" w:fill="auto"/>
            <w:noWrap/>
            <w:vAlign w:val="bottom"/>
            <w:hideMark/>
          </w:tcPr>
          <w:p w14:paraId="41E58BF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52" w:type="pct"/>
            <w:tcBorders>
              <w:top w:val="nil"/>
              <w:left w:val="nil"/>
              <w:bottom w:val="single" w:sz="4" w:space="0" w:color="auto"/>
              <w:right w:val="single" w:sz="4" w:space="0" w:color="auto"/>
            </w:tcBorders>
            <w:shd w:val="clear" w:color="auto" w:fill="auto"/>
            <w:noWrap/>
            <w:vAlign w:val="bottom"/>
            <w:hideMark/>
          </w:tcPr>
          <w:p w14:paraId="1E3881C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58" w:type="pct"/>
            <w:tcBorders>
              <w:top w:val="nil"/>
              <w:left w:val="nil"/>
              <w:bottom w:val="single" w:sz="4" w:space="0" w:color="auto"/>
              <w:right w:val="single" w:sz="4" w:space="0" w:color="auto"/>
            </w:tcBorders>
            <w:shd w:val="clear" w:color="auto" w:fill="auto"/>
            <w:noWrap/>
            <w:vAlign w:val="bottom"/>
            <w:hideMark/>
          </w:tcPr>
          <w:p w14:paraId="78D704A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29" w:type="pct"/>
            <w:tcBorders>
              <w:top w:val="nil"/>
              <w:left w:val="nil"/>
              <w:bottom w:val="single" w:sz="4" w:space="0" w:color="auto"/>
              <w:right w:val="single" w:sz="4" w:space="0" w:color="auto"/>
            </w:tcBorders>
            <w:shd w:val="clear" w:color="auto" w:fill="auto"/>
            <w:noWrap/>
            <w:vAlign w:val="bottom"/>
            <w:hideMark/>
          </w:tcPr>
          <w:p w14:paraId="6BDA93AB" w14:textId="77777777" w:rsidR="00A25DA9" w:rsidRPr="00300CCB" w:rsidRDefault="00A25DA9" w:rsidP="00214A47">
            <w:pPr>
              <w:spacing w:after="0" w:line="240" w:lineRule="auto"/>
              <w:jc w:val="lef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 </w:t>
            </w:r>
          </w:p>
        </w:tc>
      </w:tr>
      <w:tr w:rsidR="00300CCB" w:rsidRPr="00300CCB" w14:paraId="48DEC12B" w14:textId="77777777" w:rsidTr="00214A47">
        <w:trPr>
          <w:trHeight w:val="300"/>
        </w:trPr>
        <w:tc>
          <w:tcPr>
            <w:tcW w:w="708" w:type="pct"/>
            <w:tcBorders>
              <w:top w:val="nil"/>
              <w:left w:val="single" w:sz="4" w:space="0" w:color="auto"/>
              <w:bottom w:val="single" w:sz="4" w:space="0" w:color="auto"/>
              <w:right w:val="single" w:sz="4" w:space="0" w:color="auto"/>
            </w:tcBorders>
            <w:shd w:val="clear" w:color="auto" w:fill="auto"/>
            <w:noWrap/>
            <w:vAlign w:val="bottom"/>
            <w:hideMark/>
          </w:tcPr>
          <w:p w14:paraId="6D875296"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Investment</w:t>
            </w:r>
          </w:p>
        </w:tc>
        <w:tc>
          <w:tcPr>
            <w:tcW w:w="541" w:type="pct"/>
            <w:tcBorders>
              <w:top w:val="nil"/>
              <w:left w:val="nil"/>
              <w:bottom w:val="single" w:sz="4" w:space="0" w:color="auto"/>
              <w:right w:val="single" w:sz="4" w:space="0" w:color="auto"/>
            </w:tcBorders>
            <w:shd w:val="clear" w:color="auto" w:fill="auto"/>
            <w:noWrap/>
            <w:vAlign w:val="bottom"/>
            <w:hideMark/>
          </w:tcPr>
          <w:p w14:paraId="7B7840B8" w14:textId="77777777" w:rsidR="00A25DA9" w:rsidRPr="00300CCB" w:rsidRDefault="00A25DA9" w:rsidP="00214A47">
            <w:pPr>
              <w:spacing w:after="0" w:line="240" w:lineRule="auto"/>
              <w:jc w:val="righ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220000</w:t>
            </w:r>
          </w:p>
        </w:tc>
        <w:tc>
          <w:tcPr>
            <w:tcW w:w="266" w:type="pct"/>
            <w:tcBorders>
              <w:top w:val="nil"/>
              <w:left w:val="nil"/>
              <w:bottom w:val="single" w:sz="4" w:space="0" w:color="auto"/>
              <w:right w:val="single" w:sz="4" w:space="0" w:color="auto"/>
            </w:tcBorders>
            <w:shd w:val="clear" w:color="auto" w:fill="auto"/>
            <w:noWrap/>
            <w:vAlign w:val="bottom"/>
            <w:hideMark/>
          </w:tcPr>
          <w:p w14:paraId="4F57D95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316" w:type="pct"/>
            <w:tcBorders>
              <w:top w:val="nil"/>
              <w:left w:val="nil"/>
              <w:bottom w:val="single" w:sz="4" w:space="0" w:color="auto"/>
              <w:right w:val="single" w:sz="4" w:space="0" w:color="auto"/>
            </w:tcBorders>
            <w:shd w:val="clear" w:color="auto" w:fill="auto"/>
            <w:noWrap/>
            <w:vAlign w:val="bottom"/>
            <w:hideMark/>
          </w:tcPr>
          <w:p w14:paraId="7839BA3D"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316" w:type="pct"/>
            <w:tcBorders>
              <w:top w:val="nil"/>
              <w:left w:val="nil"/>
              <w:bottom w:val="single" w:sz="4" w:space="0" w:color="auto"/>
              <w:right w:val="single" w:sz="4" w:space="0" w:color="auto"/>
            </w:tcBorders>
            <w:shd w:val="clear" w:color="auto" w:fill="auto"/>
            <w:noWrap/>
            <w:vAlign w:val="bottom"/>
            <w:hideMark/>
          </w:tcPr>
          <w:p w14:paraId="59AABBFB"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316" w:type="pct"/>
            <w:tcBorders>
              <w:top w:val="nil"/>
              <w:left w:val="nil"/>
              <w:bottom w:val="single" w:sz="4" w:space="0" w:color="auto"/>
              <w:right w:val="single" w:sz="4" w:space="0" w:color="auto"/>
            </w:tcBorders>
            <w:shd w:val="clear" w:color="auto" w:fill="auto"/>
            <w:noWrap/>
            <w:vAlign w:val="bottom"/>
            <w:hideMark/>
          </w:tcPr>
          <w:p w14:paraId="05FA75E9"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316" w:type="pct"/>
            <w:tcBorders>
              <w:top w:val="nil"/>
              <w:left w:val="nil"/>
              <w:bottom w:val="single" w:sz="4" w:space="0" w:color="auto"/>
              <w:right w:val="single" w:sz="4" w:space="0" w:color="auto"/>
            </w:tcBorders>
            <w:shd w:val="clear" w:color="auto" w:fill="auto"/>
            <w:noWrap/>
            <w:vAlign w:val="bottom"/>
            <w:hideMark/>
          </w:tcPr>
          <w:p w14:paraId="748A2A6E"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316" w:type="pct"/>
            <w:tcBorders>
              <w:top w:val="nil"/>
              <w:left w:val="nil"/>
              <w:bottom w:val="single" w:sz="4" w:space="0" w:color="auto"/>
              <w:right w:val="single" w:sz="4" w:space="0" w:color="auto"/>
            </w:tcBorders>
            <w:shd w:val="clear" w:color="auto" w:fill="auto"/>
            <w:noWrap/>
            <w:vAlign w:val="bottom"/>
            <w:hideMark/>
          </w:tcPr>
          <w:p w14:paraId="738AC66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105000</w:t>
            </w:r>
          </w:p>
        </w:tc>
        <w:tc>
          <w:tcPr>
            <w:tcW w:w="569" w:type="pct"/>
            <w:tcBorders>
              <w:top w:val="nil"/>
              <w:left w:val="nil"/>
              <w:bottom w:val="single" w:sz="4" w:space="0" w:color="auto"/>
              <w:right w:val="single" w:sz="4" w:space="0" w:color="auto"/>
            </w:tcBorders>
            <w:shd w:val="clear" w:color="auto" w:fill="auto"/>
            <w:noWrap/>
            <w:vAlign w:val="bottom"/>
            <w:hideMark/>
          </w:tcPr>
          <w:p w14:paraId="2DEA54C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52" w:type="pct"/>
            <w:tcBorders>
              <w:top w:val="nil"/>
              <w:left w:val="nil"/>
              <w:bottom w:val="single" w:sz="4" w:space="0" w:color="auto"/>
              <w:right w:val="single" w:sz="4" w:space="0" w:color="auto"/>
            </w:tcBorders>
            <w:shd w:val="clear" w:color="auto" w:fill="auto"/>
            <w:noWrap/>
            <w:vAlign w:val="bottom"/>
            <w:hideMark/>
          </w:tcPr>
          <w:p w14:paraId="11C33DC6"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58" w:type="pct"/>
            <w:tcBorders>
              <w:top w:val="nil"/>
              <w:left w:val="nil"/>
              <w:bottom w:val="single" w:sz="4" w:space="0" w:color="auto"/>
              <w:right w:val="single" w:sz="4" w:space="0" w:color="auto"/>
            </w:tcBorders>
            <w:shd w:val="clear" w:color="auto" w:fill="auto"/>
            <w:noWrap/>
            <w:vAlign w:val="bottom"/>
            <w:hideMark/>
          </w:tcPr>
          <w:p w14:paraId="0A25827D"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29" w:type="pct"/>
            <w:tcBorders>
              <w:top w:val="nil"/>
              <w:left w:val="nil"/>
              <w:bottom w:val="single" w:sz="4" w:space="0" w:color="auto"/>
              <w:right w:val="single" w:sz="4" w:space="0" w:color="auto"/>
            </w:tcBorders>
            <w:shd w:val="clear" w:color="auto" w:fill="auto"/>
            <w:noWrap/>
            <w:vAlign w:val="bottom"/>
            <w:hideMark/>
          </w:tcPr>
          <w:p w14:paraId="5C0BB9AB" w14:textId="77777777" w:rsidR="00A25DA9" w:rsidRPr="00300CCB" w:rsidRDefault="00A25DA9" w:rsidP="00214A47">
            <w:pPr>
              <w:spacing w:after="0" w:line="240" w:lineRule="auto"/>
              <w:jc w:val="lef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 </w:t>
            </w:r>
          </w:p>
        </w:tc>
      </w:tr>
      <w:tr w:rsidR="00300CCB" w:rsidRPr="00300CCB" w14:paraId="038A717D" w14:textId="77777777" w:rsidTr="00214A47">
        <w:trPr>
          <w:trHeight w:val="300"/>
        </w:trPr>
        <w:tc>
          <w:tcPr>
            <w:tcW w:w="708" w:type="pct"/>
            <w:tcBorders>
              <w:top w:val="nil"/>
              <w:left w:val="single" w:sz="4" w:space="0" w:color="auto"/>
              <w:bottom w:val="single" w:sz="4" w:space="0" w:color="auto"/>
              <w:right w:val="single" w:sz="4" w:space="0" w:color="auto"/>
            </w:tcBorders>
            <w:shd w:val="clear" w:color="auto" w:fill="auto"/>
            <w:vAlign w:val="bottom"/>
            <w:hideMark/>
          </w:tcPr>
          <w:p w14:paraId="24A5659D"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Cumulative cash flow</w:t>
            </w:r>
          </w:p>
        </w:tc>
        <w:tc>
          <w:tcPr>
            <w:tcW w:w="541" w:type="pct"/>
            <w:tcBorders>
              <w:top w:val="nil"/>
              <w:left w:val="nil"/>
              <w:bottom w:val="single" w:sz="4" w:space="0" w:color="auto"/>
              <w:right w:val="single" w:sz="4" w:space="0" w:color="auto"/>
            </w:tcBorders>
            <w:shd w:val="clear" w:color="auto" w:fill="auto"/>
            <w:noWrap/>
            <w:vAlign w:val="bottom"/>
            <w:hideMark/>
          </w:tcPr>
          <w:p w14:paraId="78380D7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66" w:type="pct"/>
            <w:tcBorders>
              <w:top w:val="nil"/>
              <w:left w:val="nil"/>
              <w:bottom w:val="single" w:sz="4" w:space="0" w:color="auto"/>
              <w:right w:val="single" w:sz="4" w:space="0" w:color="auto"/>
            </w:tcBorders>
            <w:shd w:val="clear" w:color="auto" w:fill="auto"/>
            <w:noWrap/>
            <w:vAlign w:val="bottom"/>
            <w:hideMark/>
          </w:tcPr>
          <w:p w14:paraId="1968F7AE"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316" w:type="pct"/>
            <w:tcBorders>
              <w:top w:val="nil"/>
              <w:left w:val="nil"/>
              <w:bottom w:val="single" w:sz="4" w:space="0" w:color="auto"/>
              <w:right w:val="single" w:sz="4" w:space="0" w:color="auto"/>
            </w:tcBorders>
            <w:shd w:val="clear" w:color="auto" w:fill="auto"/>
            <w:noWrap/>
            <w:vAlign w:val="bottom"/>
            <w:hideMark/>
          </w:tcPr>
          <w:p w14:paraId="6AF28E4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190000</w:t>
            </w:r>
          </w:p>
        </w:tc>
        <w:tc>
          <w:tcPr>
            <w:tcW w:w="316" w:type="pct"/>
            <w:tcBorders>
              <w:top w:val="nil"/>
              <w:left w:val="nil"/>
              <w:bottom w:val="single" w:sz="4" w:space="0" w:color="auto"/>
              <w:right w:val="single" w:sz="4" w:space="0" w:color="auto"/>
            </w:tcBorders>
            <w:shd w:val="clear" w:color="auto" w:fill="auto"/>
            <w:noWrap/>
            <w:vAlign w:val="bottom"/>
            <w:hideMark/>
          </w:tcPr>
          <w:p w14:paraId="7648F8E1"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285000</w:t>
            </w:r>
          </w:p>
        </w:tc>
        <w:tc>
          <w:tcPr>
            <w:tcW w:w="316" w:type="pct"/>
            <w:tcBorders>
              <w:top w:val="nil"/>
              <w:left w:val="nil"/>
              <w:bottom w:val="single" w:sz="4" w:space="0" w:color="auto"/>
              <w:right w:val="single" w:sz="4" w:space="0" w:color="auto"/>
            </w:tcBorders>
            <w:shd w:val="clear" w:color="auto" w:fill="auto"/>
            <w:noWrap/>
            <w:vAlign w:val="bottom"/>
            <w:hideMark/>
          </w:tcPr>
          <w:p w14:paraId="6880CDD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380000</w:t>
            </w:r>
          </w:p>
        </w:tc>
        <w:tc>
          <w:tcPr>
            <w:tcW w:w="316" w:type="pct"/>
            <w:tcBorders>
              <w:top w:val="nil"/>
              <w:left w:val="nil"/>
              <w:bottom w:val="single" w:sz="4" w:space="0" w:color="auto"/>
              <w:right w:val="single" w:sz="4" w:space="0" w:color="auto"/>
            </w:tcBorders>
            <w:shd w:val="clear" w:color="auto" w:fill="auto"/>
            <w:noWrap/>
            <w:vAlign w:val="bottom"/>
            <w:hideMark/>
          </w:tcPr>
          <w:p w14:paraId="3065A5EC"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475000</w:t>
            </w:r>
          </w:p>
        </w:tc>
        <w:tc>
          <w:tcPr>
            <w:tcW w:w="316" w:type="pct"/>
            <w:tcBorders>
              <w:top w:val="nil"/>
              <w:left w:val="nil"/>
              <w:bottom w:val="single" w:sz="4" w:space="0" w:color="auto"/>
              <w:right w:val="single" w:sz="4" w:space="0" w:color="auto"/>
            </w:tcBorders>
            <w:shd w:val="clear" w:color="auto" w:fill="auto"/>
            <w:noWrap/>
            <w:vAlign w:val="bottom"/>
            <w:hideMark/>
          </w:tcPr>
          <w:p w14:paraId="469B090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580000</w:t>
            </w:r>
          </w:p>
        </w:tc>
        <w:tc>
          <w:tcPr>
            <w:tcW w:w="569" w:type="pct"/>
            <w:tcBorders>
              <w:top w:val="nil"/>
              <w:left w:val="nil"/>
              <w:bottom w:val="single" w:sz="4" w:space="0" w:color="auto"/>
              <w:right w:val="single" w:sz="4" w:space="0" w:color="auto"/>
            </w:tcBorders>
            <w:shd w:val="clear" w:color="auto" w:fill="auto"/>
            <w:noWrap/>
            <w:vAlign w:val="bottom"/>
            <w:hideMark/>
          </w:tcPr>
          <w:p w14:paraId="44B63785"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580000.00</w:t>
            </w:r>
          </w:p>
        </w:tc>
        <w:tc>
          <w:tcPr>
            <w:tcW w:w="652" w:type="pct"/>
            <w:tcBorders>
              <w:top w:val="nil"/>
              <w:left w:val="nil"/>
              <w:bottom w:val="single" w:sz="4" w:space="0" w:color="auto"/>
              <w:right w:val="single" w:sz="4" w:space="0" w:color="auto"/>
            </w:tcBorders>
            <w:shd w:val="clear" w:color="auto" w:fill="auto"/>
            <w:noWrap/>
            <w:vAlign w:val="bottom"/>
            <w:hideMark/>
          </w:tcPr>
          <w:p w14:paraId="1D7CCB53"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60000</w:t>
            </w:r>
          </w:p>
        </w:tc>
        <w:tc>
          <w:tcPr>
            <w:tcW w:w="458" w:type="pct"/>
            <w:tcBorders>
              <w:top w:val="nil"/>
              <w:left w:val="nil"/>
              <w:bottom w:val="single" w:sz="4" w:space="0" w:color="auto"/>
              <w:right w:val="single" w:sz="4" w:space="0" w:color="auto"/>
            </w:tcBorders>
            <w:shd w:val="clear" w:color="auto" w:fill="auto"/>
            <w:noWrap/>
            <w:vAlign w:val="bottom"/>
            <w:hideMark/>
          </w:tcPr>
          <w:p w14:paraId="5790F91B" w14:textId="77777777" w:rsidR="00A25DA9" w:rsidRPr="00300CCB" w:rsidRDefault="00A25DA9" w:rsidP="00214A47">
            <w:pPr>
              <w:spacing w:after="0" w:line="240" w:lineRule="auto"/>
              <w:jc w:val="righ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220000</w:t>
            </w:r>
          </w:p>
        </w:tc>
        <w:tc>
          <w:tcPr>
            <w:tcW w:w="229" w:type="pct"/>
            <w:tcBorders>
              <w:top w:val="nil"/>
              <w:left w:val="nil"/>
              <w:bottom w:val="single" w:sz="4" w:space="0" w:color="auto"/>
              <w:right w:val="single" w:sz="4" w:space="0" w:color="auto"/>
            </w:tcBorders>
            <w:shd w:val="clear" w:color="auto" w:fill="auto"/>
            <w:noWrap/>
            <w:vAlign w:val="bottom"/>
            <w:hideMark/>
          </w:tcPr>
          <w:p w14:paraId="6FB1655C" w14:textId="77777777" w:rsidR="00A25DA9" w:rsidRPr="00300CCB" w:rsidRDefault="00A25DA9" w:rsidP="00214A47">
            <w:pPr>
              <w:spacing w:after="0" w:line="240" w:lineRule="auto"/>
              <w:jc w:val="righ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27%</w:t>
            </w:r>
          </w:p>
        </w:tc>
      </w:tr>
      <w:tr w:rsidR="00300CCB" w:rsidRPr="00300CCB" w14:paraId="464578E5" w14:textId="77777777" w:rsidTr="00214A47">
        <w:trPr>
          <w:trHeight w:val="300"/>
        </w:trPr>
        <w:tc>
          <w:tcPr>
            <w:tcW w:w="708" w:type="pct"/>
            <w:tcBorders>
              <w:top w:val="nil"/>
              <w:left w:val="single" w:sz="4" w:space="0" w:color="auto"/>
              <w:bottom w:val="single" w:sz="4" w:space="0" w:color="auto"/>
              <w:right w:val="single" w:sz="4" w:space="0" w:color="auto"/>
            </w:tcBorders>
            <w:shd w:val="clear" w:color="auto" w:fill="auto"/>
            <w:noWrap/>
            <w:vAlign w:val="bottom"/>
            <w:hideMark/>
          </w:tcPr>
          <w:p w14:paraId="71306DA6"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41" w:type="pct"/>
            <w:tcBorders>
              <w:top w:val="nil"/>
              <w:left w:val="nil"/>
              <w:bottom w:val="single" w:sz="4" w:space="0" w:color="auto"/>
              <w:right w:val="single" w:sz="4" w:space="0" w:color="auto"/>
            </w:tcBorders>
            <w:shd w:val="clear" w:color="auto" w:fill="auto"/>
            <w:noWrap/>
            <w:vAlign w:val="bottom"/>
            <w:hideMark/>
          </w:tcPr>
          <w:p w14:paraId="69EB5DB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66" w:type="pct"/>
            <w:tcBorders>
              <w:top w:val="nil"/>
              <w:left w:val="nil"/>
              <w:bottom w:val="single" w:sz="4" w:space="0" w:color="auto"/>
              <w:right w:val="single" w:sz="4" w:space="0" w:color="auto"/>
            </w:tcBorders>
            <w:shd w:val="clear" w:color="auto" w:fill="auto"/>
            <w:noWrap/>
            <w:vAlign w:val="bottom"/>
            <w:hideMark/>
          </w:tcPr>
          <w:p w14:paraId="0576D1E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3A5E788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5541EFE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5D9DB1E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05BFF41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16" w:type="pct"/>
            <w:tcBorders>
              <w:top w:val="nil"/>
              <w:left w:val="nil"/>
              <w:bottom w:val="single" w:sz="4" w:space="0" w:color="auto"/>
              <w:right w:val="single" w:sz="4" w:space="0" w:color="auto"/>
            </w:tcBorders>
            <w:shd w:val="clear" w:color="auto" w:fill="auto"/>
            <w:noWrap/>
            <w:vAlign w:val="bottom"/>
            <w:hideMark/>
          </w:tcPr>
          <w:p w14:paraId="30030CA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69" w:type="pct"/>
            <w:tcBorders>
              <w:top w:val="nil"/>
              <w:left w:val="nil"/>
              <w:bottom w:val="single" w:sz="4" w:space="0" w:color="auto"/>
              <w:right w:val="single" w:sz="4" w:space="0" w:color="auto"/>
            </w:tcBorders>
            <w:shd w:val="clear" w:color="auto" w:fill="auto"/>
            <w:noWrap/>
            <w:vAlign w:val="bottom"/>
            <w:hideMark/>
          </w:tcPr>
          <w:p w14:paraId="0008A89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52" w:type="pct"/>
            <w:tcBorders>
              <w:top w:val="nil"/>
              <w:left w:val="nil"/>
              <w:bottom w:val="single" w:sz="4" w:space="0" w:color="auto"/>
              <w:right w:val="single" w:sz="4" w:space="0" w:color="auto"/>
            </w:tcBorders>
            <w:shd w:val="clear" w:color="auto" w:fill="auto"/>
            <w:noWrap/>
            <w:vAlign w:val="bottom"/>
            <w:hideMark/>
          </w:tcPr>
          <w:p w14:paraId="6738D83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58" w:type="pct"/>
            <w:tcBorders>
              <w:top w:val="nil"/>
              <w:left w:val="nil"/>
              <w:bottom w:val="single" w:sz="4" w:space="0" w:color="auto"/>
              <w:right w:val="single" w:sz="4" w:space="0" w:color="auto"/>
            </w:tcBorders>
            <w:shd w:val="clear" w:color="auto" w:fill="auto"/>
            <w:noWrap/>
            <w:vAlign w:val="bottom"/>
            <w:hideMark/>
          </w:tcPr>
          <w:p w14:paraId="0ACA84C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29" w:type="pct"/>
            <w:tcBorders>
              <w:top w:val="nil"/>
              <w:left w:val="nil"/>
              <w:bottom w:val="single" w:sz="4" w:space="0" w:color="auto"/>
              <w:right w:val="single" w:sz="4" w:space="0" w:color="auto"/>
            </w:tcBorders>
            <w:shd w:val="clear" w:color="auto" w:fill="auto"/>
            <w:noWrap/>
            <w:vAlign w:val="bottom"/>
            <w:hideMark/>
          </w:tcPr>
          <w:p w14:paraId="16549785" w14:textId="77777777" w:rsidR="00A25DA9" w:rsidRPr="00300CCB" w:rsidRDefault="00A25DA9" w:rsidP="00214A47">
            <w:pPr>
              <w:spacing w:after="0" w:line="240" w:lineRule="auto"/>
              <w:jc w:val="lef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 </w:t>
            </w:r>
          </w:p>
        </w:tc>
      </w:tr>
    </w:tbl>
    <w:p w14:paraId="723BD024" w14:textId="77777777" w:rsidR="00A25DA9" w:rsidRPr="00300CCB" w:rsidRDefault="00A25DA9" w:rsidP="00A25DA9"/>
    <w:p w14:paraId="7BACE4F1" w14:textId="77777777" w:rsidR="00A25DA9" w:rsidRPr="00300CCB" w:rsidRDefault="00A25DA9" w:rsidP="00A25DA9"/>
    <w:tbl>
      <w:tblPr>
        <w:tblW w:w="5000" w:type="pct"/>
        <w:tblLook w:val="04A0" w:firstRow="1" w:lastRow="0" w:firstColumn="1" w:lastColumn="0" w:noHBand="0" w:noVBand="1"/>
      </w:tblPr>
      <w:tblGrid>
        <w:gridCol w:w="960"/>
        <w:gridCol w:w="821"/>
        <w:gridCol w:w="572"/>
        <w:gridCol w:w="572"/>
        <w:gridCol w:w="619"/>
        <w:gridCol w:w="691"/>
        <w:gridCol w:w="691"/>
        <w:gridCol w:w="691"/>
        <w:gridCol w:w="453"/>
        <w:gridCol w:w="453"/>
        <w:gridCol w:w="453"/>
        <w:gridCol w:w="524"/>
        <w:gridCol w:w="778"/>
        <w:gridCol w:w="1062"/>
      </w:tblGrid>
      <w:tr w:rsidR="00300CCB" w:rsidRPr="00300CCB" w14:paraId="227BFE30" w14:textId="77777777" w:rsidTr="00214A47">
        <w:trPr>
          <w:trHeight w:val="300"/>
        </w:trPr>
        <w:tc>
          <w:tcPr>
            <w:tcW w:w="5000" w:type="pct"/>
            <w:gridSpan w:val="14"/>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2D7F919" w14:textId="77777777" w:rsidR="00A25DA9" w:rsidRPr="00300CCB" w:rsidRDefault="00A25DA9" w:rsidP="00214A47">
            <w:pPr>
              <w:spacing w:after="0" w:line="240" w:lineRule="auto"/>
              <w:jc w:val="center"/>
              <w:rPr>
                <w:rFonts w:eastAsia="Times New Roman" w:cs="Times New Roman"/>
                <w:i/>
                <w:iCs/>
                <w:sz w:val="18"/>
                <w:szCs w:val="18"/>
                <w:lang w:val="en-US"/>
              </w:rPr>
            </w:pPr>
            <w:proofErr w:type="gramStart"/>
            <w:r w:rsidRPr="00300CCB">
              <w:rPr>
                <w:rFonts w:eastAsia="Times New Roman" w:cs="Times New Roman"/>
                <w:i/>
                <w:iCs/>
                <w:sz w:val="18"/>
                <w:szCs w:val="18"/>
                <w:lang w:val="en-US"/>
              </w:rPr>
              <w:t>Simple  Payback</w:t>
            </w:r>
            <w:proofErr w:type="gramEnd"/>
            <w:r w:rsidRPr="00300CCB">
              <w:rPr>
                <w:rFonts w:eastAsia="Times New Roman" w:cs="Times New Roman"/>
                <w:i/>
                <w:iCs/>
                <w:sz w:val="18"/>
                <w:szCs w:val="18"/>
                <w:lang w:val="en-US"/>
              </w:rPr>
              <w:t xml:space="preserve"> period calculation, Project-A</w:t>
            </w:r>
          </w:p>
        </w:tc>
      </w:tr>
      <w:tr w:rsidR="00300CCB" w:rsidRPr="00300CCB" w14:paraId="12BD0159" w14:textId="77777777" w:rsidTr="00214A47">
        <w:trPr>
          <w:trHeight w:val="300"/>
        </w:trPr>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9D3439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49" w:type="pct"/>
            <w:tcBorders>
              <w:top w:val="nil"/>
              <w:left w:val="nil"/>
              <w:bottom w:val="single" w:sz="4" w:space="0" w:color="auto"/>
              <w:right w:val="single" w:sz="4" w:space="0" w:color="auto"/>
            </w:tcBorders>
            <w:shd w:val="clear" w:color="auto" w:fill="auto"/>
            <w:noWrap/>
            <w:vAlign w:val="bottom"/>
            <w:hideMark/>
          </w:tcPr>
          <w:p w14:paraId="08D3DA2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942" w:type="pct"/>
            <w:gridSpan w:val="6"/>
            <w:tcBorders>
              <w:top w:val="single" w:sz="4" w:space="0" w:color="auto"/>
              <w:left w:val="nil"/>
              <w:bottom w:val="single" w:sz="4" w:space="0" w:color="auto"/>
              <w:right w:val="single" w:sz="4" w:space="0" w:color="auto"/>
            </w:tcBorders>
            <w:shd w:val="clear" w:color="auto" w:fill="auto"/>
            <w:noWrap/>
            <w:vAlign w:val="bottom"/>
            <w:hideMark/>
          </w:tcPr>
          <w:p w14:paraId="426416A1"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xml:space="preserve">cash </w:t>
            </w:r>
            <w:proofErr w:type="gramStart"/>
            <w:r w:rsidRPr="00300CCB">
              <w:rPr>
                <w:rFonts w:eastAsia="Times New Roman" w:cs="Times New Roman"/>
                <w:sz w:val="18"/>
                <w:szCs w:val="18"/>
                <w:lang w:val="en-US"/>
              </w:rPr>
              <w:t>inflows(</w:t>
            </w:r>
            <w:proofErr w:type="gramEnd"/>
            <w:r w:rsidRPr="00300CCB">
              <w:rPr>
                <w:rFonts w:eastAsia="Times New Roman" w:cs="Times New Roman"/>
                <w:sz w:val="18"/>
                <w:szCs w:val="18"/>
                <w:lang w:val="en-US"/>
              </w:rPr>
              <w:t>£ )</w:t>
            </w:r>
          </w:p>
        </w:tc>
        <w:tc>
          <w:tcPr>
            <w:tcW w:w="186" w:type="pct"/>
            <w:tcBorders>
              <w:top w:val="nil"/>
              <w:left w:val="nil"/>
              <w:bottom w:val="single" w:sz="4" w:space="0" w:color="auto"/>
              <w:right w:val="single" w:sz="4" w:space="0" w:color="auto"/>
            </w:tcBorders>
            <w:shd w:val="clear" w:color="auto" w:fill="auto"/>
            <w:noWrap/>
            <w:vAlign w:val="bottom"/>
            <w:hideMark/>
          </w:tcPr>
          <w:p w14:paraId="14C4F4E2"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186" w:type="pct"/>
            <w:tcBorders>
              <w:top w:val="nil"/>
              <w:left w:val="nil"/>
              <w:bottom w:val="single" w:sz="4" w:space="0" w:color="auto"/>
              <w:right w:val="single" w:sz="4" w:space="0" w:color="auto"/>
            </w:tcBorders>
            <w:shd w:val="clear" w:color="auto" w:fill="auto"/>
            <w:noWrap/>
            <w:vAlign w:val="bottom"/>
            <w:hideMark/>
          </w:tcPr>
          <w:p w14:paraId="62F34622"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186" w:type="pct"/>
            <w:tcBorders>
              <w:top w:val="nil"/>
              <w:left w:val="nil"/>
              <w:bottom w:val="single" w:sz="4" w:space="0" w:color="auto"/>
              <w:right w:val="single" w:sz="4" w:space="0" w:color="auto"/>
            </w:tcBorders>
            <w:shd w:val="clear" w:color="auto" w:fill="auto"/>
            <w:noWrap/>
            <w:vAlign w:val="bottom"/>
            <w:hideMark/>
          </w:tcPr>
          <w:p w14:paraId="29D683DC"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237" w:type="pct"/>
            <w:tcBorders>
              <w:top w:val="nil"/>
              <w:left w:val="nil"/>
              <w:bottom w:val="single" w:sz="4" w:space="0" w:color="auto"/>
              <w:right w:val="single" w:sz="4" w:space="0" w:color="auto"/>
            </w:tcBorders>
            <w:shd w:val="clear" w:color="auto" w:fill="auto"/>
            <w:noWrap/>
            <w:vAlign w:val="bottom"/>
            <w:hideMark/>
          </w:tcPr>
          <w:p w14:paraId="258D4BEA"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560" w:type="pct"/>
            <w:tcBorders>
              <w:top w:val="nil"/>
              <w:left w:val="nil"/>
              <w:bottom w:val="single" w:sz="4" w:space="0" w:color="auto"/>
              <w:right w:val="single" w:sz="4" w:space="0" w:color="auto"/>
            </w:tcBorders>
            <w:shd w:val="clear" w:color="auto" w:fill="auto"/>
            <w:noWrap/>
            <w:vAlign w:val="bottom"/>
            <w:hideMark/>
          </w:tcPr>
          <w:p w14:paraId="38A6244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39" w:type="pct"/>
            <w:tcBorders>
              <w:top w:val="nil"/>
              <w:left w:val="nil"/>
              <w:bottom w:val="single" w:sz="4" w:space="0" w:color="auto"/>
              <w:right w:val="single" w:sz="8" w:space="0" w:color="auto"/>
            </w:tcBorders>
            <w:shd w:val="clear" w:color="auto" w:fill="auto"/>
            <w:noWrap/>
            <w:vAlign w:val="bottom"/>
            <w:hideMark/>
          </w:tcPr>
          <w:p w14:paraId="58CB851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27F05587" w14:textId="77777777" w:rsidTr="00214A47">
        <w:trPr>
          <w:trHeight w:val="975"/>
        </w:trPr>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7E965D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49" w:type="pct"/>
            <w:tcBorders>
              <w:top w:val="nil"/>
              <w:left w:val="nil"/>
              <w:bottom w:val="single" w:sz="4" w:space="0" w:color="auto"/>
              <w:right w:val="single" w:sz="4" w:space="0" w:color="auto"/>
            </w:tcBorders>
            <w:shd w:val="clear" w:color="auto" w:fill="auto"/>
            <w:noWrap/>
            <w:vAlign w:val="bottom"/>
            <w:hideMark/>
          </w:tcPr>
          <w:p w14:paraId="4FF4868D"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Initial cost</w:t>
            </w:r>
          </w:p>
        </w:tc>
        <w:tc>
          <w:tcPr>
            <w:tcW w:w="285" w:type="pct"/>
            <w:tcBorders>
              <w:top w:val="nil"/>
              <w:left w:val="nil"/>
              <w:bottom w:val="single" w:sz="4" w:space="0" w:color="auto"/>
              <w:right w:val="single" w:sz="4" w:space="0" w:color="auto"/>
            </w:tcBorders>
            <w:shd w:val="clear" w:color="auto" w:fill="auto"/>
            <w:noWrap/>
            <w:vAlign w:val="bottom"/>
            <w:hideMark/>
          </w:tcPr>
          <w:p w14:paraId="72DAB7E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yr-1</w:t>
            </w:r>
          </w:p>
        </w:tc>
        <w:tc>
          <w:tcPr>
            <w:tcW w:w="285" w:type="pct"/>
            <w:tcBorders>
              <w:top w:val="nil"/>
              <w:left w:val="nil"/>
              <w:bottom w:val="single" w:sz="4" w:space="0" w:color="auto"/>
              <w:right w:val="single" w:sz="4" w:space="0" w:color="auto"/>
            </w:tcBorders>
            <w:shd w:val="clear" w:color="auto" w:fill="auto"/>
            <w:noWrap/>
            <w:vAlign w:val="bottom"/>
            <w:hideMark/>
          </w:tcPr>
          <w:p w14:paraId="4BCDC2E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yr-2</w:t>
            </w:r>
          </w:p>
        </w:tc>
        <w:tc>
          <w:tcPr>
            <w:tcW w:w="305" w:type="pct"/>
            <w:tcBorders>
              <w:top w:val="nil"/>
              <w:left w:val="nil"/>
              <w:bottom w:val="single" w:sz="4" w:space="0" w:color="auto"/>
              <w:right w:val="single" w:sz="4" w:space="0" w:color="auto"/>
            </w:tcBorders>
            <w:shd w:val="clear" w:color="auto" w:fill="auto"/>
            <w:noWrap/>
            <w:vAlign w:val="bottom"/>
            <w:hideMark/>
          </w:tcPr>
          <w:p w14:paraId="2FBA00C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yr-3</w:t>
            </w:r>
          </w:p>
        </w:tc>
        <w:tc>
          <w:tcPr>
            <w:tcW w:w="356" w:type="pct"/>
            <w:tcBorders>
              <w:top w:val="nil"/>
              <w:left w:val="nil"/>
              <w:bottom w:val="single" w:sz="4" w:space="0" w:color="auto"/>
              <w:right w:val="single" w:sz="4" w:space="0" w:color="auto"/>
            </w:tcBorders>
            <w:shd w:val="clear" w:color="auto" w:fill="auto"/>
            <w:noWrap/>
            <w:vAlign w:val="bottom"/>
            <w:hideMark/>
          </w:tcPr>
          <w:p w14:paraId="0DBD111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yr-4</w:t>
            </w:r>
          </w:p>
        </w:tc>
        <w:tc>
          <w:tcPr>
            <w:tcW w:w="356" w:type="pct"/>
            <w:tcBorders>
              <w:top w:val="nil"/>
              <w:left w:val="nil"/>
              <w:bottom w:val="single" w:sz="4" w:space="0" w:color="auto"/>
              <w:right w:val="single" w:sz="4" w:space="0" w:color="auto"/>
            </w:tcBorders>
            <w:shd w:val="clear" w:color="auto" w:fill="auto"/>
            <w:noWrap/>
            <w:vAlign w:val="bottom"/>
            <w:hideMark/>
          </w:tcPr>
          <w:p w14:paraId="294457D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yr-5</w:t>
            </w:r>
          </w:p>
        </w:tc>
        <w:tc>
          <w:tcPr>
            <w:tcW w:w="356" w:type="pct"/>
            <w:tcBorders>
              <w:top w:val="nil"/>
              <w:left w:val="nil"/>
              <w:bottom w:val="single" w:sz="4" w:space="0" w:color="auto"/>
              <w:right w:val="single" w:sz="4" w:space="0" w:color="auto"/>
            </w:tcBorders>
            <w:shd w:val="clear" w:color="auto" w:fill="auto"/>
            <w:noWrap/>
            <w:vAlign w:val="bottom"/>
            <w:hideMark/>
          </w:tcPr>
          <w:p w14:paraId="3DE9F84B"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yr-6</w:t>
            </w:r>
          </w:p>
        </w:tc>
        <w:tc>
          <w:tcPr>
            <w:tcW w:w="186" w:type="pct"/>
            <w:tcBorders>
              <w:top w:val="nil"/>
              <w:left w:val="nil"/>
              <w:bottom w:val="single" w:sz="4" w:space="0" w:color="auto"/>
              <w:right w:val="single" w:sz="4" w:space="0" w:color="auto"/>
            </w:tcBorders>
            <w:shd w:val="clear" w:color="auto" w:fill="auto"/>
            <w:noWrap/>
            <w:vAlign w:val="bottom"/>
            <w:hideMark/>
          </w:tcPr>
          <w:p w14:paraId="53E7296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yr-7</w:t>
            </w:r>
          </w:p>
        </w:tc>
        <w:tc>
          <w:tcPr>
            <w:tcW w:w="186" w:type="pct"/>
            <w:tcBorders>
              <w:top w:val="nil"/>
              <w:left w:val="nil"/>
              <w:bottom w:val="single" w:sz="4" w:space="0" w:color="auto"/>
              <w:right w:val="single" w:sz="4" w:space="0" w:color="auto"/>
            </w:tcBorders>
            <w:shd w:val="clear" w:color="auto" w:fill="auto"/>
            <w:noWrap/>
            <w:vAlign w:val="bottom"/>
            <w:hideMark/>
          </w:tcPr>
          <w:p w14:paraId="662BBA7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yr-8</w:t>
            </w:r>
          </w:p>
        </w:tc>
        <w:tc>
          <w:tcPr>
            <w:tcW w:w="186" w:type="pct"/>
            <w:tcBorders>
              <w:top w:val="nil"/>
              <w:left w:val="nil"/>
              <w:bottom w:val="single" w:sz="4" w:space="0" w:color="auto"/>
              <w:right w:val="single" w:sz="4" w:space="0" w:color="auto"/>
            </w:tcBorders>
            <w:shd w:val="clear" w:color="auto" w:fill="auto"/>
            <w:noWrap/>
            <w:vAlign w:val="bottom"/>
            <w:hideMark/>
          </w:tcPr>
          <w:p w14:paraId="369E537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yr-9</w:t>
            </w:r>
          </w:p>
        </w:tc>
        <w:tc>
          <w:tcPr>
            <w:tcW w:w="237" w:type="pct"/>
            <w:tcBorders>
              <w:top w:val="nil"/>
              <w:left w:val="nil"/>
              <w:bottom w:val="single" w:sz="4" w:space="0" w:color="auto"/>
              <w:right w:val="single" w:sz="4" w:space="0" w:color="auto"/>
            </w:tcBorders>
            <w:shd w:val="clear" w:color="auto" w:fill="auto"/>
            <w:noWrap/>
            <w:vAlign w:val="bottom"/>
            <w:hideMark/>
          </w:tcPr>
          <w:p w14:paraId="72F4879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yr-10</w:t>
            </w:r>
          </w:p>
        </w:tc>
        <w:tc>
          <w:tcPr>
            <w:tcW w:w="560" w:type="pct"/>
            <w:tcBorders>
              <w:top w:val="nil"/>
              <w:left w:val="nil"/>
              <w:bottom w:val="single" w:sz="4" w:space="0" w:color="auto"/>
              <w:right w:val="single" w:sz="4" w:space="0" w:color="auto"/>
            </w:tcBorders>
            <w:shd w:val="clear" w:color="auto" w:fill="auto"/>
            <w:vAlign w:val="bottom"/>
            <w:hideMark/>
          </w:tcPr>
          <w:p w14:paraId="2A03A99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Fraction of Payback period recovered in 8th year</w:t>
            </w:r>
          </w:p>
        </w:tc>
        <w:tc>
          <w:tcPr>
            <w:tcW w:w="639" w:type="pct"/>
            <w:tcBorders>
              <w:top w:val="nil"/>
              <w:left w:val="nil"/>
              <w:bottom w:val="single" w:sz="4" w:space="0" w:color="auto"/>
              <w:right w:val="single" w:sz="8" w:space="0" w:color="auto"/>
            </w:tcBorders>
            <w:shd w:val="clear" w:color="auto" w:fill="auto"/>
            <w:vAlign w:val="bottom"/>
            <w:hideMark/>
          </w:tcPr>
          <w:p w14:paraId="698ED78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Payback period calculated(</w:t>
            </w:r>
            <w:proofErr w:type="spellStart"/>
            <w:r w:rsidRPr="00300CCB">
              <w:rPr>
                <w:rFonts w:eastAsia="Times New Roman" w:cs="Times New Roman"/>
                <w:sz w:val="18"/>
                <w:szCs w:val="18"/>
                <w:lang w:val="en-US"/>
              </w:rPr>
              <w:t>yrs</w:t>
            </w:r>
            <w:proofErr w:type="spellEnd"/>
            <w:r w:rsidRPr="00300CCB">
              <w:rPr>
                <w:rFonts w:eastAsia="Times New Roman" w:cs="Times New Roman"/>
                <w:sz w:val="18"/>
                <w:szCs w:val="18"/>
                <w:lang w:val="en-US"/>
              </w:rPr>
              <w:t>)</w:t>
            </w:r>
          </w:p>
        </w:tc>
      </w:tr>
      <w:tr w:rsidR="00300CCB" w:rsidRPr="00300CCB" w14:paraId="398C833A" w14:textId="77777777" w:rsidTr="00214A47">
        <w:trPr>
          <w:trHeight w:val="300"/>
        </w:trPr>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A0DE7F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49" w:type="pct"/>
            <w:tcBorders>
              <w:top w:val="nil"/>
              <w:left w:val="nil"/>
              <w:bottom w:val="single" w:sz="4" w:space="0" w:color="auto"/>
              <w:right w:val="single" w:sz="4" w:space="0" w:color="auto"/>
            </w:tcBorders>
            <w:shd w:val="clear" w:color="auto" w:fill="auto"/>
            <w:noWrap/>
            <w:vAlign w:val="bottom"/>
            <w:hideMark/>
          </w:tcPr>
          <w:p w14:paraId="128808D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85" w:type="pct"/>
            <w:tcBorders>
              <w:top w:val="nil"/>
              <w:left w:val="nil"/>
              <w:bottom w:val="single" w:sz="4" w:space="0" w:color="auto"/>
              <w:right w:val="single" w:sz="4" w:space="0" w:color="auto"/>
            </w:tcBorders>
            <w:shd w:val="clear" w:color="auto" w:fill="auto"/>
            <w:noWrap/>
            <w:vAlign w:val="bottom"/>
            <w:hideMark/>
          </w:tcPr>
          <w:p w14:paraId="07C785A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85" w:type="pct"/>
            <w:tcBorders>
              <w:top w:val="nil"/>
              <w:left w:val="nil"/>
              <w:bottom w:val="single" w:sz="4" w:space="0" w:color="auto"/>
              <w:right w:val="single" w:sz="4" w:space="0" w:color="auto"/>
            </w:tcBorders>
            <w:shd w:val="clear" w:color="auto" w:fill="auto"/>
            <w:noWrap/>
            <w:vAlign w:val="bottom"/>
            <w:hideMark/>
          </w:tcPr>
          <w:p w14:paraId="0C5F534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05" w:type="pct"/>
            <w:tcBorders>
              <w:top w:val="nil"/>
              <w:left w:val="nil"/>
              <w:bottom w:val="single" w:sz="4" w:space="0" w:color="auto"/>
              <w:right w:val="single" w:sz="4" w:space="0" w:color="auto"/>
            </w:tcBorders>
            <w:shd w:val="clear" w:color="auto" w:fill="auto"/>
            <w:noWrap/>
            <w:vAlign w:val="bottom"/>
            <w:hideMark/>
          </w:tcPr>
          <w:p w14:paraId="400B7F9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14:paraId="1429F2A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14:paraId="284E0E9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14:paraId="5592733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6" w:type="pct"/>
            <w:tcBorders>
              <w:top w:val="nil"/>
              <w:left w:val="nil"/>
              <w:bottom w:val="single" w:sz="4" w:space="0" w:color="auto"/>
              <w:right w:val="single" w:sz="4" w:space="0" w:color="auto"/>
            </w:tcBorders>
            <w:shd w:val="clear" w:color="auto" w:fill="auto"/>
            <w:noWrap/>
            <w:vAlign w:val="bottom"/>
            <w:hideMark/>
          </w:tcPr>
          <w:p w14:paraId="6E5C212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6" w:type="pct"/>
            <w:tcBorders>
              <w:top w:val="nil"/>
              <w:left w:val="nil"/>
              <w:bottom w:val="single" w:sz="4" w:space="0" w:color="auto"/>
              <w:right w:val="single" w:sz="4" w:space="0" w:color="auto"/>
            </w:tcBorders>
            <w:shd w:val="clear" w:color="auto" w:fill="auto"/>
            <w:noWrap/>
            <w:vAlign w:val="bottom"/>
            <w:hideMark/>
          </w:tcPr>
          <w:p w14:paraId="5F71039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6" w:type="pct"/>
            <w:tcBorders>
              <w:top w:val="nil"/>
              <w:left w:val="nil"/>
              <w:bottom w:val="single" w:sz="4" w:space="0" w:color="auto"/>
              <w:right w:val="single" w:sz="4" w:space="0" w:color="auto"/>
            </w:tcBorders>
            <w:shd w:val="clear" w:color="auto" w:fill="auto"/>
            <w:noWrap/>
            <w:vAlign w:val="bottom"/>
            <w:hideMark/>
          </w:tcPr>
          <w:p w14:paraId="0DA3FF6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37" w:type="pct"/>
            <w:tcBorders>
              <w:top w:val="nil"/>
              <w:left w:val="nil"/>
              <w:bottom w:val="single" w:sz="4" w:space="0" w:color="auto"/>
              <w:right w:val="single" w:sz="4" w:space="0" w:color="auto"/>
            </w:tcBorders>
            <w:shd w:val="clear" w:color="auto" w:fill="auto"/>
            <w:noWrap/>
            <w:vAlign w:val="bottom"/>
            <w:hideMark/>
          </w:tcPr>
          <w:p w14:paraId="67896E0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60" w:type="pct"/>
            <w:tcBorders>
              <w:top w:val="nil"/>
              <w:left w:val="nil"/>
              <w:bottom w:val="single" w:sz="4" w:space="0" w:color="auto"/>
              <w:right w:val="single" w:sz="4" w:space="0" w:color="auto"/>
            </w:tcBorders>
            <w:shd w:val="clear" w:color="auto" w:fill="auto"/>
            <w:noWrap/>
            <w:vAlign w:val="bottom"/>
            <w:hideMark/>
          </w:tcPr>
          <w:p w14:paraId="1E4DEB9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39" w:type="pct"/>
            <w:tcBorders>
              <w:top w:val="nil"/>
              <w:left w:val="nil"/>
              <w:bottom w:val="single" w:sz="4" w:space="0" w:color="auto"/>
              <w:right w:val="single" w:sz="8" w:space="0" w:color="auto"/>
            </w:tcBorders>
            <w:shd w:val="clear" w:color="auto" w:fill="auto"/>
            <w:noWrap/>
            <w:vAlign w:val="bottom"/>
            <w:hideMark/>
          </w:tcPr>
          <w:p w14:paraId="2E52CCE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744F9F54" w14:textId="77777777" w:rsidTr="00214A47">
        <w:trPr>
          <w:trHeight w:val="300"/>
        </w:trPr>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E932DD2"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Investment</w:t>
            </w:r>
          </w:p>
        </w:tc>
        <w:tc>
          <w:tcPr>
            <w:tcW w:w="449" w:type="pct"/>
            <w:tcBorders>
              <w:top w:val="nil"/>
              <w:left w:val="nil"/>
              <w:bottom w:val="single" w:sz="4" w:space="0" w:color="auto"/>
              <w:right w:val="single" w:sz="4" w:space="0" w:color="auto"/>
            </w:tcBorders>
            <w:shd w:val="clear" w:color="auto" w:fill="auto"/>
            <w:noWrap/>
            <w:vAlign w:val="bottom"/>
            <w:hideMark/>
          </w:tcPr>
          <w:p w14:paraId="4F51C4C1"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160000</w:t>
            </w:r>
          </w:p>
        </w:tc>
        <w:tc>
          <w:tcPr>
            <w:tcW w:w="285" w:type="pct"/>
            <w:tcBorders>
              <w:top w:val="nil"/>
              <w:left w:val="nil"/>
              <w:bottom w:val="single" w:sz="4" w:space="0" w:color="auto"/>
              <w:right w:val="single" w:sz="4" w:space="0" w:color="auto"/>
            </w:tcBorders>
            <w:shd w:val="clear" w:color="auto" w:fill="auto"/>
            <w:noWrap/>
            <w:vAlign w:val="bottom"/>
            <w:hideMark/>
          </w:tcPr>
          <w:p w14:paraId="0EF5F66F"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285" w:type="pct"/>
            <w:tcBorders>
              <w:top w:val="nil"/>
              <w:left w:val="nil"/>
              <w:bottom w:val="single" w:sz="4" w:space="0" w:color="auto"/>
              <w:right w:val="single" w:sz="4" w:space="0" w:color="auto"/>
            </w:tcBorders>
            <w:shd w:val="clear" w:color="auto" w:fill="auto"/>
            <w:noWrap/>
            <w:vAlign w:val="bottom"/>
            <w:hideMark/>
          </w:tcPr>
          <w:p w14:paraId="0CFBBD65"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305" w:type="pct"/>
            <w:tcBorders>
              <w:top w:val="nil"/>
              <w:left w:val="nil"/>
              <w:bottom w:val="single" w:sz="4" w:space="0" w:color="auto"/>
              <w:right w:val="single" w:sz="4" w:space="0" w:color="auto"/>
            </w:tcBorders>
            <w:shd w:val="clear" w:color="auto" w:fill="auto"/>
            <w:noWrap/>
            <w:vAlign w:val="bottom"/>
            <w:hideMark/>
          </w:tcPr>
          <w:p w14:paraId="309D8098"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356" w:type="pct"/>
            <w:tcBorders>
              <w:top w:val="nil"/>
              <w:left w:val="nil"/>
              <w:bottom w:val="single" w:sz="4" w:space="0" w:color="auto"/>
              <w:right w:val="single" w:sz="4" w:space="0" w:color="auto"/>
            </w:tcBorders>
            <w:shd w:val="clear" w:color="auto" w:fill="auto"/>
            <w:noWrap/>
            <w:vAlign w:val="bottom"/>
            <w:hideMark/>
          </w:tcPr>
          <w:p w14:paraId="255B03D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356" w:type="pct"/>
            <w:tcBorders>
              <w:top w:val="nil"/>
              <w:left w:val="nil"/>
              <w:bottom w:val="single" w:sz="4" w:space="0" w:color="auto"/>
              <w:right w:val="single" w:sz="4" w:space="0" w:color="auto"/>
            </w:tcBorders>
            <w:shd w:val="clear" w:color="auto" w:fill="auto"/>
            <w:noWrap/>
            <w:vAlign w:val="bottom"/>
            <w:hideMark/>
          </w:tcPr>
          <w:p w14:paraId="2FAF008F"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68333</w:t>
            </w:r>
          </w:p>
        </w:tc>
        <w:tc>
          <w:tcPr>
            <w:tcW w:w="356" w:type="pct"/>
            <w:tcBorders>
              <w:top w:val="nil"/>
              <w:left w:val="nil"/>
              <w:bottom w:val="single" w:sz="4" w:space="0" w:color="auto"/>
              <w:right w:val="single" w:sz="4" w:space="0" w:color="auto"/>
            </w:tcBorders>
            <w:shd w:val="clear" w:color="auto" w:fill="auto"/>
            <w:noWrap/>
            <w:vAlign w:val="bottom"/>
            <w:hideMark/>
          </w:tcPr>
          <w:p w14:paraId="67B5434A"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88333</w:t>
            </w:r>
          </w:p>
        </w:tc>
        <w:tc>
          <w:tcPr>
            <w:tcW w:w="186" w:type="pct"/>
            <w:tcBorders>
              <w:top w:val="nil"/>
              <w:left w:val="nil"/>
              <w:bottom w:val="single" w:sz="4" w:space="0" w:color="auto"/>
              <w:right w:val="single" w:sz="4" w:space="0" w:color="auto"/>
            </w:tcBorders>
            <w:shd w:val="clear" w:color="auto" w:fill="auto"/>
            <w:noWrap/>
            <w:vAlign w:val="bottom"/>
            <w:hideMark/>
          </w:tcPr>
          <w:p w14:paraId="2FE369D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6" w:type="pct"/>
            <w:tcBorders>
              <w:top w:val="nil"/>
              <w:left w:val="nil"/>
              <w:bottom w:val="single" w:sz="4" w:space="0" w:color="auto"/>
              <w:right w:val="single" w:sz="4" w:space="0" w:color="auto"/>
            </w:tcBorders>
            <w:shd w:val="clear" w:color="auto" w:fill="auto"/>
            <w:noWrap/>
            <w:vAlign w:val="bottom"/>
            <w:hideMark/>
          </w:tcPr>
          <w:p w14:paraId="425F3B0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6" w:type="pct"/>
            <w:tcBorders>
              <w:top w:val="nil"/>
              <w:left w:val="nil"/>
              <w:bottom w:val="single" w:sz="4" w:space="0" w:color="auto"/>
              <w:right w:val="single" w:sz="4" w:space="0" w:color="auto"/>
            </w:tcBorders>
            <w:shd w:val="clear" w:color="auto" w:fill="auto"/>
            <w:noWrap/>
            <w:vAlign w:val="bottom"/>
            <w:hideMark/>
          </w:tcPr>
          <w:p w14:paraId="5A68A66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37" w:type="pct"/>
            <w:tcBorders>
              <w:top w:val="nil"/>
              <w:left w:val="nil"/>
              <w:bottom w:val="single" w:sz="4" w:space="0" w:color="auto"/>
              <w:right w:val="single" w:sz="4" w:space="0" w:color="auto"/>
            </w:tcBorders>
            <w:shd w:val="clear" w:color="auto" w:fill="auto"/>
            <w:noWrap/>
            <w:vAlign w:val="bottom"/>
            <w:hideMark/>
          </w:tcPr>
          <w:p w14:paraId="7BC3B67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60" w:type="pct"/>
            <w:tcBorders>
              <w:top w:val="nil"/>
              <w:left w:val="nil"/>
              <w:bottom w:val="single" w:sz="4" w:space="0" w:color="auto"/>
              <w:right w:val="single" w:sz="4" w:space="0" w:color="auto"/>
            </w:tcBorders>
            <w:shd w:val="clear" w:color="auto" w:fill="auto"/>
            <w:noWrap/>
            <w:vAlign w:val="bottom"/>
            <w:hideMark/>
          </w:tcPr>
          <w:p w14:paraId="1E3C14A1"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0.34</w:t>
            </w:r>
          </w:p>
        </w:tc>
        <w:tc>
          <w:tcPr>
            <w:tcW w:w="639" w:type="pct"/>
            <w:tcBorders>
              <w:top w:val="nil"/>
              <w:left w:val="nil"/>
              <w:bottom w:val="single" w:sz="4" w:space="0" w:color="auto"/>
              <w:right w:val="single" w:sz="8" w:space="0" w:color="auto"/>
            </w:tcBorders>
            <w:shd w:val="clear" w:color="auto" w:fill="auto"/>
            <w:noWrap/>
            <w:vAlign w:val="bottom"/>
            <w:hideMark/>
          </w:tcPr>
          <w:p w14:paraId="01F021DC"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2.34 years</w:t>
            </w:r>
          </w:p>
        </w:tc>
      </w:tr>
      <w:tr w:rsidR="00300CCB" w:rsidRPr="00300CCB" w14:paraId="31436999" w14:textId="77777777" w:rsidTr="00214A47">
        <w:trPr>
          <w:trHeight w:val="510"/>
        </w:trPr>
        <w:tc>
          <w:tcPr>
            <w:tcW w:w="614" w:type="pct"/>
            <w:tcBorders>
              <w:top w:val="nil"/>
              <w:left w:val="single" w:sz="8" w:space="0" w:color="auto"/>
              <w:bottom w:val="single" w:sz="8" w:space="0" w:color="auto"/>
              <w:right w:val="single" w:sz="4" w:space="0" w:color="auto"/>
            </w:tcBorders>
            <w:shd w:val="clear" w:color="auto" w:fill="auto"/>
            <w:vAlign w:val="bottom"/>
            <w:hideMark/>
          </w:tcPr>
          <w:p w14:paraId="2DA0526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xml:space="preserve">cumulated cash </w:t>
            </w:r>
            <w:proofErr w:type="gramStart"/>
            <w:r w:rsidRPr="00300CCB">
              <w:rPr>
                <w:rFonts w:eastAsia="Times New Roman" w:cs="Times New Roman"/>
                <w:sz w:val="18"/>
                <w:szCs w:val="18"/>
                <w:lang w:val="en-US"/>
              </w:rPr>
              <w:t>investment(</w:t>
            </w:r>
            <w:proofErr w:type="gramEnd"/>
            <w:r w:rsidRPr="00300CCB">
              <w:rPr>
                <w:rFonts w:eastAsia="Times New Roman" w:cs="Times New Roman"/>
                <w:sz w:val="18"/>
                <w:szCs w:val="18"/>
                <w:lang w:val="en-US"/>
              </w:rPr>
              <w:t>£ )</w:t>
            </w:r>
          </w:p>
        </w:tc>
        <w:tc>
          <w:tcPr>
            <w:tcW w:w="449" w:type="pct"/>
            <w:tcBorders>
              <w:top w:val="nil"/>
              <w:left w:val="nil"/>
              <w:bottom w:val="single" w:sz="8" w:space="0" w:color="auto"/>
              <w:right w:val="single" w:sz="4" w:space="0" w:color="auto"/>
            </w:tcBorders>
            <w:shd w:val="clear" w:color="auto" w:fill="auto"/>
            <w:noWrap/>
            <w:vAlign w:val="bottom"/>
            <w:hideMark/>
          </w:tcPr>
          <w:p w14:paraId="7A851D3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85" w:type="pct"/>
            <w:tcBorders>
              <w:top w:val="nil"/>
              <w:left w:val="nil"/>
              <w:bottom w:val="single" w:sz="8" w:space="0" w:color="auto"/>
              <w:right w:val="single" w:sz="4" w:space="0" w:color="auto"/>
            </w:tcBorders>
            <w:shd w:val="clear" w:color="auto" w:fill="auto"/>
            <w:noWrap/>
            <w:vAlign w:val="bottom"/>
            <w:hideMark/>
          </w:tcPr>
          <w:p w14:paraId="5FBDC55A"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91667</w:t>
            </w:r>
          </w:p>
        </w:tc>
        <w:tc>
          <w:tcPr>
            <w:tcW w:w="285" w:type="pct"/>
            <w:tcBorders>
              <w:top w:val="nil"/>
              <w:left w:val="nil"/>
              <w:bottom w:val="single" w:sz="8" w:space="0" w:color="auto"/>
              <w:right w:val="single" w:sz="4" w:space="0" w:color="auto"/>
            </w:tcBorders>
            <w:shd w:val="clear" w:color="auto" w:fill="auto"/>
            <w:noWrap/>
            <w:vAlign w:val="bottom"/>
            <w:hideMark/>
          </w:tcPr>
          <w:p w14:paraId="0E4904E9"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23333</w:t>
            </w:r>
          </w:p>
        </w:tc>
        <w:tc>
          <w:tcPr>
            <w:tcW w:w="305" w:type="pct"/>
            <w:tcBorders>
              <w:top w:val="nil"/>
              <w:left w:val="nil"/>
              <w:bottom w:val="single" w:sz="8" w:space="0" w:color="auto"/>
              <w:right w:val="single" w:sz="4" w:space="0" w:color="auto"/>
            </w:tcBorders>
            <w:shd w:val="clear" w:color="auto" w:fill="auto"/>
            <w:noWrap/>
            <w:vAlign w:val="bottom"/>
            <w:hideMark/>
          </w:tcPr>
          <w:p w14:paraId="224E11BF"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-45000</w:t>
            </w:r>
          </w:p>
        </w:tc>
        <w:tc>
          <w:tcPr>
            <w:tcW w:w="356" w:type="pct"/>
            <w:tcBorders>
              <w:top w:val="nil"/>
              <w:left w:val="nil"/>
              <w:bottom w:val="single" w:sz="8" w:space="0" w:color="auto"/>
              <w:right w:val="single" w:sz="4" w:space="0" w:color="auto"/>
            </w:tcBorders>
            <w:shd w:val="clear" w:color="auto" w:fill="auto"/>
            <w:noWrap/>
            <w:vAlign w:val="bottom"/>
            <w:hideMark/>
          </w:tcPr>
          <w:p w14:paraId="280BA195"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-113333</w:t>
            </w:r>
          </w:p>
        </w:tc>
        <w:tc>
          <w:tcPr>
            <w:tcW w:w="356" w:type="pct"/>
            <w:tcBorders>
              <w:top w:val="nil"/>
              <w:left w:val="nil"/>
              <w:bottom w:val="single" w:sz="8" w:space="0" w:color="auto"/>
              <w:right w:val="single" w:sz="4" w:space="0" w:color="auto"/>
            </w:tcBorders>
            <w:shd w:val="clear" w:color="auto" w:fill="auto"/>
            <w:noWrap/>
            <w:vAlign w:val="bottom"/>
            <w:hideMark/>
          </w:tcPr>
          <w:p w14:paraId="614298C2"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-181667</w:t>
            </w:r>
          </w:p>
        </w:tc>
        <w:tc>
          <w:tcPr>
            <w:tcW w:w="356" w:type="pct"/>
            <w:tcBorders>
              <w:top w:val="nil"/>
              <w:left w:val="nil"/>
              <w:bottom w:val="single" w:sz="8" w:space="0" w:color="auto"/>
              <w:right w:val="single" w:sz="4" w:space="0" w:color="auto"/>
            </w:tcBorders>
            <w:shd w:val="clear" w:color="auto" w:fill="auto"/>
            <w:noWrap/>
            <w:vAlign w:val="bottom"/>
            <w:hideMark/>
          </w:tcPr>
          <w:p w14:paraId="52EB3D31"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-270000</w:t>
            </w:r>
          </w:p>
        </w:tc>
        <w:tc>
          <w:tcPr>
            <w:tcW w:w="186" w:type="pct"/>
            <w:tcBorders>
              <w:top w:val="nil"/>
              <w:left w:val="nil"/>
              <w:bottom w:val="single" w:sz="8" w:space="0" w:color="auto"/>
              <w:right w:val="single" w:sz="4" w:space="0" w:color="auto"/>
            </w:tcBorders>
            <w:shd w:val="clear" w:color="auto" w:fill="auto"/>
            <w:noWrap/>
            <w:vAlign w:val="bottom"/>
            <w:hideMark/>
          </w:tcPr>
          <w:p w14:paraId="25975E2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6" w:type="pct"/>
            <w:tcBorders>
              <w:top w:val="nil"/>
              <w:left w:val="nil"/>
              <w:bottom w:val="single" w:sz="8" w:space="0" w:color="auto"/>
              <w:right w:val="single" w:sz="4" w:space="0" w:color="auto"/>
            </w:tcBorders>
            <w:shd w:val="clear" w:color="auto" w:fill="auto"/>
            <w:noWrap/>
            <w:vAlign w:val="bottom"/>
            <w:hideMark/>
          </w:tcPr>
          <w:p w14:paraId="3B04312C"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6" w:type="pct"/>
            <w:tcBorders>
              <w:top w:val="nil"/>
              <w:left w:val="nil"/>
              <w:bottom w:val="single" w:sz="8" w:space="0" w:color="auto"/>
              <w:right w:val="single" w:sz="4" w:space="0" w:color="auto"/>
            </w:tcBorders>
            <w:shd w:val="clear" w:color="auto" w:fill="auto"/>
            <w:noWrap/>
            <w:vAlign w:val="bottom"/>
            <w:hideMark/>
          </w:tcPr>
          <w:p w14:paraId="2ADF3C81" w14:textId="77777777" w:rsidR="00A25DA9" w:rsidRPr="00300CCB" w:rsidRDefault="00A25DA9" w:rsidP="00214A47">
            <w:pPr>
              <w:spacing w:after="0" w:line="240" w:lineRule="auto"/>
              <w:jc w:val="lef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 </w:t>
            </w:r>
          </w:p>
        </w:tc>
        <w:tc>
          <w:tcPr>
            <w:tcW w:w="237" w:type="pct"/>
            <w:tcBorders>
              <w:top w:val="nil"/>
              <w:left w:val="nil"/>
              <w:bottom w:val="single" w:sz="8" w:space="0" w:color="auto"/>
              <w:right w:val="single" w:sz="4" w:space="0" w:color="auto"/>
            </w:tcBorders>
            <w:shd w:val="clear" w:color="auto" w:fill="auto"/>
            <w:noWrap/>
            <w:vAlign w:val="bottom"/>
            <w:hideMark/>
          </w:tcPr>
          <w:p w14:paraId="5120DA55" w14:textId="77777777" w:rsidR="00A25DA9" w:rsidRPr="00300CCB" w:rsidRDefault="00A25DA9" w:rsidP="00214A47">
            <w:pPr>
              <w:spacing w:after="0" w:line="240" w:lineRule="auto"/>
              <w:jc w:val="lef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 </w:t>
            </w:r>
          </w:p>
        </w:tc>
        <w:tc>
          <w:tcPr>
            <w:tcW w:w="560" w:type="pct"/>
            <w:tcBorders>
              <w:top w:val="nil"/>
              <w:left w:val="nil"/>
              <w:bottom w:val="single" w:sz="8" w:space="0" w:color="auto"/>
              <w:right w:val="single" w:sz="4" w:space="0" w:color="auto"/>
            </w:tcBorders>
            <w:shd w:val="clear" w:color="auto" w:fill="auto"/>
            <w:noWrap/>
            <w:vAlign w:val="bottom"/>
            <w:hideMark/>
          </w:tcPr>
          <w:p w14:paraId="7464D4E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39" w:type="pct"/>
            <w:tcBorders>
              <w:top w:val="nil"/>
              <w:left w:val="nil"/>
              <w:bottom w:val="single" w:sz="8" w:space="0" w:color="auto"/>
              <w:right w:val="single" w:sz="8" w:space="0" w:color="auto"/>
            </w:tcBorders>
            <w:shd w:val="clear" w:color="auto" w:fill="auto"/>
            <w:noWrap/>
            <w:vAlign w:val="bottom"/>
            <w:hideMark/>
          </w:tcPr>
          <w:p w14:paraId="5B49976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bl>
    <w:p w14:paraId="0236D81F" w14:textId="77777777" w:rsidR="00A25DA9" w:rsidRPr="00300CCB" w:rsidRDefault="00A25DA9" w:rsidP="00A25DA9"/>
    <w:tbl>
      <w:tblPr>
        <w:tblW w:w="5000" w:type="pct"/>
        <w:tblLook w:val="04A0" w:firstRow="1" w:lastRow="0" w:firstColumn="1" w:lastColumn="0" w:noHBand="0" w:noVBand="1"/>
      </w:tblPr>
      <w:tblGrid>
        <w:gridCol w:w="952"/>
        <w:gridCol w:w="814"/>
        <w:gridCol w:w="638"/>
        <w:gridCol w:w="568"/>
        <w:gridCol w:w="615"/>
        <w:gridCol w:w="685"/>
        <w:gridCol w:w="685"/>
        <w:gridCol w:w="685"/>
        <w:gridCol w:w="451"/>
        <w:gridCol w:w="451"/>
        <w:gridCol w:w="451"/>
        <w:gridCol w:w="521"/>
        <w:gridCol w:w="771"/>
        <w:gridCol w:w="1053"/>
      </w:tblGrid>
      <w:tr w:rsidR="00300CCB" w:rsidRPr="00300CCB" w14:paraId="6389D14D" w14:textId="77777777" w:rsidTr="00214A47">
        <w:trPr>
          <w:trHeight w:val="300"/>
        </w:trPr>
        <w:tc>
          <w:tcPr>
            <w:tcW w:w="5000" w:type="pct"/>
            <w:gridSpan w:val="14"/>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0D0DBFF5" w14:textId="77777777" w:rsidR="00A25DA9" w:rsidRPr="00300CCB" w:rsidRDefault="00A25DA9" w:rsidP="00214A47">
            <w:pPr>
              <w:spacing w:after="0" w:line="240" w:lineRule="auto"/>
              <w:jc w:val="center"/>
              <w:rPr>
                <w:rFonts w:eastAsia="Times New Roman" w:cs="Times New Roman"/>
                <w:sz w:val="18"/>
                <w:szCs w:val="18"/>
                <w:lang w:val="en-US"/>
              </w:rPr>
            </w:pPr>
            <w:proofErr w:type="gramStart"/>
            <w:r w:rsidRPr="00300CCB">
              <w:rPr>
                <w:rFonts w:eastAsia="Times New Roman" w:cs="Times New Roman"/>
                <w:sz w:val="18"/>
                <w:szCs w:val="18"/>
                <w:lang w:val="en-US"/>
              </w:rPr>
              <w:t>Simple  Payback</w:t>
            </w:r>
            <w:proofErr w:type="gramEnd"/>
            <w:r w:rsidRPr="00300CCB">
              <w:rPr>
                <w:rFonts w:eastAsia="Times New Roman" w:cs="Times New Roman"/>
                <w:sz w:val="18"/>
                <w:szCs w:val="18"/>
                <w:lang w:val="en-US"/>
              </w:rPr>
              <w:t xml:space="preserve"> period calculation, Project-B</w:t>
            </w:r>
          </w:p>
        </w:tc>
      </w:tr>
      <w:tr w:rsidR="00300CCB" w:rsidRPr="00300CCB" w14:paraId="54987520" w14:textId="77777777" w:rsidTr="00214A47">
        <w:trPr>
          <w:trHeight w:val="300"/>
        </w:trPr>
        <w:tc>
          <w:tcPr>
            <w:tcW w:w="609" w:type="pct"/>
            <w:tcBorders>
              <w:top w:val="nil"/>
              <w:left w:val="single" w:sz="8" w:space="0" w:color="auto"/>
              <w:bottom w:val="single" w:sz="4" w:space="0" w:color="auto"/>
              <w:right w:val="single" w:sz="4" w:space="0" w:color="auto"/>
            </w:tcBorders>
            <w:shd w:val="clear" w:color="auto" w:fill="auto"/>
            <w:noWrap/>
            <w:vAlign w:val="bottom"/>
            <w:hideMark/>
          </w:tcPr>
          <w:p w14:paraId="392F69C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45" w:type="pct"/>
            <w:tcBorders>
              <w:top w:val="nil"/>
              <w:left w:val="nil"/>
              <w:bottom w:val="single" w:sz="4" w:space="0" w:color="auto"/>
              <w:right w:val="single" w:sz="4" w:space="0" w:color="auto"/>
            </w:tcBorders>
            <w:shd w:val="clear" w:color="auto" w:fill="auto"/>
            <w:noWrap/>
            <w:vAlign w:val="bottom"/>
            <w:hideMark/>
          </w:tcPr>
          <w:p w14:paraId="6AF8E62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970" w:type="pct"/>
            <w:gridSpan w:val="6"/>
            <w:tcBorders>
              <w:top w:val="single" w:sz="4" w:space="0" w:color="auto"/>
              <w:left w:val="nil"/>
              <w:bottom w:val="single" w:sz="4" w:space="0" w:color="auto"/>
              <w:right w:val="single" w:sz="4" w:space="0" w:color="auto"/>
            </w:tcBorders>
            <w:shd w:val="clear" w:color="auto" w:fill="auto"/>
            <w:noWrap/>
            <w:vAlign w:val="bottom"/>
            <w:hideMark/>
          </w:tcPr>
          <w:p w14:paraId="69A26C96"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xml:space="preserve">cash </w:t>
            </w:r>
            <w:proofErr w:type="gramStart"/>
            <w:r w:rsidRPr="00300CCB">
              <w:rPr>
                <w:rFonts w:eastAsia="Times New Roman" w:cs="Times New Roman"/>
                <w:sz w:val="18"/>
                <w:szCs w:val="18"/>
                <w:lang w:val="en-US"/>
              </w:rPr>
              <w:t>inflows(</w:t>
            </w:r>
            <w:proofErr w:type="gramEnd"/>
            <w:r w:rsidRPr="00300CCB">
              <w:rPr>
                <w:rFonts w:eastAsia="Times New Roman" w:cs="Times New Roman"/>
                <w:sz w:val="18"/>
                <w:szCs w:val="18"/>
                <w:lang w:val="en-US"/>
              </w:rPr>
              <w:t>£ )</w:t>
            </w:r>
          </w:p>
        </w:tc>
        <w:tc>
          <w:tcPr>
            <w:tcW w:w="184" w:type="pct"/>
            <w:tcBorders>
              <w:top w:val="nil"/>
              <w:left w:val="nil"/>
              <w:bottom w:val="single" w:sz="4" w:space="0" w:color="auto"/>
              <w:right w:val="single" w:sz="4" w:space="0" w:color="auto"/>
            </w:tcBorders>
            <w:shd w:val="clear" w:color="auto" w:fill="auto"/>
            <w:noWrap/>
            <w:vAlign w:val="bottom"/>
            <w:hideMark/>
          </w:tcPr>
          <w:p w14:paraId="172CB19A"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184" w:type="pct"/>
            <w:tcBorders>
              <w:top w:val="nil"/>
              <w:left w:val="nil"/>
              <w:bottom w:val="single" w:sz="4" w:space="0" w:color="auto"/>
              <w:right w:val="single" w:sz="4" w:space="0" w:color="auto"/>
            </w:tcBorders>
            <w:shd w:val="clear" w:color="auto" w:fill="auto"/>
            <w:noWrap/>
            <w:vAlign w:val="bottom"/>
            <w:hideMark/>
          </w:tcPr>
          <w:p w14:paraId="28A62522"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184" w:type="pct"/>
            <w:tcBorders>
              <w:top w:val="nil"/>
              <w:left w:val="nil"/>
              <w:bottom w:val="single" w:sz="4" w:space="0" w:color="auto"/>
              <w:right w:val="single" w:sz="4" w:space="0" w:color="auto"/>
            </w:tcBorders>
            <w:shd w:val="clear" w:color="auto" w:fill="auto"/>
            <w:noWrap/>
            <w:vAlign w:val="bottom"/>
            <w:hideMark/>
          </w:tcPr>
          <w:p w14:paraId="08EB4812"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235" w:type="pct"/>
            <w:tcBorders>
              <w:top w:val="nil"/>
              <w:left w:val="nil"/>
              <w:bottom w:val="single" w:sz="4" w:space="0" w:color="auto"/>
              <w:right w:val="single" w:sz="4" w:space="0" w:color="auto"/>
            </w:tcBorders>
            <w:shd w:val="clear" w:color="auto" w:fill="auto"/>
            <w:noWrap/>
            <w:vAlign w:val="bottom"/>
            <w:hideMark/>
          </w:tcPr>
          <w:p w14:paraId="45388F4A" w14:textId="77777777" w:rsidR="00A25DA9" w:rsidRPr="00300CCB" w:rsidRDefault="00A25DA9" w:rsidP="00214A47">
            <w:pPr>
              <w:spacing w:after="0" w:line="240" w:lineRule="auto"/>
              <w:jc w:val="center"/>
              <w:rPr>
                <w:rFonts w:eastAsia="Times New Roman" w:cs="Times New Roman"/>
                <w:sz w:val="18"/>
                <w:szCs w:val="18"/>
                <w:lang w:val="en-US"/>
              </w:rPr>
            </w:pPr>
            <w:r w:rsidRPr="00300CCB">
              <w:rPr>
                <w:rFonts w:eastAsia="Times New Roman" w:cs="Times New Roman"/>
                <w:sz w:val="18"/>
                <w:szCs w:val="18"/>
                <w:lang w:val="en-US"/>
              </w:rPr>
              <w:t> </w:t>
            </w:r>
          </w:p>
        </w:tc>
        <w:tc>
          <w:tcPr>
            <w:tcW w:w="555" w:type="pct"/>
            <w:tcBorders>
              <w:top w:val="nil"/>
              <w:left w:val="nil"/>
              <w:bottom w:val="single" w:sz="4" w:space="0" w:color="auto"/>
              <w:right w:val="single" w:sz="4" w:space="0" w:color="auto"/>
            </w:tcBorders>
            <w:shd w:val="clear" w:color="auto" w:fill="auto"/>
            <w:noWrap/>
            <w:vAlign w:val="bottom"/>
            <w:hideMark/>
          </w:tcPr>
          <w:p w14:paraId="25DDDEE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34" w:type="pct"/>
            <w:tcBorders>
              <w:top w:val="nil"/>
              <w:left w:val="nil"/>
              <w:bottom w:val="single" w:sz="4" w:space="0" w:color="auto"/>
              <w:right w:val="single" w:sz="8" w:space="0" w:color="auto"/>
            </w:tcBorders>
            <w:shd w:val="clear" w:color="auto" w:fill="auto"/>
            <w:noWrap/>
            <w:vAlign w:val="bottom"/>
            <w:hideMark/>
          </w:tcPr>
          <w:p w14:paraId="4BBE0A2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295E4426" w14:textId="77777777" w:rsidTr="00214A47">
        <w:trPr>
          <w:trHeight w:val="975"/>
        </w:trPr>
        <w:tc>
          <w:tcPr>
            <w:tcW w:w="609" w:type="pct"/>
            <w:tcBorders>
              <w:top w:val="nil"/>
              <w:left w:val="single" w:sz="8" w:space="0" w:color="auto"/>
              <w:bottom w:val="single" w:sz="4" w:space="0" w:color="auto"/>
              <w:right w:val="single" w:sz="4" w:space="0" w:color="auto"/>
            </w:tcBorders>
            <w:shd w:val="clear" w:color="auto" w:fill="auto"/>
            <w:noWrap/>
            <w:vAlign w:val="bottom"/>
            <w:hideMark/>
          </w:tcPr>
          <w:p w14:paraId="77D2293C"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45" w:type="pct"/>
            <w:tcBorders>
              <w:top w:val="nil"/>
              <w:left w:val="nil"/>
              <w:bottom w:val="single" w:sz="4" w:space="0" w:color="auto"/>
              <w:right w:val="single" w:sz="4" w:space="0" w:color="auto"/>
            </w:tcBorders>
            <w:shd w:val="clear" w:color="auto" w:fill="auto"/>
            <w:noWrap/>
            <w:vAlign w:val="bottom"/>
            <w:hideMark/>
          </w:tcPr>
          <w:p w14:paraId="5484D01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Initial cost</w:t>
            </w:r>
          </w:p>
        </w:tc>
        <w:tc>
          <w:tcPr>
            <w:tcW w:w="324" w:type="pct"/>
            <w:tcBorders>
              <w:top w:val="nil"/>
              <w:left w:val="nil"/>
              <w:bottom w:val="single" w:sz="4" w:space="0" w:color="auto"/>
              <w:right w:val="single" w:sz="4" w:space="0" w:color="auto"/>
            </w:tcBorders>
            <w:shd w:val="clear" w:color="auto" w:fill="auto"/>
            <w:noWrap/>
            <w:vAlign w:val="bottom"/>
            <w:hideMark/>
          </w:tcPr>
          <w:p w14:paraId="0630E95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yr-1</w:t>
            </w:r>
          </w:p>
        </w:tc>
        <w:tc>
          <w:tcPr>
            <w:tcW w:w="286" w:type="pct"/>
            <w:tcBorders>
              <w:top w:val="nil"/>
              <w:left w:val="nil"/>
              <w:bottom w:val="single" w:sz="4" w:space="0" w:color="auto"/>
              <w:right w:val="single" w:sz="4" w:space="0" w:color="auto"/>
            </w:tcBorders>
            <w:shd w:val="clear" w:color="auto" w:fill="auto"/>
            <w:noWrap/>
            <w:vAlign w:val="bottom"/>
            <w:hideMark/>
          </w:tcPr>
          <w:p w14:paraId="1D746B4D"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yr-2</w:t>
            </w:r>
          </w:p>
        </w:tc>
        <w:tc>
          <w:tcPr>
            <w:tcW w:w="302" w:type="pct"/>
            <w:tcBorders>
              <w:top w:val="nil"/>
              <w:left w:val="nil"/>
              <w:bottom w:val="single" w:sz="4" w:space="0" w:color="auto"/>
              <w:right w:val="single" w:sz="4" w:space="0" w:color="auto"/>
            </w:tcBorders>
            <w:shd w:val="clear" w:color="auto" w:fill="auto"/>
            <w:noWrap/>
            <w:vAlign w:val="bottom"/>
            <w:hideMark/>
          </w:tcPr>
          <w:p w14:paraId="16452166"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yr-3</w:t>
            </w:r>
          </w:p>
        </w:tc>
        <w:tc>
          <w:tcPr>
            <w:tcW w:w="353" w:type="pct"/>
            <w:tcBorders>
              <w:top w:val="nil"/>
              <w:left w:val="nil"/>
              <w:bottom w:val="single" w:sz="4" w:space="0" w:color="auto"/>
              <w:right w:val="single" w:sz="4" w:space="0" w:color="auto"/>
            </w:tcBorders>
            <w:shd w:val="clear" w:color="auto" w:fill="auto"/>
            <w:noWrap/>
            <w:vAlign w:val="bottom"/>
            <w:hideMark/>
          </w:tcPr>
          <w:p w14:paraId="751EF0E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yr-4</w:t>
            </w:r>
          </w:p>
        </w:tc>
        <w:tc>
          <w:tcPr>
            <w:tcW w:w="353" w:type="pct"/>
            <w:tcBorders>
              <w:top w:val="nil"/>
              <w:left w:val="nil"/>
              <w:bottom w:val="single" w:sz="4" w:space="0" w:color="auto"/>
              <w:right w:val="single" w:sz="4" w:space="0" w:color="auto"/>
            </w:tcBorders>
            <w:shd w:val="clear" w:color="auto" w:fill="auto"/>
            <w:noWrap/>
            <w:vAlign w:val="bottom"/>
            <w:hideMark/>
          </w:tcPr>
          <w:p w14:paraId="3F0D16F3"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yr-5</w:t>
            </w:r>
          </w:p>
        </w:tc>
        <w:tc>
          <w:tcPr>
            <w:tcW w:w="353" w:type="pct"/>
            <w:tcBorders>
              <w:top w:val="nil"/>
              <w:left w:val="nil"/>
              <w:bottom w:val="single" w:sz="4" w:space="0" w:color="auto"/>
              <w:right w:val="single" w:sz="4" w:space="0" w:color="auto"/>
            </w:tcBorders>
            <w:shd w:val="clear" w:color="auto" w:fill="auto"/>
            <w:noWrap/>
            <w:vAlign w:val="bottom"/>
            <w:hideMark/>
          </w:tcPr>
          <w:p w14:paraId="74364F4D"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yr-6</w:t>
            </w:r>
          </w:p>
        </w:tc>
        <w:tc>
          <w:tcPr>
            <w:tcW w:w="184" w:type="pct"/>
            <w:tcBorders>
              <w:top w:val="nil"/>
              <w:left w:val="nil"/>
              <w:bottom w:val="single" w:sz="4" w:space="0" w:color="auto"/>
              <w:right w:val="single" w:sz="4" w:space="0" w:color="auto"/>
            </w:tcBorders>
            <w:shd w:val="clear" w:color="auto" w:fill="auto"/>
            <w:noWrap/>
            <w:vAlign w:val="bottom"/>
            <w:hideMark/>
          </w:tcPr>
          <w:p w14:paraId="628D33C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yr-7</w:t>
            </w:r>
          </w:p>
        </w:tc>
        <w:tc>
          <w:tcPr>
            <w:tcW w:w="184" w:type="pct"/>
            <w:tcBorders>
              <w:top w:val="nil"/>
              <w:left w:val="nil"/>
              <w:bottom w:val="single" w:sz="4" w:space="0" w:color="auto"/>
              <w:right w:val="single" w:sz="4" w:space="0" w:color="auto"/>
            </w:tcBorders>
            <w:shd w:val="clear" w:color="auto" w:fill="auto"/>
            <w:noWrap/>
            <w:vAlign w:val="bottom"/>
            <w:hideMark/>
          </w:tcPr>
          <w:p w14:paraId="5E09695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yr-8</w:t>
            </w:r>
          </w:p>
        </w:tc>
        <w:tc>
          <w:tcPr>
            <w:tcW w:w="184" w:type="pct"/>
            <w:tcBorders>
              <w:top w:val="nil"/>
              <w:left w:val="nil"/>
              <w:bottom w:val="single" w:sz="4" w:space="0" w:color="auto"/>
              <w:right w:val="single" w:sz="4" w:space="0" w:color="auto"/>
            </w:tcBorders>
            <w:shd w:val="clear" w:color="auto" w:fill="auto"/>
            <w:noWrap/>
            <w:vAlign w:val="bottom"/>
            <w:hideMark/>
          </w:tcPr>
          <w:p w14:paraId="2A1AD99E"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yr-9</w:t>
            </w:r>
          </w:p>
        </w:tc>
        <w:tc>
          <w:tcPr>
            <w:tcW w:w="235" w:type="pct"/>
            <w:tcBorders>
              <w:top w:val="nil"/>
              <w:left w:val="nil"/>
              <w:bottom w:val="single" w:sz="4" w:space="0" w:color="auto"/>
              <w:right w:val="single" w:sz="4" w:space="0" w:color="auto"/>
            </w:tcBorders>
            <w:shd w:val="clear" w:color="auto" w:fill="auto"/>
            <w:noWrap/>
            <w:vAlign w:val="bottom"/>
            <w:hideMark/>
          </w:tcPr>
          <w:p w14:paraId="631B3FE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yr-10</w:t>
            </w:r>
          </w:p>
        </w:tc>
        <w:tc>
          <w:tcPr>
            <w:tcW w:w="555" w:type="pct"/>
            <w:tcBorders>
              <w:top w:val="nil"/>
              <w:left w:val="nil"/>
              <w:bottom w:val="single" w:sz="4" w:space="0" w:color="auto"/>
              <w:right w:val="single" w:sz="4" w:space="0" w:color="auto"/>
            </w:tcBorders>
            <w:shd w:val="clear" w:color="auto" w:fill="auto"/>
            <w:vAlign w:val="bottom"/>
            <w:hideMark/>
          </w:tcPr>
          <w:p w14:paraId="276FD2B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Fraction of Payback period recovered in 2nd year</w:t>
            </w:r>
          </w:p>
        </w:tc>
        <w:tc>
          <w:tcPr>
            <w:tcW w:w="634" w:type="pct"/>
            <w:tcBorders>
              <w:top w:val="nil"/>
              <w:left w:val="nil"/>
              <w:bottom w:val="single" w:sz="4" w:space="0" w:color="auto"/>
              <w:right w:val="single" w:sz="8" w:space="0" w:color="auto"/>
            </w:tcBorders>
            <w:shd w:val="clear" w:color="auto" w:fill="auto"/>
            <w:vAlign w:val="bottom"/>
            <w:hideMark/>
          </w:tcPr>
          <w:p w14:paraId="07F3A71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Payback period calculated(</w:t>
            </w:r>
            <w:proofErr w:type="spellStart"/>
            <w:r w:rsidRPr="00300CCB">
              <w:rPr>
                <w:rFonts w:eastAsia="Times New Roman" w:cs="Times New Roman"/>
                <w:sz w:val="18"/>
                <w:szCs w:val="18"/>
                <w:lang w:val="en-US"/>
              </w:rPr>
              <w:t>yrs</w:t>
            </w:r>
            <w:proofErr w:type="spellEnd"/>
            <w:r w:rsidRPr="00300CCB">
              <w:rPr>
                <w:rFonts w:eastAsia="Times New Roman" w:cs="Times New Roman"/>
                <w:sz w:val="18"/>
                <w:szCs w:val="18"/>
                <w:lang w:val="en-US"/>
              </w:rPr>
              <w:t>)</w:t>
            </w:r>
          </w:p>
        </w:tc>
      </w:tr>
      <w:tr w:rsidR="00300CCB" w:rsidRPr="00300CCB" w14:paraId="65658D1B" w14:textId="77777777" w:rsidTr="00214A47">
        <w:trPr>
          <w:trHeight w:val="300"/>
        </w:trPr>
        <w:tc>
          <w:tcPr>
            <w:tcW w:w="609" w:type="pct"/>
            <w:tcBorders>
              <w:top w:val="nil"/>
              <w:left w:val="single" w:sz="8" w:space="0" w:color="auto"/>
              <w:bottom w:val="single" w:sz="4" w:space="0" w:color="auto"/>
              <w:right w:val="single" w:sz="4" w:space="0" w:color="auto"/>
            </w:tcBorders>
            <w:shd w:val="clear" w:color="auto" w:fill="auto"/>
            <w:noWrap/>
            <w:vAlign w:val="bottom"/>
            <w:hideMark/>
          </w:tcPr>
          <w:p w14:paraId="2069260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445" w:type="pct"/>
            <w:tcBorders>
              <w:top w:val="nil"/>
              <w:left w:val="nil"/>
              <w:bottom w:val="single" w:sz="4" w:space="0" w:color="auto"/>
              <w:right w:val="single" w:sz="4" w:space="0" w:color="auto"/>
            </w:tcBorders>
            <w:shd w:val="clear" w:color="auto" w:fill="auto"/>
            <w:noWrap/>
            <w:vAlign w:val="bottom"/>
            <w:hideMark/>
          </w:tcPr>
          <w:p w14:paraId="7CE45AD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24" w:type="pct"/>
            <w:tcBorders>
              <w:top w:val="nil"/>
              <w:left w:val="nil"/>
              <w:bottom w:val="single" w:sz="4" w:space="0" w:color="auto"/>
              <w:right w:val="single" w:sz="4" w:space="0" w:color="auto"/>
            </w:tcBorders>
            <w:shd w:val="clear" w:color="auto" w:fill="auto"/>
            <w:noWrap/>
            <w:vAlign w:val="bottom"/>
            <w:hideMark/>
          </w:tcPr>
          <w:p w14:paraId="5F7DDFD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86" w:type="pct"/>
            <w:tcBorders>
              <w:top w:val="nil"/>
              <w:left w:val="nil"/>
              <w:bottom w:val="single" w:sz="4" w:space="0" w:color="auto"/>
              <w:right w:val="single" w:sz="4" w:space="0" w:color="auto"/>
            </w:tcBorders>
            <w:shd w:val="clear" w:color="auto" w:fill="auto"/>
            <w:noWrap/>
            <w:vAlign w:val="bottom"/>
            <w:hideMark/>
          </w:tcPr>
          <w:p w14:paraId="7B003C8C"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02" w:type="pct"/>
            <w:tcBorders>
              <w:top w:val="nil"/>
              <w:left w:val="nil"/>
              <w:bottom w:val="single" w:sz="4" w:space="0" w:color="auto"/>
              <w:right w:val="single" w:sz="4" w:space="0" w:color="auto"/>
            </w:tcBorders>
            <w:shd w:val="clear" w:color="auto" w:fill="auto"/>
            <w:noWrap/>
            <w:vAlign w:val="bottom"/>
            <w:hideMark/>
          </w:tcPr>
          <w:p w14:paraId="531FCF1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53" w:type="pct"/>
            <w:tcBorders>
              <w:top w:val="nil"/>
              <w:left w:val="nil"/>
              <w:bottom w:val="single" w:sz="4" w:space="0" w:color="auto"/>
              <w:right w:val="single" w:sz="4" w:space="0" w:color="auto"/>
            </w:tcBorders>
            <w:shd w:val="clear" w:color="auto" w:fill="auto"/>
            <w:noWrap/>
            <w:vAlign w:val="bottom"/>
            <w:hideMark/>
          </w:tcPr>
          <w:p w14:paraId="065814CD"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53" w:type="pct"/>
            <w:tcBorders>
              <w:top w:val="nil"/>
              <w:left w:val="nil"/>
              <w:bottom w:val="single" w:sz="4" w:space="0" w:color="auto"/>
              <w:right w:val="single" w:sz="4" w:space="0" w:color="auto"/>
            </w:tcBorders>
            <w:shd w:val="clear" w:color="auto" w:fill="auto"/>
            <w:noWrap/>
            <w:vAlign w:val="bottom"/>
            <w:hideMark/>
          </w:tcPr>
          <w:p w14:paraId="7C22AA7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53" w:type="pct"/>
            <w:tcBorders>
              <w:top w:val="nil"/>
              <w:left w:val="nil"/>
              <w:bottom w:val="single" w:sz="4" w:space="0" w:color="auto"/>
              <w:right w:val="single" w:sz="4" w:space="0" w:color="auto"/>
            </w:tcBorders>
            <w:shd w:val="clear" w:color="auto" w:fill="auto"/>
            <w:noWrap/>
            <w:vAlign w:val="bottom"/>
            <w:hideMark/>
          </w:tcPr>
          <w:p w14:paraId="58F2F864"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4" w:type="pct"/>
            <w:tcBorders>
              <w:top w:val="nil"/>
              <w:left w:val="nil"/>
              <w:bottom w:val="single" w:sz="4" w:space="0" w:color="auto"/>
              <w:right w:val="single" w:sz="4" w:space="0" w:color="auto"/>
            </w:tcBorders>
            <w:shd w:val="clear" w:color="auto" w:fill="auto"/>
            <w:noWrap/>
            <w:vAlign w:val="bottom"/>
            <w:hideMark/>
          </w:tcPr>
          <w:p w14:paraId="7C2FE7B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4" w:type="pct"/>
            <w:tcBorders>
              <w:top w:val="nil"/>
              <w:left w:val="nil"/>
              <w:bottom w:val="single" w:sz="4" w:space="0" w:color="auto"/>
              <w:right w:val="single" w:sz="4" w:space="0" w:color="auto"/>
            </w:tcBorders>
            <w:shd w:val="clear" w:color="auto" w:fill="auto"/>
            <w:noWrap/>
            <w:vAlign w:val="bottom"/>
            <w:hideMark/>
          </w:tcPr>
          <w:p w14:paraId="54D9846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4" w:type="pct"/>
            <w:tcBorders>
              <w:top w:val="nil"/>
              <w:left w:val="nil"/>
              <w:bottom w:val="single" w:sz="4" w:space="0" w:color="auto"/>
              <w:right w:val="single" w:sz="4" w:space="0" w:color="auto"/>
            </w:tcBorders>
            <w:shd w:val="clear" w:color="auto" w:fill="auto"/>
            <w:noWrap/>
            <w:vAlign w:val="bottom"/>
            <w:hideMark/>
          </w:tcPr>
          <w:p w14:paraId="37B9B90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35" w:type="pct"/>
            <w:tcBorders>
              <w:top w:val="nil"/>
              <w:left w:val="nil"/>
              <w:bottom w:val="single" w:sz="4" w:space="0" w:color="auto"/>
              <w:right w:val="single" w:sz="4" w:space="0" w:color="auto"/>
            </w:tcBorders>
            <w:shd w:val="clear" w:color="auto" w:fill="auto"/>
            <w:noWrap/>
            <w:vAlign w:val="bottom"/>
            <w:hideMark/>
          </w:tcPr>
          <w:p w14:paraId="6AFC890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55" w:type="pct"/>
            <w:tcBorders>
              <w:top w:val="nil"/>
              <w:left w:val="nil"/>
              <w:bottom w:val="single" w:sz="4" w:space="0" w:color="auto"/>
              <w:right w:val="single" w:sz="4" w:space="0" w:color="auto"/>
            </w:tcBorders>
            <w:shd w:val="clear" w:color="auto" w:fill="auto"/>
            <w:noWrap/>
            <w:vAlign w:val="bottom"/>
            <w:hideMark/>
          </w:tcPr>
          <w:p w14:paraId="7520B311"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34" w:type="pct"/>
            <w:tcBorders>
              <w:top w:val="nil"/>
              <w:left w:val="nil"/>
              <w:bottom w:val="single" w:sz="4" w:space="0" w:color="auto"/>
              <w:right w:val="single" w:sz="8" w:space="0" w:color="auto"/>
            </w:tcBorders>
            <w:shd w:val="clear" w:color="auto" w:fill="auto"/>
            <w:noWrap/>
            <w:vAlign w:val="bottom"/>
            <w:hideMark/>
          </w:tcPr>
          <w:p w14:paraId="02828CF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r w:rsidR="00300CCB" w:rsidRPr="00300CCB" w14:paraId="23A13281" w14:textId="77777777" w:rsidTr="00214A47">
        <w:trPr>
          <w:trHeight w:val="300"/>
        </w:trPr>
        <w:tc>
          <w:tcPr>
            <w:tcW w:w="609" w:type="pct"/>
            <w:tcBorders>
              <w:top w:val="nil"/>
              <w:left w:val="single" w:sz="8" w:space="0" w:color="auto"/>
              <w:bottom w:val="single" w:sz="4" w:space="0" w:color="auto"/>
              <w:right w:val="single" w:sz="4" w:space="0" w:color="auto"/>
            </w:tcBorders>
            <w:shd w:val="clear" w:color="auto" w:fill="auto"/>
            <w:noWrap/>
            <w:vAlign w:val="bottom"/>
            <w:hideMark/>
          </w:tcPr>
          <w:p w14:paraId="03E32E5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lastRenderedPageBreak/>
              <w:t>Investment</w:t>
            </w:r>
          </w:p>
        </w:tc>
        <w:tc>
          <w:tcPr>
            <w:tcW w:w="445" w:type="pct"/>
            <w:tcBorders>
              <w:top w:val="nil"/>
              <w:left w:val="nil"/>
              <w:bottom w:val="single" w:sz="4" w:space="0" w:color="auto"/>
              <w:right w:val="single" w:sz="4" w:space="0" w:color="auto"/>
            </w:tcBorders>
            <w:shd w:val="clear" w:color="auto" w:fill="auto"/>
            <w:noWrap/>
            <w:vAlign w:val="bottom"/>
            <w:hideMark/>
          </w:tcPr>
          <w:p w14:paraId="3D7473F3" w14:textId="77777777" w:rsidR="00A25DA9" w:rsidRPr="00300CCB" w:rsidRDefault="00A25DA9" w:rsidP="00214A47">
            <w:pPr>
              <w:spacing w:after="0" w:line="240" w:lineRule="auto"/>
              <w:jc w:val="right"/>
              <w:rPr>
                <w:rFonts w:ascii="Calibri" w:eastAsia="Times New Roman" w:hAnsi="Calibri" w:cs="Times New Roman"/>
                <w:lang w:val="en-US"/>
              </w:rPr>
            </w:pPr>
            <w:r w:rsidRPr="00300CCB">
              <w:rPr>
                <w:rFonts w:ascii="Calibri" w:eastAsia="Times New Roman" w:hAnsi="Calibri" w:cs="Times New Roman"/>
                <w:sz w:val="22"/>
                <w:lang w:val="en-US"/>
              </w:rPr>
              <w:t>220000</w:t>
            </w:r>
          </w:p>
        </w:tc>
        <w:tc>
          <w:tcPr>
            <w:tcW w:w="324" w:type="pct"/>
            <w:tcBorders>
              <w:top w:val="nil"/>
              <w:left w:val="nil"/>
              <w:bottom w:val="single" w:sz="4" w:space="0" w:color="auto"/>
              <w:right w:val="single" w:sz="4" w:space="0" w:color="auto"/>
            </w:tcBorders>
            <w:shd w:val="clear" w:color="auto" w:fill="auto"/>
            <w:noWrap/>
            <w:vAlign w:val="bottom"/>
            <w:hideMark/>
          </w:tcPr>
          <w:p w14:paraId="379116A8"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286" w:type="pct"/>
            <w:tcBorders>
              <w:top w:val="nil"/>
              <w:left w:val="nil"/>
              <w:bottom w:val="single" w:sz="4" w:space="0" w:color="auto"/>
              <w:right w:val="single" w:sz="4" w:space="0" w:color="auto"/>
            </w:tcBorders>
            <w:shd w:val="clear" w:color="auto" w:fill="auto"/>
            <w:noWrap/>
            <w:vAlign w:val="bottom"/>
            <w:hideMark/>
          </w:tcPr>
          <w:p w14:paraId="541EFBA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302" w:type="pct"/>
            <w:tcBorders>
              <w:top w:val="nil"/>
              <w:left w:val="nil"/>
              <w:bottom w:val="single" w:sz="4" w:space="0" w:color="auto"/>
              <w:right w:val="single" w:sz="4" w:space="0" w:color="auto"/>
            </w:tcBorders>
            <w:shd w:val="clear" w:color="auto" w:fill="auto"/>
            <w:noWrap/>
            <w:vAlign w:val="bottom"/>
            <w:hideMark/>
          </w:tcPr>
          <w:p w14:paraId="43A9209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353" w:type="pct"/>
            <w:tcBorders>
              <w:top w:val="nil"/>
              <w:left w:val="nil"/>
              <w:bottom w:val="single" w:sz="4" w:space="0" w:color="auto"/>
              <w:right w:val="single" w:sz="4" w:space="0" w:color="auto"/>
            </w:tcBorders>
            <w:shd w:val="clear" w:color="auto" w:fill="auto"/>
            <w:noWrap/>
            <w:vAlign w:val="bottom"/>
            <w:hideMark/>
          </w:tcPr>
          <w:p w14:paraId="4A542269"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353" w:type="pct"/>
            <w:tcBorders>
              <w:top w:val="nil"/>
              <w:left w:val="nil"/>
              <w:bottom w:val="single" w:sz="4" w:space="0" w:color="auto"/>
              <w:right w:val="single" w:sz="4" w:space="0" w:color="auto"/>
            </w:tcBorders>
            <w:shd w:val="clear" w:color="auto" w:fill="auto"/>
            <w:noWrap/>
            <w:vAlign w:val="bottom"/>
            <w:hideMark/>
          </w:tcPr>
          <w:p w14:paraId="18B90305"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95000</w:t>
            </w:r>
          </w:p>
        </w:tc>
        <w:tc>
          <w:tcPr>
            <w:tcW w:w="353" w:type="pct"/>
            <w:tcBorders>
              <w:top w:val="nil"/>
              <w:left w:val="nil"/>
              <w:bottom w:val="single" w:sz="4" w:space="0" w:color="auto"/>
              <w:right w:val="single" w:sz="4" w:space="0" w:color="auto"/>
            </w:tcBorders>
            <w:shd w:val="clear" w:color="auto" w:fill="auto"/>
            <w:noWrap/>
            <w:vAlign w:val="bottom"/>
            <w:hideMark/>
          </w:tcPr>
          <w:p w14:paraId="0CB58760"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105000</w:t>
            </w:r>
          </w:p>
        </w:tc>
        <w:tc>
          <w:tcPr>
            <w:tcW w:w="184" w:type="pct"/>
            <w:tcBorders>
              <w:top w:val="nil"/>
              <w:left w:val="nil"/>
              <w:bottom w:val="single" w:sz="4" w:space="0" w:color="auto"/>
              <w:right w:val="single" w:sz="4" w:space="0" w:color="auto"/>
            </w:tcBorders>
            <w:shd w:val="clear" w:color="auto" w:fill="auto"/>
            <w:noWrap/>
            <w:vAlign w:val="bottom"/>
            <w:hideMark/>
          </w:tcPr>
          <w:p w14:paraId="2B1715F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4" w:type="pct"/>
            <w:tcBorders>
              <w:top w:val="nil"/>
              <w:left w:val="nil"/>
              <w:bottom w:val="single" w:sz="4" w:space="0" w:color="auto"/>
              <w:right w:val="single" w:sz="4" w:space="0" w:color="auto"/>
            </w:tcBorders>
            <w:shd w:val="clear" w:color="auto" w:fill="auto"/>
            <w:noWrap/>
            <w:vAlign w:val="bottom"/>
            <w:hideMark/>
          </w:tcPr>
          <w:p w14:paraId="2FB25F07"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4" w:type="pct"/>
            <w:tcBorders>
              <w:top w:val="nil"/>
              <w:left w:val="nil"/>
              <w:bottom w:val="single" w:sz="4" w:space="0" w:color="auto"/>
              <w:right w:val="single" w:sz="4" w:space="0" w:color="auto"/>
            </w:tcBorders>
            <w:shd w:val="clear" w:color="auto" w:fill="auto"/>
            <w:noWrap/>
            <w:vAlign w:val="bottom"/>
            <w:hideMark/>
          </w:tcPr>
          <w:p w14:paraId="68F44F28"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35" w:type="pct"/>
            <w:tcBorders>
              <w:top w:val="nil"/>
              <w:left w:val="nil"/>
              <w:bottom w:val="single" w:sz="4" w:space="0" w:color="auto"/>
              <w:right w:val="single" w:sz="4" w:space="0" w:color="auto"/>
            </w:tcBorders>
            <w:shd w:val="clear" w:color="auto" w:fill="auto"/>
            <w:noWrap/>
            <w:vAlign w:val="bottom"/>
            <w:hideMark/>
          </w:tcPr>
          <w:p w14:paraId="7F8D9389"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555" w:type="pct"/>
            <w:tcBorders>
              <w:top w:val="nil"/>
              <w:left w:val="nil"/>
              <w:bottom w:val="single" w:sz="4" w:space="0" w:color="auto"/>
              <w:right w:val="single" w:sz="4" w:space="0" w:color="auto"/>
            </w:tcBorders>
            <w:shd w:val="clear" w:color="auto" w:fill="auto"/>
            <w:noWrap/>
            <w:vAlign w:val="bottom"/>
            <w:hideMark/>
          </w:tcPr>
          <w:p w14:paraId="7561DF16"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0.32</w:t>
            </w:r>
          </w:p>
        </w:tc>
        <w:tc>
          <w:tcPr>
            <w:tcW w:w="634" w:type="pct"/>
            <w:tcBorders>
              <w:top w:val="nil"/>
              <w:left w:val="nil"/>
              <w:bottom w:val="single" w:sz="4" w:space="0" w:color="auto"/>
              <w:right w:val="single" w:sz="8" w:space="0" w:color="auto"/>
            </w:tcBorders>
            <w:shd w:val="clear" w:color="auto" w:fill="auto"/>
            <w:noWrap/>
            <w:vAlign w:val="bottom"/>
            <w:hideMark/>
          </w:tcPr>
          <w:p w14:paraId="46B8339F"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2.32 years</w:t>
            </w:r>
          </w:p>
        </w:tc>
      </w:tr>
      <w:tr w:rsidR="00300CCB" w:rsidRPr="00300CCB" w14:paraId="4E19D501" w14:textId="77777777" w:rsidTr="00214A47">
        <w:trPr>
          <w:trHeight w:val="510"/>
        </w:trPr>
        <w:tc>
          <w:tcPr>
            <w:tcW w:w="609" w:type="pct"/>
            <w:tcBorders>
              <w:top w:val="nil"/>
              <w:left w:val="single" w:sz="8" w:space="0" w:color="auto"/>
              <w:bottom w:val="single" w:sz="8" w:space="0" w:color="auto"/>
              <w:right w:val="single" w:sz="4" w:space="0" w:color="auto"/>
            </w:tcBorders>
            <w:shd w:val="clear" w:color="auto" w:fill="auto"/>
            <w:vAlign w:val="bottom"/>
            <w:hideMark/>
          </w:tcPr>
          <w:p w14:paraId="7A1B4D3C"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xml:space="preserve">cumulated cash </w:t>
            </w:r>
            <w:proofErr w:type="gramStart"/>
            <w:r w:rsidRPr="00300CCB">
              <w:rPr>
                <w:rFonts w:eastAsia="Times New Roman" w:cs="Times New Roman"/>
                <w:sz w:val="18"/>
                <w:szCs w:val="18"/>
                <w:lang w:val="en-US"/>
              </w:rPr>
              <w:t>investment(</w:t>
            </w:r>
            <w:proofErr w:type="gramEnd"/>
            <w:r w:rsidRPr="00300CCB">
              <w:rPr>
                <w:rFonts w:eastAsia="Times New Roman" w:cs="Times New Roman"/>
                <w:sz w:val="18"/>
                <w:szCs w:val="18"/>
                <w:lang w:val="en-US"/>
              </w:rPr>
              <w:t>£ )</w:t>
            </w:r>
          </w:p>
        </w:tc>
        <w:tc>
          <w:tcPr>
            <w:tcW w:w="445" w:type="pct"/>
            <w:tcBorders>
              <w:top w:val="nil"/>
              <w:left w:val="nil"/>
              <w:bottom w:val="single" w:sz="8" w:space="0" w:color="auto"/>
              <w:right w:val="single" w:sz="4" w:space="0" w:color="auto"/>
            </w:tcBorders>
            <w:shd w:val="clear" w:color="auto" w:fill="auto"/>
            <w:noWrap/>
            <w:vAlign w:val="bottom"/>
            <w:hideMark/>
          </w:tcPr>
          <w:p w14:paraId="046EF6D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324" w:type="pct"/>
            <w:tcBorders>
              <w:top w:val="nil"/>
              <w:left w:val="nil"/>
              <w:bottom w:val="single" w:sz="8" w:space="0" w:color="auto"/>
              <w:right w:val="single" w:sz="4" w:space="0" w:color="auto"/>
            </w:tcBorders>
            <w:shd w:val="clear" w:color="auto" w:fill="auto"/>
            <w:noWrap/>
            <w:vAlign w:val="bottom"/>
            <w:hideMark/>
          </w:tcPr>
          <w:p w14:paraId="3000CD02"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125000</w:t>
            </w:r>
          </w:p>
        </w:tc>
        <w:tc>
          <w:tcPr>
            <w:tcW w:w="286" w:type="pct"/>
            <w:tcBorders>
              <w:top w:val="nil"/>
              <w:left w:val="nil"/>
              <w:bottom w:val="single" w:sz="8" w:space="0" w:color="auto"/>
              <w:right w:val="single" w:sz="4" w:space="0" w:color="auto"/>
            </w:tcBorders>
            <w:shd w:val="clear" w:color="auto" w:fill="auto"/>
            <w:noWrap/>
            <w:vAlign w:val="bottom"/>
            <w:hideMark/>
          </w:tcPr>
          <w:p w14:paraId="29C587F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30000</w:t>
            </w:r>
          </w:p>
        </w:tc>
        <w:tc>
          <w:tcPr>
            <w:tcW w:w="302" w:type="pct"/>
            <w:tcBorders>
              <w:top w:val="nil"/>
              <w:left w:val="nil"/>
              <w:bottom w:val="single" w:sz="8" w:space="0" w:color="auto"/>
              <w:right w:val="single" w:sz="4" w:space="0" w:color="auto"/>
            </w:tcBorders>
            <w:shd w:val="clear" w:color="auto" w:fill="auto"/>
            <w:noWrap/>
            <w:vAlign w:val="bottom"/>
            <w:hideMark/>
          </w:tcPr>
          <w:p w14:paraId="19FDD81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-65000</w:t>
            </w:r>
          </w:p>
        </w:tc>
        <w:tc>
          <w:tcPr>
            <w:tcW w:w="353" w:type="pct"/>
            <w:tcBorders>
              <w:top w:val="nil"/>
              <w:left w:val="nil"/>
              <w:bottom w:val="single" w:sz="8" w:space="0" w:color="auto"/>
              <w:right w:val="single" w:sz="4" w:space="0" w:color="auto"/>
            </w:tcBorders>
            <w:shd w:val="clear" w:color="auto" w:fill="auto"/>
            <w:noWrap/>
            <w:vAlign w:val="bottom"/>
            <w:hideMark/>
          </w:tcPr>
          <w:p w14:paraId="3A57972A"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-160000</w:t>
            </w:r>
          </w:p>
        </w:tc>
        <w:tc>
          <w:tcPr>
            <w:tcW w:w="353" w:type="pct"/>
            <w:tcBorders>
              <w:top w:val="nil"/>
              <w:left w:val="nil"/>
              <w:bottom w:val="single" w:sz="8" w:space="0" w:color="auto"/>
              <w:right w:val="single" w:sz="4" w:space="0" w:color="auto"/>
            </w:tcBorders>
            <w:shd w:val="clear" w:color="auto" w:fill="auto"/>
            <w:noWrap/>
            <w:vAlign w:val="bottom"/>
            <w:hideMark/>
          </w:tcPr>
          <w:p w14:paraId="4D4EF18F"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-255000</w:t>
            </w:r>
          </w:p>
        </w:tc>
        <w:tc>
          <w:tcPr>
            <w:tcW w:w="353" w:type="pct"/>
            <w:tcBorders>
              <w:top w:val="nil"/>
              <w:left w:val="nil"/>
              <w:bottom w:val="single" w:sz="8" w:space="0" w:color="auto"/>
              <w:right w:val="single" w:sz="4" w:space="0" w:color="auto"/>
            </w:tcBorders>
            <w:shd w:val="clear" w:color="auto" w:fill="auto"/>
            <w:noWrap/>
            <w:vAlign w:val="bottom"/>
            <w:hideMark/>
          </w:tcPr>
          <w:p w14:paraId="6895E9D7" w14:textId="77777777" w:rsidR="00A25DA9" w:rsidRPr="00300CCB" w:rsidRDefault="00A25DA9" w:rsidP="00214A47">
            <w:pPr>
              <w:spacing w:after="0" w:line="240" w:lineRule="auto"/>
              <w:jc w:val="right"/>
              <w:rPr>
                <w:rFonts w:eastAsia="Times New Roman" w:cs="Times New Roman"/>
                <w:sz w:val="18"/>
                <w:szCs w:val="18"/>
                <w:lang w:val="en-US"/>
              </w:rPr>
            </w:pPr>
            <w:r w:rsidRPr="00300CCB">
              <w:rPr>
                <w:rFonts w:eastAsia="Times New Roman" w:cs="Times New Roman"/>
                <w:sz w:val="18"/>
                <w:szCs w:val="18"/>
                <w:lang w:val="en-US"/>
              </w:rPr>
              <w:t>-360000</w:t>
            </w:r>
          </w:p>
        </w:tc>
        <w:tc>
          <w:tcPr>
            <w:tcW w:w="184" w:type="pct"/>
            <w:tcBorders>
              <w:top w:val="nil"/>
              <w:left w:val="nil"/>
              <w:bottom w:val="single" w:sz="8" w:space="0" w:color="auto"/>
              <w:right w:val="single" w:sz="4" w:space="0" w:color="auto"/>
            </w:tcBorders>
            <w:shd w:val="clear" w:color="auto" w:fill="auto"/>
            <w:noWrap/>
            <w:vAlign w:val="bottom"/>
            <w:hideMark/>
          </w:tcPr>
          <w:p w14:paraId="5A38D6B6"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4" w:type="pct"/>
            <w:tcBorders>
              <w:top w:val="nil"/>
              <w:left w:val="nil"/>
              <w:bottom w:val="single" w:sz="8" w:space="0" w:color="auto"/>
              <w:right w:val="single" w:sz="4" w:space="0" w:color="auto"/>
            </w:tcBorders>
            <w:shd w:val="clear" w:color="auto" w:fill="auto"/>
            <w:noWrap/>
            <w:vAlign w:val="bottom"/>
            <w:hideMark/>
          </w:tcPr>
          <w:p w14:paraId="5191FCC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184" w:type="pct"/>
            <w:tcBorders>
              <w:top w:val="nil"/>
              <w:left w:val="nil"/>
              <w:bottom w:val="single" w:sz="8" w:space="0" w:color="auto"/>
              <w:right w:val="single" w:sz="4" w:space="0" w:color="auto"/>
            </w:tcBorders>
            <w:shd w:val="clear" w:color="auto" w:fill="auto"/>
            <w:noWrap/>
            <w:vAlign w:val="bottom"/>
            <w:hideMark/>
          </w:tcPr>
          <w:p w14:paraId="689A3C85"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235" w:type="pct"/>
            <w:tcBorders>
              <w:top w:val="nil"/>
              <w:left w:val="nil"/>
              <w:bottom w:val="single" w:sz="8" w:space="0" w:color="auto"/>
              <w:right w:val="single" w:sz="4" w:space="0" w:color="auto"/>
            </w:tcBorders>
            <w:shd w:val="clear" w:color="auto" w:fill="auto"/>
            <w:noWrap/>
            <w:vAlign w:val="bottom"/>
            <w:hideMark/>
          </w:tcPr>
          <w:p w14:paraId="0010B44E" w14:textId="77777777" w:rsidR="00A25DA9" w:rsidRPr="00300CCB" w:rsidRDefault="00A25DA9" w:rsidP="00214A47">
            <w:pPr>
              <w:spacing w:after="0" w:line="240" w:lineRule="auto"/>
              <w:jc w:val="left"/>
              <w:rPr>
                <w:rFonts w:ascii="Calibri" w:eastAsia="Times New Roman" w:hAnsi="Calibri" w:cs="Times New Roman"/>
                <w:sz w:val="18"/>
                <w:szCs w:val="18"/>
                <w:lang w:val="en-US"/>
              </w:rPr>
            </w:pPr>
            <w:r w:rsidRPr="00300CCB">
              <w:rPr>
                <w:rFonts w:ascii="Calibri" w:eastAsia="Times New Roman" w:hAnsi="Calibri" w:cs="Times New Roman"/>
                <w:sz w:val="18"/>
                <w:szCs w:val="18"/>
                <w:lang w:val="en-US"/>
              </w:rPr>
              <w:t> </w:t>
            </w:r>
          </w:p>
        </w:tc>
        <w:tc>
          <w:tcPr>
            <w:tcW w:w="555" w:type="pct"/>
            <w:tcBorders>
              <w:top w:val="nil"/>
              <w:left w:val="nil"/>
              <w:bottom w:val="single" w:sz="8" w:space="0" w:color="auto"/>
              <w:right w:val="single" w:sz="4" w:space="0" w:color="auto"/>
            </w:tcBorders>
            <w:shd w:val="clear" w:color="auto" w:fill="auto"/>
            <w:noWrap/>
            <w:vAlign w:val="bottom"/>
            <w:hideMark/>
          </w:tcPr>
          <w:p w14:paraId="1BE1BCBA"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c>
          <w:tcPr>
            <w:tcW w:w="634" w:type="pct"/>
            <w:tcBorders>
              <w:top w:val="nil"/>
              <w:left w:val="nil"/>
              <w:bottom w:val="single" w:sz="8" w:space="0" w:color="auto"/>
              <w:right w:val="single" w:sz="8" w:space="0" w:color="auto"/>
            </w:tcBorders>
            <w:shd w:val="clear" w:color="auto" w:fill="auto"/>
            <w:noWrap/>
            <w:vAlign w:val="bottom"/>
            <w:hideMark/>
          </w:tcPr>
          <w:p w14:paraId="3E11DB60" w14:textId="77777777" w:rsidR="00A25DA9" w:rsidRPr="00300CCB" w:rsidRDefault="00A25DA9" w:rsidP="00214A47">
            <w:pPr>
              <w:spacing w:after="0" w:line="240" w:lineRule="auto"/>
              <w:jc w:val="left"/>
              <w:rPr>
                <w:rFonts w:eastAsia="Times New Roman" w:cs="Times New Roman"/>
                <w:sz w:val="18"/>
                <w:szCs w:val="18"/>
                <w:lang w:val="en-US"/>
              </w:rPr>
            </w:pPr>
            <w:r w:rsidRPr="00300CCB">
              <w:rPr>
                <w:rFonts w:eastAsia="Times New Roman" w:cs="Times New Roman"/>
                <w:sz w:val="18"/>
                <w:szCs w:val="18"/>
                <w:lang w:val="en-US"/>
              </w:rPr>
              <w:t> </w:t>
            </w:r>
          </w:p>
        </w:tc>
      </w:tr>
    </w:tbl>
    <w:p w14:paraId="500D6D1E" w14:textId="77777777" w:rsidR="00A25DA9" w:rsidRPr="00300CCB" w:rsidRDefault="00A25DA9" w:rsidP="00A25DA9"/>
    <w:p w14:paraId="2E1FE500" w14:textId="77777777" w:rsidR="00234B90" w:rsidRPr="00300CCB" w:rsidRDefault="00234B90" w:rsidP="00234B90">
      <w:pPr>
        <w:spacing w:after="360" w:line="240" w:lineRule="auto"/>
        <w:jc w:val="left"/>
        <w:rPr>
          <w:rFonts w:eastAsia="Times New Roman" w:cs="Times New Roman"/>
          <w:sz w:val="27"/>
          <w:szCs w:val="27"/>
          <w:lang w:val="en-US"/>
        </w:rPr>
      </w:pPr>
    </w:p>
    <w:p w14:paraId="18A10752" w14:textId="77777777" w:rsidR="00234B90" w:rsidRPr="00300CCB" w:rsidRDefault="00234B90" w:rsidP="00234B90">
      <w:pPr>
        <w:spacing w:line="276" w:lineRule="auto"/>
        <w:jc w:val="left"/>
        <w:rPr>
          <w:rFonts w:asciiTheme="majorHAnsi" w:eastAsiaTheme="majorEastAsia" w:hAnsiTheme="majorHAnsi" w:cstheme="majorBidi"/>
          <w:b/>
          <w:bCs/>
          <w:sz w:val="28"/>
          <w:szCs w:val="28"/>
        </w:rPr>
      </w:pPr>
      <w:r w:rsidRPr="00300CCB">
        <w:br w:type="page"/>
      </w:r>
    </w:p>
    <w:p w14:paraId="74A291DA" w14:textId="77777777" w:rsidR="00960C94" w:rsidRPr="00300CCB" w:rsidRDefault="00960C94"/>
    <w:sectPr w:rsidR="00960C94" w:rsidRPr="00300CCB" w:rsidSect="00960C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9E"/>
    <w:rsid w:val="000E5DBF"/>
    <w:rsid w:val="0015252E"/>
    <w:rsid w:val="001E59E9"/>
    <w:rsid w:val="00214A47"/>
    <w:rsid w:val="0021668A"/>
    <w:rsid w:val="002168FA"/>
    <w:rsid w:val="0021730F"/>
    <w:rsid w:val="0023052C"/>
    <w:rsid w:val="00234B90"/>
    <w:rsid w:val="00300CCB"/>
    <w:rsid w:val="003550CD"/>
    <w:rsid w:val="00461A01"/>
    <w:rsid w:val="00693561"/>
    <w:rsid w:val="007D6C93"/>
    <w:rsid w:val="00857E1A"/>
    <w:rsid w:val="00877EDB"/>
    <w:rsid w:val="008C6645"/>
    <w:rsid w:val="00960C94"/>
    <w:rsid w:val="00A25DA9"/>
    <w:rsid w:val="00A63244"/>
    <w:rsid w:val="00BA5DFC"/>
    <w:rsid w:val="00BB4DC9"/>
    <w:rsid w:val="00BC0944"/>
    <w:rsid w:val="00BC384F"/>
    <w:rsid w:val="00C9245B"/>
    <w:rsid w:val="00E46104"/>
    <w:rsid w:val="00E4799E"/>
    <w:rsid w:val="00E83ABB"/>
    <w:rsid w:val="00F93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FA941"/>
  <w15:docId w15:val="{C9AFC372-E515-4ECA-AFE7-0CF993C2B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245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34B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4B90"/>
    <w:pPr>
      <w:keepNext/>
      <w:keepLines/>
      <w:spacing w:before="200" w:after="0"/>
      <w:outlineLvl w:val="1"/>
    </w:pPr>
    <w:rPr>
      <w:rFonts w:asciiTheme="majorHAnsi" w:eastAsiaTheme="majorEastAsia" w:hAnsiTheme="majorHAnsi" w:cstheme="majorBidi"/>
      <w:b/>
      <w:bCs/>
      <w:color w:val="4F81BD" w:themeColor="accent1"/>
      <w:sz w:val="26"/>
      <w:szCs w:val="2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9245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IN" w:eastAsia="en-IN"/>
    </w:rPr>
  </w:style>
  <w:style w:type="character" w:customStyle="1" w:styleId="TitleChar">
    <w:name w:val="Title Char"/>
    <w:basedOn w:val="DefaultParagraphFont"/>
    <w:link w:val="Title"/>
    <w:uiPriority w:val="10"/>
    <w:rsid w:val="00C9245B"/>
    <w:rPr>
      <w:rFonts w:asciiTheme="majorHAnsi" w:eastAsiaTheme="majorEastAsia" w:hAnsiTheme="majorHAnsi" w:cstheme="majorBidi"/>
      <w:color w:val="17365D" w:themeColor="text2" w:themeShade="BF"/>
      <w:spacing w:val="5"/>
      <w:kern w:val="28"/>
      <w:sz w:val="52"/>
      <w:szCs w:val="52"/>
      <w:lang w:val="en-IN" w:eastAsia="en-IN"/>
    </w:rPr>
  </w:style>
  <w:style w:type="character" w:customStyle="1" w:styleId="Heading1Char">
    <w:name w:val="Heading 1 Char"/>
    <w:basedOn w:val="DefaultParagraphFont"/>
    <w:link w:val="Heading1"/>
    <w:uiPriority w:val="9"/>
    <w:rsid w:val="00234B90"/>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234B90"/>
    <w:rPr>
      <w:rFonts w:asciiTheme="majorHAnsi" w:eastAsiaTheme="majorEastAsia" w:hAnsiTheme="majorHAnsi" w:cstheme="majorBidi"/>
      <w:b/>
      <w:bCs/>
      <w:color w:val="4F81BD" w:themeColor="accent1"/>
      <w:sz w:val="26"/>
      <w:szCs w:val="26"/>
      <w:lang w:val="en-IN" w:eastAsia="en-IN"/>
    </w:rPr>
  </w:style>
  <w:style w:type="paragraph" w:styleId="BalloonText">
    <w:name w:val="Balloon Text"/>
    <w:basedOn w:val="Normal"/>
    <w:link w:val="BalloonTextChar"/>
    <w:uiPriority w:val="99"/>
    <w:semiHidden/>
    <w:unhideWhenUsed/>
    <w:rsid w:val="00234B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B90"/>
    <w:rPr>
      <w:rFonts w:ascii="Tahoma" w:hAnsi="Tahoma" w:cs="Tahoma"/>
      <w:sz w:val="16"/>
      <w:szCs w:val="16"/>
      <w:lang w:val="en-GB"/>
    </w:rPr>
  </w:style>
  <w:style w:type="paragraph" w:styleId="TOCHeading">
    <w:name w:val="TOC Heading"/>
    <w:basedOn w:val="Heading1"/>
    <w:next w:val="Normal"/>
    <w:uiPriority w:val="39"/>
    <w:semiHidden/>
    <w:unhideWhenUsed/>
    <w:qFormat/>
    <w:rsid w:val="00234B90"/>
    <w:pPr>
      <w:spacing w:line="276" w:lineRule="auto"/>
      <w:jc w:val="left"/>
      <w:outlineLvl w:val="9"/>
    </w:pPr>
    <w:rPr>
      <w:lang w:val="en-US"/>
    </w:rPr>
  </w:style>
  <w:style w:type="paragraph" w:styleId="TOC1">
    <w:name w:val="toc 1"/>
    <w:basedOn w:val="Normal"/>
    <w:next w:val="Normal"/>
    <w:autoRedefine/>
    <w:uiPriority w:val="39"/>
    <w:unhideWhenUsed/>
    <w:rsid w:val="00234B90"/>
    <w:pPr>
      <w:spacing w:after="100"/>
    </w:pPr>
    <w:rPr>
      <w:rFonts w:eastAsiaTheme="minorEastAsia"/>
      <w:lang w:val="en-IN" w:eastAsia="en-IN"/>
    </w:rPr>
  </w:style>
  <w:style w:type="paragraph" w:styleId="TOC2">
    <w:name w:val="toc 2"/>
    <w:basedOn w:val="Normal"/>
    <w:next w:val="Normal"/>
    <w:autoRedefine/>
    <w:uiPriority w:val="39"/>
    <w:unhideWhenUsed/>
    <w:rsid w:val="00234B90"/>
    <w:pPr>
      <w:spacing w:after="100"/>
      <w:ind w:left="240"/>
    </w:pPr>
    <w:rPr>
      <w:rFonts w:eastAsiaTheme="minorEastAsia"/>
      <w:lang w:val="en-IN" w:eastAsia="en-IN"/>
    </w:rPr>
  </w:style>
  <w:style w:type="character" w:styleId="Hyperlink">
    <w:name w:val="Hyperlink"/>
    <w:basedOn w:val="DefaultParagraphFont"/>
    <w:uiPriority w:val="99"/>
    <w:unhideWhenUsed/>
    <w:rsid w:val="00234B90"/>
    <w:rPr>
      <w:color w:val="0000FF" w:themeColor="hyperlink"/>
      <w:u w:val="single"/>
    </w:rPr>
  </w:style>
  <w:style w:type="table" w:styleId="TableGrid">
    <w:name w:val="Table Grid"/>
    <w:basedOn w:val="TableNormal"/>
    <w:uiPriority w:val="39"/>
    <w:rsid w:val="00214A47"/>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chart" Target="charts/chart4.xml"/><Relationship Id="rId5" Type="http://schemas.openxmlformats.org/officeDocument/2006/relationships/image" Target="media/image1.jpeg"/><Relationship Id="rId15" Type="http://schemas.openxmlformats.org/officeDocument/2006/relationships/image" Target="media/image7.png"/><Relationship Id="rId10" Type="http://schemas.openxmlformats.org/officeDocument/2006/relationships/chart" Target="charts/chart3.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6.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Dipanwita%20Chakraborty\August-2018\21.8.2018\docs%20to%20send-2\PS12201-FINANCIAL%20MANAGEMENT-21.8.2018-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Dipanwita%20Chakraborty\August-2018\21.8.2018\docs%20to%20send-2\PS12201-FINANCIAL%20MANAGEMENT-21.8.2018-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Dipanwita%20Chakraborty\August-2018\21.8.2018\docs%20to%20send-2\PS12201-FINANCIAL%20MANAGEMENT-21.8.2018-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Dipanwita%20Chakraborty\August-2018\21.8.2018\docs%20to%20send-2\PS12201-FINANCIAL%20MANAGEMENT-21.8.2018-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Price-Sales</a:t>
            </a:r>
            <a:r>
              <a:rPr lang="en-US" baseline="0"/>
              <a:t> Ratio</a:t>
            </a:r>
            <a:endParaRPr lang="en-US"/>
          </a:p>
        </c:rich>
      </c:tx>
      <c:overlay val="0"/>
    </c:title>
    <c:autoTitleDeleted val="0"/>
    <c:plotArea>
      <c:layout/>
      <c:barChart>
        <c:barDir val="col"/>
        <c:grouping val="clustered"/>
        <c:varyColors val="0"/>
        <c:ser>
          <c:idx val="0"/>
          <c:order val="0"/>
          <c:tx>
            <c:strRef>
              <c:f>Sheet3!$E$2</c:f>
              <c:strCache>
                <c:ptCount val="1"/>
                <c:pt idx="0">
                  <c:v>Paddy power Betrfair Plc  </c:v>
                </c:pt>
              </c:strCache>
            </c:strRef>
          </c:tx>
          <c:invertIfNegative val="0"/>
          <c:cat>
            <c:numRef>
              <c:f>Sheet3!$F$11:$H$11</c:f>
              <c:numCache>
                <c:formatCode>General</c:formatCode>
                <c:ptCount val="3"/>
                <c:pt idx="0">
                  <c:v>2015</c:v>
                </c:pt>
                <c:pt idx="1">
                  <c:v>2016</c:v>
                </c:pt>
                <c:pt idx="2">
                  <c:v>2017</c:v>
                </c:pt>
              </c:numCache>
            </c:numRef>
          </c:cat>
          <c:val>
            <c:numRef>
              <c:f>Sheet3!$F$4:$H$4</c:f>
              <c:numCache>
                <c:formatCode>General</c:formatCode>
                <c:ptCount val="3"/>
                <c:pt idx="0">
                  <c:v>5.1099999999999994</c:v>
                </c:pt>
                <c:pt idx="1">
                  <c:v>4.6899999999999995</c:v>
                </c:pt>
                <c:pt idx="2">
                  <c:v>4.57</c:v>
                </c:pt>
              </c:numCache>
            </c:numRef>
          </c:val>
          <c:extLst>
            <c:ext xmlns:c16="http://schemas.microsoft.com/office/drawing/2014/chart" uri="{C3380CC4-5D6E-409C-BE32-E72D297353CC}">
              <c16:uniqueId val="{00000000-A6E0-4D6A-9484-8E8C503598E5}"/>
            </c:ext>
          </c:extLst>
        </c:ser>
        <c:ser>
          <c:idx val="1"/>
          <c:order val="1"/>
          <c:tx>
            <c:strRef>
              <c:f>Sheet3!$E$10</c:f>
              <c:strCache>
                <c:ptCount val="1"/>
                <c:pt idx="0">
                  <c:v>William Hill PLC</c:v>
                </c:pt>
              </c:strCache>
            </c:strRef>
          </c:tx>
          <c:invertIfNegative val="0"/>
          <c:cat>
            <c:numRef>
              <c:f>Sheet3!$F$11:$H$11</c:f>
              <c:numCache>
                <c:formatCode>General</c:formatCode>
                <c:ptCount val="3"/>
                <c:pt idx="0">
                  <c:v>2015</c:v>
                </c:pt>
                <c:pt idx="1">
                  <c:v>2016</c:v>
                </c:pt>
                <c:pt idx="2">
                  <c:v>2017</c:v>
                </c:pt>
              </c:numCache>
            </c:numRef>
          </c:cat>
          <c:val>
            <c:numRef>
              <c:f>Sheet3!$F$12:$H$12</c:f>
              <c:numCache>
                <c:formatCode>General</c:formatCode>
                <c:ptCount val="3"/>
                <c:pt idx="0">
                  <c:v>2.1800000000000002</c:v>
                </c:pt>
                <c:pt idx="1">
                  <c:v>1.62</c:v>
                </c:pt>
                <c:pt idx="2">
                  <c:v>1.72</c:v>
                </c:pt>
              </c:numCache>
            </c:numRef>
          </c:val>
          <c:extLst>
            <c:ext xmlns:c16="http://schemas.microsoft.com/office/drawing/2014/chart" uri="{C3380CC4-5D6E-409C-BE32-E72D297353CC}">
              <c16:uniqueId val="{00000001-A6E0-4D6A-9484-8E8C503598E5}"/>
            </c:ext>
          </c:extLst>
        </c:ser>
        <c:dLbls>
          <c:showLegendKey val="0"/>
          <c:showVal val="0"/>
          <c:showCatName val="0"/>
          <c:showSerName val="0"/>
          <c:showPercent val="0"/>
          <c:showBubbleSize val="0"/>
        </c:dLbls>
        <c:gapWidth val="150"/>
        <c:axId val="86113664"/>
        <c:axId val="87739392"/>
      </c:barChart>
      <c:catAx>
        <c:axId val="86113664"/>
        <c:scaling>
          <c:orientation val="minMax"/>
        </c:scaling>
        <c:delete val="0"/>
        <c:axPos val="b"/>
        <c:numFmt formatCode="General" sourceLinked="1"/>
        <c:majorTickMark val="out"/>
        <c:minorTickMark val="none"/>
        <c:tickLblPos val="nextTo"/>
        <c:crossAx val="87739392"/>
        <c:crosses val="autoZero"/>
        <c:auto val="1"/>
        <c:lblAlgn val="ctr"/>
        <c:lblOffset val="100"/>
        <c:noMultiLvlLbl val="0"/>
      </c:catAx>
      <c:valAx>
        <c:axId val="87739392"/>
        <c:scaling>
          <c:orientation val="minMax"/>
        </c:scaling>
        <c:delete val="0"/>
        <c:axPos val="l"/>
        <c:majorGridlines/>
        <c:numFmt formatCode="General" sourceLinked="1"/>
        <c:majorTickMark val="out"/>
        <c:minorTickMark val="none"/>
        <c:tickLblPos val="nextTo"/>
        <c:crossAx val="8611366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Price/Earnings ratio</a:t>
            </a:r>
          </a:p>
        </c:rich>
      </c:tx>
      <c:overlay val="0"/>
    </c:title>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Sheet3!$E$2</c:f>
              <c:strCache>
                <c:ptCount val="1"/>
                <c:pt idx="0">
                  <c:v>Paddy power Betrfair Plc  </c:v>
                </c:pt>
              </c:strCache>
            </c:strRef>
          </c:tx>
          <c:invertIfNegative val="0"/>
          <c:cat>
            <c:numRef>
              <c:f>Sheet3!$F$11:$H$11</c:f>
              <c:numCache>
                <c:formatCode>General</c:formatCode>
                <c:ptCount val="3"/>
                <c:pt idx="0">
                  <c:v>2015</c:v>
                </c:pt>
                <c:pt idx="1">
                  <c:v>2016</c:v>
                </c:pt>
                <c:pt idx="2">
                  <c:v>2017</c:v>
                </c:pt>
              </c:numCache>
            </c:numRef>
          </c:cat>
          <c:val>
            <c:numRef>
              <c:f>Sheet3!$F$5:$H$5</c:f>
              <c:numCache>
                <c:formatCode>General</c:formatCode>
                <c:ptCount val="3"/>
                <c:pt idx="0">
                  <c:v>32.39</c:v>
                </c:pt>
                <c:pt idx="1">
                  <c:v>143.16</c:v>
                </c:pt>
                <c:pt idx="2">
                  <c:v>54.04</c:v>
                </c:pt>
              </c:numCache>
            </c:numRef>
          </c:val>
          <c:extLst>
            <c:ext xmlns:c16="http://schemas.microsoft.com/office/drawing/2014/chart" uri="{C3380CC4-5D6E-409C-BE32-E72D297353CC}">
              <c16:uniqueId val="{00000000-2127-476C-BF6B-B8365C0DC669}"/>
            </c:ext>
          </c:extLst>
        </c:ser>
        <c:ser>
          <c:idx val="1"/>
          <c:order val="1"/>
          <c:tx>
            <c:strRef>
              <c:f>Sheet3!$E$10</c:f>
              <c:strCache>
                <c:ptCount val="1"/>
                <c:pt idx="0">
                  <c:v>William Hill PLC</c:v>
                </c:pt>
              </c:strCache>
            </c:strRef>
          </c:tx>
          <c:invertIfNegative val="0"/>
          <c:cat>
            <c:numRef>
              <c:f>Sheet3!$F$11:$H$11</c:f>
              <c:numCache>
                <c:formatCode>General</c:formatCode>
                <c:ptCount val="3"/>
                <c:pt idx="0">
                  <c:v>2015</c:v>
                </c:pt>
                <c:pt idx="1">
                  <c:v>2016</c:v>
                </c:pt>
                <c:pt idx="2">
                  <c:v>2017</c:v>
                </c:pt>
              </c:numCache>
            </c:numRef>
          </c:cat>
          <c:val>
            <c:numRef>
              <c:f>Sheet3!$F$12:$H$12</c:f>
              <c:numCache>
                <c:formatCode>General</c:formatCode>
                <c:ptCount val="3"/>
                <c:pt idx="0">
                  <c:v>2.1800000000000002</c:v>
                </c:pt>
                <c:pt idx="1">
                  <c:v>1.62</c:v>
                </c:pt>
                <c:pt idx="2">
                  <c:v>1.72</c:v>
                </c:pt>
              </c:numCache>
            </c:numRef>
          </c:val>
          <c:extLst>
            <c:ext xmlns:c16="http://schemas.microsoft.com/office/drawing/2014/chart" uri="{C3380CC4-5D6E-409C-BE32-E72D297353CC}">
              <c16:uniqueId val="{00000001-2127-476C-BF6B-B8365C0DC669}"/>
            </c:ext>
          </c:extLst>
        </c:ser>
        <c:dLbls>
          <c:showLegendKey val="0"/>
          <c:showVal val="0"/>
          <c:showCatName val="0"/>
          <c:showSerName val="0"/>
          <c:showPercent val="0"/>
          <c:showBubbleSize val="0"/>
        </c:dLbls>
        <c:gapWidth val="150"/>
        <c:shape val="cone"/>
        <c:axId val="94567424"/>
        <c:axId val="102616064"/>
        <c:axId val="116776000"/>
      </c:bar3DChart>
      <c:catAx>
        <c:axId val="94567424"/>
        <c:scaling>
          <c:orientation val="minMax"/>
        </c:scaling>
        <c:delete val="0"/>
        <c:axPos val="b"/>
        <c:numFmt formatCode="General" sourceLinked="1"/>
        <c:majorTickMark val="out"/>
        <c:minorTickMark val="none"/>
        <c:tickLblPos val="nextTo"/>
        <c:crossAx val="102616064"/>
        <c:crosses val="autoZero"/>
        <c:auto val="1"/>
        <c:lblAlgn val="ctr"/>
        <c:lblOffset val="100"/>
        <c:noMultiLvlLbl val="0"/>
      </c:catAx>
      <c:valAx>
        <c:axId val="102616064"/>
        <c:scaling>
          <c:orientation val="minMax"/>
        </c:scaling>
        <c:delete val="0"/>
        <c:axPos val="l"/>
        <c:majorGridlines/>
        <c:numFmt formatCode="General" sourceLinked="1"/>
        <c:majorTickMark val="out"/>
        <c:minorTickMark val="none"/>
        <c:tickLblPos val="nextTo"/>
        <c:crossAx val="94567424"/>
        <c:crosses val="autoZero"/>
        <c:crossBetween val="between"/>
      </c:valAx>
      <c:serAx>
        <c:axId val="116776000"/>
        <c:scaling>
          <c:orientation val="minMax"/>
        </c:scaling>
        <c:delete val="0"/>
        <c:axPos val="b"/>
        <c:majorTickMark val="out"/>
        <c:minorTickMark val="none"/>
        <c:tickLblPos val="nextTo"/>
        <c:crossAx val="102616064"/>
        <c:crosses val="autoZero"/>
      </c:ser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Price/cash flow </a:t>
            </a:r>
          </a:p>
        </c:rich>
      </c:tx>
      <c:overlay val="0"/>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Sheet3!$E$2</c:f>
              <c:strCache>
                <c:ptCount val="1"/>
                <c:pt idx="0">
                  <c:v>Paddy power Betrfair Plc  </c:v>
                </c:pt>
              </c:strCache>
            </c:strRef>
          </c:tx>
          <c:invertIfNegative val="0"/>
          <c:cat>
            <c:numRef>
              <c:f>Sheet3!$F$11:$H$11</c:f>
              <c:numCache>
                <c:formatCode>General</c:formatCode>
                <c:ptCount val="3"/>
                <c:pt idx="0">
                  <c:v>2015</c:v>
                </c:pt>
                <c:pt idx="1">
                  <c:v>2016</c:v>
                </c:pt>
                <c:pt idx="2">
                  <c:v>2017</c:v>
                </c:pt>
              </c:numCache>
            </c:numRef>
          </c:cat>
          <c:val>
            <c:numRef>
              <c:f>Sheet3!$F$6:$H$6</c:f>
              <c:numCache>
                <c:formatCode>General</c:formatCode>
                <c:ptCount val="3"/>
                <c:pt idx="0">
                  <c:v>22.16</c:v>
                </c:pt>
                <c:pt idx="1">
                  <c:v>18.18</c:v>
                </c:pt>
                <c:pt idx="2">
                  <c:v>22.57</c:v>
                </c:pt>
              </c:numCache>
            </c:numRef>
          </c:val>
          <c:extLst>
            <c:ext xmlns:c16="http://schemas.microsoft.com/office/drawing/2014/chart" uri="{C3380CC4-5D6E-409C-BE32-E72D297353CC}">
              <c16:uniqueId val="{00000000-7EBD-4761-8CF2-D498F524DE1D}"/>
            </c:ext>
          </c:extLst>
        </c:ser>
        <c:ser>
          <c:idx val="1"/>
          <c:order val="1"/>
          <c:tx>
            <c:strRef>
              <c:f>Sheet3!$E$10</c:f>
              <c:strCache>
                <c:ptCount val="1"/>
                <c:pt idx="0">
                  <c:v>William Hill PLC</c:v>
                </c:pt>
              </c:strCache>
            </c:strRef>
          </c:tx>
          <c:invertIfNegative val="0"/>
          <c:cat>
            <c:numRef>
              <c:f>Sheet3!$F$11:$H$11</c:f>
              <c:numCache>
                <c:formatCode>General</c:formatCode>
                <c:ptCount val="3"/>
                <c:pt idx="0">
                  <c:v>2015</c:v>
                </c:pt>
                <c:pt idx="1">
                  <c:v>2016</c:v>
                </c:pt>
                <c:pt idx="2">
                  <c:v>2017</c:v>
                </c:pt>
              </c:numCache>
            </c:numRef>
          </c:cat>
          <c:val>
            <c:numRef>
              <c:f>Sheet3!$F$14:$H$14</c:f>
              <c:numCache>
                <c:formatCode>General</c:formatCode>
                <c:ptCount val="3"/>
                <c:pt idx="0">
                  <c:v>9.99</c:v>
                </c:pt>
                <c:pt idx="1">
                  <c:v>8.41</c:v>
                </c:pt>
                <c:pt idx="2">
                  <c:v>13.02</c:v>
                </c:pt>
              </c:numCache>
            </c:numRef>
          </c:val>
          <c:extLst>
            <c:ext xmlns:c16="http://schemas.microsoft.com/office/drawing/2014/chart" uri="{C3380CC4-5D6E-409C-BE32-E72D297353CC}">
              <c16:uniqueId val="{00000001-7EBD-4761-8CF2-D498F524DE1D}"/>
            </c:ext>
          </c:extLst>
        </c:ser>
        <c:dLbls>
          <c:showLegendKey val="0"/>
          <c:showVal val="0"/>
          <c:showCatName val="0"/>
          <c:showSerName val="0"/>
          <c:showPercent val="0"/>
          <c:showBubbleSize val="0"/>
        </c:dLbls>
        <c:gapWidth val="150"/>
        <c:shape val="cylinder"/>
        <c:axId val="103476608"/>
        <c:axId val="104312832"/>
        <c:axId val="0"/>
      </c:bar3DChart>
      <c:catAx>
        <c:axId val="103476608"/>
        <c:scaling>
          <c:orientation val="minMax"/>
        </c:scaling>
        <c:delete val="0"/>
        <c:axPos val="b"/>
        <c:numFmt formatCode="General" sourceLinked="1"/>
        <c:majorTickMark val="out"/>
        <c:minorTickMark val="none"/>
        <c:tickLblPos val="nextTo"/>
        <c:crossAx val="104312832"/>
        <c:crosses val="autoZero"/>
        <c:auto val="1"/>
        <c:lblAlgn val="ctr"/>
        <c:lblOffset val="100"/>
        <c:noMultiLvlLbl val="0"/>
      </c:catAx>
      <c:valAx>
        <c:axId val="104312832"/>
        <c:scaling>
          <c:orientation val="minMax"/>
        </c:scaling>
        <c:delete val="0"/>
        <c:axPos val="l"/>
        <c:majorGridlines/>
        <c:numFmt formatCode="General" sourceLinked="1"/>
        <c:majorTickMark val="out"/>
        <c:minorTickMark val="none"/>
        <c:tickLblPos val="nextTo"/>
        <c:crossAx val="10347660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Price/Book</a:t>
            </a:r>
            <a:r>
              <a:rPr lang="en-US" baseline="0"/>
              <a:t> value</a:t>
            </a:r>
            <a:r>
              <a:rPr lang="en-US"/>
              <a:t> </a:t>
            </a:r>
          </a:p>
        </c:rich>
      </c:tx>
      <c:overlay val="0"/>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Sheet3!$E$2</c:f>
              <c:strCache>
                <c:ptCount val="1"/>
                <c:pt idx="0">
                  <c:v>Paddy power Betrfair Plc  </c:v>
                </c:pt>
              </c:strCache>
            </c:strRef>
          </c:tx>
          <c:invertIfNegative val="0"/>
          <c:cat>
            <c:numRef>
              <c:f>Sheet3!$F$11:$H$11</c:f>
              <c:numCache>
                <c:formatCode>General</c:formatCode>
                <c:ptCount val="3"/>
                <c:pt idx="0">
                  <c:v>2015</c:v>
                </c:pt>
                <c:pt idx="1">
                  <c:v>2016</c:v>
                </c:pt>
                <c:pt idx="2">
                  <c:v>2017</c:v>
                </c:pt>
              </c:numCache>
            </c:numRef>
          </c:cat>
          <c:val>
            <c:numRef>
              <c:f>Sheet3!$F$7:$H$7</c:f>
              <c:numCache>
                <c:formatCode>General</c:formatCode>
                <c:ptCount val="3"/>
                <c:pt idx="0">
                  <c:v>546.57000000000005</c:v>
                </c:pt>
                <c:pt idx="1">
                  <c:v>1.71</c:v>
                </c:pt>
                <c:pt idx="2">
                  <c:v>1.72</c:v>
                </c:pt>
              </c:numCache>
            </c:numRef>
          </c:val>
          <c:extLst>
            <c:ext xmlns:c16="http://schemas.microsoft.com/office/drawing/2014/chart" uri="{C3380CC4-5D6E-409C-BE32-E72D297353CC}">
              <c16:uniqueId val="{00000000-A4E3-4C8D-AF0F-D12C4BC0B3CA}"/>
            </c:ext>
          </c:extLst>
        </c:ser>
        <c:ser>
          <c:idx val="1"/>
          <c:order val="1"/>
          <c:tx>
            <c:strRef>
              <c:f>Sheet3!$E$10</c:f>
              <c:strCache>
                <c:ptCount val="1"/>
                <c:pt idx="0">
                  <c:v>William Hill PLC</c:v>
                </c:pt>
              </c:strCache>
            </c:strRef>
          </c:tx>
          <c:invertIfNegative val="0"/>
          <c:cat>
            <c:numRef>
              <c:f>Sheet3!$F$11:$H$11</c:f>
              <c:numCache>
                <c:formatCode>General</c:formatCode>
                <c:ptCount val="3"/>
                <c:pt idx="0">
                  <c:v>2015</c:v>
                </c:pt>
                <c:pt idx="1">
                  <c:v>2016</c:v>
                </c:pt>
                <c:pt idx="2">
                  <c:v>2017</c:v>
                </c:pt>
              </c:numCache>
            </c:numRef>
          </c:cat>
          <c:val>
            <c:numRef>
              <c:f>Sheet3!$F$15:$H$15</c:f>
              <c:numCache>
                <c:formatCode>General</c:formatCode>
                <c:ptCount val="3"/>
                <c:pt idx="0">
                  <c:v>3.11</c:v>
                </c:pt>
                <c:pt idx="1">
                  <c:v>2.06</c:v>
                </c:pt>
                <c:pt idx="2">
                  <c:v>2.2400000000000002</c:v>
                </c:pt>
              </c:numCache>
            </c:numRef>
          </c:val>
          <c:extLst>
            <c:ext xmlns:c16="http://schemas.microsoft.com/office/drawing/2014/chart" uri="{C3380CC4-5D6E-409C-BE32-E72D297353CC}">
              <c16:uniqueId val="{00000001-A4E3-4C8D-AF0F-D12C4BC0B3CA}"/>
            </c:ext>
          </c:extLst>
        </c:ser>
        <c:dLbls>
          <c:showLegendKey val="0"/>
          <c:showVal val="0"/>
          <c:showCatName val="0"/>
          <c:showSerName val="0"/>
          <c:showPercent val="0"/>
          <c:showBubbleSize val="0"/>
        </c:dLbls>
        <c:gapWidth val="150"/>
        <c:shape val="cone"/>
        <c:axId val="104563456"/>
        <c:axId val="104567552"/>
        <c:axId val="0"/>
      </c:bar3DChart>
      <c:catAx>
        <c:axId val="104563456"/>
        <c:scaling>
          <c:orientation val="minMax"/>
        </c:scaling>
        <c:delete val="0"/>
        <c:axPos val="b"/>
        <c:numFmt formatCode="General" sourceLinked="1"/>
        <c:majorTickMark val="out"/>
        <c:minorTickMark val="none"/>
        <c:tickLblPos val="nextTo"/>
        <c:crossAx val="104567552"/>
        <c:crosses val="autoZero"/>
        <c:auto val="1"/>
        <c:lblAlgn val="ctr"/>
        <c:lblOffset val="100"/>
        <c:noMultiLvlLbl val="0"/>
      </c:catAx>
      <c:valAx>
        <c:axId val="104567552"/>
        <c:scaling>
          <c:orientation val="minMax"/>
        </c:scaling>
        <c:delete val="0"/>
        <c:axPos val="l"/>
        <c:majorGridlines/>
        <c:numFmt formatCode="General" sourceLinked="1"/>
        <c:majorTickMark val="out"/>
        <c:minorTickMark val="none"/>
        <c:tickLblPos val="nextTo"/>
        <c:crossAx val="10456345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A088DE0-EE67-421C-B9A7-8DF56F2C5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37</Pages>
  <Words>7108</Words>
  <Characters>40520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Nimisha</dc:creator>
  <cp:lastModifiedBy>nimisha rana</cp:lastModifiedBy>
  <cp:revision>10</cp:revision>
  <dcterms:created xsi:type="dcterms:W3CDTF">2018-08-22T21:49:00Z</dcterms:created>
  <dcterms:modified xsi:type="dcterms:W3CDTF">2018-08-23T09:50:00Z</dcterms:modified>
</cp:coreProperties>
</file>