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eastAsia="宋体" w:cs="Arial"/>
          <w:sz w:val="24"/>
          <w:szCs w:val="24"/>
        </w:rPr>
      </w:pPr>
      <w:bookmarkStart w:id="0" w:name="_GoBack"/>
      <w:bookmarkEnd w:id="0"/>
    </w:p>
    <w:p>
      <w:pPr>
        <w:rPr>
          <w:rFonts w:hint="default" w:ascii="Arial" w:hAnsi="Arial" w:eastAsia="宋体" w:cs="Arial"/>
          <w:sz w:val="24"/>
          <w:szCs w:val="24"/>
          <w:lang w:val="en-US" w:eastAsia="zh-CN"/>
        </w:rPr>
      </w:pPr>
      <w:r>
        <w:rPr>
          <w:rFonts w:hint="default" w:ascii="Arial" w:hAnsi="Arial" w:eastAsia="宋体" w:cs="Arial"/>
          <w:sz w:val="24"/>
          <w:szCs w:val="24"/>
          <w:lang w:val="en-US" w:eastAsia="zh-CN"/>
        </w:rPr>
        <w:t>Name: Heng Yang</w:t>
      </w:r>
    </w:p>
    <w:p>
      <w:pPr>
        <w:rPr>
          <w:rFonts w:hint="default" w:ascii="Arial" w:hAnsi="Arial" w:eastAsia="宋体" w:cs="Arial"/>
          <w:sz w:val="24"/>
          <w:szCs w:val="24"/>
          <w:lang w:val="en-US" w:eastAsia="zh-CN"/>
        </w:rPr>
      </w:pPr>
    </w:p>
    <w:p>
      <w:pPr>
        <w:rPr>
          <w:rFonts w:hint="default" w:ascii="Arial" w:hAnsi="Arial" w:eastAsia="宋体" w:cs="Arial"/>
          <w:sz w:val="24"/>
          <w:szCs w:val="24"/>
          <w:lang w:val="en-US" w:eastAsia="zh-CN"/>
        </w:rPr>
      </w:pPr>
      <w:r>
        <w:rPr>
          <w:rFonts w:hint="default" w:ascii="Arial" w:hAnsi="Arial" w:eastAsia="宋体" w:cs="Arial"/>
          <w:sz w:val="24"/>
          <w:szCs w:val="24"/>
          <w:lang w:val="en-US" w:eastAsia="zh-CN"/>
        </w:rPr>
        <w:t>Student ID:2217955</w:t>
      </w:r>
    </w:p>
    <w:p>
      <w:pPr>
        <w:rPr>
          <w:rFonts w:hint="default" w:ascii="Arial" w:hAnsi="Arial" w:eastAsia="宋体" w:cs="Arial"/>
          <w:sz w:val="24"/>
          <w:szCs w:val="24"/>
          <w:lang w:val="en-US" w:eastAsia="zh-CN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  <w:lang w:val="en-US" w:eastAsia="zh-CN"/>
        </w:rPr>
        <w:t>Video Link:</w:t>
      </w: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fldChar w:fldCharType="begin"/>
      </w:r>
      <w:r>
        <w:rPr>
          <w:rFonts w:hint="default" w:ascii="Arial" w:hAnsi="Arial" w:eastAsia="宋体" w:cs="Arial"/>
          <w:sz w:val="24"/>
          <w:szCs w:val="24"/>
        </w:rPr>
        <w:instrText xml:space="preserve"> HYPERLINK "https://uowtsd-my.sharepoint.com/:v:/r/personal/2217955_student_uwtsd_ac_uk/Documents/Human%20Resource%20Management%20(BMMB7007)-Heng%20Yang-2217955.mp4?csf=1&amp;web=1&amp;e=dWoVkT" </w:instrText>
      </w:r>
      <w:r>
        <w:rPr>
          <w:rFonts w:hint="default" w:ascii="Arial" w:hAnsi="Arial" w:eastAsia="宋体" w:cs="Arial"/>
          <w:sz w:val="24"/>
          <w:szCs w:val="24"/>
        </w:rPr>
        <w:fldChar w:fldCharType="separate"/>
      </w:r>
      <w:r>
        <w:rPr>
          <w:rStyle w:val="4"/>
          <w:rFonts w:hint="default" w:ascii="Arial" w:hAnsi="Arial" w:eastAsia="宋体" w:cs="Arial"/>
          <w:sz w:val="24"/>
          <w:szCs w:val="24"/>
        </w:rPr>
        <w:t>https://uowtsd-my.sharepoint.com/:v:/r/personal/2217955_student_uwtsd_ac_uk/Documents/Human%20Resource%20Management%20(BMMB7007)-Heng%20Yang-2217955.mp4?csf=1&amp;web=1&amp;e=dWoVkT</w:t>
      </w:r>
      <w:r>
        <w:rPr>
          <w:rFonts w:hint="default" w:ascii="Arial" w:hAnsi="Arial" w:eastAsia="宋体" w:cs="Arial"/>
          <w:sz w:val="24"/>
          <w:szCs w:val="24"/>
        </w:rPr>
        <w:fldChar w:fldCharType="end"/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 xml:space="preserve">Reference </w:t>
      </w: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Jackson, S. E., &amp; Ruderman, M. (Eds.). (2012). Diversity in work teams: Research paradigms for a changing workplace. American Psychological Association.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Lepak, D. P., &amp; Gowan, M. A. (2010). Human resource management: Policies and practices in multinational enterprises. Journal of International Business Studies, 41(3), 361-365.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Mathis, R. L., &amp; Jackson, J. H. (2017). Human resource management. Cengage Learning.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Milkovich, G. T., Newman, J. M., &amp; Gerhart, B. (2017). Compensation. McGraw-Hill Education.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Noe, R. A., Hollenbeck, J. R., Gerhart, B., &amp; Wright, P. M. (2017). Human resource management: Gaining a competitive advantage. McGraw-Hill Education.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Paauwe, J., &amp; Boon, C. (2018). Strategic HRM: A critical review. In Handbook of research on comparative human resource management (pp. 84-109). Edward Elgar Publishing.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Schuler, R. S., Budhwar, P. S., &amp; Florkowski, G. W. (Eds.). (2018). Human Resource Management: People, Data, and Analytics. Emerald Group Publishing Limited.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Storey, J. (2007). Human resource management: A critical text. Nelson Thornes.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Van Buren, M. E., Greenwood, M., &amp; Sheehan, C. (2019). Strategic human resource management in small and growing firms. Journal of Small Business Management, 57(4), 1300-1314.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Voskuijl, O. F., &amp; van der Heijden, B. I. (2017). How human resource management can help to reduce the negative consequences of job insecurity and enhance employee well-being. Stress and Health, 33(5), 621-631.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wYjMzM2IxNWQxMzUxOGE2MDVhNmJmM2E4YWU1NzkifQ=="/>
  </w:docVars>
  <w:rsids>
    <w:rsidRoot w:val="7B1C7144"/>
    <w:rsid w:val="1B610FF3"/>
    <w:rsid w:val="610B75E8"/>
    <w:rsid w:val="7B1C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220</Words>
  <Characters>1460</Characters>
  <Lines>0</Lines>
  <Paragraphs>0</Paragraphs>
  <TotalTime>7</TotalTime>
  <ScaleCrop>false</ScaleCrop>
  <LinksUpToDate>false</LinksUpToDate>
  <CharactersWithSpaces>1666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2023-04-28T14:21:00Z</dcterms:created>
  <dc:creator>61170</dc:creator>
  <cp:lastModifiedBy>61170</cp:lastModifiedBy>
  <dcterms:modified xsi:type="dcterms:W3CDTF">2023-04-28T14:28:08Z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17C464CE5C1C491C8F332DA0434C0778_11</vt:lpwstr>
  </property>
</Properties>
</file>