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01C69" w:rsidP="00E51AAC">
            <w:pPr>
              <w:spacing w:before="120" w:after="120"/>
              <w:jc w:val="both"/>
              <w:rPr>
                <w:rFonts w:ascii="Arial" w:hAnsi="Arial" w:cs="Arial"/>
                <w:b/>
                <w:sz w:val="22"/>
                <w:szCs w:val="22"/>
              </w:rPr>
            </w:pPr>
            <w:r w:rsidRPr="00101C69">
              <w:rPr>
                <w:rFonts w:ascii="Arial" w:hAnsi="Arial" w:cs="Arial"/>
                <w:b/>
                <w:sz w:val="22"/>
                <w:szCs w:val="22"/>
              </w:rPr>
              <w:t>Business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01C69" w:rsidP="00101C69">
            <w:pPr>
              <w:spacing w:before="120" w:after="120"/>
              <w:jc w:val="both"/>
              <w:rPr>
                <w:rFonts w:ascii="Arial" w:hAnsi="Arial" w:cs="Arial"/>
                <w:b/>
                <w:sz w:val="22"/>
                <w:szCs w:val="22"/>
              </w:rPr>
            </w:pPr>
            <w:r>
              <w:rPr>
                <w:rFonts w:ascii="Arial" w:hAnsi="Arial" w:cs="Arial"/>
                <w:b/>
                <w:sz w:val="22"/>
                <w:szCs w:val="22"/>
              </w:rPr>
              <w:t>Management Accounting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B24418" w:rsidRDefault="00B24418" w:rsidP="00152E9D">
            <w:pPr>
              <w:spacing w:before="120" w:after="120"/>
              <w:jc w:val="both"/>
              <w:rPr>
                <w:rFonts w:ascii="Arial" w:hAnsi="Arial" w:cs="Arial"/>
                <w:b/>
                <w:sz w:val="22"/>
                <w:szCs w:val="22"/>
              </w:rPr>
            </w:pPr>
            <w:r w:rsidRPr="00B24418">
              <w:rPr>
                <w:rFonts w:ascii="Arial" w:hAnsi="Arial" w:cs="Arial"/>
                <w:b/>
                <w:sz w:val="22"/>
                <w:szCs w:val="22"/>
              </w:rPr>
              <w:t>M5X00854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24418"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24418" w:rsidP="00E51AAC">
            <w:pPr>
              <w:spacing w:before="120" w:after="120"/>
              <w:jc w:val="both"/>
              <w:rPr>
                <w:rFonts w:ascii="Arial" w:hAnsi="Arial" w:cs="Arial"/>
                <w:b/>
                <w:sz w:val="22"/>
                <w:szCs w:val="22"/>
              </w:rPr>
            </w:pPr>
            <w:r>
              <w:rPr>
                <w:rFonts w:ascii="Arial" w:hAnsi="Arial" w:cs="Arial"/>
                <w:b/>
                <w:sz w:val="22"/>
                <w:szCs w:val="22"/>
              </w:rPr>
              <w:t>Manjit Biant</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24418" w:rsidP="00E51AAC">
            <w:pPr>
              <w:spacing w:before="120" w:after="120"/>
              <w:jc w:val="both"/>
              <w:rPr>
                <w:rFonts w:ascii="Arial" w:hAnsi="Arial" w:cs="Arial"/>
                <w:b/>
                <w:sz w:val="22"/>
                <w:szCs w:val="22"/>
              </w:rPr>
            </w:pPr>
            <w:r>
              <w:rPr>
                <w:rFonts w:ascii="Arial" w:hAnsi="Arial" w:cs="Arial"/>
                <w:b/>
                <w:sz w:val="22"/>
                <w:szCs w:val="22"/>
              </w:rPr>
              <w:t>Ian Jackson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B24418" w:rsidP="005F0579">
            <w:pPr>
              <w:spacing w:before="120" w:after="120"/>
              <w:jc w:val="both"/>
              <w:rPr>
                <w:rFonts w:ascii="Arial" w:hAnsi="Arial" w:cs="Arial"/>
                <w:b/>
                <w:sz w:val="22"/>
                <w:szCs w:val="22"/>
              </w:rPr>
            </w:pPr>
            <w:r>
              <w:rPr>
                <w:rFonts w:ascii="Arial" w:hAnsi="Arial" w:cs="Arial"/>
                <w:b/>
                <w:sz w:val="22"/>
                <w:szCs w:val="22"/>
              </w:rPr>
              <w:t>Budgeting</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2860F0" w:rsidP="00E51AAC">
            <w:pPr>
              <w:spacing w:before="120" w:after="120"/>
              <w:jc w:val="both"/>
              <w:rPr>
                <w:rFonts w:ascii="Arial" w:hAnsi="Arial" w:cs="Arial"/>
                <w:b/>
                <w:sz w:val="22"/>
                <w:szCs w:val="22"/>
              </w:rPr>
            </w:pPr>
            <w:r>
              <w:rPr>
                <w:rFonts w:ascii="Arial" w:hAnsi="Arial" w:cs="Arial"/>
                <w:b/>
                <w:sz w:val="22"/>
                <w:szCs w:val="22"/>
              </w:rPr>
              <w:t>2</w:t>
            </w:r>
            <w:r w:rsidR="00B24418">
              <w:rPr>
                <w:rFonts w:ascii="Arial" w:hAnsi="Arial" w:cs="Arial"/>
                <w:b/>
                <w:sz w:val="22"/>
                <w:szCs w:val="22"/>
              </w:rPr>
              <w:t>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24418" w:rsidP="00B24418">
            <w:pPr>
              <w:spacing w:before="120" w:after="120"/>
              <w:jc w:val="both"/>
              <w:rPr>
                <w:rFonts w:ascii="Arial" w:hAnsi="Arial" w:cs="Arial"/>
                <w:b/>
                <w:sz w:val="22"/>
                <w:szCs w:val="22"/>
              </w:rPr>
            </w:pPr>
            <w:r>
              <w:rPr>
                <w:rFonts w:ascii="Arial" w:hAnsi="Arial" w:cs="Arial"/>
                <w:b/>
                <w:sz w:val="22"/>
                <w:szCs w:val="22"/>
              </w:rPr>
              <w:t>April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24418" w:rsidP="005F0579">
            <w:pPr>
              <w:spacing w:before="120" w:after="120"/>
              <w:jc w:val="both"/>
              <w:rPr>
                <w:rFonts w:ascii="Arial" w:hAnsi="Arial" w:cs="Arial"/>
                <w:b/>
                <w:sz w:val="22"/>
                <w:szCs w:val="22"/>
              </w:rPr>
            </w:pPr>
            <w:r>
              <w:rPr>
                <w:rFonts w:ascii="Arial" w:hAnsi="Arial" w:cs="Arial"/>
                <w:b/>
                <w:sz w:val="22"/>
                <w:szCs w:val="22"/>
              </w:rPr>
              <w:t>April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bookmarkStart w:id="0" w:name="_GoBack"/>
        <w:bookmarkEnd w:id="0"/>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B24418" w:rsidRPr="00B24418" w:rsidRDefault="00B24418" w:rsidP="00B24418">
            <w:pPr>
              <w:ind w:left="360"/>
              <w:rPr>
                <w:rFonts w:ascii="Arial" w:hAnsi="Arial" w:cs="Arial"/>
                <w:sz w:val="22"/>
                <w:szCs w:val="22"/>
              </w:rPr>
            </w:pPr>
            <w:r w:rsidRPr="00B24418">
              <w:rPr>
                <w:rFonts w:ascii="Arial" w:hAnsi="Arial" w:cs="Arial"/>
                <w:sz w:val="22"/>
                <w:szCs w:val="22"/>
              </w:rPr>
              <w:t>1.</w:t>
            </w:r>
            <w:r w:rsidRPr="00B24418">
              <w:rPr>
                <w:rFonts w:ascii="Arial" w:hAnsi="Arial" w:cs="Arial"/>
                <w:sz w:val="22"/>
                <w:szCs w:val="22"/>
              </w:rPr>
              <w:tab/>
              <w:t>Analyse and evaluate the informational requirement of management, particularly in relation to decisions involving revenues and costs and other financial criteria.</w:t>
            </w:r>
          </w:p>
          <w:p w:rsidR="00B24418" w:rsidRPr="00B24418" w:rsidRDefault="00B24418" w:rsidP="00B24418">
            <w:pPr>
              <w:ind w:left="360"/>
              <w:rPr>
                <w:rFonts w:ascii="Arial" w:hAnsi="Arial" w:cs="Arial"/>
                <w:sz w:val="22"/>
                <w:szCs w:val="22"/>
              </w:rPr>
            </w:pPr>
          </w:p>
          <w:p w:rsidR="00B24418" w:rsidRPr="00B24418" w:rsidRDefault="00B24418" w:rsidP="00B24418">
            <w:pPr>
              <w:ind w:left="360"/>
              <w:rPr>
                <w:rFonts w:ascii="Arial" w:hAnsi="Arial" w:cs="Arial"/>
                <w:sz w:val="22"/>
                <w:szCs w:val="22"/>
              </w:rPr>
            </w:pPr>
            <w:r w:rsidRPr="00B24418">
              <w:rPr>
                <w:rFonts w:ascii="Arial" w:hAnsi="Arial" w:cs="Arial"/>
                <w:sz w:val="22"/>
                <w:szCs w:val="22"/>
              </w:rPr>
              <w:t>2. Select and apply appropriate cost and   management accounting methods and techniques.</w:t>
            </w:r>
          </w:p>
          <w:p w:rsidR="00B24418" w:rsidRPr="00B24418" w:rsidRDefault="00B24418" w:rsidP="00B24418">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B24418" w:rsidRDefault="00B24418" w:rsidP="00B24418">
      <w:pPr>
        <w:jc w:val="both"/>
        <w:rPr>
          <w:sz w:val="22"/>
          <w:szCs w:val="22"/>
        </w:rPr>
      </w:pPr>
      <w:r>
        <w:rPr>
          <w:sz w:val="22"/>
          <w:szCs w:val="22"/>
        </w:rPr>
        <w:t xml:space="preserve">Critics argue that very few senior managers believe that conventional budget cost centres and variance reporting is a very effective control mechanism. Traditional budgetary control is seen as a costly and burdensome routine, reinforcing bad practice and constraining response in a rapidly changing environment. </w:t>
      </w:r>
    </w:p>
    <w:p w:rsidR="00B24418" w:rsidRDefault="00B24418" w:rsidP="00B24418">
      <w:pPr>
        <w:jc w:val="both"/>
        <w:rPr>
          <w:sz w:val="22"/>
          <w:szCs w:val="22"/>
        </w:rPr>
      </w:pPr>
      <w:r>
        <w:rPr>
          <w:sz w:val="22"/>
          <w:szCs w:val="22"/>
        </w:rPr>
        <w:t>Beyond budgeting is one response to the perceived weaknesses in traditional budgeting as it is a more adaptive way of managing. It enables organisations to adopt a more decentralised way of managing, instead of a traditional hierarchy and centralised leadership.</w:t>
      </w:r>
    </w:p>
    <w:p w:rsidR="00B24418" w:rsidRDefault="00B24418" w:rsidP="00B24418">
      <w:pPr>
        <w:jc w:val="both"/>
        <w:rPr>
          <w:sz w:val="22"/>
          <w:szCs w:val="22"/>
        </w:rPr>
      </w:pPr>
    </w:p>
    <w:p w:rsidR="00B24418" w:rsidRDefault="00B24418" w:rsidP="00B24418">
      <w:pPr>
        <w:numPr>
          <w:ilvl w:val="0"/>
          <w:numId w:val="17"/>
        </w:numPr>
        <w:jc w:val="both"/>
        <w:rPr>
          <w:sz w:val="22"/>
          <w:szCs w:val="22"/>
        </w:rPr>
      </w:pPr>
      <w:r>
        <w:rPr>
          <w:sz w:val="22"/>
          <w:szCs w:val="22"/>
        </w:rPr>
        <w:t>Identify and analyse inherent weaknesses that could be considered as part of the annual budget model;</w:t>
      </w:r>
    </w:p>
    <w:p w:rsidR="00B24418" w:rsidRDefault="00B24418" w:rsidP="00B24418">
      <w:pPr>
        <w:jc w:val="both"/>
        <w:rPr>
          <w:sz w:val="22"/>
          <w:szCs w:val="22"/>
        </w:rPr>
      </w:pPr>
    </w:p>
    <w:p w:rsidR="00B24418" w:rsidRDefault="00B24418" w:rsidP="00B24418">
      <w:pPr>
        <w:pStyle w:val="ListParagraph"/>
        <w:numPr>
          <w:ilvl w:val="0"/>
          <w:numId w:val="17"/>
        </w:numPr>
        <w:jc w:val="both"/>
        <w:rPr>
          <w:sz w:val="22"/>
          <w:szCs w:val="22"/>
        </w:rPr>
      </w:pPr>
      <w:r w:rsidRPr="00B24418">
        <w:rPr>
          <w:sz w:val="22"/>
          <w:szCs w:val="22"/>
        </w:rPr>
        <w:t>Evaluate ways in which the traditional budgeting process may be seen as a barrie</w:t>
      </w:r>
      <w:r>
        <w:rPr>
          <w:sz w:val="22"/>
          <w:szCs w:val="22"/>
        </w:rPr>
        <w:t>r to the achievement of new approaches</w:t>
      </w:r>
    </w:p>
    <w:p w:rsidR="00B24418" w:rsidRPr="00B24418" w:rsidRDefault="00B24418" w:rsidP="00B24418">
      <w:pPr>
        <w:pStyle w:val="ListParagraph"/>
        <w:rPr>
          <w:sz w:val="22"/>
          <w:szCs w:val="22"/>
        </w:rPr>
      </w:pPr>
    </w:p>
    <w:p w:rsidR="00B24418" w:rsidRDefault="00B24418" w:rsidP="00B24418">
      <w:pPr>
        <w:numPr>
          <w:ilvl w:val="0"/>
          <w:numId w:val="17"/>
        </w:numPr>
        <w:jc w:val="both"/>
        <w:rPr>
          <w:sz w:val="22"/>
          <w:szCs w:val="22"/>
        </w:rPr>
      </w:pPr>
      <w:r>
        <w:rPr>
          <w:sz w:val="22"/>
          <w:szCs w:val="22"/>
        </w:rPr>
        <w:t xml:space="preserve">Analyse the success of the beyond budgeting model since its introduction. </w:t>
      </w:r>
    </w:p>
    <w:p w:rsidR="00B24418" w:rsidRPr="00B24418" w:rsidRDefault="00B24418" w:rsidP="00B24418">
      <w:pPr>
        <w:pStyle w:val="ListParagraph"/>
        <w:jc w:val="both"/>
        <w:rPr>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24418" w:rsidRPr="00B24418">
        <w:rPr>
          <w:rFonts w:ascii="Arial" w:hAnsi="Arial" w:cs="Arial"/>
          <w:i/>
          <w:sz w:val="22"/>
          <w:szCs w:val="22"/>
        </w:rPr>
        <w:t>(At least 15 academic references should be cited.)</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13DE4" w:rsidRPr="00913DE4">
        <w:rPr>
          <w:rFonts w:ascii="Arial" w:hAnsi="Arial" w:cs="Arial"/>
          <w:i/>
          <w:sz w:val="22"/>
          <w:szCs w:val="22"/>
        </w:rPr>
        <w:t xml:space="preserve">A thorough and detailed </w:t>
      </w:r>
      <w:proofErr w:type="gramStart"/>
      <w:r w:rsidR="00913DE4" w:rsidRPr="00913DE4">
        <w:rPr>
          <w:rFonts w:ascii="Arial" w:hAnsi="Arial" w:cs="Arial"/>
          <w:i/>
          <w:sz w:val="22"/>
          <w:szCs w:val="22"/>
        </w:rPr>
        <w:t>understanding  of</w:t>
      </w:r>
      <w:proofErr w:type="gramEnd"/>
      <w:r w:rsidR="00913DE4" w:rsidRPr="00913DE4">
        <w:rPr>
          <w:rFonts w:ascii="Arial" w:hAnsi="Arial" w:cs="Arial"/>
          <w:i/>
          <w:sz w:val="22"/>
          <w:szCs w:val="22"/>
        </w:rPr>
        <w:t xml:space="preserve"> the budgeting process should be evident.)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13DE4" w:rsidRPr="00913DE4">
        <w:rPr>
          <w:rFonts w:ascii="Arial" w:hAnsi="Arial" w:cs="Arial"/>
          <w:i/>
          <w:sz w:val="22"/>
          <w:szCs w:val="22"/>
        </w:rPr>
        <w:t>(A detailed analysis of the beyond budgeting model should also be evident.)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13DE4" w:rsidRPr="00913DE4">
        <w:rPr>
          <w:rFonts w:ascii="Arial" w:hAnsi="Arial" w:cs="Arial"/>
          <w:i/>
          <w:sz w:val="22"/>
          <w:szCs w:val="22"/>
        </w:rPr>
        <w:t>(The success of beyond budgeting within the private sector needs to be analysed).</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13DE4" w:rsidRPr="00913DE4">
        <w:rPr>
          <w:rFonts w:ascii="Arial" w:hAnsi="Arial" w:cs="Arial"/>
          <w:i/>
          <w:sz w:val="22"/>
          <w:szCs w:val="22"/>
        </w:rPr>
        <w:t xml:space="preserve">(A </w:t>
      </w:r>
      <w:proofErr w:type="spellStart"/>
      <w:r w:rsidR="00913DE4" w:rsidRPr="00913DE4">
        <w:rPr>
          <w:rFonts w:ascii="Arial" w:hAnsi="Arial" w:cs="Arial"/>
          <w:i/>
          <w:sz w:val="22"/>
          <w:szCs w:val="22"/>
        </w:rPr>
        <w:t>well structured</w:t>
      </w:r>
      <w:proofErr w:type="spellEnd"/>
      <w:r w:rsidR="00913DE4" w:rsidRPr="00913DE4">
        <w:rPr>
          <w:rFonts w:ascii="Arial" w:hAnsi="Arial" w:cs="Arial"/>
          <w:i/>
          <w:sz w:val="22"/>
          <w:szCs w:val="22"/>
        </w:rPr>
        <w:t xml:space="preserve"> report must be produced, with appropriate referencing).</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2F08" w:rsidRDefault="00B92F08">
      <w:r>
        <w:separator/>
      </w:r>
    </w:p>
  </w:endnote>
  <w:endnote w:type="continuationSeparator" w:id="0">
    <w:p w:rsidR="00B92F08" w:rsidRDefault="00B92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860F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860F0">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2F08" w:rsidRDefault="00B92F08">
      <w:r>
        <w:separator/>
      </w:r>
    </w:p>
  </w:footnote>
  <w:footnote w:type="continuationSeparator" w:id="0">
    <w:p w:rsidR="00B92F08" w:rsidRDefault="00B92F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6475B"/>
    <w:multiLevelType w:val="hybridMultilevel"/>
    <w:tmpl w:val="0B7C16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AB290F"/>
    <w:multiLevelType w:val="hybridMultilevel"/>
    <w:tmpl w:val="1DF6C8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3"/>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1C69"/>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60F0"/>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3DE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0F87"/>
    <w:rsid w:val="00AF271D"/>
    <w:rsid w:val="00AF56C2"/>
    <w:rsid w:val="00B004E6"/>
    <w:rsid w:val="00B0744D"/>
    <w:rsid w:val="00B24418"/>
    <w:rsid w:val="00B50EA8"/>
    <w:rsid w:val="00B64082"/>
    <w:rsid w:val="00B72325"/>
    <w:rsid w:val="00B81AD3"/>
    <w:rsid w:val="00B829D8"/>
    <w:rsid w:val="00B84B5B"/>
    <w:rsid w:val="00B86446"/>
    <w:rsid w:val="00B92F08"/>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55</TotalTime>
  <Pages>9</Pages>
  <Words>3454</Words>
  <Characters>19693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23101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Manjit Biant</cp:lastModifiedBy>
  <cp:revision>4</cp:revision>
  <cp:lastPrinted>2014-10-10T07:42:00Z</cp:lastPrinted>
  <dcterms:created xsi:type="dcterms:W3CDTF">2018-10-03T10:47:00Z</dcterms:created>
  <dcterms:modified xsi:type="dcterms:W3CDTF">2019-01-29T12:04:00Z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