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07E80" w14:textId="066497B0" w:rsidR="00F34706" w:rsidRPr="00A350CE" w:rsidRDefault="00C07284" w:rsidP="00A350CE">
      <w:pPr>
        <w:jc w:val="center"/>
        <w:rPr>
          <w:rFonts w:ascii="Arial" w:hAnsi="Arial" w:cs="Arial"/>
          <w:sz w:val="96"/>
          <w:szCs w:val="96"/>
        </w:rPr>
      </w:pPr>
      <w:r w:rsidRPr="00A350CE">
        <w:rPr>
          <w:rFonts w:ascii="Arial" w:hAnsi="Arial" w:cs="Arial"/>
          <w:sz w:val="96"/>
          <w:szCs w:val="96"/>
        </w:rPr>
        <w:t>Contract Law</w:t>
      </w:r>
    </w:p>
    <w:p w14:paraId="5C1BF41B" w14:textId="3770A05A" w:rsidR="00A350CE" w:rsidRPr="00A350CE" w:rsidRDefault="00A350CE" w:rsidP="00A350CE">
      <w:pPr>
        <w:jc w:val="center"/>
        <w:rPr>
          <w:rFonts w:ascii="Arial" w:hAnsi="Arial" w:cs="Arial"/>
          <w:sz w:val="96"/>
          <w:szCs w:val="96"/>
        </w:rPr>
      </w:pPr>
    </w:p>
    <w:p w14:paraId="76C46FCA" w14:textId="77777777" w:rsidR="00A350CE" w:rsidRPr="00A350CE" w:rsidRDefault="00A350CE" w:rsidP="00A350CE">
      <w:pPr>
        <w:jc w:val="center"/>
        <w:rPr>
          <w:rFonts w:ascii="Arial" w:hAnsi="Arial" w:cs="Arial"/>
          <w:sz w:val="96"/>
          <w:szCs w:val="96"/>
        </w:rPr>
      </w:pPr>
    </w:p>
    <w:p w14:paraId="4EB6A20C" w14:textId="1AB56208" w:rsidR="00C07284" w:rsidRDefault="00C07284" w:rsidP="00A350CE">
      <w:pPr>
        <w:jc w:val="center"/>
        <w:rPr>
          <w:rFonts w:ascii="Arial" w:hAnsi="Arial" w:cs="Arial"/>
          <w:sz w:val="96"/>
          <w:szCs w:val="96"/>
        </w:rPr>
      </w:pPr>
      <w:r w:rsidRPr="00A350CE">
        <w:rPr>
          <w:rFonts w:ascii="Arial" w:hAnsi="Arial" w:cs="Arial"/>
          <w:sz w:val="96"/>
          <w:szCs w:val="96"/>
        </w:rPr>
        <w:t>Assignment 2</w:t>
      </w:r>
    </w:p>
    <w:p w14:paraId="3B7E7C7C" w14:textId="7E7A87FF" w:rsidR="00A350CE" w:rsidRDefault="00A350CE" w:rsidP="00A350CE">
      <w:pPr>
        <w:jc w:val="center"/>
        <w:rPr>
          <w:rFonts w:ascii="Arial" w:hAnsi="Arial" w:cs="Arial"/>
          <w:sz w:val="96"/>
          <w:szCs w:val="96"/>
        </w:rPr>
      </w:pPr>
    </w:p>
    <w:p w14:paraId="3DC03181" w14:textId="77777777" w:rsidR="00A350CE" w:rsidRPr="00A350CE" w:rsidRDefault="00A350CE" w:rsidP="00A350CE">
      <w:pPr>
        <w:jc w:val="center"/>
        <w:rPr>
          <w:rFonts w:ascii="Arial" w:hAnsi="Arial" w:cs="Arial"/>
          <w:sz w:val="96"/>
          <w:szCs w:val="96"/>
        </w:rPr>
      </w:pPr>
    </w:p>
    <w:p w14:paraId="245DFCA6" w14:textId="789E8302" w:rsidR="00C07284" w:rsidRPr="00A350CE" w:rsidRDefault="00C07284" w:rsidP="00A350CE">
      <w:pPr>
        <w:jc w:val="center"/>
        <w:rPr>
          <w:rFonts w:ascii="Arial" w:hAnsi="Arial" w:cs="Arial"/>
          <w:sz w:val="96"/>
          <w:szCs w:val="96"/>
        </w:rPr>
      </w:pPr>
      <w:r w:rsidRPr="00A350CE">
        <w:rPr>
          <w:rFonts w:ascii="Arial" w:hAnsi="Arial" w:cs="Arial"/>
          <w:sz w:val="96"/>
          <w:szCs w:val="96"/>
        </w:rPr>
        <w:t>Chloe Reynolds</w:t>
      </w:r>
    </w:p>
    <w:p w14:paraId="7414DFA8" w14:textId="755E9027" w:rsidR="00C07284" w:rsidRPr="00A350CE" w:rsidRDefault="00C07284" w:rsidP="00A350CE">
      <w:pPr>
        <w:jc w:val="center"/>
        <w:rPr>
          <w:rFonts w:ascii="Arial" w:hAnsi="Arial" w:cs="Arial"/>
          <w:sz w:val="96"/>
          <w:szCs w:val="96"/>
        </w:rPr>
      </w:pPr>
      <w:r w:rsidRPr="00A350CE">
        <w:rPr>
          <w:rFonts w:ascii="Arial" w:hAnsi="Arial" w:cs="Arial"/>
          <w:sz w:val="96"/>
          <w:szCs w:val="96"/>
        </w:rPr>
        <w:t>(1901311)</w:t>
      </w:r>
    </w:p>
    <w:p w14:paraId="47CD19FC" w14:textId="226AAF17" w:rsidR="00C07284" w:rsidRDefault="00C07284"/>
    <w:p w14:paraId="76A5555E" w14:textId="70D55265" w:rsidR="00FC6E68" w:rsidRDefault="00FC6E68">
      <w:pPr>
        <w:rPr>
          <w:b/>
          <w:bCs/>
        </w:rPr>
      </w:pPr>
    </w:p>
    <w:p w14:paraId="42C6D837" w14:textId="616182A1" w:rsidR="00A350CE" w:rsidRDefault="00A350CE">
      <w:pPr>
        <w:rPr>
          <w:b/>
          <w:bCs/>
        </w:rPr>
      </w:pPr>
    </w:p>
    <w:p w14:paraId="74DD53B8" w14:textId="69E1B5FF" w:rsidR="00A350CE" w:rsidRDefault="00A350CE">
      <w:pPr>
        <w:rPr>
          <w:b/>
          <w:bCs/>
        </w:rPr>
      </w:pPr>
    </w:p>
    <w:p w14:paraId="130FF718" w14:textId="66870612" w:rsidR="00A350CE" w:rsidRDefault="00A350CE">
      <w:pPr>
        <w:rPr>
          <w:b/>
          <w:bCs/>
        </w:rPr>
      </w:pPr>
    </w:p>
    <w:p w14:paraId="2CD9AD64" w14:textId="77777777" w:rsidR="00A350CE" w:rsidRDefault="00A350CE">
      <w:pPr>
        <w:rPr>
          <w:b/>
          <w:bCs/>
        </w:rPr>
      </w:pPr>
    </w:p>
    <w:p w14:paraId="1B55F7A2" w14:textId="1138030C" w:rsidR="0054371F" w:rsidRPr="00676CD4" w:rsidRDefault="004143CC" w:rsidP="00A350CE">
      <w:pPr>
        <w:rPr>
          <w:rFonts w:ascii="Arial" w:hAnsi="Arial" w:cs="Arial"/>
          <w:sz w:val="24"/>
          <w:szCs w:val="24"/>
        </w:rPr>
      </w:pPr>
      <w:r w:rsidRPr="00A350CE">
        <w:rPr>
          <w:rFonts w:ascii="Arial" w:hAnsi="Arial" w:cs="Arial"/>
          <w:sz w:val="24"/>
          <w:szCs w:val="24"/>
          <w:vertAlign w:val="subscript"/>
        </w:rPr>
        <w:lastRenderedPageBreak/>
        <w:t xml:space="preserve"> </w:t>
      </w:r>
      <w:r w:rsidRPr="00676CD4">
        <w:rPr>
          <w:rFonts w:ascii="Arial" w:hAnsi="Arial" w:cs="Arial"/>
          <w:sz w:val="24"/>
          <w:szCs w:val="24"/>
        </w:rPr>
        <w:t xml:space="preserve">In this assignment, there will be a critical </w:t>
      </w:r>
      <w:r w:rsidR="0054371F" w:rsidRPr="00676CD4">
        <w:rPr>
          <w:rFonts w:ascii="Arial" w:hAnsi="Arial" w:cs="Arial"/>
          <w:sz w:val="24"/>
          <w:szCs w:val="24"/>
        </w:rPr>
        <w:t>understanding if the fundamental principles and concepts which underline in contract law. This will be demonstrated in a detailed evaluation on the extent in which courts will go through in order to uphold a contract that was forged as a result of threatening or pressurised behaviour towards one that is entering into a contract</w:t>
      </w:r>
      <w:r w:rsidR="001B3912" w:rsidRPr="00676CD4">
        <w:rPr>
          <w:rFonts w:ascii="Arial" w:hAnsi="Arial" w:cs="Arial"/>
          <w:sz w:val="24"/>
          <w:szCs w:val="24"/>
        </w:rPr>
        <w:t xml:space="preserve">. </w:t>
      </w:r>
    </w:p>
    <w:p w14:paraId="1EB9BC04" w14:textId="53339238" w:rsidR="00A350CE" w:rsidRDefault="001B3912" w:rsidP="00A350CE">
      <w:pPr>
        <w:rPr>
          <w:rFonts w:ascii="Arial" w:hAnsi="Arial" w:cs="Arial"/>
          <w:sz w:val="24"/>
          <w:szCs w:val="24"/>
        </w:rPr>
      </w:pPr>
      <w:r w:rsidRPr="00676CD4">
        <w:rPr>
          <w:rFonts w:ascii="Arial" w:hAnsi="Arial" w:cs="Arial"/>
          <w:sz w:val="24"/>
          <w:szCs w:val="24"/>
        </w:rPr>
        <w:t xml:space="preserve">Duress is the concept used to describe the circumstance of someone that is being forced into a contractual agreement through the use of threatening or pressurising behaviours. This concept may be illustrated through the use being threaten with the use of physical violence, a threat to damage or destroy property or through economic pressure </w:t>
      </w:r>
      <w:r w:rsidRPr="00A67FA3">
        <w:rPr>
          <w:rFonts w:ascii="Arial" w:hAnsi="Arial" w:cs="Arial"/>
          <w:sz w:val="24"/>
          <w:szCs w:val="24"/>
        </w:rPr>
        <w:t>(</w:t>
      </w:r>
      <w:r w:rsidR="00A67FA3">
        <w:rPr>
          <w:rFonts w:ascii="Arial" w:hAnsi="Arial" w:cs="Arial"/>
          <w:sz w:val="24"/>
          <w:szCs w:val="24"/>
        </w:rPr>
        <w:t>Cambr</w:t>
      </w:r>
      <w:r w:rsidR="003E337A">
        <w:rPr>
          <w:rFonts w:ascii="Arial" w:hAnsi="Arial" w:cs="Arial"/>
          <w:sz w:val="24"/>
          <w:szCs w:val="24"/>
        </w:rPr>
        <w:t>idge Dictionary,2021</w:t>
      </w:r>
      <w:r w:rsidR="00676CD4" w:rsidRPr="00A67FA3">
        <w:rPr>
          <w:rFonts w:ascii="Arial" w:hAnsi="Arial" w:cs="Arial"/>
          <w:sz w:val="24"/>
          <w:szCs w:val="24"/>
        </w:rPr>
        <w:t>)</w:t>
      </w:r>
      <w:r w:rsidR="00875E9C" w:rsidRPr="00676CD4">
        <w:rPr>
          <w:rFonts w:ascii="Arial" w:hAnsi="Arial" w:cs="Arial"/>
          <w:b/>
          <w:bCs/>
          <w:sz w:val="24"/>
          <w:szCs w:val="24"/>
        </w:rPr>
        <w:t>.</w:t>
      </w:r>
      <w:r w:rsidR="00875E9C" w:rsidRPr="00676CD4">
        <w:rPr>
          <w:rFonts w:ascii="Arial" w:hAnsi="Arial" w:cs="Arial"/>
          <w:sz w:val="24"/>
          <w:szCs w:val="24"/>
        </w:rPr>
        <w:t xml:space="preserve"> </w:t>
      </w:r>
      <w:r w:rsidR="002E2D6E" w:rsidRPr="00676CD4">
        <w:rPr>
          <w:rFonts w:ascii="Arial" w:hAnsi="Arial" w:cs="Arial"/>
          <w:sz w:val="24"/>
          <w:szCs w:val="24"/>
        </w:rPr>
        <w:t>For a contract to be deemed void, there must be proof that duress was a</w:t>
      </w:r>
      <w:r w:rsidR="00875E9C" w:rsidRPr="00676CD4">
        <w:rPr>
          <w:rFonts w:ascii="Arial" w:hAnsi="Arial" w:cs="Arial"/>
          <w:sz w:val="24"/>
          <w:szCs w:val="24"/>
        </w:rPr>
        <w:t>n</w:t>
      </w:r>
      <w:r w:rsidR="002E2D6E" w:rsidRPr="00676CD4">
        <w:rPr>
          <w:rFonts w:ascii="Arial" w:hAnsi="Arial" w:cs="Arial"/>
          <w:sz w:val="24"/>
          <w:szCs w:val="24"/>
        </w:rPr>
        <w:t xml:space="preserve"> apart of that person entering into a contract. In order for the duress to exist there must be present a</w:t>
      </w:r>
      <w:r w:rsidR="001D3AFE" w:rsidRPr="00676CD4">
        <w:rPr>
          <w:rFonts w:ascii="Arial" w:hAnsi="Arial" w:cs="Arial"/>
          <w:sz w:val="24"/>
          <w:szCs w:val="24"/>
        </w:rPr>
        <w:t>n</w:t>
      </w:r>
      <w:r w:rsidR="002E2D6E" w:rsidRPr="00676CD4">
        <w:rPr>
          <w:rFonts w:ascii="Arial" w:hAnsi="Arial" w:cs="Arial"/>
          <w:sz w:val="24"/>
          <w:szCs w:val="24"/>
        </w:rPr>
        <w:t xml:space="preserve"> illegal or wrongful act. This means that a party cannot make a claim of duress just by another threatening to sue them; there must be an illegal </w:t>
      </w:r>
      <w:r w:rsidR="001D3AFE" w:rsidRPr="00676CD4">
        <w:rPr>
          <w:rFonts w:ascii="Arial" w:hAnsi="Arial" w:cs="Arial"/>
          <w:sz w:val="24"/>
          <w:szCs w:val="24"/>
        </w:rPr>
        <w:t>wrongdoing</w:t>
      </w:r>
      <w:r w:rsidR="002E2D6E" w:rsidRPr="00676CD4">
        <w:rPr>
          <w:rFonts w:ascii="Arial" w:hAnsi="Arial" w:cs="Arial"/>
          <w:sz w:val="24"/>
          <w:szCs w:val="24"/>
        </w:rPr>
        <w:t xml:space="preserve"> in order for the contract to classed as void </w:t>
      </w:r>
      <w:r w:rsidR="00875E9C" w:rsidRPr="00676CD4">
        <w:rPr>
          <w:rFonts w:ascii="Arial" w:hAnsi="Arial" w:cs="Arial"/>
          <w:sz w:val="24"/>
          <w:szCs w:val="24"/>
        </w:rPr>
        <w:t xml:space="preserve">(Jadalhaq, </w:t>
      </w:r>
      <w:r w:rsidR="001D3AFE" w:rsidRPr="00676CD4">
        <w:rPr>
          <w:rFonts w:ascii="Arial" w:hAnsi="Arial" w:cs="Arial"/>
          <w:sz w:val="24"/>
          <w:szCs w:val="24"/>
        </w:rPr>
        <w:t>2017, p</w:t>
      </w:r>
      <w:r w:rsidR="00875E9C" w:rsidRPr="00676CD4">
        <w:rPr>
          <w:rFonts w:ascii="Arial" w:hAnsi="Arial" w:cs="Arial"/>
          <w:sz w:val="24"/>
          <w:szCs w:val="24"/>
        </w:rPr>
        <w:t>,30-</w:t>
      </w:r>
      <w:r w:rsidR="00983ADD" w:rsidRPr="00676CD4">
        <w:rPr>
          <w:rFonts w:ascii="Arial" w:hAnsi="Arial" w:cs="Arial"/>
          <w:sz w:val="24"/>
          <w:szCs w:val="24"/>
        </w:rPr>
        <w:t>35) A</w:t>
      </w:r>
      <w:r w:rsidR="00676CD4" w:rsidRPr="00676CD4">
        <w:rPr>
          <w:rFonts w:ascii="Arial" w:hAnsi="Arial" w:cs="Arial"/>
          <w:sz w:val="24"/>
          <w:szCs w:val="24"/>
        </w:rPr>
        <w:t xml:space="preserve"> claim of duress can also be successful if the threat that was made was towards the persons good and not the person themselves. This is because people maybe pressurised into forming a contract with these people because they do not want any damage to occur to themselves or their businesses. </w:t>
      </w:r>
    </w:p>
    <w:p w14:paraId="1B48F4E5" w14:textId="4D6D5FC6" w:rsidR="00C571EC" w:rsidRDefault="00C571EC" w:rsidP="00A350CE">
      <w:pPr>
        <w:rPr>
          <w:rFonts w:ascii="Arial" w:hAnsi="Arial" w:cs="Arial"/>
          <w:sz w:val="24"/>
          <w:szCs w:val="24"/>
        </w:rPr>
      </w:pPr>
      <w:r>
        <w:rPr>
          <w:rFonts w:ascii="Arial" w:hAnsi="Arial" w:cs="Arial"/>
          <w:sz w:val="24"/>
          <w:szCs w:val="24"/>
        </w:rPr>
        <w:t xml:space="preserve">Duress has three main categories, the first one being duress to the person. This factor usually consists of either threats of violence, or actual violence towards a person or party. This threat </w:t>
      </w:r>
      <w:r w:rsidR="00DC2003">
        <w:rPr>
          <w:rFonts w:ascii="Arial" w:hAnsi="Arial" w:cs="Arial"/>
          <w:sz w:val="24"/>
          <w:szCs w:val="24"/>
        </w:rPr>
        <w:t>has</w:t>
      </w:r>
      <w:r>
        <w:rPr>
          <w:rFonts w:ascii="Arial" w:hAnsi="Arial" w:cs="Arial"/>
          <w:sz w:val="24"/>
          <w:szCs w:val="24"/>
        </w:rPr>
        <w:t xml:space="preserve"> then </w:t>
      </w:r>
      <w:r w:rsidR="00DC2003">
        <w:rPr>
          <w:rFonts w:ascii="Arial" w:hAnsi="Arial" w:cs="Arial"/>
          <w:sz w:val="24"/>
          <w:szCs w:val="24"/>
        </w:rPr>
        <w:t>led</w:t>
      </w:r>
      <w:r>
        <w:rPr>
          <w:rFonts w:ascii="Arial" w:hAnsi="Arial" w:cs="Arial"/>
          <w:sz w:val="24"/>
          <w:szCs w:val="24"/>
        </w:rPr>
        <w:t xml:space="preserve"> on to these victims entering into a contract with these people out of fear (</w:t>
      </w:r>
      <w:r w:rsidR="00DC2003">
        <w:rPr>
          <w:rFonts w:ascii="Arial" w:hAnsi="Arial" w:cs="Arial"/>
          <w:sz w:val="24"/>
          <w:szCs w:val="24"/>
        </w:rPr>
        <w:t>Champlin,2016</w:t>
      </w:r>
      <w:r>
        <w:rPr>
          <w:rFonts w:ascii="Arial" w:hAnsi="Arial" w:cs="Arial"/>
          <w:sz w:val="24"/>
          <w:szCs w:val="24"/>
        </w:rPr>
        <w:t xml:space="preserve">).  This can be demonstrated in the case of Antonio v Antonio (2008), in which a wife is forced into entering a </w:t>
      </w:r>
      <w:r w:rsidR="00DC2003">
        <w:rPr>
          <w:rFonts w:ascii="Arial" w:hAnsi="Arial" w:cs="Arial"/>
          <w:sz w:val="24"/>
          <w:szCs w:val="24"/>
        </w:rPr>
        <w:t>shareholder’s</w:t>
      </w:r>
      <w:r>
        <w:rPr>
          <w:rFonts w:ascii="Arial" w:hAnsi="Arial" w:cs="Arial"/>
          <w:sz w:val="24"/>
          <w:szCs w:val="24"/>
        </w:rPr>
        <w:t xml:space="preserve"> agreement with her spouse. The wife was forced to do this because her husband had </w:t>
      </w:r>
      <w:r w:rsidR="00DC2003">
        <w:rPr>
          <w:rFonts w:ascii="Arial" w:hAnsi="Arial" w:cs="Arial"/>
          <w:sz w:val="24"/>
          <w:szCs w:val="24"/>
        </w:rPr>
        <w:t>threatened</w:t>
      </w:r>
      <w:r>
        <w:rPr>
          <w:rFonts w:ascii="Arial" w:hAnsi="Arial" w:cs="Arial"/>
          <w:sz w:val="24"/>
          <w:szCs w:val="24"/>
        </w:rPr>
        <w:t xml:space="preserve"> her with </w:t>
      </w:r>
      <w:r w:rsidR="00DC2003">
        <w:rPr>
          <w:rFonts w:ascii="Arial" w:hAnsi="Arial" w:cs="Arial"/>
          <w:sz w:val="24"/>
          <w:szCs w:val="24"/>
        </w:rPr>
        <w:t xml:space="preserve">violence and eventually actually physically assaulted her. The courts held that the agreement was induced by duress and the contract was made void (CPS, 2018). </w:t>
      </w:r>
      <w:r w:rsidR="003471CA">
        <w:rPr>
          <w:rFonts w:ascii="Arial" w:hAnsi="Arial" w:cs="Arial"/>
          <w:sz w:val="24"/>
          <w:szCs w:val="24"/>
        </w:rPr>
        <w:t xml:space="preserve">This can also be shown in the Privy council case of Barton v Armstrong (1976) where a chairman of company made threats to kill a managing director, in order to pressurise him into entering an agreement to buy the chairman interest in the company. It was held that the contract was voidable because the contract was signed predominantly out of commercial necessity. This shows that even though duress was not the main reason for entering into the contract, it could be void due to the duress one of the parties suffered (Swarbrick,2020). </w:t>
      </w:r>
    </w:p>
    <w:p w14:paraId="4F52E825" w14:textId="04652832" w:rsidR="00AF0EC8" w:rsidRPr="00AF0EC8" w:rsidRDefault="00A62DFC" w:rsidP="00A350CE">
      <w:pPr>
        <w:rPr>
          <w:rFonts w:ascii="Arial" w:hAnsi="Arial" w:cs="Arial"/>
          <w:sz w:val="24"/>
          <w:szCs w:val="24"/>
        </w:rPr>
      </w:pPr>
      <w:r>
        <w:rPr>
          <w:rFonts w:ascii="Arial" w:hAnsi="Arial" w:cs="Arial"/>
          <w:sz w:val="24"/>
          <w:szCs w:val="24"/>
        </w:rPr>
        <w:t xml:space="preserve">The second category of duress is the duress to goods. </w:t>
      </w:r>
      <w:r w:rsidR="00F93C36">
        <w:rPr>
          <w:rFonts w:ascii="Arial" w:hAnsi="Arial" w:cs="Arial"/>
          <w:sz w:val="24"/>
          <w:szCs w:val="24"/>
        </w:rPr>
        <w:t xml:space="preserve">Although, this area of duress has not been clearly defined. The courts have recognised that this type of duress does occur, it leaves people with no other choice but to comply to the demand because the threat has too high of a risk. This means that these people have no other option unless they can get the contract void (Merriam-webster, 2021). </w:t>
      </w:r>
      <w:r w:rsidR="00863817">
        <w:rPr>
          <w:rFonts w:ascii="Arial" w:hAnsi="Arial" w:cs="Arial"/>
          <w:sz w:val="24"/>
          <w:szCs w:val="24"/>
        </w:rPr>
        <w:t>This can be shown in the Maskell v Horner (1915) case where the claimant was allowed to recover the sums that was paid to the defendant</w:t>
      </w:r>
      <w:r w:rsidR="00723887">
        <w:rPr>
          <w:rFonts w:ascii="Arial" w:hAnsi="Arial" w:cs="Arial"/>
          <w:sz w:val="24"/>
          <w:szCs w:val="24"/>
        </w:rPr>
        <w:t xml:space="preserve">, when the defendant made threats to take stock if the victim did not pay the fees (CFL,2015). </w:t>
      </w:r>
      <w:r w:rsidR="00223A85">
        <w:rPr>
          <w:rFonts w:ascii="Arial" w:hAnsi="Arial" w:cs="Arial"/>
          <w:sz w:val="24"/>
          <w:szCs w:val="24"/>
        </w:rPr>
        <w:t xml:space="preserve">This shows that if a party bullies and threatens another party into signing a contractual agreement with them, the victim will more than likely be able to have the contract void. These factors have </w:t>
      </w:r>
      <w:r w:rsidR="00223A85" w:rsidRPr="00B50C48">
        <w:rPr>
          <w:rFonts w:ascii="Arial" w:hAnsi="Arial" w:cs="Arial"/>
          <w:sz w:val="24"/>
          <w:szCs w:val="24"/>
        </w:rPr>
        <w:t xml:space="preserve">been put into place to protect people against losing their </w:t>
      </w:r>
      <w:r w:rsidR="00B50C48" w:rsidRPr="00B50C48">
        <w:rPr>
          <w:rFonts w:ascii="Arial" w:hAnsi="Arial" w:cs="Arial"/>
          <w:sz w:val="24"/>
          <w:szCs w:val="24"/>
        </w:rPr>
        <w:t xml:space="preserve">stocks, business or any </w:t>
      </w:r>
      <w:r w:rsidR="00B50C48" w:rsidRPr="00B50C48">
        <w:rPr>
          <w:rFonts w:ascii="Arial" w:hAnsi="Arial" w:cs="Arial"/>
          <w:sz w:val="24"/>
          <w:szCs w:val="24"/>
        </w:rPr>
        <w:lastRenderedPageBreak/>
        <w:t xml:space="preserve">other valuable item, if they are signing the contract out of duress. </w:t>
      </w:r>
      <w:r w:rsidR="00AF0EC8">
        <w:rPr>
          <w:rFonts w:ascii="Arial" w:hAnsi="Arial" w:cs="Arial"/>
          <w:sz w:val="24"/>
          <w:szCs w:val="24"/>
        </w:rPr>
        <w:t xml:space="preserve">However, in the Skeate v Beale (1840) case the court decided that because the threat had been directed at the person property, that it did not constitute duress. Although it was reconsidered in `The Siboen and The Sibotre (1976) case. </w:t>
      </w:r>
    </w:p>
    <w:p w14:paraId="496F1388" w14:textId="5761AA57" w:rsidR="00D46778" w:rsidRDefault="00A350CE" w:rsidP="00D46778">
      <w:pPr>
        <w:rPr>
          <w:rFonts w:ascii="Arial" w:hAnsi="Arial" w:cs="Arial"/>
          <w:sz w:val="24"/>
          <w:szCs w:val="24"/>
        </w:rPr>
      </w:pPr>
      <w:r w:rsidRPr="00B50C48">
        <w:rPr>
          <w:rFonts w:ascii="Arial" w:hAnsi="Arial" w:cs="Arial"/>
          <w:sz w:val="24"/>
          <w:szCs w:val="24"/>
        </w:rPr>
        <w:t>Economic duress</w:t>
      </w:r>
      <w:r w:rsidR="00441F07" w:rsidRPr="00B50C48">
        <w:rPr>
          <w:rFonts w:ascii="Arial" w:hAnsi="Arial" w:cs="Arial"/>
          <w:sz w:val="24"/>
          <w:szCs w:val="24"/>
        </w:rPr>
        <w:t xml:space="preserve"> is the third section of duress. </w:t>
      </w:r>
      <w:r w:rsidRPr="00B50C48">
        <w:rPr>
          <w:rFonts w:ascii="Arial" w:hAnsi="Arial" w:cs="Arial"/>
          <w:sz w:val="24"/>
          <w:szCs w:val="24"/>
        </w:rPr>
        <w:t xml:space="preserve"> </w:t>
      </w:r>
      <w:r w:rsidR="00B50C48" w:rsidRPr="00B50C48">
        <w:rPr>
          <w:rFonts w:ascii="Arial" w:hAnsi="Arial" w:cs="Arial"/>
          <w:sz w:val="24"/>
          <w:szCs w:val="24"/>
        </w:rPr>
        <w:t xml:space="preserve">Economic duress can be defined as the threat to damage a person/ </w:t>
      </w:r>
      <w:r w:rsidR="00992A82" w:rsidRPr="00B50C48">
        <w:rPr>
          <w:rFonts w:ascii="Arial" w:hAnsi="Arial" w:cs="Arial"/>
          <w:sz w:val="24"/>
          <w:szCs w:val="24"/>
        </w:rPr>
        <w:t>party’s</w:t>
      </w:r>
      <w:r w:rsidR="00B50C48" w:rsidRPr="00B50C48">
        <w:rPr>
          <w:rFonts w:ascii="Arial" w:hAnsi="Arial" w:cs="Arial"/>
          <w:sz w:val="24"/>
          <w:szCs w:val="24"/>
        </w:rPr>
        <w:t xml:space="preserve"> financial interest</w:t>
      </w:r>
      <w:r w:rsidR="00B50C48">
        <w:rPr>
          <w:rFonts w:ascii="Arial" w:hAnsi="Arial" w:cs="Arial"/>
          <w:sz w:val="24"/>
          <w:szCs w:val="24"/>
        </w:rPr>
        <w:t xml:space="preserve"> (Pigott,2018)</w:t>
      </w:r>
      <w:r w:rsidR="00B50C48" w:rsidRPr="00B50C48">
        <w:rPr>
          <w:rFonts w:ascii="Arial" w:hAnsi="Arial" w:cs="Arial"/>
          <w:sz w:val="24"/>
          <w:szCs w:val="24"/>
        </w:rPr>
        <w:t xml:space="preserve">. </w:t>
      </w:r>
      <w:r w:rsidR="00992A82">
        <w:rPr>
          <w:rFonts w:ascii="Arial" w:hAnsi="Arial" w:cs="Arial"/>
          <w:sz w:val="24"/>
          <w:szCs w:val="24"/>
        </w:rPr>
        <w:t>Economic</w:t>
      </w:r>
      <w:r w:rsidR="00B50C48">
        <w:rPr>
          <w:rFonts w:ascii="Arial" w:hAnsi="Arial" w:cs="Arial"/>
          <w:sz w:val="24"/>
          <w:szCs w:val="24"/>
        </w:rPr>
        <w:t xml:space="preserve"> duress can occur if a party to</w:t>
      </w:r>
      <w:r w:rsidR="00743A1B">
        <w:rPr>
          <w:rFonts w:ascii="Arial" w:hAnsi="Arial" w:cs="Arial"/>
          <w:sz w:val="24"/>
          <w:szCs w:val="24"/>
        </w:rPr>
        <w:t xml:space="preserve"> a contractual agreement threatens to cancel the contract that was </w:t>
      </w:r>
      <w:r w:rsidR="00992A82">
        <w:rPr>
          <w:rFonts w:ascii="Arial" w:hAnsi="Arial" w:cs="Arial"/>
          <w:sz w:val="24"/>
          <w:szCs w:val="24"/>
        </w:rPr>
        <w:t>agreed if</w:t>
      </w:r>
      <w:r w:rsidR="00743A1B">
        <w:rPr>
          <w:rFonts w:ascii="Arial" w:hAnsi="Arial" w:cs="Arial"/>
          <w:sz w:val="24"/>
          <w:szCs w:val="24"/>
        </w:rPr>
        <w:t xml:space="preserve"> the other party do not agree to the new demands. This often lea</w:t>
      </w:r>
      <w:r w:rsidR="00182E26">
        <w:rPr>
          <w:rFonts w:ascii="Arial" w:hAnsi="Arial" w:cs="Arial"/>
          <w:sz w:val="24"/>
          <w:szCs w:val="24"/>
        </w:rPr>
        <w:t>ds to</w:t>
      </w:r>
      <w:r w:rsidR="00992A82">
        <w:rPr>
          <w:rFonts w:ascii="Arial" w:hAnsi="Arial" w:cs="Arial"/>
          <w:sz w:val="24"/>
          <w:szCs w:val="24"/>
        </w:rPr>
        <w:t xml:space="preserve"> the party having no option but to comply to the new demands</w:t>
      </w:r>
      <w:r w:rsidR="00A67FA3">
        <w:rPr>
          <w:rFonts w:ascii="Arial" w:hAnsi="Arial" w:cs="Arial"/>
          <w:sz w:val="24"/>
          <w:szCs w:val="24"/>
        </w:rPr>
        <w:t xml:space="preserve"> (Lawble, 2019)</w:t>
      </w:r>
      <w:r w:rsidR="00992A82">
        <w:rPr>
          <w:rFonts w:ascii="Arial" w:hAnsi="Arial" w:cs="Arial"/>
          <w:sz w:val="24"/>
          <w:szCs w:val="24"/>
        </w:rPr>
        <w:t>.</w:t>
      </w:r>
    </w:p>
    <w:p w14:paraId="1F6A9638" w14:textId="77777777" w:rsidR="00AF0EC8" w:rsidRDefault="00AF0EC8" w:rsidP="00AF0EC8">
      <w:pPr>
        <w:rPr>
          <w:rFonts w:ascii="Arial" w:hAnsi="Arial" w:cs="Arial"/>
          <w:sz w:val="24"/>
          <w:szCs w:val="24"/>
        </w:rPr>
      </w:pPr>
      <w:r>
        <w:rPr>
          <w:rFonts w:ascii="Arial" w:hAnsi="Arial" w:cs="Arial"/>
          <w:sz w:val="24"/>
          <w:szCs w:val="24"/>
        </w:rPr>
        <w:t xml:space="preserve">Economic duress was recognised in the case law of Occidental Worldwide Investment Corporation v Skibs (1976) also referred to as `The Siboen and The Sibotre. In this case, the courts recognised that the principle of economic duress could apply, when the defendant that owned two ships raised the rates of his two ships. This did not go down well with the charterers, the charterers of the two ships threatened to break their agreements by not paying the agreed charter rate unless they were lowered. In this case the court sided with the owners on the grounds of misrepresentation (Davies,2017). This case also led the courts to decide that serious threats such as threats to burn a person house down or damage to expensive property can be considered as duress. This means that duress can cover property in most serious cases. </w:t>
      </w:r>
    </w:p>
    <w:p w14:paraId="76F8EEBC" w14:textId="079C66F2" w:rsidR="00E870FF" w:rsidRDefault="00992A82" w:rsidP="00D46778">
      <w:pPr>
        <w:rPr>
          <w:rFonts w:ascii="Arial" w:hAnsi="Arial" w:cs="Arial"/>
          <w:sz w:val="24"/>
          <w:szCs w:val="24"/>
        </w:rPr>
      </w:pPr>
      <w:r>
        <w:rPr>
          <w:rFonts w:ascii="Arial" w:hAnsi="Arial" w:cs="Arial"/>
          <w:sz w:val="24"/>
          <w:szCs w:val="24"/>
        </w:rPr>
        <w:t>For a</w:t>
      </w:r>
      <w:r w:rsidR="00D46778">
        <w:rPr>
          <w:rFonts w:ascii="Arial" w:hAnsi="Arial" w:cs="Arial"/>
          <w:sz w:val="24"/>
          <w:szCs w:val="24"/>
        </w:rPr>
        <w:t>n</w:t>
      </w:r>
      <w:r>
        <w:rPr>
          <w:rFonts w:ascii="Arial" w:hAnsi="Arial" w:cs="Arial"/>
          <w:sz w:val="24"/>
          <w:szCs w:val="24"/>
        </w:rPr>
        <w:t xml:space="preserve"> economic duress claim to be successful it must show that the contract was made due to pressure which is illegitimate. This means that the was no commercial justification, the pressure must have taken place in a form of a threat. For the claim to be successful, it must be shown that</w:t>
      </w:r>
      <w:r w:rsidR="00AF0EC8">
        <w:rPr>
          <w:rFonts w:ascii="Arial" w:hAnsi="Arial" w:cs="Arial"/>
          <w:sz w:val="24"/>
          <w:szCs w:val="24"/>
        </w:rPr>
        <w:t xml:space="preserve">, </w:t>
      </w:r>
      <w:r>
        <w:rPr>
          <w:rFonts w:ascii="Arial" w:hAnsi="Arial" w:cs="Arial"/>
          <w:sz w:val="24"/>
          <w:szCs w:val="24"/>
        </w:rPr>
        <w:t xml:space="preserve">if not for the pressure, the </w:t>
      </w:r>
      <w:r w:rsidR="00982261">
        <w:rPr>
          <w:rFonts w:ascii="Arial" w:hAnsi="Arial" w:cs="Arial"/>
          <w:sz w:val="24"/>
          <w:szCs w:val="24"/>
        </w:rPr>
        <w:t>victim</w:t>
      </w:r>
      <w:r>
        <w:rPr>
          <w:rFonts w:ascii="Arial" w:hAnsi="Arial" w:cs="Arial"/>
          <w:sz w:val="24"/>
          <w:szCs w:val="24"/>
        </w:rPr>
        <w:t xml:space="preserve"> would have not entered into this new contract</w:t>
      </w:r>
      <w:r w:rsidR="00D46778">
        <w:rPr>
          <w:rFonts w:ascii="Arial" w:hAnsi="Arial" w:cs="Arial"/>
          <w:sz w:val="24"/>
          <w:szCs w:val="24"/>
        </w:rPr>
        <w:t xml:space="preserve"> (Gatekeeper, 2019).</w:t>
      </w:r>
      <w:r w:rsidR="0076413A">
        <w:rPr>
          <w:rFonts w:ascii="Arial" w:hAnsi="Arial" w:cs="Arial"/>
          <w:sz w:val="24"/>
          <w:szCs w:val="24"/>
        </w:rPr>
        <w:t xml:space="preserve"> </w:t>
      </w:r>
    </w:p>
    <w:p w14:paraId="4101DA87" w14:textId="5DE9D6F5" w:rsidR="001168F4" w:rsidRDefault="0076413A" w:rsidP="00D46778">
      <w:pPr>
        <w:rPr>
          <w:rFonts w:ascii="Arial" w:hAnsi="Arial" w:cs="Arial"/>
          <w:sz w:val="24"/>
          <w:szCs w:val="24"/>
        </w:rPr>
      </w:pPr>
      <w:r>
        <w:rPr>
          <w:rFonts w:ascii="Arial" w:hAnsi="Arial" w:cs="Arial"/>
          <w:sz w:val="24"/>
          <w:szCs w:val="24"/>
        </w:rPr>
        <w:t xml:space="preserve">These ingredients needed for a successful claim can be demonstrated in the DSND subsea Ltd v Petroleum </w:t>
      </w:r>
      <w:r w:rsidR="00E126B6">
        <w:rPr>
          <w:rFonts w:ascii="Arial" w:hAnsi="Arial" w:cs="Arial"/>
          <w:sz w:val="24"/>
          <w:szCs w:val="24"/>
        </w:rPr>
        <w:t>Geo-Services</w:t>
      </w:r>
      <w:r>
        <w:rPr>
          <w:rFonts w:ascii="Arial" w:hAnsi="Arial" w:cs="Arial"/>
          <w:sz w:val="24"/>
          <w:szCs w:val="24"/>
        </w:rPr>
        <w:t xml:space="preserve"> [2000]. In this case, the DSND enters into a memorandum of understanding varying the terms of the agreement with PGS</w:t>
      </w:r>
      <w:r w:rsidR="00E126B6">
        <w:rPr>
          <w:rFonts w:ascii="Arial" w:hAnsi="Arial" w:cs="Arial"/>
          <w:sz w:val="24"/>
          <w:szCs w:val="24"/>
        </w:rPr>
        <w:t>. After it was found that DSND made a misrepresentation in the agreement, PGS cancelled the agreement on the grounds that DSND had breached the terms of the contract by making false representations and forcing PG</w:t>
      </w:r>
      <w:r w:rsidR="00A67FA3">
        <w:rPr>
          <w:rFonts w:ascii="Arial" w:hAnsi="Arial" w:cs="Arial"/>
          <w:sz w:val="24"/>
          <w:szCs w:val="24"/>
        </w:rPr>
        <w:t>S</w:t>
      </w:r>
      <w:r w:rsidR="00E126B6">
        <w:rPr>
          <w:rFonts w:ascii="Arial" w:hAnsi="Arial" w:cs="Arial"/>
          <w:sz w:val="24"/>
          <w:szCs w:val="24"/>
        </w:rPr>
        <w:t xml:space="preserve"> to sign under duress. DSND argued against this and said that PG</w:t>
      </w:r>
      <w:r w:rsidR="00A67FA3">
        <w:rPr>
          <w:rFonts w:ascii="Arial" w:hAnsi="Arial" w:cs="Arial"/>
          <w:sz w:val="24"/>
          <w:szCs w:val="24"/>
        </w:rPr>
        <w:t>S</w:t>
      </w:r>
      <w:r w:rsidR="00E126B6">
        <w:rPr>
          <w:rFonts w:ascii="Arial" w:hAnsi="Arial" w:cs="Arial"/>
          <w:sz w:val="24"/>
          <w:szCs w:val="24"/>
        </w:rPr>
        <w:t xml:space="preserve"> had not validly terminated the contract because they were not forced to sign under duress and no misrepresentation had taken place. DSND had agreed to a variation. PG</w:t>
      </w:r>
      <w:r w:rsidR="00A67FA3">
        <w:rPr>
          <w:rFonts w:ascii="Arial" w:hAnsi="Arial" w:cs="Arial"/>
          <w:sz w:val="24"/>
          <w:szCs w:val="24"/>
        </w:rPr>
        <w:t>S</w:t>
      </w:r>
      <w:r w:rsidR="00E126B6">
        <w:rPr>
          <w:rFonts w:ascii="Arial" w:hAnsi="Arial" w:cs="Arial"/>
          <w:sz w:val="24"/>
          <w:szCs w:val="24"/>
        </w:rPr>
        <w:t xml:space="preserve"> went on to say that they did validly terminated the agreement after DSND had breached the terms of their main agreement by misrepresentation (</w:t>
      </w:r>
      <w:r w:rsidR="00A67FA3">
        <w:rPr>
          <w:rFonts w:ascii="Arial" w:hAnsi="Arial" w:cs="Arial"/>
          <w:sz w:val="24"/>
          <w:szCs w:val="24"/>
        </w:rPr>
        <w:t>Swarbrick,2021</w:t>
      </w:r>
      <w:r w:rsidR="00E126B6">
        <w:rPr>
          <w:rFonts w:ascii="Arial" w:hAnsi="Arial" w:cs="Arial"/>
          <w:sz w:val="24"/>
          <w:szCs w:val="24"/>
        </w:rPr>
        <w:t>). The courts held that the misrepresentation had not led PGS to sign the agreement and that there had been no evidence that any duress had occurred; therefore, the PGS claim was dismissed. It was also held that there was no conduct or breach of the agreement that warranted the notice of termination to be issued</w:t>
      </w:r>
      <w:r w:rsidR="00E870FF">
        <w:rPr>
          <w:rFonts w:ascii="Arial" w:hAnsi="Arial" w:cs="Arial"/>
          <w:sz w:val="24"/>
          <w:szCs w:val="24"/>
        </w:rPr>
        <w:t xml:space="preserve"> (Keating Chambers, 2018)</w:t>
      </w:r>
      <w:r w:rsidR="00AF0EC8">
        <w:rPr>
          <w:rFonts w:ascii="Arial" w:hAnsi="Arial" w:cs="Arial"/>
          <w:sz w:val="24"/>
          <w:szCs w:val="24"/>
        </w:rPr>
        <w:t xml:space="preserve">. </w:t>
      </w:r>
      <w:r w:rsidR="001168F4">
        <w:rPr>
          <w:rFonts w:ascii="Arial" w:hAnsi="Arial" w:cs="Arial"/>
          <w:sz w:val="24"/>
          <w:szCs w:val="24"/>
        </w:rPr>
        <w:t xml:space="preserve">This shows that the case must have at least one of these </w:t>
      </w:r>
      <w:r w:rsidR="005245AF">
        <w:rPr>
          <w:rFonts w:ascii="Arial" w:hAnsi="Arial" w:cs="Arial"/>
          <w:sz w:val="24"/>
          <w:szCs w:val="24"/>
        </w:rPr>
        <w:t>ingredients</w:t>
      </w:r>
      <w:r w:rsidR="001168F4">
        <w:rPr>
          <w:rFonts w:ascii="Arial" w:hAnsi="Arial" w:cs="Arial"/>
          <w:sz w:val="24"/>
          <w:szCs w:val="24"/>
        </w:rPr>
        <w:t xml:space="preserve"> present for the claim to be success</w:t>
      </w:r>
      <w:r w:rsidR="005245AF">
        <w:rPr>
          <w:rFonts w:ascii="Arial" w:hAnsi="Arial" w:cs="Arial"/>
          <w:sz w:val="24"/>
          <w:szCs w:val="24"/>
        </w:rPr>
        <w:t>fu</w:t>
      </w:r>
      <w:r w:rsidR="001168F4">
        <w:rPr>
          <w:rFonts w:ascii="Arial" w:hAnsi="Arial" w:cs="Arial"/>
          <w:sz w:val="24"/>
          <w:szCs w:val="24"/>
        </w:rPr>
        <w:t xml:space="preserve">l. </w:t>
      </w:r>
    </w:p>
    <w:p w14:paraId="67E578FB" w14:textId="34447D75" w:rsidR="005245AF" w:rsidRDefault="00E5655E" w:rsidP="00D46778">
      <w:pPr>
        <w:rPr>
          <w:rFonts w:ascii="Arial" w:hAnsi="Arial" w:cs="Arial"/>
          <w:sz w:val="24"/>
          <w:szCs w:val="24"/>
        </w:rPr>
      </w:pPr>
      <w:r>
        <w:rPr>
          <w:rFonts w:ascii="Arial" w:hAnsi="Arial" w:cs="Arial"/>
          <w:sz w:val="24"/>
          <w:szCs w:val="24"/>
        </w:rPr>
        <w:t>Furthermore,</w:t>
      </w:r>
      <w:r w:rsidR="00AF0EC8">
        <w:rPr>
          <w:rFonts w:ascii="Arial" w:hAnsi="Arial" w:cs="Arial"/>
          <w:sz w:val="24"/>
          <w:szCs w:val="24"/>
        </w:rPr>
        <w:t xml:space="preserve"> to also be able to determine if economic duress was present, the </w:t>
      </w:r>
      <w:r w:rsidR="005245AF">
        <w:rPr>
          <w:rFonts w:ascii="Arial" w:hAnsi="Arial" w:cs="Arial"/>
          <w:sz w:val="24"/>
          <w:szCs w:val="24"/>
        </w:rPr>
        <w:t>P</w:t>
      </w:r>
      <w:r w:rsidR="00AF0EC8">
        <w:rPr>
          <w:rFonts w:ascii="Arial" w:hAnsi="Arial" w:cs="Arial"/>
          <w:sz w:val="24"/>
          <w:szCs w:val="24"/>
        </w:rPr>
        <w:t xml:space="preserve">rivy </w:t>
      </w:r>
      <w:r w:rsidR="005245AF">
        <w:rPr>
          <w:rFonts w:ascii="Arial" w:hAnsi="Arial" w:cs="Arial"/>
          <w:sz w:val="24"/>
          <w:szCs w:val="24"/>
        </w:rPr>
        <w:t>C</w:t>
      </w:r>
      <w:r w:rsidR="00AF0EC8">
        <w:rPr>
          <w:rFonts w:ascii="Arial" w:hAnsi="Arial" w:cs="Arial"/>
          <w:sz w:val="24"/>
          <w:szCs w:val="24"/>
        </w:rPr>
        <w:t xml:space="preserve">ouncil identified four </w:t>
      </w:r>
      <w:r w:rsidR="005245AF">
        <w:rPr>
          <w:rFonts w:ascii="Arial" w:hAnsi="Arial" w:cs="Arial"/>
          <w:sz w:val="24"/>
          <w:szCs w:val="24"/>
        </w:rPr>
        <w:t xml:space="preserve">matters to consider in the Pao </w:t>
      </w:r>
      <w:proofErr w:type="gramStart"/>
      <w:r w:rsidR="005245AF">
        <w:rPr>
          <w:rFonts w:ascii="Arial" w:hAnsi="Arial" w:cs="Arial"/>
          <w:sz w:val="24"/>
          <w:szCs w:val="24"/>
        </w:rPr>
        <w:t>On</w:t>
      </w:r>
      <w:proofErr w:type="gramEnd"/>
      <w:r w:rsidR="005245AF">
        <w:rPr>
          <w:rFonts w:ascii="Arial" w:hAnsi="Arial" w:cs="Arial"/>
          <w:sz w:val="24"/>
          <w:szCs w:val="24"/>
        </w:rPr>
        <w:t xml:space="preserve"> v Lan You Long (1980) </w:t>
      </w:r>
      <w:r w:rsidR="005245AF">
        <w:rPr>
          <w:rFonts w:ascii="Arial" w:hAnsi="Arial" w:cs="Arial"/>
          <w:sz w:val="24"/>
          <w:szCs w:val="24"/>
        </w:rPr>
        <w:lastRenderedPageBreak/>
        <w:t xml:space="preserve">case. Similar to the ingredients needed for the claim to be successful, these four matters consist of questions to be answered. These questions basically ask if the person that was claiming to be coerced protest against it. The second question askes if the person had another choice or different course of action. The third question wants to know if that person was advised by someone independently and the </w:t>
      </w:r>
      <w:r w:rsidR="00233123">
        <w:rPr>
          <w:rFonts w:ascii="Arial" w:hAnsi="Arial" w:cs="Arial"/>
          <w:sz w:val="24"/>
          <w:szCs w:val="24"/>
        </w:rPr>
        <w:t>final</w:t>
      </w:r>
      <w:r w:rsidR="005245AF">
        <w:rPr>
          <w:rFonts w:ascii="Arial" w:hAnsi="Arial" w:cs="Arial"/>
          <w:sz w:val="24"/>
          <w:szCs w:val="24"/>
        </w:rPr>
        <w:t xml:space="preserve"> question wants to know if that person took steps in </w:t>
      </w:r>
      <w:r w:rsidR="00233123">
        <w:rPr>
          <w:rFonts w:ascii="Arial" w:hAnsi="Arial" w:cs="Arial"/>
          <w:sz w:val="24"/>
          <w:szCs w:val="24"/>
        </w:rPr>
        <w:t>avoiding</w:t>
      </w:r>
      <w:r w:rsidR="005245AF">
        <w:rPr>
          <w:rFonts w:ascii="Arial" w:hAnsi="Arial" w:cs="Arial"/>
          <w:sz w:val="24"/>
          <w:szCs w:val="24"/>
        </w:rPr>
        <w:t xml:space="preserve"> the contract that they have just entered</w:t>
      </w:r>
      <w:r w:rsidR="00233123">
        <w:rPr>
          <w:rFonts w:ascii="Arial" w:hAnsi="Arial" w:cs="Arial"/>
          <w:sz w:val="24"/>
          <w:szCs w:val="24"/>
        </w:rPr>
        <w:t xml:space="preserve">.  These four factors then determine if duress existed (Jackson, 2019). </w:t>
      </w:r>
    </w:p>
    <w:p w14:paraId="08181790" w14:textId="4B44D91F" w:rsidR="00E5655E" w:rsidRPr="00197AA3" w:rsidRDefault="00E5655E" w:rsidP="00E5655E">
      <w:pPr>
        <w:rPr>
          <w:rFonts w:ascii="Arial" w:hAnsi="Arial" w:cs="Arial"/>
          <w:sz w:val="24"/>
          <w:szCs w:val="24"/>
        </w:rPr>
      </w:pPr>
      <w:r>
        <w:rPr>
          <w:rFonts w:ascii="Arial" w:hAnsi="Arial" w:cs="Arial"/>
          <w:sz w:val="24"/>
          <w:szCs w:val="24"/>
        </w:rPr>
        <w:t>I</w:t>
      </w:r>
      <w:r>
        <w:rPr>
          <w:rFonts w:ascii="Arial" w:hAnsi="Arial" w:cs="Arial"/>
          <w:sz w:val="24"/>
          <w:szCs w:val="24"/>
        </w:rPr>
        <w:t xml:space="preserve">t is a common practice between parties to subject the other to high commercial pressure when discussing a contractual agreement. However, there is fine line to negotiating and economic duress. There are currently no guidelines in place to draw a line between these factors from occurring. Although the law does not concern itself with the commercial bargaining of a contract, it does concern itself when these measures pressured was exceeded. This is where the economic duress plays an important part because the court used this to distinguish the difference between illegitimate pressure and orderly commercial bargaining (Dorfman,2015). There is also no illegitimate pressure test to distinguish if this has occurred. It is however, assumed that if someone threatened breach of contract, or a threat to commit an act into pressurize someone into entering a contract, is what determined if illegitimate pressure was used (Bates,2018). </w:t>
      </w:r>
    </w:p>
    <w:p w14:paraId="0583BCA5" w14:textId="3D5375B4" w:rsidR="003E337A" w:rsidRDefault="003E337A" w:rsidP="00A350CE">
      <w:pPr>
        <w:rPr>
          <w:rFonts w:ascii="Arial" w:hAnsi="Arial" w:cs="Arial"/>
          <w:sz w:val="24"/>
          <w:szCs w:val="24"/>
        </w:rPr>
      </w:pPr>
      <w:r>
        <w:rPr>
          <w:rFonts w:ascii="Arial" w:hAnsi="Arial" w:cs="Arial"/>
          <w:sz w:val="24"/>
          <w:szCs w:val="24"/>
        </w:rPr>
        <w:t xml:space="preserve">Undue influence </w:t>
      </w:r>
      <w:r w:rsidR="00233123">
        <w:rPr>
          <w:rFonts w:ascii="Arial" w:hAnsi="Arial" w:cs="Arial"/>
          <w:sz w:val="24"/>
          <w:szCs w:val="24"/>
        </w:rPr>
        <w:t xml:space="preserve">can be defined as the inappropriate pressure applied on someone that is entering a contract. However, this pressure </w:t>
      </w:r>
      <w:r w:rsidR="00AA0A62">
        <w:rPr>
          <w:rFonts w:ascii="Arial" w:hAnsi="Arial" w:cs="Arial"/>
          <w:sz w:val="24"/>
          <w:szCs w:val="24"/>
        </w:rPr>
        <w:t>does</w:t>
      </w:r>
      <w:r w:rsidR="00233123">
        <w:rPr>
          <w:rFonts w:ascii="Arial" w:hAnsi="Arial" w:cs="Arial"/>
          <w:sz w:val="24"/>
          <w:szCs w:val="24"/>
        </w:rPr>
        <w:t xml:space="preserve"> not amount to duress. Undue influence was introduced in order to deal with these cases that do not amount to duress. Undue influence commonly </w:t>
      </w:r>
      <w:r w:rsidR="00AA0A62">
        <w:rPr>
          <w:rFonts w:ascii="Arial" w:hAnsi="Arial" w:cs="Arial"/>
          <w:sz w:val="24"/>
          <w:szCs w:val="24"/>
        </w:rPr>
        <w:t>arises</w:t>
      </w:r>
      <w:r w:rsidR="00233123">
        <w:rPr>
          <w:rFonts w:ascii="Arial" w:hAnsi="Arial" w:cs="Arial"/>
          <w:sz w:val="24"/>
          <w:szCs w:val="24"/>
        </w:rPr>
        <w:t xml:space="preserve"> between parties where there is a relationship, this relationship is </w:t>
      </w:r>
      <w:r w:rsidR="00AA0A62">
        <w:rPr>
          <w:rFonts w:ascii="Arial" w:hAnsi="Arial" w:cs="Arial"/>
          <w:sz w:val="24"/>
          <w:szCs w:val="24"/>
        </w:rPr>
        <w:t>exploited by one of the parties in order to gain an unfair advantage (</w:t>
      </w:r>
      <w:r w:rsidR="00E5655E">
        <w:rPr>
          <w:rFonts w:ascii="Arial" w:hAnsi="Arial" w:cs="Arial"/>
          <w:sz w:val="24"/>
          <w:szCs w:val="24"/>
        </w:rPr>
        <w:t>Cambridge Dictionary,2021</w:t>
      </w:r>
      <w:r w:rsidR="00AA0A62">
        <w:rPr>
          <w:rFonts w:ascii="Arial" w:hAnsi="Arial" w:cs="Arial"/>
          <w:sz w:val="24"/>
          <w:szCs w:val="24"/>
        </w:rPr>
        <w:t xml:space="preserve">). </w:t>
      </w:r>
    </w:p>
    <w:p w14:paraId="304474BD" w14:textId="4846F3C7" w:rsidR="00001C5C" w:rsidRDefault="00001C5C" w:rsidP="00A350CE">
      <w:pPr>
        <w:rPr>
          <w:rFonts w:ascii="Arial" w:hAnsi="Arial" w:cs="Arial"/>
          <w:sz w:val="24"/>
          <w:szCs w:val="24"/>
        </w:rPr>
      </w:pPr>
      <w:r>
        <w:rPr>
          <w:rFonts w:ascii="Arial" w:hAnsi="Arial" w:cs="Arial"/>
          <w:sz w:val="24"/>
          <w:szCs w:val="24"/>
        </w:rPr>
        <w:t xml:space="preserve">Undue influence can be demonstrated in the case law of </w:t>
      </w:r>
      <w:r w:rsidR="00197AA3">
        <w:rPr>
          <w:rFonts w:ascii="Arial" w:hAnsi="Arial" w:cs="Arial"/>
          <w:sz w:val="24"/>
          <w:szCs w:val="24"/>
        </w:rPr>
        <w:t>Bank of Credit &amp; Commerce international V Aboody (1990)</w:t>
      </w:r>
      <w:r>
        <w:rPr>
          <w:rFonts w:ascii="Arial" w:hAnsi="Arial" w:cs="Arial"/>
          <w:sz w:val="24"/>
          <w:szCs w:val="24"/>
        </w:rPr>
        <w:t>. When Mrs. Ab</w:t>
      </w:r>
      <w:r w:rsidR="00293949">
        <w:rPr>
          <w:rFonts w:ascii="Arial" w:hAnsi="Arial" w:cs="Arial"/>
          <w:sz w:val="24"/>
          <w:szCs w:val="24"/>
        </w:rPr>
        <w:t>o</w:t>
      </w:r>
      <w:r>
        <w:rPr>
          <w:rFonts w:ascii="Arial" w:hAnsi="Arial" w:cs="Arial"/>
          <w:sz w:val="24"/>
          <w:szCs w:val="24"/>
        </w:rPr>
        <w:t xml:space="preserve">ody signed a contract that made a charge over the family home in </w:t>
      </w:r>
      <w:r w:rsidR="00293949">
        <w:rPr>
          <w:rFonts w:ascii="Arial" w:hAnsi="Arial" w:cs="Arial"/>
          <w:sz w:val="24"/>
          <w:szCs w:val="24"/>
        </w:rPr>
        <w:t xml:space="preserve">BCCI favour to secure her husbands borrowing for his company. It was later found that Mrs. Aboody was bullied into signing this contract by her husband and she only done it to get some peace and quite as he pasteurised her. It was held that suffered actual undue influence as she was pestered until she eventually caved. This ruling was subsequently overruled in the CIBC Mortgages plc v Pitt 91993) The case law of </w:t>
      </w:r>
      <w:r>
        <w:rPr>
          <w:rFonts w:ascii="Arial" w:hAnsi="Arial" w:cs="Arial"/>
          <w:sz w:val="24"/>
          <w:szCs w:val="24"/>
        </w:rPr>
        <w:t>Bank of Credit &amp; Commerce international v Aboody played a profound part in undue influence because of this the Court of Appeal set out two main factors of undue influence</w:t>
      </w:r>
      <w:r w:rsidR="00293949">
        <w:rPr>
          <w:rFonts w:ascii="Arial" w:hAnsi="Arial" w:cs="Arial"/>
          <w:sz w:val="24"/>
          <w:szCs w:val="24"/>
        </w:rPr>
        <w:t xml:space="preserve"> (Alchetron, 2018)</w:t>
      </w:r>
      <w:r>
        <w:rPr>
          <w:rFonts w:ascii="Arial" w:hAnsi="Arial" w:cs="Arial"/>
          <w:sz w:val="24"/>
          <w:szCs w:val="24"/>
        </w:rPr>
        <w:t xml:space="preserve">. </w:t>
      </w:r>
    </w:p>
    <w:p w14:paraId="4EE2026E" w14:textId="131A4677" w:rsidR="000750D0" w:rsidRDefault="00001C5C" w:rsidP="00A350CE">
      <w:pPr>
        <w:rPr>
          <w:rFonts w:ascii="Arial" w:hAnsi="Arial" w:cs="Arial"/>
          <w:sz w:val="24"/>
          <w:szCs w:val="24"/>
        </w:rPr>
      </w:pPr>
      <w:r w:rsidRPr="00197AA3">
        <w:rPr>
          <w:rFonts w:ascii="Arial" w:hAnsi="Arial" w:cs="Arial"/>
          <w:sz w:val="24"/>
          <w:szCs w:val="24"/>
        </w:rPr>
        <w:t>The</w:t>
      </w:r>
      <w:r>
        <w:rPr>
          <w:rFonts w:ascii="Arial" w:hAnsi="Arial" w:cs="Arial"/>
          <w:sz w:val="24"/>
          <w:szCs w:val="24"/>
        </w:rPr>
        <w:t>se</w:t>
      </w:r>
      <w:r w:rsidRPr="00197AA3">
        <w:rPr>
          <w:rFonts w:ascii="Arial" w:hAnsi="Arial" w:cs="Arial"/>
          <w:sz w:val="24"/>
          <w:szCs w:val="24"/>
        </w:rPr>
        <w:t xml:space="preserve"> factors</w:t>
      </w:r>
      <w:r w:rsidR="00197AA3" w:rsidRPr="00197AA3">
        <w:rPr>
          <w:rFonts w:ascii="Arial" w:hAnsi="Arial" w:cs="Arial"/>
          <w:sz w:val="24"/>
          <w:szCs w:val="24"/>
        </w:rPr>
        <w:t xml:space="preserve"> </w:t>
      </w:r>
      <w:r>
        <w:rPr>
          <w:rFonts w:ascii="Arial" w:hAnsi="Arial" w:cs="Arial"/>
          <w:sz w:val="24"/>
          <w:szCs w:val="24"/>
        </w:rPr>
        <w:t xml:space="preserve">are </w:t>
      </w:r>
      <w:r w:rsidR="00197AA3" w:rsidRPr="00197AA3">
        <w:rPr>
          <w:rFonts w:ascii="Arial" w:hAnsi="Arial" w:cs="Arial"/>
          <w:sz w:val="24"/>
          <w:szCs w:val="24"/>
        </w:rPr>
        <w:t>known as actual undue influence</w:t>
      </w:r>
      <w:r>
        <w:rPr>
          <w:rFonts w:ascii="Arial" w:hAnsi="Arial" w:cs="Arial"/>
          <w:sz w:val="24"/>
          <w:szCs w:val="24"/>
        </w:rPr>
        <w:t>. This influence</w:t>
      </w:r>
      <w:r w:rsidR="00197AA3" w:rsidRPr="00197AA3">
        <w:rPr>
          <w:rFonts w:ascii="Arial" w:hAnsi="Arial" w:cs="Arial"/>
          <w:sz w:val="24"/>
          <w:szCs w:val="24"/>
        </w:rPr>
        <w:t xml:space="preserve"> requires proof that the person entered into the contract because of there being an undue influence. For the claim to be successful</w:t>
      </w:r>
      <w:r w:rsidR="00197AA3">
        <w:rPr>
          <w:rFonts w:ascii="Arial" w:hAnsi="Arial" w:cs="Arial"/>
          <w:sz w:val="24"/>
          <w:szCs w:val="24"/>
        </w:rPr>
        <w:t xml:space="preserve"> </w:t>
      </w:r>
      <w:r w:rsidR="00197AA3" w:rsidRPr="00197AA3">
        <w:rPr>
          <w:rFonts w:ascii="Arial" w:hAnsi="Arial" w:cs="Arial"/>
          <w:sz w:val="24"/>
          <w:szCs w:val="24"/>
        </w:rPr>
        <w:t>the claim must proof that other person used threats such as ending a relationship or persistent pestering, where the party have continuously pestered the claimant until they have eventually caved in</w:t>
      </w:r>
      <w:r w:rsidR="00197AA3">
        <w:rPr>
          <w:rFonts w:ascii="Arial" w:hAnsi="Arial" w:cs="Arial"/>
          <w:sz w:val="24"/>
          <w:szCs w:val="24"/>
        </w:rPr>
        <w:t xml:space="preserve"> (Reference)</w:t>
      </w:r>
    </w:p>
    <w:p w14:paraId="46B43BD6" w14:textId="2C850E12" w:rsidR="009D03C0" w:rsidRDefault="000750D0" w:rsidP="00A350CE">
      <w:pPr>
        <w:rPr>
          <w:rFonts w:ascii="Arial" w:hAnsi="Arial" w:cs="Arial"/>
          <w:sz w:val="24"/>
          <w:szCs w:val="24"/>
        </w:rPr>
      </w:pPr>
      <w:r>
        <w:rPr>
          <w:rFonts w:ascii="Arial" w:hAnsi="Arial" w:cs="Arial"/>
          <w:sz w:val="24"/>
          <w:szCs w:val="24"/>
        </w:rPr>
        <w:t xml:space="preserve">The second factor which is referred to as presumed undue influences, has two parts.  The first part known as part </w:t>
      </w:r>
      <w:r w:rsidR="009D03C0">
        <w:rPr>
          <w:rFonts w:ascii="Arial" w:hAnsi="Arial" w:cs="Arial"/>
          <w:sz w:val="24"/>
          <w:szCs w:val="24"/>
        </w:rPr>
        <w:t>a, there</w:t>
      </w:r>
      <w:r>
        <w:rPr>
          <w:rFonts w:ascii="Arial" w:hAnsi="Arial" w:cs="Arial"/>
          <w:sz w:val="24"/>
          <w:szCs w:val="24"/>
        </w:rPr>
        <w:t xml:space="preserve"> is no need for proof that an improper influence was actually exerted. However, it must be shown that there was a relationship </w:t>
      </w:r>
      <w:r w:rsidR="009D03C0">
        <w:rPr>
          <w:rFonts w:ascii="Arial" w:hAnsi="Arial" w:cs="Arial"/>
          <w:sz w:val="24"/>
          <w:szCs w:val="24"/>
        </w:rPr>
        <w:lastRenderedPageBreak/>
        <w:t>between both parties. This in law then gives rise to the presumption of undue influence. In part b however, if there was a relationship that exists but it does not give rise to an automatic presumption like it does in part a. As long as it can be shown that there was some sort of relationship which involved trust and confidence in one and other; a presumption of undue influence can still be found (Trevelyan,2018). However.</w:t>
      </w:r>
      <w:r w:rsidR="00001C5C">
        <w:rPr>
          <w:rFonts w:ascii="Arial" w:hAnsi="Arial" w:cs="Arial"/>
          <w:sz w:val="24"/>
          <w:szCs w:val="24"/>
        </w:rPr>
        <w:t xml:space="preserve"> A person that is being accused of exerting undue influence can rebut it by showing that the party entered into the contractual agreement on their own free will and were well aware of all the risks. If it can be shown that the party received independent legal advice before entering into the contract will also suffice. </w:t>
      </w:r>
    </w:p>
    <w:p w14:paraId="0779945F" w14:textId="77908943" w:rsidR="0070008A" w:rsidRDefault="00C916F7" w:rsidP="00A350CE">
      <w:pPr>
        <w:rPr>
          <w:rFonts w:ascii="Arial" w:hAnsi="Arial" w:cs="Arial"/>
          <w:sz w:val="24"/>
          <w:szCs w:val="24"/>
        </w:rPr>
      </w:pPr>
      <w:r>
        <w:rPr>
          <w:rFonts w:ascii="Arial" w:hAnsi="Arial" w:cs="Arial"/>
          <w:sz w:val="24"/>
          <w:szCs w:val="24"/>
        </w:rPr>
        <w:t>Undue influence had a major impact on post-Etridge. It ha</w:t>
      </w:r>
      <w:r w:rsidR="00983ADD">
        <w:rPr>
          <w:rFonts w:ascii="Arial" w:hAnsi="Arial" w:cs="Arial"/>
          <w:sz w:val="24"/>
          <w:szCs w:val="24"/>
        </w:rPr>
        <w:t xml:space="preserve">s had a big </w:t>
      </w:r>
      <w:r>
        <w:rPr>
          <w:rFonts w:ascii="Arial" w:hAnsi="Arial" w:cs="Arial"/>
          <w:sz w:val="24"/>
          <w:szCs w:val="24"/>
        </w:rPr>
        <w:t xml:space="preserve">impacted </w:t>
      </w:r>
      <w:r w:rsidR="00983ADD">
        <w:rPr>
          <w:rFonts w:ascii="Arial" w:hAnsi="Arial" w:cs="Arial"/>
          <w:sz w:val="24"/>
          <w:szCs w:val="24"/>
        </w:rPr>
        <w:t xml:space="preserve">on </w:t>
      </w:r>
      <w:r>
        <w:rPr>
          <w:rFonts w:ascii="Arial" w:hAnsi="Arial" w:cs="Arial"/>
          <w:sz w:val="24"/>
          <w:szCs w:val="24"/>
        </w:rPr>
        <w:t xml:space="preserve">Post-Etridge because banks now </w:t>
      </w:r>
      <w:proofErr w:type="gramStart"/>
      <w:r>
        <w:rPr>
          <w:rFonts w:ascii="Arial" w:hAnsi="Arial" w:cs="Arial"/>
          <w:sz w:val="24"/>
          <w:szCs w:val="24"/>
        </w:rPr>
        <w:t>has</w:t>
      </w:r>
      <w:proofErr w:type="gramEnd"/>
      <w:r>
        <w:rPr>
          <w:rFonts w:ascii="Arial" w:hAnsi="Arial" w:cs="Arial"/>
          <w:sz w:val="24"/>
          <w:szCs w:val="24"/>
        </w:rPr>
        <w:t xml:space="preserve"> to take steps to see that the wife is fully informed about everything that will happen in the agreement. It also impacted solicitors because although they are allowed tot </w:t>
      </w:r>
      <w:r w:rsidR="002E4F78">
        <w:rPr>
          <w:rFonts w:ascii="Arial" w:hAnsi="Arial" w:cs="Arial"/>
          <w:sz w:val="24"/>
          <w:szCs w:val="24"/>
        </w:rPr>
        <w:t>to represent</w:t>
      </w:r>
      <w:r>
        <w:rPr>
          <w:rFonts w:ascii="Arial" w:hAnsi="Arial" w:cs="Arial"/>
          <w:sz w:val="24"/>
          <w:szCs w:val="24"/>
        </w:rPr>
        <w:t xml:space="preserve"> both parties, if at any point he realises that there is a conflict of interest. He will only be allowed to represent one. Solicitor now have a legal obligation to inform the party of the nature of the contract, the seriousness of the contract and party must be informed that they have a choice, and they are allowed to back out. Confirmation of advice from the solicitor must be permitted to the bank for the contract to be plausible. </w:t>
      </w:r>
    </w:p>
    <w:p w14:paraId="5ADCBA3E" w14:textId="163B8AE8" w:rsidR="00197AA3" w:rsidRPr="00BE0A3F" w:rsidRDefault="00BE0A3F" w:rsidP="00A350CE">
      <w:pPr>
        <w:rPr>
          <w:rFonts w:ascii="Arial" w:hAnsi="Arial" w:cs="Arial"/>
          <w:sz w:val="24"/>
          <w:szCs w:val="24"/>
        </w:rPr>
      </w:pPr>
      <w:r w:rsidRPr="00BE0A3F">
        <w:rPr>
          <w:rFonts w:ascii="Arial" w:hAnsi="Arial" w:cs="Arial"/>
          <w:sz w:val="24"/>
          <w:szCs w:val="24"/>
        </w:rPr>
        <w:t xml:space="preserve">To summaries everything that has been said in this essay. Contracts must be made of a person own free will. A person must not be pressurized into signing a contract. It is very useful for people to able to know that if they are threatened or forced into a contract that they maybe able to make it void. It is very interesting to see that many contracts are signed out of fear whether It be out of fear of threats or because they have been pestered into it. </w:t>
      </w:r>
      <w:r w:rsidR="00983ADD">
        <w:rPr>
          <w:rFonts w:ascii="Arial" w:hAnsi="Arial" w:cs="Arial"/>
          <w:sz w:val="24"/>
          <w:szCs w:val="24"/>
        </w:rPr>
        <w:t xml:space="preserve">It is also clear to see that for a claim to be successful, they must fit into at least of the test listed. It is clear to see that economic duress plays an important role in the determining if someone has been forced to enter into a contractual agreement. </w:t>
      </w:r>
    </w:p>
    <w:p w14:paraId="0C4D0F57" w14:textId="03522E36" w:rsidR="00BE0A3F" w:rsidRDefault="00BE0A3F" w:rsidP="00A350CE">
      <w:pPr>
        <w:rPr>
          <w:rFonts w:ascii="Arial" w:hAnsi="Arial" w:cs="Arial"/>
          <w:b/>
          <w:bCs/>
        </w:rPr>
      </w:pPr>
    </w:p>
    <w:p w14:paraId="02C38A8A" w14:textId="22A6771A" w:rsidR="00BE0A3F" w:rsidRDefault="00BE0A3F" w:rsidP="00A350CE">
      <w:pPr>
        <w:rPr>
          <w:rFonts w:ascii="Arial" w:hAnsi="Arial" w:cs="Arial"/>
          <w:b/>
          <w:bCs/>
        </w:rPr>
      </w:pPr>
    </w:p>
    <w:p w14:paraId="6733D5F0" w14:textId="4AA344E8" w:rsidR="00BE0A3F" w:rsidRDefault="00BE0A3F" w:rsidP="00A350CE">
      <w:pPr>
        <w:rPr>
          <w:rFonts w:ascii="Arial" w:hAnsi="Arial" w:cs="Arial"/>
          <w:b/>
          <w:bCs/>
        </w:rPr>
      </w:pPr>
    </w:p>
    <w:p w14:paraId="7497679F" w14:textId="6F6F3BD1" w:rsidR="00BE0A3F" w:rsidRDefault="00BE0A3F" w:rsidP="00A350CE">
      <w:pPr>
        <w:rPr>
          <w:rFonts w:ascii="Arial" w:hAnsi="Arial" w:cs="Arial"/>
          <w:b/>
          <w:bCs/>
        </w:rPr>
      </w:pPr>
    </w:p>
    <w:p w14:paraId="1956A0E9" w14:textId="2B67D859" w:rsidR="00BE0A3F" w:rsidRDefault="00BE0A3F" w:rsidP="00A350CE">
      <w:pPr>
        <w:rPr>
          <w:rFonts w:ascii="Arial" w:hAnsi="Arial" w:cs="Arial"/>
          <w:b/>
          <w:bCs/>
        </w:rPr>
      </w:pPr>
    </w:p>
    <w:p w14:paraId="49E38FAB" w14:textId="3A0B7BF2" w:rsidR="00BE0A3F" w:rsidRDefault="00BE0A3F" w:rsidP="00A350CE">
      <w:pPr>
        <w:rPr>
          <w:rFonts w:ascii="Arial" w:hAnsi="Arial" w:cs="Arial"/>
          <w:b/>
          <w:bCs/>
        </w:rPr>
      </w:pPr>
    </w:p>
    <w:p w14:paraId="659ED12C" w14:textId="18CB7228" w:rsidR="00BE0A3F" w:rsidRDefault="00BE0A3F" w:rsidP="00A350CE">
      <w:pPr>
        <w:rPr>
          <w:rFonts w:ascii="Arial" w:hAnsi="Arial" w:cs="Arial"/>
          <w:b/>
          <w:bCs/>
        </w:rPr>
      </w:pPr>
    </w:p>
    <w:p w14:paraId="4FE734F5" w14:textId="73E77F54" w:rsidR="00BE0A3F" w:rsidRDefault="00BE0A3F" w:rsidP="00A350CE">
      <w:pPr>
        <w:rPr>
          <w:rFonts w:ascii="Arial" w:hAnsi="Arial" w:cs="Arial"/>
          <w:b/>
          <w:bCs/>
        </w:rPr>
      </w:pPr>
    </w:p>
    <w:p w14:paraId="130CC20A" w14:textId="6B7CAB4F" w:rsidR="00BE0A3F" w:rsidRDefault="00BE0A3F" w:rsidP="00A350CE">
      <w:pPr>
        <w:rPr>
          <w:rFonts w:ascii="Arial" w:hAnsi="Arial" w:cs="Arial"/>
          <w:b/>
          <w:bCs/>
        </w:rPr>
      </w:pPr>
    </w:p>
    <w:p w14:paraId="28C4DFF3" w14:textId="23D036A2" w:rsidR="00BE0A3F" w:rsidRDefault="00BE0A3F" w:rsidP="00A350CE">
      <w:pPr>
        <w:rPr>
          <w:rFonts w:ascii="Arial" w:hAnsi="Arial" w:cs="Arial"/>
          <w:b/>
          <w:bCs/>
        </w:rPr>
      </w:pPr>
    </w:p>
    <w:p w14:paraId="05CCB807" w14:textId="19BC897C" w:rsidR="00BE0A3F" w:rsidRDefault="00BE0A3F" w:rsidP="00A350CE">
      <w:pPr>
        <w:rPr>
          <w:rFonts w:ascii="Arial" w:hAnsi="Arial" w:cs="Arial"/>
          <w:b/>
          <w:bCs/>
        </w:rPr>
      </w:pPr>
    </w:p>
    <w:p w14:paraId="70F32293" w14:textId="3A825B03" w:rsidR="00BE0A3F" w:rsidRDefault="00BE0A3F" w:rsidP="00A350CE">
      <w:pPr>
        <w:rPr>
          <w:rFonts w:ascii="Arial" w:hAnsi="Arial" w:cs="Arial"/>
          <w:b/>
          <w:bCs/>
        </w:rPr>
      </w:pPr>
    </w:p>
    <w:p w14:paraId="743ED30D" w14:textId="6DE8B95A" w:rsidR="002E4F78" w:rsidRDefault="002E4F78" w:rsidP="00A350CE">
      <w:pPr>
        <w:rPr>
          <w:rFonts w:ascii="Arial" w:hAnsi="Arial" w:cs="Arial"/>
          <w:b/>
          <w:bCs/>
        </w:rPr>
      </w:pPr>
    </w:p>
    <w:p w14:paraId="141B9846" w14:textId="77777777" w:rsidR="00E5655E" w:rsidRDefault="00E5655E" w:rsidP="00A350CE">
      <w:pPr>
        <w:rPr>
          <w:rFonts w:ascii="Arial" w:hAnsi="Arial" w:cs="Arial"/>
          <w:b/>
          <w:bCs/>
        </w:rPr>
      </w:pPr>
    </w:p>
    <w:p w14:paraId="4EDB0EE5" w14:textId="32D87850" w:rsidR="00875E9C" w:rsidRPr="00233123" w:rsidRDefault="00875E9C" w:rsidP="00A350CE">
      <w:pPr>
        <w:rPr>
          <w:rFonts w:ascii="Arial" w:hAnsi="Arial" w:cs="Arial"/>
          <w:b/>
          <w:bCs/>
        </w:rPr>
      </w:pPr>
      <w:r w:rsidRPr="00A350CE">
        <w:rPr>
          <w:rFonts w:ascii="Arial" w:hAnsi="Arial" w:cs="Arial"/>
          <w:b/>
          <w:bCs/>
          <w:i/>
          <w:iCs/>
          <w:sz w:val="24"/>
          <w:szCs w:val="24"/>
          <w:u w:val="single"/>
        </w:rPr>
        <w:t>Reference</w:t>
      </w:r>
    </w:p>
    <w:p w14:paraId="70715F6D" w14:textId="6871F608" w:rsidR="0070008A" w:rsidRDefault="0070008A" w:rsidP="00A350CE">
      <w:pPr>
        <w:rPr>
          <w:rFonts w:ascii="Arial" w:hAnsi="Arial" w:cs="Arial"/>
        </w:rPr>
      </w:pPr>
      <w:r>
        <w:rPr>
          <w:rFonts w:ascii="Arial" w:hAnsi="Arial" w:cs="Arial"/>
        </w:rPr>
        <w:t xml:space="preserve">Alchetron (2018) Bank of Credit and Commerce International SA v Aboody. Available at URL </w:t>
      </w:r>
      <w:hyperlink r:id="rId6" w:history="1">
        <w:r w:rsidRPr="009E2769">
          <w:rPr>
            <w:rStyle w:val="Hyperlink"/>
            <w:rFonts w:ascii="Arial" w:hAnsi="Arial" w:cs="Arial"/>
          </w:rPr>
          <w:t>https://alchetron.com/Bank-of-Credit-and-Commerce-International-SA-v-Aboody</w:t>
        </w:r>
      </w:hyperlink>
      <w:r>
        <w:rPr>
          <w:rFonts w:ascii="Arial" w:hAnsi="Arial" w:cs="Arial"/>
        </w:rPr>
        <w:t xml:space="preserve"> [Accessed; 25</w:t>
      </w:r>
      <w:r w:rsidRPr="0070008A">
        <w:rPr>
          <w:rFonts w:ascii="Arial" w:hAnsi="Arial" w:cs="Arial"/>
          <w:vertAlign w:val="superscript"/>
        </w:rPr>
        <w:t>th</w:t>
      </w:r>
      <w:r>
        <w:rPr>
          <w:rFonts w:ascii="Arial" w:hAnsi="Arial" w:cs="Arial"/>
        </w:rPr>
        <w:t xml:space="preserve"> April 2021]</w:t>
      </w:r>
    </w:p>
    <w:p w14:paraId="76F87455" w14:textId="5A3993D2" w:rsidR="00E5655E" w:rsidRDefault="00E5655E" w:rsidP="00A350CE">
      <w:pPr>
        <w:rPr>
          <w:rFonts w:ascii="Arial" w:hAnsi="Arial" w:cs="Arial"/>
        </w:rPr>
      </w:pPr>
      <w:r>
        <w:rPr>
          <w:rFonts w:ascii="Arial" w:hAnsi="Arial" w:cs="Arial"/>
        </w:rPr>
        <w:t xml:space="preserve">Bates, J (2018) how easy is it to distinguish between rigorous commercial bargaining and economic duress? Available at URL </w:t>
      </w:r>
      <w:hyperlink r:id="rId7" w:history="1">
        <w:r w:rsidRPr="009E2769">
          <w:rPr>
            <w:rStyle w:val="Hyperlink"/>
            <w:rFonts w:ascii="Arial" w:hAnsi="Arial" w:cs="Arial"/>
          </w:rPr>
          <w:t>https</w:t>
        </w:r>
        <w:r w:rsidRPr="009E2769">
          <w:rPr>
            <w:rStyle w:val="Hyperlink"/>
            <w:rFonts w:ascii="Arial" w:hAnsi="Arial" w:cs="Arial"/>
          </w:rPr>
          <w:t>://gowlingwlg.com/en/insights-resources/articles/2018/the-basics-economic-duress/</w:t>
        </w:r>
      </w:hyperlink>
      <w:r>
        <w:rPr>
          <w:rFonts w:ascii="Arial" w:hAnsi="Arial" w:cs="Arial"/>
        </w:rPr>
        <w:t xml:space="preserve"> [Accessed;25</w:t>
      </w:r>
      <w:r w:rsidRPr="00E5655E">
        <w:rPr>
          <w:rFonts w:ascii="Arial" w:hAnsi="Arial" w:cs="Arial"/>
          <w:vertAlign w:val="superscript"/>
        </w:rPr>
        <w:t>th</w:t>
      </w:r>
      <w:r>
        <w:rPr>
          <w:rFonts w:ascii="Arial" w:hAnsi="Arial" w:cs="Arial"/>
        </w:rPr>
        <w:t xml:space="preserve"> April 2021] </w:t>
      </w:r>
    </w:p>
    <w:p w14:paraId="5587F884" w14:textId="45D75FD8" w:rsidR="003E337A" w:rsidRDefault="003E337A" w:rsidP="00A350CE">
      <w:pPr>
        <w:rPr>
          <w:rFonts w:ascii="Arial" w:hAnsi="Arial" w:cs="Arial"/>
        </w:rPr>
      </w:pPr>
      <w:r>
        <w:rPr>
          <w:rFonts w:ascii="Arial" w:hAnsi="Arial" w:cs="Arial"/>
        </w:rPr>
        <w:t xml:space="preserve">Cambridge Dictionary (2021) Duress. Available at URL </w:t>
      </w:r>
      <w:hyperlink r:id="rId8" w:history="1">
        <w:r w:rsidRPr="009E2769">
          <w:rPr>
            <w:rStyle w:val="Hyperlink"/>
            <w:rFonts w:ascii="Arial" w:hAnsi="Arial" w:cs="Arial"/>
          </w:rPr>
          <w:t>https://dictionary.cambridge.org/dictionary/english/duress</w:t>
        </w:r>
      </w:hyperlink>
      <w:r>
        <w:rPr>
          <w:rFonts w:ascii="Arial" w:hAnsi="Arial" w:cs="Arial"/>
        </w:rPr>
        <w:t xml:space="preserve"> [Accessed; 25ht April 2021] </w:t>
      </w:r>
    </w:p>
    <w:p w14:paraId="74FB2E7A" w14:textId="50365919" w:rsidR="00E5655E" w:rsidRDefault="00E5655E" w:rsidP="00A350CE">
      <w:pPr>
        <w:rPr>
          <w:rFonts w:ascii="Arial" w:hAnsi="Arial" w:cs="Arial"/>
        </w:rPr>
      </w:pPr>
      <w:r>
        <w:rPr>
          <w:rFonts w:ascii="Arial" w:hAnsi="Arial" w:cs="Arial"/>
        </w:rPr>
        <w:t xml:space="preserve">Cambridge Dictionary (2021) Undue Influence. Available at URL </w:t>
      </w:r>
      <w:hyperlink r:id="rId9" w:history="1">
        <w:r w:rsidRPr="009E2769">
          <w:rPr>
            <w:rStyle w:val="Hyperlink"/>
            <w:rFonts w:ascii="Arial" w:hAnsi="Arial" w:cs="Arial"/>
          </w:rPr>
          <w:t>https</w:t>
        </w:r>
        <w:r w:rsidRPr="009E2769">
          <w:rPr>
            <w:rStyle w:val="Hyperlink"/>
            <w:rFonts w:ascii="Arial" w:hAnsi="Arial" w:cs="Arial"/>
          </w:rPr>
          <w:t>://dictionary.cambridge.org/dictionary/english/undue-influence</w:t>
        </w:r>
      </w:hyperlink>
      <w:r>
        <w:rPr>
          <w:rFonts w:ascii="Arial" w:hAnsi="Arial" w:cs="Arial"/>
        </w:rPr>
        <w:t xml:space="preserve"> [Accessed; 25</w:t>
      </w:r>
      <w:r w:rsidRPr="00E5655E">
        <w:rPr>
          <w:rFonts w:ascii="Arial" w:hAnsi="Arial" w:cs="Arial"/>
          <w:vertAlign w:val="superscript"/>
        </w:rPr>
        <w:t>th</w:t>
      </w:r>
      <w:r>
        <w:rPr>
          <w:rFonts w:ascii="Arial" w:hAnsi="Arial" w:cs="Arial"/>
        </w:rPr>
        <w:t xml:space="preserve"> April 2021] </w:t>
      </w:r>
    </w:p>
    <w:p w14:paraId="71844246" w14:textId="1BA64A95" w:rsidR="00DC2003" w:rsidRDefault="00DC2003" w:rsidP="00A350CE">
      <w:pPr>
        <w:rPr>
          <w:rFonts w:ascii="Arial" w:hAnsi="Arial" w:cs="Arial"/>
        </w:rPr>
      </w:pPr>
      <w:r w:rsidRPr="00A62DFC">
        <w:rPr>
          <w:rFonts w:ascii="Arial" w:hAnsi="Arial" w:cs="Arial"/>
        </w:rPr>
        <w:t xml:space="preserve">Champlin, K (2016) Duress. Available at URL </w:t>
      </w:r>
      <w:hyperlink r:id="rId10" w:history="1">
        <w:r w:rsidRPr="00A62DFC">
          <w:rPr>
            <w:rStyle w:val="Hyperlink"/>
            <w:rFonts w:ascii="Arial" w:hAnsi="Arial" w:cs="Arial"/>
          </w:rPr>
          <w:t>https://legaldictionary.net/duress/</w:t>
        </w:r>
      </w:hyperlink>
      <w:r w:rsidRPr="00A62DFC">
        <w:rPr>
          <w:rFonts w:ascii="Arial" w:hAnsi="Arial" w:cs="Arial"/>
        </w:rPr>
        <w:t xml:space="preserve"> [Accessed; 24</w:t>
      </w:r>
      <w:r w:rsidRPr="00A62DFC">
        <w:rPr>
          <w:rFonts w:ascii="Arial" w:hAnsi="Arial" w:cs="Arial"/>
          <w:vertAlign w:val="superscript"/>
        </w:rPr>
        <w:t>th</w:t>
      </w:r>
      <w:r w:rsidRPr="00A62DFC">
        <w:rPr>
          <w:rFonts w:ascii="Arial" w:hAnsi="Arial" w:cs="Arial"/>
        </w:rPr>
        <w:t xml:space="preserve"> April 2021]</w:t>
      </w:r>
    </w:p>
    <w:p w14:paraId="26A4D358" w14:textId="5C297A8A" w:rsidR="00723887" w:rsidRPr="00A62DFC" w:rsidRDefault="00723887" w:rsidP="00A350CE">
      <w:pPr>
        <w:rPr>
          <w:rFonts w:ascii="Arial" w:hAnsi="Arial" w:cs="Arial"/>
        </w:rPr>
      </w:pPr>
      <w:r>
        <w:rPr>
          <w:rFonts w:ascii="Arial" w:hAnsi="Arial" w:cs="Arial"/>
        </w:rPr>
        <w:t xml:space="preserve">CFL (2015) Duress. Available at URL </w:t>
      </w:r>
      <w:hyperlink r:id="rId11" w:history="1">
        <w:r w:rsidRPr="009E2769">
          <w:rPr>
            <w:rStyle w:val="Hyperlink"/>
            <w:rFonts w:ascii="Arial" w:hAnsi="Arial" w:cs="Arial"/>
          </w:rPr>
          <w:t>https</w:t>
        </w:r>
        <w:r w:rsidRPr="009E2769">
          <w:rPr>
            <w:rStyle w:val="Hyperlink"/>
          </w:rPr>
          <w:t>:</w:t>
        </w:r>
        <w:r w:rsidRPr="009E2769">
          <w:rPr>
            <w:rStyle w:val="Hyperlink"/>
            <w:rFonts w:ascii="Arial" w:hAnsi="Arial" w:cs="Arial"/>
          </w:rPr>
          <w:t>//corporatefinanceinstitute.com/resources/knowledge/other/duress/</w:t>
        </w:r>
      </w:hyperlink>
      <w:r>
        <w:rPr>
          <w:rFonts w:ascii="Arial" w:hAnsi="Arial" w:cs="Arial"/>
        </w:rPr>
        <w:t xml:space="preserve"> [Accessed’24</w:t>
      </w:r>
      <w:r w:rsidRPr="00723887">
        <w:rPr>
          <w:rFonts w:ascii="Arial" w:hAnsi="Arial" w:cs="Arial"/>
          <w:vertAlign w:val="superscript"/>
        </w:rPr>
        <w:t>th</w:t>
      </w:r>
      <w:r>
        <w:rPr>
          <w:rFonts w:ascii="Arial" w:hAnsi="Arial" w:cs="Arial"/>
        </w:rPr>
        <w:t xml:space="preserve"> April 2021] </w:t>
      </w:r>
    </w:p>
    <w:p w14:paraId="19ACB244" w14:textId="464118FA" w:rsidR="00DC2003" w:rsidRDefault="00DC2003" w:rsidP="00A350CE">
      <w:pPr>
        <w:rPr>
          <w:rFonts w:ascii="Arial" w:hAnsi="Arial" w:cs="Arial"/>
        </w:rPr>
      </w:pPr>
      <w:r w:rsidRPr="00A62DFC">
        <w:rPr>
          <w:rFonts w:ascii="Arial" w:hAnsi="Arial" w:cs="Arial"/>
        </w:rPr>
        <w:t>CPS (2018) Defences- Duress and Necessity. Available at URL</w:t>
      </w:r>
      <w:r w:rsidRPr="00A62DFC">
        <w:t xml:space="preserve"> </w:t>
      </w:r>
      <w:hyperlink r:id="rId12" w:history="1">
        <w:r w:rsidRPr="00A62DFC">
          <w:rPr>
            <w:rStyle w:val="Hyperlink"/>
          </w:rPr>
          <w:t>https://www.cps.gov.uk/legal-guidance/defences-duress-and-necessity</w:t>
        </w:r>
      </w:hyperlink>
      <w:r w:rsidRPr="00A62DFC">
        <w:t xml:space="preserve"> {Assessed; 24</w:t>
      </w:r>
      <w:r w:rsidRPr="00A62DFC">
        <w:rPr>
          <w:vertAlign w:val="superscript"/>
        </w:rPr>
        <w:t>th</w:t>
      </w:r>
      <w:r w:rsidRPr="00A62DFC">
        <w:t xml:space="preserve"> April 2021] </w:t>
      </w:r>
      <w:r w:rsidRPr="00A62DFC">
        <w:rPr>
          <w:rFonts w:ascii="Arial" w:hAnsi="Arial" w:cs="Arial"/>
        </w:rPr>
        <w:t xml:space="preserve"> </w:t>
      </w:r>
    </w:p>
    <w:p w14:paraId="590D3563" w14:textId="43E3A159" w:rsidR="00D46778" w:rsidRDefault="00D46778" w:rsidP="00A350CE">
      <w:pPr>
        <w:rPr>
          <w:rFonts w:ascii="Arial" w:hAnsi="Arial" w:cs="Arial"/>
        </w:rPr>
      </w:pPr>
      <w:r>
        <w:rPr>
          <w:rFonts w:ascii="Arial" w:hAnsi="Arial" w:cs="Arial"/>
        </w:rPr>
        <w:t xml:space="preserve">Davies, P.S (2017) Lawful Act- Duress. Available at URL </w:t>
      </w:r>
      <w:hyperlink r:id="rId13" w:history="1">
        <w:r w:rsidRPr="009E2769">
          <w:rPr>
            <w:rStyle w:val="Hyperlink"/>
            <w:rFonts w:ascii="Arial" w:hAnsi="Arial" w:cs="Arial"/>
          </w:rPr>
          <w:t>https://discovery.ucl.ac.uk/id/eprint/10022879/1/Davies-P_Lawful%20Act%20duress.pdf[Accessed</w:t>
        </w:r>
      </w:hyperlink>
      <w:r>
        <w:rPr>
          <w:rFonts w:ascii="Arial" w:hAnsi="Arial" w:cs="Arial"/>
        </w:rPr>
        <w:t>; 25</w:t>
      </w:r>
      <w:r w:rsidRPr="00D46778">
        <w:rPr>
          <w:rFonts w:ascii="Arial" w:hAnsi="Arial" w:cs="Arial"/>
          <w:vertAlign w:val="superscript"/>
        </w:rPr>
        <w:t>th</w:t>
      </w:r>
      <w:r>
        <w:rPr>
          <w:rFonts w:ascii="Arial" w:hAnsi="Arial" w:cs="Arial"/>
        </w:rPr>
        <w:t xml:space="preserve"> April 2021]</w:t>
      </w:r>
    </w:p>
    <w:p w14:paraId="0EB1A5C2" w14:textId="03A1D597" w:rsidR="002E4F78" w:rsidRDefault="002E4F78" w:rsidP="00A350CE">
      <w:pPr>
        <w:rPr>
          <w:rFonts w:ascii="Arial" w:hAnsi="Arial" w:cs="Arial"/>
        </w:rPr>
      </w:pPr>
      <w:r>
        <w:rPr>
          <w:rFonts w:ascii="Arial" w:hAnsi="Arial" w:cs="Arial"/>
        </w:rPr>
        <w:t xml:space="preserve">Dorfman, R (2015) Fairness and duty of good faith in contract law. Available at URL </w:t>
      </w:r>
      <w:hyperlink r:id="rId14" w:history="1">
        <w:r w:rsidRPr="009E2769">
          <w:rPr>
            <w:rStyle w:val="Hyperlink"/>
            <w:rFonts w:ascii="Arial" w:hAnsi="Arial" w:cs="Arial"/>
          </w:rPr>
          <w:t>https</w:t>
        </w:r>
        <w:r w:rsidRPr="009E2769">
          <w:rPr>
            <w:rStyle w:val="Hyperlink"/>
            <w:rFonts w:ascii="Arial" w:hAnsi="Arial" w:cs="Arial"/>
          </w:rPr>
          <w:t>://www.newjurist.com/fairness-in-english-contract-law.html</w:t>
        </w:r>
      </w:hyperlink>
      <w:r>
        <w:rPr>
          <w:rFonts w:ascii="Arial" w:hAnsi="Arial" w:cs="Arial"/>
        </w:rPr>
        <w:t xml:space="preserve"> [Accessed; 25</w:t>
      </w:r>
      <w:r w:rsidRPr="002E4F78">
        <w:rPr>
          <w:rFonts w:ascii="Arial" w:hAnsi="Arial" w:cs="Arial"/>
          <w:vertAlign w:val="superscript"/>
        </w:rPr>
        <w:t>th</w:t>
      </w:r>
      <w:r>
        <w:rPr>
          <w:rFonts w:ascii="Arial" w:hAnsi="Arial" w:cs="Arial"/>
        </w:rPr>
        <w:t xml:space="preserve"> April 2021] </w:t>
      </w:r>
    </w:p>
    <w:p w14:paraId="1D7A6EB7" w14:textId="76EC0F20" w:rsidR="00441F07" w:rsidRPr="00A62DFC" w:rsidRDefault="00441F07" w:rsidP="00A350CE">
      <w:pPr>
        <w:rPr>
          <w:rFonts w:ascii="Arial" w:hAnsi="Arial" w:cs="Arial"/>
        </w:rPr>
      </w:pPr>
      <w:r>
        <w:rPr>
          <w:rFonts w:ascii="Arial" w:hAnsi="Arial" w:cs="Arial"/>
        </w:rPr>
        <w:t xml:space="preserve">Gatekeeper Contract (2019) Duress. Available at URL </w:t>
      </w:r>
      <w:hyperlink r:id="rId15" w:history="1">
        <w:r w:rsidRPr="009E2769">
          <w:rPr>
            <w:rStyle w:val="Hyperlink"/>
            <w:rFonts w:ascii="Arial" w:hAnsi="Arial" w:cs="Arial"/>
          </w:rPr>
          <w:t>https://www.gatekeeperhq.com/glossary/duress</w:t>
        </w:r>
      </w:hyperlink>
      <w:r>
        <w:rPr>
          <w:rFonts w:ascii="Arial" w:hAnsi="Arial" w:cs="Arial"/>
        </w:rPr>
        <w:t xml:space="preserve"> [Accessed 24th April 2021]</w:t>
      </w:r>
    </w:p>
    <w:p w14:paraId="1570ECCC" w14:textId="010D50FE" w:rsidR="00875E9C" w:rsidRDefault="00875E9C" w:rsidP="00A350CE">
      <w:pPr>
        <w:rPr>
          <w:rFonts w:ascii="Arial" w:hAnsi="Arial" w:cs="Arial"/>
        </w:rPr>
      </w:pPr>
      <w:r w:rsidRPr="00A62DFC">
        <w:rPr>
          <w:rFonts w:ascii="Arial" w:hAnsi="Arial" w:cs="Arial"/>
        </w:rPr>
        <w:t>Jadalhaq, L.M (2017) Duress a d its impact on contracts in the uae law on civil transactions, 31(1) pp.30-35.</w:t>
      </w:r>
      <w:r w:rsidR="00F93C36">
        <w:rPr>
          <w:rFonts w:ascii="Arial" w:hAnsi="Arial" w:cs="Arial"/>
        </w:rPr>
        <w:t xml:space="preserve"> [Accessed; 24</w:t>
      </w:r>
      <w:r w:rsidR="00F93C36" w:rsidRPr="00F93C36">
        <w:rPr>
          <w:rFonts w:ascii="Arial" w:hAnsi="Arial" w:cs="Arial"/>
          <w:vertAlign w:val="superscript"/>
        </w:rPr>
        <w:t>th</w:t>
      </w:r>
      <w:r w:rsidR="00F93C36">
        <w:rPr>
          <w:rFonts w:ascii="Arial" w:hAnsi="Arial" w:cs="Arial"/>
        </w:rPr>
        <w:t xml:space="preserve"> April 2021]</w:t>
      </w:r>
    </w:p>
    <w:p w14:paraId="76E8D505" w14:textId="49FC722D" w:rsidR="00233123" w:rsidRDefault="00233123" w:rsidP="00A350CE">
      <w:pPr>
        <w:rPr>
          <w:rFonts w:ascii="Arial" w:hAnsi="Arial" w:cs="Arial"/>
        </w:rPr>
      </w:pPr>
      <w:r>
        <w:rPr>
          <w:rFonts w:ascii="Arial" w:hAnsi="Arial" w:cs="Arial"/>
        </w:rPr>
        <w:t xml:space="preserve">Jackson, N (2019) </w:t>
      </w:r>
      <w:r>
        <w:rPr>
          <w:rFonts w:ascii="Helvetica" w:hAnsi="Helvetica"/>
          <w:i/>
          <w:iCs/>
          <w:color w:val="444444"/>
          <w:sz w:val="21"/>
          <w:szCs w:val="21"/>
          <w:shd w:val="clear" w:color="auto" w:fill="FFFFFF"/>
        </w:rPr>
        <w:t xml:space="preserve">Pao </w:t>
      </w:r>
      <w:proofErr w:type="gramStart"/>
      <w:r>
        <w:rPr>
          <w:rFonts w:ascii="Helvetica" w:hAnsi="Helvetica"/>
          <w:i/>
          <w:iCs/>
          <w:color w:val="444444"/>
          <w:sz w:val="21"/>
          <w:szCs w:val="21"/>
          <w:shd w:val="clear" w:color="auto" w:fill="FFFFFF"/>
        </w:rPr>
        <w:t>On</w:t>
      </w:r>
      <w:proofErr w:type="gramEnd"/>
      <w:r>
        <w:rPr>
          <w:rFonts w:ascii="Helvetica" w:hAnsi="Helvetica"/>
          <w:i/>
          <w:iCs/>
          <w:color w:val="444444"/>
          <w:sz w:val="21"/>
          <w:szCs w:val="21"/>
          <w:shd w:val="clear" w:color="auto" w:fill="FFFFFF"/>
        </w:rPr>
        <w:t xml:space="preserve"> v Lau </w:t>
      </w:r>
      <w:proofErr w:type="spellStart"/>
      <w:r>
        <w:rPr>
          <w:rFonts w:ascii="Helvetica" w:hAnsi="Helvetica"/>
          <w:i/>
          <w:iCs/>
          <w:color w:val="444444"/>
          <w:sz w:val="21"/>
          <w:szCs w:val="21"/>
          <w:shd w:val="clear" w:color="auto" w:fill="FFFFFF"/>
        </w:rPr>
        <w:t>Yiu</w:t>
      </w:r>
      <w:proofErr w:type="spellEnd"/>
      <w:r>
        <w:rPr>
          <w:rFonts w:ascii="Helvetica" w:hAnsi="Helvetica"/>
          <w:i/>
          <w:iCs/>
          <w:color w:val="444444"/>
          <w:sz w:val="21"/>
          <w:szCs w:val="21"/>
          <w:shd w:val="clear" w:color="auto" w:fill="FFFFFF"/>
        </w:rPr>
        <w:t xml:space="preserve"> Long</w:t>
      </w:r>
      <w:r>
        <w:rPr>
          <w:rFonts w:ascii="Helvetica" w:hAnsi="Helvetica"/>
          <w:color w:val="444444"/>
          <w:sz w:val="21"/>
          <w:szCs w:val="21"/>
          <w:shd w:val="clear" w:color="auto" w:fill="FFFFFF"/>
        </w:rPr>
        <w:t xml:space="preserve"> (1980). Available at URL </w:t>
      </w:r>
      <w:hyperlink r:id="rId16" w:history="1">
        <w:r w:rsidRPr="009E2769">
          <w:rPr>
            <w:rStyle w:val="Hyperlink"/>
            <w:rFonts w:ascii="Helvetica" w:hAnsi="Helvetica"/>
            <w:sz w:val="21"/>
            <w:szCs w:val="21"/>
            <w:shd w:val="clear" w:color="auto" w:fill="FFFFFF"/>
          </w:rPr>
          <w:t>https://www.researchgate.net/publication/335537561_Pao_On_others_v_Lau_Yiu_Long_and_another_1980_AC_614</w:t>
        </w:r>
      </w:hyperlink>
      <w:r>
        <w:rPr>
          <w:rFonts w:ascii="Helvetica" w:hAnsi="Helvetica"/>
          <w:color w:val="444444"/>
          <w:sz w:val="21"/>
          <w:szCs w:val="21"/>
          <w:shd w:val="clear" w:color="auto" w:fill="FFFFFF"/>
        </w:rPr>
        <w:t xml:space="preserve"> [Accessed; 25</w:t>
      </w:r>
      <w:r w:rsidRPr="00233123">
        <w:rPr>
          <w:rFonts w:ascii="Helvetica" w:hAnsi="Helvetica"/>
          <w:color w:val="444444"/>
          <w:sz w:val="21"/>
          <w:szCs w:val="21"/>
          <w:shd w:val="clear" w:color="auto" w:fill="FFFFFF"/>
          <w:vertAlign w:val="superscript"/>
        </w:rPr>
        <w:t>th</w:t>
      </w:r>
      <w:r>
        <w:rPr>
          <w:rFonts w:ascii="Helvetica" w:hAnsi="Helvetica"/>
          <w:color w:val="444444"/>
          <w:sz w:val="21"/>
          <w:szCs w:val="21"/>
          <w:shd w:val="clear" w:color="auto" w:fill="FFFFFF"/>
        </w:rPr>
        <w:t xml:space="preserve"> April 2021]</w:t>
      </w:r>
    </w:p>
    <w:p w14:paraId="1445EA57" w14:textId="58D0BF98" w:rsidR="00E870FF" w:rsidRDefault="00E870FF" w:rsidP="00A350CE">
      <w:pPr>
        <w:rPr>
          <w:rFonts w:ascii="Arial" w:hAnsi="Arial" w:cs="Arial"/>
        </w:rPr>
      </w:pPr>
      <w:r>
        <w:rPr>
          <w:rFonts w:ascii="Arial" w:hAnsi="Arial" w:cs="Arial"/>
        </w:rPr>
        <w:t xml:space="preserve">Keating Chamber (2018) DSND Subsea Ltd V Petroleum Geo- Services ASA. Available at URL </w:t>
      </w:r>
      <w:hyperlink r:id="rId17" w:history="1">
        <w:r w:rsidRPr="009E2769">
          <w:rPr>
            <w:rStyle w:val="Hyperlink"/>
            <w:rFonts w:ascii="Arial" w:hAnsi="Arial" w:cs="Arial"/>
          </w:rPr>
          <w:t>https://www.keatingchambers.com/case-report/dsnd-subsea-ltd-v-petroleum-geo-services-asa/</w:t>
        </w:r>
      </w:hyperlink>
      <w:r>
        <w:rPr>
          <w:rFonts w:ascii="Arial" w:hAnsi="Arial" w:cs="Arial"/>
        </w:rPr>
        <w:t xml:space="preserve"> [Accessed; 25</w:t>
      </w:r>
      <w:r w:rsidRPr="00E870FF">
        <w:rPr>
          <w:rFonts w:ascii="Arial" w:hAnsi="Arial" w:cs="Arial"/>
          <w:vertAlign w:val="superscript"/>
        </w:rPr>
        <w:t>th</w:t>
      </w:r>
      <w:r>
        <w:rPr>
          <w:rFonts w:ascii="Arial" w:hAnsi="Arial" w:cs="Arial"/>
        </w:rPr>
        <w:t xml:space="preserve"> April 2021] </w:t>
      </w:r>
    </w:p>
    <w:p w14:paraId="7D2DA12B" w14:textId="52472A2C" w:rsidR="00A67FA3" w:rsidRPr="00A67FA3" w:rsidRDefault="00A67FA3" w:rsidP="00A350CE">
      <w:pPr>
        <w:rPr>
          <w:rFonts w:ascii="Arial" w:hAnsi="Arial" w:cs="Arial"/>
        </w:rPr>
      </w:pPr>
      <w:r>
        <w:rPr>
          <w:rFonts w:ascii="Arial" w:hAnsi="Arial" w:cs="Arial"/>
        </w:rPr>
        <w:t xml:space="preserve">Lawble (2019) Duress. </w:t>
      </w:r>
      <w:proofErr w:type="spellStart"/>
      <w:r>
        <w:rPr>
          <w:rFonts w:ascii="Arial" w:hAnsi="Arial" w:cs="Arial"/>
        </w:rPr>
        <w:t>Availanel</w:t>
      </w:r>
      <w:proofErr w:type="spellEnd"/>
      <w:r>
        <w:rPr>
          <w:rFonts w:ascii="Arial" w:hAnsi="Arial" w:cs="Arial"/>
        </w:rPr>
        <w:t xml:space="preserve"> at URL </w:t>
      </w:r>
      <w:hyperlink r:id="rId18" w:history="1">
        <w:r w:rsidRPr="009E2769">
          <w:rPr>
            <w:rStyle w:val="Hyperlink"/>
            <w:rFonts w:ascii="Arial" w:hAnsi="Arial" w:cs="Arial"/>
          </w:rPr>
          <w:t>https://www.lawble.co.uk/duress-in-contract-law/#:~:text=Economic%20duress%20is%20the%20threat%20to%20damage%20a,the%20case%20of%20The%20Sibeon%20and%20The%20Sibotre</w:t>
        </w:r>
      </w:hyperlink>
      <w:r w:rsidRPr="00A67FA3">
        <w:rPr>
          <w:rFonts w:ascii="Arial" w:hAnsi="Arial" w:cs="Arial"/>
        </w:rPr>
        <w:t>.</w:t>
      </w:r>
      <w:r>
        <w:rPr>
          <w:rFonts w:ascii="Arial" w:hAnsi="Arial" w:cs="Arial"/>
        </w:rPr>
        <w:t xml:space="preserve"> [Accessed; 25</w:t>
      </w:r>
      <w:r w:rsidRPr="00A67FA3">
        <w:rPr>
          <w:rFonts w:ascii="Arial" w:hAnsi="Arial" w:cs="Arial"/>
          <w:vertAlign w:val="superscript"/>
        </w:rPr>
        <w:t>th</w:t>
      </w:r>
      <w:r>
        <w:rPr>
          <w:rFonts w:ascii="Arial" w:hAnsi="Arial" w:cs="Arial"/>
        </w:rPr>
        <w:t xml:space="preserve"> April 2021]</w:t>
      </w:r>
    </w:p>
    <w:p w14:paraId="7BC446B2" w14:textId="7F57FCAE" w:rsidR="00F93C36" w:rsidRDefault="00F93C36" w:rsidP="00A350CE">
      <w:pPr>
        <w:rPr>
          <w:rFonts w:ascii="Arial" w:hAnsi="Arial" w:cs="Arial"/>
        </w:rPr>
      </w:pPr>
      <w:r>
        <w:rPr>
          <w:rFonts w:ascii="Arial" w:hAnsi="Arial" w:cs="Arial"/>
        </w:rPr>
        <w:t xml:space="preserve">Merriam-Webster (2021) Duress of goods. Available at URL </w:t>
      </w:r>
      <w:hyperlink r:id="rId19" w:history="1">
        <w:r w:rsidRPr="009E2769">
          <w:rPr>
            <w:rStyle w:val="Hyperlink"/>
            <w:rFonts w:ascii="Arial" w:hAnsi="Arial" w:cs="Arial"/>
          </w:rPr>
          <w:t>https://www.merriam-webster.com/legal/duress%20of%20goods#:~:text=Legal%20Definition%20of%20duress%2</w:t>
        </w:r>
        <w:r w:rsidRPr="009E2769">
          <w:rPr>
            <w:rStyle w:val="Hyperlink"/>
            <w:rFonts w:ascii="Arial" w:hAnsi="Arial" w:cs="Arial"/>
          </w:rPr>
          <w:lastRenderedPageBreak/>
          <w:t>0of%20goods.%20%3A%20a,no%20alternative%20but%20to%20agree%20to%20a%20transaction</w:t>
        </w:r>
      </w:hyperlink>
      <w:r w:rsidRPr="00F93C36">
        <w:rPr>
          <w:rFonts w:ascii="Arial" w:hAnsi="Arial" w:cs="Arial"/>
        </w:rPr>
        <w:t>.</w:t>
      </w:r>
      <w:r>
        <w:rPr>
          <w:rFonts w:ascii="Arial" w:hAnsi="Arial" w:cs="Arial"/>
        </w:rPr>
        <w:t xml:space="preserve"> [Accessed; 24</w:t>
      </w:r>
      <w:r w:rsidRPr="00F93C36">
        <w:rPr>
          <w:rFonts w:ascii="Arial" w:hAnsi="Arial" w:cs="Arial"/>
          <w:vertAlign w:val="superscript"/>
        </w:rPr>
        <w:t>th</w:t>
      </w:r>
      <w:r>
        <w:rPr>
          <w:rFonts w:ascii="Arial" w:hAnsi="Arial" w:cs="Arial"/>
        </w:rPr>
        <w:t xml:space="preserve"> April 2021] </w:t>
      </w:r>
    </w:p>
    <w:p w14:paraId="6D858CE7" w14:textId="7C7546EF" w:rsidR="00B50C48" w:rsidRPr="00A62DFC" w:rsidRDefault="00B50C48" w:rsidP="00A350CE">
      <w:pPr>
        <w:rPr>
          <w:rFonts w:ascii="Arial" w:hAnsi="Arial" w:cs="Arial"/>
        </w:rPr>
      </w:pPr>
      <w:r>
        <w:rPr>
          <w:rFonts w:ascii="Arial" w:hAnsi="Arial" w:cs="Arial"/>
        </w:rPr>
        <w:t xml:space="preserve">Pigott, A (2018) Economic Duress. Available at URL </w:t>
      </w:r>
      <w:hyperlink r:id="rId20" w:history="1">
        <w:r w:rsidRPr="009E2769">
          <w:rPr>
            <w:rStyle w:val="Hyperlink"/>
            <w:rFonts w:ascii="Arial" w:hAnsi="Arial" w:cs="Arial"/>
          </w:rPr>
          <w:t>https://gowlingwlg.com/en/insights-resources/articles/2018/the-basics-economic-duress/</w:t>
        </w:r>
      </w:hyperlink>
      <w:r>
        <w:rPr>
          <w:rFonts w:ascii="Arial" w:hAnsi="Arial" w:cs="Arial"/>
        </w:rPr>
        <w:t xml:space="preserve"> [Accessed; 25</w:t>
      </w:r>
      <w:r w:rsidRPr="00B50C48">
        <w:rPr>
          <w:rFonts w:ascii="Arial" w:hAnsi="Arial" w:cs="Arial"/>
          <w:vertAlign w:val="superscript"/>
        </w:rPr>
        <w:t>th</w:t>
      </w:r>
      <w:r>
        <w:rPr>
          <w:rFonts w:ascii="Arial" w:hAnsi="Arial" w:cs="Arial"/>
        </w:rPr>
        <w:t xml:space="preserve"> April 2021]</w:t>
      </w:r>
    </w:p>
    <w:p w14:paraId="585DA43D" w14:textId="676918F2" w:rsidR="003471CA" w:rsidRDefault="003471CA" w:rsidP="00A350CE">
      <w:pPr>
        <w:rPr>
          <w:rFonts w:ascii="Arial" w:hAnsi="Arial" w:cs="Arial"/>
        </w:rPr>
      </w:pPr>
      <w:r w:rsidRPr="00A62DFC">
        <w:rPr>
          <w:rFonts w:ascii="Arial" w:hAnsi="Arial" w:cs="Arial"/>
        </w:rPr>
        <w:t xml:space="preserve">Swarbrick, D (2020) </w:t>
      </w:r>
      <w:r w:rsidR="00A62DFC" w:rsidRPr="00A62DFC">
        <w:rPr>
          <w:rFonts w:ascii="Arial" w:hAnsi="Arial" w:cs="Arial"/>
        </w:rPr>
        <w:t xml:space="preserve">Barton V Armstrong 1979. Available at URL </w:t>
      </w:r>
      <w:hyperlink r:id="rId21" w:history="1">
        <w:r w:rsidR="00A62DFC" w:rsidRPr="00A62DFC">
          <w:rPr>
            <w:rStyle w:val="Hyperlink"/>
            <w:rFonts w:ascii="Arial" w:hAnsi="Arial" w:cs="Arial"/>
          </w:rPr>
          <w:t>https://swarb.co.uk/barton-v-armstrong-1969/</w:t>
        </w:r>
      </w:hyperlink>
      <w:r w:rsidR="00A62DFC" w:rsidRPr="00A62DFC">
        <w:rPr>
          <w:rFonts w:ascii="Arial" w:hAnsi="Arial" w:cs="Arial"/>
        </w:rPr>
        <w:t xml:space="preserve"> [Accessed; 24</w:t>
      </w:r>
      <w:r w:rsidR="00A62DFC" w:rsidRPr="00A62DFC">
        <w:rPr>
          <w:rFonts w:ascii="Arial" w:hAnsi="Arial" w:cs="Arial"/>
          <w:vertAlign w:val="superscript"/>
        </w:rPr>
        <w:t>th</w:t>
      </w:r>
      <w:r w:rsidR="00A62DFC" w:rsidRPr="00A62DFC">
        <w:rPr>
          <w:rFonts w:ascii="Arial" w:hAnsi="Arial" w:cs="Arial"/>
        </w:rPr>
        <w:t xml:space="preserve"> April 2021] </w:t>
      </w:r>
      <w:proofErr w:type="gramStart"/>
      <w:r w:rsidR="009D03C0">
        <w:rPr>
          <w:rFonts w:ascii="Arial" w:hAnsi="Arial" w:cs="Arial"/>
        </w:rPr>
        <w:t>S</w:t>
      </w:r>
      <w:proofErr w:type="gramEnd"/>
    </w:p>
    <w:p w14:paraId="597465D9" w14:textId="78F2431B" w:rsidR="00A67FA3" w:rsidRDefault="00A67FA3" w:rsidP="00A350CE">
      <w:pPr>
        <w:rPr>
          <w:rFonts w:ascii="Arial" w:hAnsi="Arial" w:cs="Arial"/>
        </w:rPr>
      </w:pPr>
      <w:r>
        <w:rPr>
          <w:rFonts w:ascii="Arial" w:hAnsi="Arial" w:cs="Arial"/>
        </w:rPr>
        <w:t>Swarbrick, D (2021) DSND subsea Ltd v Petroleum Geo-Services A</w:t>
      </w:r>
      <w:r w:rsidR="009D03C0">
        <w:rPr>
          <w:rFonts w:ascii="Arial" w:hAnsi="Arial" w:cs="Arial"/>
        </w:rPr>
        <w:t>S</w:t>
      </w:r>
      <w:r>
        <w:rPr>
          <w:rFonts w:ascii="Arial" w:hAnsi="Arial" w:cs="Arial"/>
        </w:rPr>
        <w:t xml:space="preserve">A [2000}. Available at URL </w:t>
      </w:r>
      <w:hyperlink r:id="rId22" w:history="1">
        <w:r w:rsidRPr="009E2769">
          <w:rPr>
            <w:rStyle w:val="Hyperlink"/>
            <w:rFonts w:ascii="Arial" w:hAnsi="Arial" w:cs="Arial"/>
          </w:rPr>
          <w:t>https://swarb.co.uk/dsnd-subsea-ltd-v-petroleum-geo-services-asa-TCC-28-Jul-2000/</w:t>
        </w:r>
      </w:hyperlink>
      <w:r>
        <w:rPr>
          <w:rFonts w:ascii="Arial" w:hAnsi="Arial" w:cs="Arial"/>
        </w:rPr>
        <w:t xml:space="preserve"> [Accessed; 25</w:t>
      </w:r>
      <w:r w:rsidRPr="00A67FA3">
        <w:rPr>
          <w:rFonts w:ascii="Arial" w:hAnsi="Arial" w:cs="Arial"/>
          <w:vertAlign w:val="superscript"/>
        </w:rPr>
        <w:t>th</w:t>
      </w:r>
      <w:r>
        <w:rPr>
          <w:rFonts w:ascii="Arial" w:hAnsi="Arial" w:cs="Arial"/>
        </w:rPr>
        <w:t xml:space="preserve"> April 2021] </w:t>
      </w:r>
    </w:p>
    <w:p w14:paraId="2439386A" w14:textId="1FA9B3F0" w:rsidR="009D03C0" w:rsidRPr="00A67FA3" w:rsidRDefault="009D03C0" w:rsidP="00A350CE">
      <w:pPr>
        <w:rPr>
          <w:rFonts w:ascii="Arial" w:hAnsi="Arial" w:cs="Arial"/>
        </w:rPr>
      </w:pPr>
      <w:r>
        <w:rPr>
          <w:rFonts w:ascii="Arial" w:hAnsi="Arial" w:cs="Arial"/>
        </w:rPr>
        <w:t xml:space="preserve">Trevelyan, L (2018) what is duress and undue influence. Available at URL </w:t>
      </w:r>
      <w:hyperlink r:id="rId23" w:history="1">
        <w:r w:rsidRPr="009E2769">
          <w:rPr>
            <w:rStyle w:val="Hyperlink"/>
            <w:rFonts w:ascii="Arial" w:hAnsi="Arial" w:cs="Arial"/>
          </w:rPr>
          <w:t>https://www.inbrief.co.uk/contract-law/duress-undue-influence-in-contracts/</w:t>
        </w:r>
      </w:hyperlink>
      <w:r>
        <w:rPr>
          <w:rFonts w:ascii="Arial" w:hAnsi="Arial" w:cs="Arial"/>
        </w:rPr>
        <w:t xml:space="preserve"> [Accessed;25</w:t>
      </w:r>
      <w:r w:rsidRPr="009D03C0">
        <w:rPr>
          <w:rFonts w:ascii="Arial" w:hAnsi="Arial" w:cs="Arial"/>
          <w:vertAlign w:val="superscript"/>
        </w:rPr>
        <w:t>th</w:t>
      </w:r>
      <w:r>
        <w:rPr>
          <w:rFonts w:ascii="Arial" w:hAnsi="Arial" w:cs="Arial"/>
        </w:rPr>
        <w:t xml:space="preserve"> April 2021] </w:t>
      </w:r>
    </w:p>
    <w:p w14:paraId="2B9BAD90" w14:textId="20D8074D" w:rsidR="00DC2003" w:rsidRPr="00A62DFC" w:rsidRDefault="00DC2003" w:rsidP="00A350CE">
      <w:pPr>
        <w:rPr>
          <w:rFonts w:ascii="Arial" w:hAnsi="Arial" w:cs="Arial"/>
          <w:b/>
          <w:bCs/>
          <w:sz w:val="24"/>
          <w:szCs w:val="24"/>
          <w:u w:val="single"/>
        </w:rPr>
      </w:pPr>
      <w:r w:rsidRPr="00A62DFC">
        <w:rPr>
          <w:rFonts w:ascii="Arial" w:hAnsi="Arial" w:cs="Arial"/>
          <w:b/>
          <w:bCs/>
          <w:sz w:val="24"/>
          <w:szCs w:val="24"/>
          <w:u w:val="single"/>
        </w:rPr>
        <w:t xml:space="preserve">Case Law </w:t>
      </w:r>
      <w:r w:rsidR="00B50C48">
        <w:rPr>
          <w:rFonts w:ascii="Arial" w:hAnsi="Arial" w:cs="Arial"/>
          <w:b/>
          <w:bCs/>
          <w:sz w:val="24"/>
          <w:szCs w:val="24"/>
          <w:u w:val="single"/>
        </w:rPr>
        <w:t xml:space="preserve"> </w:t>
      </w:r>
    </w:p>
    <w:p w14:paraId="5EA3D26C" w14:textId="32653408" w:rsidR="00197AA3" w:rsidRDefault="00DC2003" w:rsidP="003471CA">
      <w:pPr>
        <w:rPr>
          <w:rFonts w:ascii="Arial" w:hAnsi="Arial" w:cs="Arial"/>
          <w:sz w:val="24"/>
          <w:szCs w:val="24"/>
        </w:rPr>
      </w:pPr>
      <w:r>
        <w:rPr>
          <w:rFonts w:ascii="Arial" w:hAnsi="Arial" w:cs="Arial"/>
          <w:sz w:val="24"/>
          <w:szCs w:val="24"/>
        </w:rPr>
        <w:t xml:space="preserve">Antonio v Antonio </w:t>
      </w:r>
      <w:r w:rsidR="00197AA3">
        <w:rPr>
          <w:rFonts w:ascii="Arial" w:hAnsi="Arial" w:cs="Arial"/>
          <w:sz w:val="24"/>
          <w:szCs w:val="24"/>
        </w:rPr>
        <w:t>(</w:t>
      </w:r>
      <w:r>
        <w:rPr>
          <w:rFonts w:ascii="Arial" w:hAnsi="Arial" w:cs="Arial"/>
          <w:sz w:val="24"/>
          <w:szCs w:val="24"/>
        </w:rPr>
        <w:t>2008</w:t>
      </w:r>
      <w:r w:rsidR="00197AA3">
        <w:rPr>
          <w:rFonts w:ascii="Arial" w:hAnsi="Arial" w:cs="Arial"/>
          <w:sz w:val="24"/>
          <w:szCs w:val="24"/>
        </w:rPr>
        <w:t>)</w:t>
      </w:r>
    </w:p>
    <w:p w14:paraId="5F91B629" w14:textId="77777777" w:rsidR="00197AA3" w:rsidRDefault="00197AA3" w:rsidP="00197AA3">
      <w:pPr>
        <w:rPr>
          <w:rFonts w:ascii="Arial" w:hAnsi="Arial" w:cs="Arial"/>
          <w:sz w:val="24"/>
          <w:szCs w:val="24"/>
        </w:rPr>
      </w:pPr>
      <w:r>
        <w:rPr>
          <w:rFonts w:ascii="Arial" w:hAnsi="Arial" w:cs="Arial"/>
          <w:sz w:val="24"/>
          <w:szCs w:val="24"/>
        </w:rPr>
        <w:t>Bank of Credit &amp; Commerce international V Aboody (1990)</w:t>
      </w:r>
    </w:p>
    <w:p w14:paraId="1676904D" w14:textId="5D8A9B4F" w:rsidR="00197AA3" w:rsidRDefault="003471CA" w:rsidP="003471CA">
      <w:pPr>
        <w:rPr>
          <w:rFonts w:ascii="Arial" w:hAnsi="Arial" w:cs="Arial"/>
          <w:sz w:val="24"/>
          <w:szCs w:val="24"/>
        </w:rPr>
      </w:pPr>
      <w:r>
        <w:rPr>
          <w:rFonts w:ascii="Arial" w:hAnsi="Arial" w:cs="Arial"/>
          <w:sz w:val="24"/>
          <w:szCs w:val="24"/>
        </w:rPr>
        <w:t>Barton v Armstrong (1976)</w:t>
      </w:r>
    </w:p>
    <w:p w14:paraId="19A943F9" w14:textId="77E08002" w:rsidR="00E870FF" w:rsidRDefault="00E870FF" w:rsidP="003471CA">
      <w:pPr>
        <w:rPr>
          <w:rFonts w:ascii="Arial" w:hAnsi="Arial" w:cs="Arial"/>
          <w:sz w:val="24"/>
          <w:szCs w:val="24"/>
        </w:rPr>
      </w:pPr>
      <w:r>
        <w:rPr>
          <w:rFonts w:ascii="Arial" w:hAnsi="Arial" w:cs="Arial"/>
        </w:rPr>
        <w:t>DSND Subsea Ltd V Petroleum Geo- Services (2000)</w:t>
      </w:r>
    </w:p>
    <w:p w14:paraId="604A2D81" w14:textId="5D973D5B" w:rsidR="00615619" w:rsidRPr="00676CD4" w:rsidRDefault="00615619" w:rsidP="003471CA">
      <w:pPr>
        <w:rPr>
          <w:rFonts w:ascii="Arial" w:hAnsi="Arial" w:cs="Arial"/>
          <w:sz w:val="24"/>
          <w:szCs w:val="24"/>
        </w:rPr>
      </w:pPr>
      <w:r>
        <w:rPr>
          <w:rFonts w:ascii="Arial" w:hAnsi="Arial" w:cs="Arial"/>
          <w:sz w:val="24"/>
          <w:szCs w:val="24"/>
        </w:rPr>
        <w:t>Maskell v Horner (1915)</w:t>
      </w:r>
    </w:p>
    <w:p w14:paraId="458353F3" w14:textId="74B50B7A" w:rsidR="003471CA" w:rsidRDefault="00615619" w:rsidP="00A350CE">
      <w:pPr>
        <w:rPr>
          <w:rFonts w:ascii="Arial" w:hAnsi="Arial" w:cs="Arial"/>
          <w:sz w:val="24"/>
          <w:szCs w:val="24"/>
        </w:rPr>
      </w:pPr>
      <w:r>
        <w:rPr>
          <w:rFonts w:ascii="Arial" w:hAnsi="Arial" w:cs="Arial"/>
          <w:sz w:val="24"/>
          <w:szCs w:val="24"/>
        </w:rPr>
        <w:t>Occidental Worldwide Investment Corporation v Skibs</w:t>
      </w:r>
      <w:r w:rsidR="008E6E84">
        <w:rPr>
          <w:rFonts w:ascii="Arial" w:hAnsi="Arial" w:cs="Arial"/>
          <w:sz w:val="24"/>
          <w:szCs w:val="24"/>
        </w:rPr>
        <w:t xml:space="preserve"> </w:t>
      </w:r>
      <w:r>
        <w:rPr>
          <w:rFonts w:ascii="Arial" w:hAnsi="Arial" w:cs="Arial"/>
          <w:sz w:val="24"/>
          <w:szCs w:val="24"/>
        </w:rPr>
        <w:t>(1976)</w:t>
      </w:r>
    </w:p>
    <w:p w14:paraId="60862D12" w14:textId="7E3DC458" w:rsidR="00233123" w:rsidRDefault="00233123" w:rsidP="00A350CE">
      <w:pPr>
        <w:rPr>
          <w:rFonts w:ascii="Arial" w:hAnsi="Arial" w:cs="Arial"/>
          <w:sz w:val="24"/>
          <w:szCs w:val="24"/>
        </w:rPr>
      </w:pPr>
      <w:r>
        <w:rPr>
          <w:rFonts w:ascii="Arial" w:hAnsi="Arial" w:cs="Arial"/>
          <w:sz w:val="24"/>
          <w:szCs w:val="24"/>
        </w:rPr>
        <w:t>Pao on v Lau You Long (1980)</w:t>
      </w:r>
    </w:p>
    <w:p w14:paraId="0AB4DB83" w14:textId="4AEAD18F" w:rsidR="00AF0EC8" w:rsidRDefault="00AF0EC8" w:rsidP="00A350CE">
      <w:pPr>
        <w:rPr>
          <w:rFonts w:ascii="Arial" w:hAnsi="Arial" w:cs="Arial"/>
          <w:sz w:val="24"/>
          <w:szCs w:val="24"/>
        </w:rPr>
      </w:pPr>
      <w:r>
        <w:rPr>
          <w:rFonts w:ascii="Arial" w:hAnsi="Arial" w:cs="Arial"/>
          <w:sz w:val="24"/>
          <w:szCs w:val="24"/>
        </w:rPr>
        <w:t>Skeate v Beale (1840)</w:t>
      </w:r>
    </w:p>
    <w:p w14:paraId="4A973C2E" w14:textId="77777777" w:rsidR="00E870FF" w:rsidRPr="00615619" w:rsidRDefault="00E870FF" w:rsidP="00A350CE">
      <w:pPr>
        <w:rPr>
          <w:rFonts w:ascii="Arial" w:hAnsi="Arial" w:cs="Arial"/>
          <w:b/>
          <w:bCs/>
          <w:sz w:val="24"/>
          <w:szCs w:val="24"/>
        </w:rPr>
      </w:pPr>
    </w:p>
    <w:sectPr w:rsidR="00E870FF" w:rsidRPr="006156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2187A" w14:textId="77777777" w:rsidR="00C916F7" w:rsidRDefault="00C916F7" w:rsidP="00FC6E68">
      <w:pPr>
        <w:spacing w:after="0" w:line="240" w:lineRule="auto"/>
      </w:pPr>
      <w:r>
        <w:separator/>
      </w:r>
    </w:p>
  </w:endnote>
  <w:endnote w:type="continuationSeparator" w:id="0">
    <w:p w14:paraId="7AC15421" w14:textId="77777777" w:rsidR="00C916F7" w:rsidRDefault="00C916F7" w:rsidP="00FC6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E4EFB" w14:textId="77777777" w:rsidR="00C916F7" w:rsidRDefault="00C916F7" w:rsidP="00FC6E68">
      <w:pPr>
        <w:spacing w:after="0" w:line="240" w:lineRule="auto"/>
      </w:pPr>
      <w:r>
        <w:separator/>
      </w:r>
    </w:p>
  </w:footnote>
  <w:footnote w:type="continuationSeparator" w:id="0">
    <w:p w14:paraId="19C4E95A" w14:textId="77777777" w:rsidR="00C916F7" w:rsidRDefault="00C916F7" w:rsidP="00FC6E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284"/>
    <w:rsid w:val="00001C5C"/>
    <w:rsid w:val="000750D0"/>
    <w:rsid w:val="000F5AC4"/>
    <w:rsid w:val="001168F4"/>
    <w:rsid w:val="00182E26"/>
    <w:rsid w:val="00197AA3"/>
    <w:rsid w:val="001B3912"/>
    <w:rsid w:val="001D3AFE"/>
    <w:rsid w:val="00223A85"/>
    <w:rsid w:val="00233123"/>
    <w:rsid w:val="00293949"/>
    <w:rsid w:val="002E2D6E"/>
    <w:rsid w:val="002E4F78"/>
    <w:rsid w:val="003471CA"/>
    <w:rsid w:val="003E337A"/>
    <w:rsid w:val="004143CC"/>
    <w:rsid w:val="00441F07"/>
    <w:rsid w:val="005245AF"/>
    <w:rsid w:val="0054371F"/>
    <w:rsid w:val="00615619"/>
    <w:rsid w:val="00676CD4"/>
    <w:rsid w:val="0070008A"/>
    <w:rsid w:val="00723887"/>
    <w:rsid w:val="00743A1B"/>
    <w:rsid w:val="0076413A"/>
    <w:rsid w:val="00863817"/>
    <w:rsid w:val="00875E9C"/>
    <w:rsid w:val="008E6E84"/>
    <w:rsid w:val="00982261"/>
    <w:rsid w:val="00983ADD"/>
    <w:rsid w:val="00992A82"/>
    <w:rsid w:val="009D012C"/>
    <w:rsid w:val="009D03C0"/>
    <w:rsid w:val="00A350CE"/>
    <w:rsid w:val="00A62DFC"/>
    <w:rsid w:val="00A67FA3"/>
    <w:rsid w:val="00A70705"/>
    <w:rsid w:val="00AA0A62"/>
    <w:rsid w:val="00AF0EC8"/>
    <w:rsid w:val="00B50C48"/>
    <w:rsid w:val="00BE0A3F"/>
    <w:rsid w:val="00C07284"/>
    <w:rsid w:val="00C571EC"/>
    <w:rsid w:val="00C916F7"/>
    <w:rsid w:val="00D46778"/>
    <w:rsid w:val="00DC2003"/>
    <w:rsid w:val="00E126B6"/>
    <w:rsid w:val="00E5655E"/>
    <w:rsid w:val="00E870FF"/>
    <w:rsid w:val="00F34706"/>
    <w:rsid w:val="00F600AA"/>
    <w:rsid w:val="00F93C36"/>
    <w:rsid w:val="00FC6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26155"/>
  <w15:chartTrackingRefBased/>
  <w15:docId w15:val="{F59EC611-0D69-46AE-9C3A-DFE4B542D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6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E68"/>
  </w:style>
  <w:style w:type="paragraph" w:styleId="Footer">
    <w:name w:val="footer"/>
    <w:basedOn w:val="Normal"/>
    <w:link w:val="FooterChar"/>
    <w:uiPriority w:val="99"/>
    <w:unhideWhenUsed/>
    <w:rsid w:val="00FC6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E68"/>
  </w:style>
  <w:style w:type="character" w:styleId="Hyperlink">
    <w:name w:val="Hyperlink"/>
    <w:basedOn w:val="DefaultParagraphFont"/>
    <w:uiPriority w:val="99"/>
    <w:unhideWhenUsed/>
    <w:rsid w:val="00875E9C"/>
    <w:rPr>
      <w:color w:val="0563C1" w:themeColor="hyperlink"/>
      <w:u w:val="single"/>
    </w:rPr>
  </w:style>
  <w:style w:type="character" w:styleId="UnresolvedMention">
    <w:name w:val="Unresolved Mention"/>
    <w:basedOn w:val="DefaultParagraphFont"/>
    <w:uiPriority w:val="99"/>
    <w:semiHidden/>
    <w:unhideWhenUsed/>
    <w:rsid w:val="00875E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99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duress" TargetMode="External"/><Relationship Id="rId13" Type="http://schemas.openxmlformats.org/officeDocument/2006/relationships/hyperlink" Target="https://discovery.ucl.ac.uk/id/eprint/10022879/1/Davies-P_Lawful%20Act%20duress.pdf%5bAccessed" TargetMode="External"/><Relationship Id="rId18" Type="http://schemas.openxmlformats.org/officeDocument/2006/relationships/hyperlink" Target="https://www.lawble.co.uk/duress-in-contract-law/#:~:text=Economic%20duress%20is%20the%20threat%20to%20damage%20a,the%20case%20of%20The%20Sibeon%20and%20The%20Sibotre" TargetMode="External"/><Relationship Id="rId3" Type="http://schemas.openxmlformats.org/officeDocument/2006/relationships/webSettings" Target="webSettings.xml"/><Relationship Id="rId21" Type="http://schemas.openxmlformats.org/officeDocument/2006/relationships/hyperlink" Target="https://swarb.co.uk/barton-v-armstrong-1969/" TargetMode="External"/><Relationship Id="rId7" Type="http://schemas.openxmlformats.org/officeDocument/2006/relationships/hyperlink" Target="https://gowlingwlg.com/en/insights-resources/articles/2018/the-basics-economic-duress/" TargetMode="External"/><Relationship Id="rId12" Type="http://schemas.openxmlformats.org/officeDocument/2006/relationships/hyperlink" Target="https://www.cps.gov.uk/legal-guidance/defences-duress-and-necessity" TargetMode="External"/><Relationship Id="rId17" Type="http://schemas.openxmlformats.org/officeDocument/2006/relationships/hyperlink" Target="https://www.keatingchambers.com/case-report/dsnd-subsea-ltd-v-petroleum-geo-services-asa/"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researchgate.net/publication/335537561_Pao_On_others_v_Lau_Yiu_Long_and_another_1980_AC_614" TargetMode="External"/><Relationship Id="rId20" Type="http://schemas.openxmlformats.org/officeDocument/2006/relationships/hyperlink" Target="https://gowlingwlg.com/en/insights-resources/articles/2018/the-basics-economic-duress/" TargetMode="External"/><Relationship Id="rId1" Type="http://schemas.openxmlformats.org/officeDocument/2006/relationships/styles" Target="styles.xml"/><Relationship Id="rId6" Type="http://schemas.openxmlformats.org/officeDocument/2006/relationships/hyperlink" Target="https://alchetron.com/Bank-of-Credit-and-Commerce-International-SA-v-Aboody" TargetMode="External"/><Relationship Id="rId11" Type="http://schemas.openxmlformats.org/officeDocument/2006/relationships/hyperlink" Target="https://corporatefinanceinstitute.com/resources/knowledge/other/duress/"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gatekeeperhq.com/glossary/duress" TargetMode="External"/><Relationship Id="rId23" Type="http://schemas.openxmlformats.org/officeDocument/2006/relationships/hyperlink" Target="https://www.inbrief.co.uk/contract-law/duress-undue-influence-in-contracts/" TargetMode="External"/><Relationship Id="rId10" Type="http://schemas.openxmlformats.org/officeDocument/2006/relationships/hyperlink" Target="https://legaldictionary.net/duress/" TargetMode="External"/><Relationship Id="rId19" Type="http://schemas.openxmlformats.org/officeDocument/2006/relationships/hyperlink" Target="https://www.merriam-webster.com/legal/duress%20of%20goods#:~:text=Legal%20Definition%20of%20duress%20of%20goods.%20%3A%20a,no%20alternative%20but%20to%20agree%20to%20a%20transaction" TargetMode="External"/><Relationship Id="rId4" Type="http://schemas.openxmlformats.org/officeDocument/2006/relationships/footnotes" Target="footnotes.xml"/><Relationship Id="rId9" Type="http://schemas.openxmlformats.org/officeDocument/2006/relationships/hyperlink" Target="https://dictionary.cambridge.org/dictionary/english/undue-influence" TargetMode="External"/><Relationship Id="rId14" Type="http://schemas.openxmlformats.org/officeDocument/2006/relationships/hyperlink" Target="https://www.newjurist.com/fairness-in-english-contract-law.html" TargetMode="External"/><Relationship Id="rId22" Type="http://schemas.openxmlformats.org/officeDocument/2006/relationships/hyperlink" Target="https://swarb.co.uk/dsnd-subsea-ltd-v-petroleum-geo-services-asa-TCC-28-Jul-2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2701</Words>
  <Characters>15402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x-roxy-x91@outlook.com</dc:creator>
  <cp:keywords/>
  <dc:description/>
  <cp:lastModifiedBy>x-roxy-x91@outlook.com</cp:lastModifiedBy>
  <cp:revision>2</cp:revision>
  <dcterms:created xsi:type="dcterms:W3CDTF">2021-05-03T16:34:00Z</dcterms:created>
  <dcterms:modified xsi:type="dcterms:W3CDTF">2021-05-03T16:34:00Z</dcterms:modified>
</cp:coreProperties>
</file>