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5C306" w14:textId="77777777" w:rsidR="00D84E39" w:rsidRPr="008F5544" w:rsidRDefault="00D84E39" w:rsidP="00D84E39">
      <w:pPr>
        <w:rPr>
          <w:rFonts w:ascii="Arial" w:hAnsi="Arial" w:cs="Arial"/>
          <w:sz w:val="24"/>
          <w:szCs w:val="24"/>
        </w:rPr>
      </w:pPr>
      <w:r w:rsidRPr="008F5544">
        <w:rPr>
          <w:rFonts w:ascii="Arial" w:hAnsi="Arial" w:cs="Arial"/>
          <w:noProof/>
          <w:sz w:val="24"/>
          <w:szCs w:val="24"/>
        </w:rPr>
        <w:drawing>
          <wp:anchor distT="0" distB="0" distL="114300" distR="114300" simplePos="0" relativeHeight="251659264" behindDoc="0" locked="0" layoutInCell="1" allowOverlap="1" wp14:anchorId="2A08F208" wp14:editId="604AE4F2">
            <wp:simplePos x="0" y="0"/>
            <wp:positionH relativeFrom="margin">
              <wp:posOffset>1432560</wp:posOffset>
            </wp:positionH>
            <wp:positionV relativeFrom="paragraph">
              <wp:posOffset>0</wp:posOffset>
            </wp:positionV>
            <wp:extent cx="2567940" cy="92964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67940" cy="929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B7AA47" w14:textId="77777777" w:rsidR="00D84E39" w:rsidRPr="008F5544" w:rsidRDefault="00D84E39" w:rsidP="00D84E39">
      <w:pPr>
        <w:rPr>
          <w:rFonts w:ascii="Arial" w:hAnsi="Arial" w:cs="Arial"/>
          <w:sz w:val="24"/>
          <w:szCs w:val="24"/>
        </w:rPr>
      </w:pPr>
    </w:p>
    <w:p w14:paraId="5A0C2B40" w14:textId="77777777" w:rsidR="00D84E39" w:rsidRPr="008F5544" w:rsidRDefault="00D84E39" w:rsidP="00D84E39">
      <w:pPr>
        <w:rPr>
          <w:rFonts w:ascii="Arial" w:hAnsi="Arial" w:cs="Arial"/>
          <w:sz w:val="24"/>
          <w:szCs w:val="24"/>
        </w:rPr>
      </w:pPr>
    </w:p>
    <w:p w14:paraId="1FE41EB4" w14:textId="77777777" w:rsidR="00D84E39" w:rsidRPr="008F5544" w:rsidRDefault="00D84E39" w:rsidP="00D84E39">
      <w:pPr>
        <w:rPr>
          <w:rFonts w:ascii="Arial" w:hAnsi="Arial" w:cs="Arial"/>
          <w:sz w:val="24"/>
          <w:szCs w:val="24"/>
        </w:rPr>
      </w:pPr>
    </w:p>
    <w:p w14:paraId="0D7A9AD0" w14:textId="119EE155" w:rsidR="00D84E39" w:rsidRPr="00D84E39" w:rsidRDefault="00D84E39" w:rsidP="00D84E39">
      <w:pPr>
        <w:rPr>
          <w:rFonts w:ascii="Arial" w:hAnsi="Arial" w:cs="Arial"/>
          <w:bCs/>
          <w:sz w:val="24"/>
          <w:szCs w:val="24"/>
        </w:rPr>
      </w:pPr>
      <w:r w:rsidRPr="00D84E39">
        <w:rPr>
          <w:rFonts w:ascii="Arial" w:hAnsi="Arial" w:cs="Arial"/>
          <w:b/>
          <w:sz w:val="24"/>
          <w:szCs w:val="24"/>
        </w:rPr>
        <w:t>Name</w:t>
      </w:r>
      <w:r w:rsidRPr="00D84E39">
        <w:rPr>
          <w:rFonts w:ascii="Arial" w:hAnsi="Arial" w:cs="Arial"/>
          <w:bCs/>
          <w:sz w:val="24"/>
          <w:szCs w:val="24"/>
        </w:rPr>
        <w:t xml:space="preserve">: </w:t>
      </w:r>
      <w:r w:rsidRPr="00D84E39">
        <w:rPr>
          <w:rFonts w:ascii="Arial" w:hAnsi="Arial" w:cs="Arial"/>
          <w:bCs/>
          <w:sz w:val="24"/>
          <w:szCs w:val="24"/>
        </w:rPr>
        <w:t>Rohan Hasmukhbhai Adodariya</w:t>
      </w:r>
    </w:p>
    <w:p w14:paraId="3391D29D" w14:textId="4B689ADE" w:rsidR="00D84E39" w:rsidRDefault="00D84E39" w:rsidP="00D84E39">
      <w:pPr>
        <w:rPr>
          <w:rFonts w:ascii="Arial" w:hAnsi="Arial" w:cs="Arial"/>
          <w:bCs/>
          <w:sz w:val="24"/>
          <w:szCs w:val="24"/>
        </w:rPr>
      </w:pPr>
      <w:r w:rsidRPr="00D84E39">
        <w:rPr>
          <w:rFonts w:ascii="Arial" w:hAnsi="Arial" w:cs="Arial"/>
          <w:b/>
          <w:sz w:val="24"/>
          <w:szCs w:val="24"/>
        </w:rPr>
        <w:t>SID</w:t>
      </w:r>
      <w:r w:rsidRPr="00D84E39">
        <w:rPr>
          <w:rFonts w:ascii="Arial" w:hAnsi="Arial" w:cs="Arial"/>
          <w:bCs/>
          <w:sz w:val="24"/>
          <w:szCs w:val="24"/>
        </w:rPr>
        <w:t xml:space="preserve">: </w:t>
      </w:r>
      <w:r w:rsidRPr="00D84E39">
        <w:rPr>
          <w:rFonts w:ascii="Arial" w:hAnsi="Arial" w:cs="Arial"/>
          <w:bCs/>
          <w:sz w:val="24"/>
          <w:szCs w:val="24"/>
        </w:rPr>
        <w:t>2434156</w:t>
      </w:r>
    </w:p>
    <w:p w14:paraId="3A5FAA47" w14:textId="77777777" w:rsidR="00D84E39" w:rsidRPr="00D84E39" w:rsidRDefault="00D84E39" w:rsidP="00D84E39">
      <w:pPr>
        <w:rPr>
          <w:rFonts w:ascii="Arial" w:hAnsi="Arial" w:cs="Arial"/>
          <w:bCs/>
          <w:sz w:val="24"/>
          <w:szCs w:val="24"/>
        </w:rPr>
      </w:pPr>
    </w:p>
    <w:p w14:paraId="7C499B96" w14:textId="77777777" w:rsidR="00D84E39" w:rsidRPr="00D84E39" w:rsidRDefault="00D84E39" w:rsidP="00D84E39">
      <w:pPr>
        <w:rPr>
          <w:rFonts w:ascii="Arial" w:hAnsi="Arial" w:cs="Arial"/>
          <w:bCs/>
          <w:sz w:val="24"/>
          <w:szCs w:val="24"/>
        </w:rPr>
      </w:pPr>
      <w:r w:rsidRPr="00D84E39">
        <w:rPr>
          <w:rFonts w:ascii="Arial" w:hAnsi="Arial" w:cs="Arial"/>
          <w:b/>
          <w:sz w:val="24"/>
          <w:szCs w:val="24"/>
        </w:rPr>
        <w:t>Course Name</w:t>
      </w:r>
      <w:r w:rsidRPr="00D84E39">
        <w:rPr>
          <w:rFonts w:ascii="Arial" w:hAnsi="Arial" w:cs="Arial"/>
          <w:bCs/>
          <w:sz w:val="24"/>
          <w:szCs w:val="24"/>
        </w:rPr>
        <w:t xml:space="preserve">: Master of Business Administration (MBA)  </w:t>
      </w:r>
    </w:p>
    <w:p w14:paraId="2EE2BF6E" w14:textId="77777777" w:rsidR="00D84E39" w:rsidRPr="00D84E39" w:rsidRDefault="00D84E39" w:rsidP="00D84E39">
      <w:pPr>
        <w:rPr>
          <w:rFonts w:ascii="Arial" w:hAnsi="Arial" w:cs="Arial"/>
          <w:bCs/>
          <w:sz w:val="24"/>
          <w:szCs w:val="24"/>
        </w:rPr>
      </w:pPr>
      <w:r w:rsidRPr="00D84E39">
        <w:rPr>
          <w:rFonts w:ascii="Arial" w:eastAsia="Times New Roman" w:hAnsi="Arial" w:cs="Arial"/>
          <w:b/>
          <w:sz w:val="24"/>
          <w:szCs w:val="24"/>
          <w:lang w:eastAsia="en-GB"/>
        </w:rPr>
        <w:t>Module</w:t>
      </w:r>
      <w:r w:rsidRPr="00D84E39">
        <w:rPr>
          <w:rFonts w:ascii="Arial" w:eastAsia="Times New Roman" w:hAnsi="Arial" w:cs="Arial"/>
          <w:bCs/>
          <w:sz w:val="24"/>
          <w:szCs w:val="24"/>
          <w:lang w:eastAsia="en-GB"/>
        </w:rPr>
        <w:t xml:space="preserve"> </w:t>
      </w:r>
      <w:r w:rsidRPr="00D84E39">
        <w:rPr>
          <w:rFonts w:ascii="Arial" w:eastAsia="Times New Roman" w:hAnsi="Arial" w:cs="Arial"/>
          <w:b/>
          <w:sz w:val="24"/>
          <w:szCs w:val="24"/>
          <w:lang w:eastAsia="en-GB"/>
        </w:rPr>
        <w:t>Title</w:t>
      </w:r>
      <w:r w:rsidRPr="00D84E39">
        <w:rPr>
          <w:rFonts w:ascii="Arial" w:eastAsia="Times New Roman" w:hAnsi="Arial" w:cs="Arial"/>
          <w:bCs/>
          <w:sz w:val="24"/>
          <w:szCs w:val="24"/>
          <w:lang w:eastAsia="en-GB"/>
        </w:rPr>
        <w:t xml:space="preserve">: International Business Concepts </w:t>
      </w:r>
    </w:p>
    <w:p w14:paraId="4BD6B534" w14:textId="77777777" w:rsidR="00D84E39" w:rsidRDefault="00D84E39" w:rsidP="00D84E39">
      <w:pPr>
        <w:rPr>
          <w:rFonts w:ascii="Arial" w:hAnsi="Arial" w:cs="Arial"/>
          <w:bCs/>
          <w:sz w:val="24"/>
          <w:szCs w:val="24"/>
        </w:rPr>
      </w:pPr>
      <w:r w:rsidRPr="00D84E39">
        <w:rPr>
          <w:rFonts w:ascii="Arial" w:hAnsi="Arial" w:cs="Arial"/>
          <w:b/>
          <w:sz w:val="24"/>
          <w:szCs w:val="24"/>
        </w:rPr>
        <w:t>Module</w:t>
      </w:r>
      <w:r w:rsidRPr="00D84E39">
        <w:rPr>
          <w:rFonts w:ascii="Arial" w:hAnsi="Arial" w:cs="Arial"/>
          <w:bCs/>
          <w:sz w:val="24"/>
          <w:szCs w:val="24"/>
        </w:rPr>
        <w:t xml:space="preserve"> </w:t>
      </w:r>
      <w:r w:rsidRPr="00D84E39">
        <w:rPr>
          <w:rFonts w:ascii="Arial" w:hAnsi="Arial" w:cs="Arial"/>
          <w:b/>
          <w:sz w:val="24"/>
          <w:szCs w:val="24"/>
        </w:rPr>
        <w:t>Code</w:t>
      </w:r>
      <w:r w:rsidRPr="00D84E39">
        <w:rPr>
          <w:rFonts w:ascii="Arial" w:hAnsi="Arial" w:cs="Arial"/>
          <w:bCs/>
          <w:sz w:val="24"/>
          <w:szCs w:val="24"/>
        </w:rPr>
        <w:t>: LCMB7034</w:t>
      </w:r>
    </w:p>
    <w:p w14:paraId="3B8F1360" w14:textId="77777777" w:rsidR="00D84E39" w:rsidRPr="00D84E39" w:rsidRDefault="00D84E39" w:rsidP="00D84E39">
      <w:pPr>
        <w:rPr>
          <w:rFonts w:ascii="Arial" w:hAnsi="Arial" w:cs="Arial"/>
          <w:bCs/>
          <w:sz w:val="24"/>
          <w:szCs w:val="24"/>
        </w:rPr>
      </w:pPr>
    </w:p>
    <w:p w14:paraId="3F0AB328" w14:textId="77777777" w:rsidR="00D84E39" w:rsidRPr="00D84E39" w:rsidRDefault="00D84E39" w:rsidP="00D84E39">
      <w:pPr>
        <w:rPr>
          <w:rFonts w:ascii="Times New Roman" w:hAnsi="Times New Roman" w:cs="Times New Roman"/>
          <w:bCs/>
          <w:sz w:val="24"/>
          <w:szCs w:val="24"/>
        </w:rPr>
      </w:pPr>
      <w:r w:rsidRPr="00D84E39">
        <w:rPr>
          <w:rFonts w:ascii="Arial" w:hAnsi="Arial" w:cs="Arial"/>
          <w:b/>
          <w:sz w:val="24"/>
          <w:szCs w:val="24"/>
        </w:rPr>
        <w:t>Topic</w:t>
      </w:r>
      <w:r w:rsidRPr="00D84E39">
        <w:rPr>
          <w:rFonts w:ascii="Arial" w:hAnsi="Arial" w:cs="Arial"/>
          <w:bCs/>
          <w:sz w:val="24"/>
          <w:szCs w:val="24"/>
        </w:rPr>
        <w:t xml:space="preserve">: </w:t>
      </w:r>
      <w:r w:rsidRPr="00D84E39">
        <w:rPr>
          <w:rFonts w:ascii="Times New Roman" w:hAnsi="Times New Roman" w:cs="Times New Roman"/>
          <w:bCs/>
          <w:sz w:val="24"/>
          <w:szCs w:val="24"/>
        </w:rPr>
        <w:t>Analysis of IKEA's International Business Strategy with Focus on India</w:t>
      </w:r>
    </w:p>
    <w:p w14:paraId="06F2685B" w14:textId="2FC7AEBA" w:rsidR="00D84E39" w:rsidRPr="00D84E39" w:rsidRDefault="00D84E39" w:rsidP="00D84E39">
      <w:pPr>
        <w:rPr>
          <w:rFonts w:ascii="Arial" w:hAnsi="Arial" w:cs="Arial"/>
          <w:bCs/>
          <w:sz w:val="24"/>
          <w:szCs w:val="24"/>
        </w:rPr>
      </w:pPr>
    </w:p>
    <w:p w14:paraId="43ADA6BD" w14:textId="77777777" w:rsidR="00D84E39" w:rsidRPr="00D84E39" w:rsidRDefault="00D84E39" w:rsidP="00D84E39">
      <w:pPr>
        <w:rPr>
          <w:rFonts w:ascii="Arial" w:hAnsi="Arial" w:cs="Arial"/>
          <w:bCs/>
          <w:sz w:val="24"/>
          <w:szCs w:val="24"/>
        </w:rPr>
      </w:pPr>
      <w:r w:rsidRPr="00D84E39">
        <w:rPr>
          <w:rFonts w:ascii="Arial" w:hAnsi="Arial" w:cs="Arial"/>
          <w:b/>
          <w:sz w:val="24"/>
          <w:szCs w:val="24"/>
        </w:rPr>
        <w:t>Lecturer</w:t>
      </w:r>
      <w:r w:rsidRPr="00D84E39">
        <w:rPr>
          <w:rFonts w:ascii="Arial" w:hAnsi="Arial" w:cs="Arial"/>
          <w:bCs/>
          <w:sz w:val="24"/>
          <w:szCs w:val="24"/>
        </w:rPr>
        <w:t xml:space="preserve">: </w:t>
      </w:r>
      <w:r w:rsidRPr="00D84E39">
        <w:rPr>
          <w:rFonts w:ascii="Times New Roman" w:hAnsi="Times New Roman" w:cs="Times New Roman"/>
          <w:bCs/>
          <w:sz w:val="24"/>
          <w:szCs w:val="24"/>
        </w:rPr>
        <w:t>Chung Lai Johnny Wan / Babar Syed</w:t>
      </w:r>
      <w:r w:rsidRPr="00D84E39">
        <w:rPr>
          <w:rFonts w:ascii="Arial" w:hAnsi="Arial" w:cs="Arial"/>
          <w:bCs/>
          <w:sz w:val="24"/>
          <w:szCs w:val="24"/>
        </w:rPr>
        <w:t xml:space="preserve"> </w:t>
      </w:r>
    </w:p>
    <w:p w14:paraId="6066F5DF" w14:textId="597A4B75" w:rsidR="00D84E39" w:rsidRPr="00D84E39" w:rsidRDefault="00D84E39" w:rsidP="00D84E39">
      <w:pPr>
        <w:rPr>
          <w:rFonts w:ascii="Arial" w:hAnsi="Arial" w:cs="Arial"/>
          <w:bCs/>
          <w:sz w:val="24"/>
          <w:szCs w:val="24"/>
        </w:rPr>
      </w:pPr>
      <w:r w:rsidRPr="00D84E39">
        <w:rPr>
          <w:rFonts w:ascii="Arial" w:hAnsi="Arial" w:cs="Arial"/>
          <w:b/>
          <w:sz w:val="24"/>
          <w:szCs w:val="24"/>
        </w:rPr>
        <w:t>Submission</w:t>
      </w:r>
      <w:r w:rsidRPr="00D84E39">
        <w:rPr>
          <w:rFonts w:ascii="Arial" w:hAnsi="Arial" w:cs="Arial"/>
          <w:bCs/>
          <w:sz w:val="24"/>
          <w:szCs w:val="24"/>
        </w:rPr>
        <w:t xml:space="preserve"> </w:t>
      </w:r>
      <w:r w:rsidRPr="00D84E39">
        <w:rPr>
          <w:rFonts w:ascii="Arial" w:hAnsi="Arial" w:cs="Arial"/>
          <w:b/>
          <w:sz w:val="24"/>
          <w:szCs w:val="24"/>
        </w:rPr>
        <w:t>Date</w:t>
      </w:r>
      <w:r w:rsidRPr="00D84E39">
        <w:rPr>
          <w:rFonts w:ascii="Arial" w:hAnsi="Arial" w:cs="Arial"/>
          <w:bCs/>
          <w:sz w:val="24"/>
          <w:szCs w:val="24"/>
        </w:rPr>
        <w:t>: 21</w:t>
      </w:r>
      <w:r w:rsidRPr="00D84E39">
        <w:rPr>
          <w:rFonts w:ascii="Arial" w:hAnsi="Arial" w:cs="Arial"/>
          <w:bCs/>
          <w:sz w:val="24"/>
          <w:szCs w:val="24"/>
          <w:vertAlign w:val="superscript"/>
        </w:rPr>
        <w:t>st</w:t>
      </w:r>
      <w:r w:rsidRPr="00D84E39">
        <w:rPr>
          <w:rFonts w:ascii="Arial" w:hAnsi="Arial" w:cs="Arial"/>
          <w:bCs/>
          <w:sz w:val="24"/>
          <w:szCs w:val="24"/>
        </w:rPr>
        <w:t xml:space="preserve"> November 2025</w:t>
      </w:r>
    </w:p>
    <w:p w14:paraId="68F34759" w14:textId="77777777" w:rsidR="00D84E39" w:rsidRPr="00281789" w:rsidRDefault="00D84E39" w:rsidP="00D84E39">
      <w:pPr>
        <w:rPr>
          <w:rFonts w:ascii="Arial" w:hAnsi="Arial" w:cs="Arial"/>
        </w:rPr>
      </w:pPr>
    </w:p>
    <w:p w14:paraId="58050B48" w14:textId="77777777" w:rsidR="00D84E39" w:rsidRPr="008F5544" w:rsidRDefault="00D84E39" w:rsidP="00D84E39">
      <w:pPr>
        <w:rPr>
          <w:rFonts w:ascii="Arial" w:hAnsi="Arial" w:cs="Arial"/>
          <w:sz w:val="24"/>
          <w:szCs w:val="24"/>
        </w:rPr>
      </w:pPr>
    </w:p>
    <w:p w14:paraId="548E9CDA" w14:textId="77777777" w:rsidR="00D84E39" w:rsidRPr="008F5544" w:rsidRDefault="00D84E39" w:rsidP="00D84E39">
      <w:pPr>
        <w:rPr>
          <w:rFonts w:ascii="Arial" w:hAnsi="Arial" w:cs="Arial"/>
          <w:sz w:val="24"/>
          <w:szCs w:val="24"/>
        </w:rPr>
      </w:pPr>
    </w:p>
    <w:p w14:paraId="7E242CE9" w14:textId="77777777" w:rsidR="00D84E39" w:rsidRPr="008F5544" w:rsidRDefault="00D84E39" w:rsidP="00D84E39">
      <w:pPr>
        <w:rPr>
          <w:rFonts w:ascii="Arial" w:hAnsi="Arial" w:cs="Arial"/>
          <w:sz w:val="24"/>
          <w:szCs w:val="24"/>
        </w:rPr>
      </w:pPr>
    </w:p>
    <w:p w14:paraId="4CDBDF0E" w14:textId="144A7E7C" w:rsidR="00D84E39" w:rsidRPr="00D84E39" w:rsidRDefault="00D84E39" w:rsidP="00D84E39">
      <w:pPr>
        <w:jc w:val="center"/>
        <w:rPr>
          <w:rFonts w:ascii="Arial" w:hAnsi="Arial" w:cs="Arial"/>
          <w:sz w:val="32"/>
          <w:szCs w:val="32"/>
        </w:rPr>
      </w:pPr>
      <w:r>
        <w:rPr>
          <w:rFonts w:ascii="Arial" w:hAnsi="Arial" w:cs="Arial"/>
          <w:b/>
          <w:bCs/>
          <w:sz w:val="32"/>
          <w:szCs w:val="32"/>
        </w:rPr>
        <w:t xml:space="preserve">                                                               </w:t>
      </w:r>
      <w:r w:rsidRPr="00D84E39">
        <w:rPr>
          <w:rFonts w:ascii="Arial" w:hAnsi="Arial" w:cs="Arial"/>
          <w:b/>
          <w:bCs/>
          <w:sz w:val="32"/>
          <w:szCs w:val="32"/>
        </w:rPr>
        <w:t>Word</w:t>
      </w:r>
      <w:r w:rsidRPr="00D84E39">
        <w:rPr>
          <w:rFonts w:ascii="Arial" w:hAnsi="Arial" w:cs="Arial"/>
          <w:sz w:val="32"/>
          <w:szCs w:val="32"/>
        </w:rPr>
        <w:t xml:space="preserve"> </w:t>
      </w:r>
      <w:r w:rsidRPr="00D84E39">
        <w:rPr>
          <w:rFonts w:ascii="Arial" w:hAnsi="Arial" w:cs="Arial"/>
          <w:b/>
          <w:bCs/>
          <w:sz w:val="32"/>
          <w:szCs w:val="32"/>
        </w:rPr>
        <w:t>Count</w:t>
      </w:r>
      <w:r w:rsidRPr="00D84E39">
        <w:rPr>
          <w:rFonts w:ascii="Arial" w:hAnsi="Arial" w:cs="Arial"/>
          <w:sz w:val="32"/>
          <w:szCs w:val="32"/>
        </w:rPr>
        <w:t xml:space="preserve">:- </w:t>
      </w:r>
      <w:r w:rsidR="002020D8">
        <w:rPr>
          <w:rFonts w:ascii="Arial" w:hAnsi="Arial" w:cs="Arial"/>
          <w:sz w:val="32"/>
          <w:szCs w:val="32"/>
        </w:rPr>
        <w:t>5180</w:t>
      </w:r>
    </w:p>
    <w:p w14:paraId="74B5A811"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54047813"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10746BEC"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53720287"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0DA14058"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70B5912F" w14:textId="77777777" w:rsidR="00D84E39" w:rsidRDefault="00D84E39">
      <w:pPr>
        <w:pStyle w:val="TOCHeading"/>
        <w:rPr>
          <w:rFonts w:asciiTheme="minorHAnsi" w:eastAsiaTheme="minorHAnsi" w:hAnsiTheme="minorHAnsi" w:cs="Mangal"/>
          <w:color w:val="auto"/>
          <w:kern w:val="2"/>
          <w:sz w:val="22"/>
          <w:szCs w:val="20"/>
          <w:lang w:val="en-IN" w:bidi="hi-IN"/>
          <w14:ligatures w14:val="standardContextual"/>
        </w:rPr>
      </w:pPr>
    </w:p>
    <w:p w14:paraId="22BA6345" w14:textId="77777777" w:rsidR="00D84E39" w:rsidRPr="00D84E39" w:rsidRDefault="00D84E39" w:rsidP="00D84E39"/>
    <w:sdt>
      <w:sdtPr>
        <w:rPr>
          <w:rFonts w:asciiTheme="minorHAnsi" w:eastAsiaTheme="minorHAnsi" w:hAnsiTheme="minorHAnsi" w:cs="Mangal"/>
          <w:color w:val="auto"/>
          <w:kern w:val="2"/>
          <w:sz w:val="22"/>
          <w:szCs w:val="20"/>
          <w:lang w:val="en-IN" w:bidi="hi-IN"/>
          <w14:ligatures w14:val="standardContextual"/>
        </w:rPr>
        <w:id w:val="-814715555"/>
        <w:docPartObj>
          <w:docPartGallery w:val="Table of Contents"/>
          <w:docPartUnique/>
        </w:docPartObj>
      </w:sdtPr>
      <w:sdtEndPr>
        <w:rPr>
          <w:b/>
          <w:bCs/>
          <w:noProof/>
        </w:rPr>
      </w:sdtEndPr>
      <w:sdtContent>
        <w:p w14:paraId="09C75DDB" w14:textId="064DC61A" w:rsidR="003D3067" w:rsidRDefault="003D3067">
          <w:pPr>
            <w:pStyle w:val="TOCHeading"/>
          </w:pPr>
          <w:r>
            <w:t>Contents</w:t>
          </w:r>
        </w:p>
        <w:p w14:paraId="477A84C4" w14:textId="6E70E914" w:rsidR="003D3067" w:rsidRDefault="003D3067">
          <w:pPr>
            <w:pStyle w:val="TOC1"/>
            <w:tabs>
              <w:tab w:val="right" w:leader="dot" w:pos="9016"/>
            </w:tabs>
            <w:rPr>
              <w:noProof/>
            </w:rPr>
          </w:pPr>
          <w:r>
            <w:fldChar w:fldCharType="begin"/>
          </w:r>
          <w:r>
            <w:instrText xml:space="preserve"> TOC \o "1-3" \h \z \u </w:instrText>
          </w:r>
          <w:r>
            <w:fldChar w:fldCharType="separate"/>
          </w:r>
          <w:hyperlink w:anchor="_Toc214608274" w:history="1">
            <w:r w:rsidRPr="00A360FB">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_Toc214608274 \h </w:instrText>
            </w:r>
            <w:r>
              <w:rPr>
                <w:noProof/>
                <w:webHidden/>
              </w:rPr>
            </w:r>
            <w:r>
              <w:rPr>
                <w:noProof/>
                <w:webHidden/>
              </w:rPr>
              <w:fldChar w:fldCharType="separate"/>
            </w:r>
            <w:r>
              <w:rPr>
                <w:noProof/>
                <w:webHidden/>
              </w:rPr>
              <w:t>3</w:t>
            </w:r>
            <w:r>
              <w:rPr>
                <w:noProof/>
                <w:webHidden/>
              </w:rPr>
              <w:fldChar w:fldCharType="end"/>
            </w:r>
          </w:hyperlink>
        </w:p>
        <w:p w14:paraId="42442194" w14:textId="34B1982D" w:rsidR="003D3067" w:rsidRDefault="003D3067">
          <w:pPr>
            <w:pStyle w:val="TOC1"/>
            <w:tabs>
              <w:tab w:val="right" w:leader="dot" w:pos="9016"/>
            </w:tabs>
            <w:rPr>
              <w:noProof/>
            </w:rPr>
          </w:pPr>
          <w:hyperlink w:anchor="_Toc214608275" w:history="1">
            <w:r w:rsidRPr="00A360FB">
              <w:rPr>
                <w:rStyle w:val="Hyperlink"/>
                <w:rFonts w:ascii="Times New Roman" w:hAnsi="Times New Roman" w:cs="Times New Roman"/>
                <w:noProof/>
              </w:rPr>
              <w:t>2. BENEFITS AND CHALLENGES OF INTERNATIONAL OPERATIONS</w:t>
            </w:r>
            <w:r>
              <w:rPr>
                <w:noProof/>
                <w:webHidden/>
              </w:rPr>
              <w:tab/>
            </w:r>
            <w:r>
              <w:rPr>
                <w:noProof/>
                <w:webHidden/>
              </w:rPr>
              <w:fldChar w:fldCharType="begin"/>
            </w:r>
            <w:r>
              <w:rPr>
                <w:noProof/>
                <w:webHidden/>
              </w:rPr>
              <w:instrText xml:space="preserve"> PAGEREF _Toc214608275 \h </w:instrText>
            </w:r>
            <w:r>
              <w:rPr>
                <w:noProof/>
                <w:webHidden/>
              </w:rPr>
            </w:r>
            <w:r>
              <w:rPr>
                <w:noProof/>
                <w:webHidden/>
              </w:rPr>
              <w:fldChar w:fldCharType="separate"/>
            </w:r>
            <w:r>
              <w:rPr>
                <w:noProof/>
                <w:webHidden/>
              </w:rPr>
              <w:t>3</w:t>
            </w:r>
            <w:r>
              <w:rPr>
                <w:noProof/>
                <w:webHidden/>
              </w:rPr>
              <w:fldChar w:fldCharType="end"/>
            </w:r>
          </w:hyperlink>
        </w:p>
        <w:p w14:paraId="4AC90474" w14:textId="3CCCA5BC" w:rsidR="003D3067" w:rsidRDefault="003D3067">
          <w:pPr>
            <w:pStyle w:val="TOC2"/>
            <w:tabs>
              <w:tab w:val="right" w:leader="dot" w:pos="9016"/>
            </w:tabs>
            <w:rPr>
              <w:noProof/>
            </w:rPr>
          </w:pPr>
          <w:hyperlink w:anchor="_Toc214608276" w:history="1">
            <w:r w:rsidRPr="00A360FB">
              <w:rPr>
                <w:rStyle w:val="Hyperlink"/>
                <w:rFonts w:ascii="Times New Roman" w:hAnsi="Times New Roman" w:cs="Times New Roman"/>
                <w:noProof/>
              </w:rPr>
              <w:t>2.1 IKEA as a Multinational Corporation</w:t>
            </w:r>
            <w:r>
              <w:rPr>
                <w:noProof/>
                <w:webHidden/>
              </w:rPr>
              <w:tab/>
            </w:r>
            <w:r>
              <w:rPr>
                <w:noProof/>
                <w:webHidden/>
              </w:rPr>
              <w:fldChar w:fldCharType="begin"/>
            </w:r>
            <w:r>
              <w:rPr>
                <w:noProof/>
                <w:webHidden/>
              </w:rPr>
              <w:instrText xml:space="preserve"> PAGEREF _Toc214608276 \h </w:instrText>
            </w:r>
            <w:r>
              <w:rPr>
                <w:noProof/>
                <w:webHidden/>
              </w:rPr>
            </w:r>
            <w:r>
              <w:rPr>
                <w:noProof/>
                <w:webHidden/>
              </w:rPr>
              <w:fldChar w:fldCharType="separate"/>
            </w:r>
            <w:r>
              <w:rPr>
                <w:noProof/>
                <w:webHidden/>
              </w:rPr>
              <w:t>3</w:t>
            </w:r>
            <w:r>
              <w:rPr>
                <w:noProof/>
                <w:webHidden/>
              </w:rPr>
              <w:fldChar w:fldCharType="end"/>
            </w:r>
          </w:hyperlink>
        </w:p>
        <w:p w14:paraId="1CBCC03E" w14:textId="7A3CAF56" w:rsidR="003D3067" w:rsidRDefault="003D3067">
          <w:pPr>
            <w:pStyle w:val="TOC2"/>
            <w:tabs>
              <w:tab w:val="right" w:leader="dot" w:pos="9016"/>
            </w:tabs>
            <w:rPr>
              <w:noProof/>
            </w:rPr>
          </w:pPr>
          <w:hyperlink w:anchor="_Toc214608277" w:history="1">
            <w:r w:rsidRPr="00A360FB">
              <w:rPr>
                <w:rStyle w:val="Hyperlink"/>
                <w:rFonts w:ascii="Times New Roman" w:hAnsi="Times New Roman" w:cs="Times New Roman"/>
                <w:noProof/>
              </w:rPr>
              <w:t>2.2 Nature of Global Operations and Value Chain Activities</w:t>
            </w:r>
            <w:r>
              <w:rPr>
                <w:noProof/>
                <w:webHidden/>
              </w:rPr>
              <w:tab/>
            </w:r>
            <w:r>
              <w:rPr>
                <w:noProof/>
                <w:webHidden/>
              </w:rPr>
              <w:fldChar w:fldCharType="begin"/>
            </w:r>
            <w:r>
              <w:rPr>
                <w:noProof/>
                <w:webHidden/>
              </w:rPr>
              <w:instrText xml:space="preserve"> PAGEREF _Toc214608277 \h </w:instrText>
            </w:r>
            <w:r>
              <w:rPr>
                <w:noProof/>
                <w:webHidden/>
              </w:rPr>
            </w:r>
            <w:r>
              <w:rPr>
                <w:noProof/>
                <w:webHidden/>
              </w:rPr>
              <w:fldChar w:fldCharType="separate"/>
            </w:r>
            <w:r>
              <w:rPr>
                <w:noProof/>
                <w:webHidden/>
              </w:rPr>
              <w:t>4</w:t>
            </w:r>
            <w:r>
              <w:rPr>
                <w:noProof/>
                <w:webHidden/>
              </w:rPr>
              <w:fldChar w:fldCharType="end"/>
            </w:r>
          </w:hyperlink>
        </w:p>
        <w:p w14:paraId="1027C5CC" w14:textId="22354EFE" w:rsidR="003D3067" w:rsidRDefault="003D3067">
          <w:pPr>
            <w:pStyle w:val="TOC2"/>
            <w:tabs>
              <w:tab w:val="right" w:leader="dot" w:pos="9016"/>
            </w:tabs>
            <w:rPr>
              <w:noProof/>
            </w:rPr>
          </w:pPr>
          <w:hyperlink w:anchor="_Toc214608278" w:history="1">
            <w:r w:rsidRPr="00A360FB">
              <w:rPr>
                <w:rStyle w:val="Hyperlink"/>
                <w:rFonts w:ascii="Times New Roman" w:hAnsi="Times New Roman" w:cs="Times New Roman"/>
                <w:noProof/>
              </w:rPr>
              <w:t>2.3 Entry Modes and International Market Penetration</w:t>
            </w:r>
            <w:r>
              <w:rPr>
                <w:noProof/>
                <w:webHidden/>
              </w:rPr>
              <w:tab/>
            </w:r>
            <w:r>
              <w:rPr>
                <w:noProof/>
                <w:webHidden/>
              </w:rPr>
              <w:fldChar w:fldCharType="begin"/>
            </w:r>
            <w:r>
              <w:rPr>
                <w:noProof/>
                <w:webHidden/>
              </w:rPr>
              <w:instrText xml:space="preserve"> PAGEREF _Toc214608278 \h </w:instrText>
            </w:r>
            <w:r>
              <w:rPr>
                <w:noProof/>
                <w:webHidden/>
              </w:rPr>
            </w:r>
            <w:r>
              <w:rPr>
                <w:noProof/>
                <w:webHidden/>
              </w:rPr>
              <w:fldChar w:fldCharType="separate"/>
            </w:r>
            <w:r>
              <w:rPr>
                <w:noProof/>
                <w:webHidden/>
              </w:rPr>
              <w:t>4</w:t>
            </w:r>
            <w:r>
              <w:rPr>
                <w:noProof/>
                <w:webHidden/>
              </w:rPr>
              <w:fldChar w:fldCharType="end"/>
            </w:r>
          </w:hyperlink>
        </w:p>
        <w:p w14:paraId="60DBCA38" w14:textId="6FE8364E" w:rsidR="003D3067" w:rsidRDefault="003D3067">
          <w:pPr>
            <w:pStyle w:val="TOC2"/>
            <w:tabs>
              <w:tab w:val="right" w:leader="dot" w:pos="9016"/>
            </w:tabs>
            <w:rPr>
              <w:noProof/>
            </w:rPr>
          </w:pPr>
          <w:hyperlink w:anchor="_Toc214608279" w:history="1">
            <w:r w:rsidRPr="00A360FB">
              <w:rPr>
                <w:rStyle w:val="Hyperlink"/>
                <w:rFonts w:ascii="Times New Roman" w:hAnsi="Times New Roman" w:cs="Times New Roman"/>
                <w:noProof/>
              </w:rPr>
              <w:t>2.4 Key Benefits from International Operations</w:t>
            </w:r>
            <w:r>
              <w:rPr>
                <w:noProof/>
                <w:webHidden/>
              </w:rPr>
              <w:tab/>
            </w:r>
            <w:r>
              <w:rPr>
                <w:noProof/>
                <w:webHidden/>
              </w:rPr>
              <w:fldChar w:fldCharType="begin"/>
            </w:r>
            <w:r>
              <w:rPr>
                <w:noProof/>
                <w:webHidden/>
              </w:rPr>
              <w:instrText xml:space="preserve"> PAGEREF _Toc214608279 \h </w:instrText>
            </w:r>
            <w:r>
              <w:rPr>
                <w:noProof/>
                <w:webHidden/>
              </w:rPr>
            </w:r>
            <w:r>
              <w:rPr>
                <w:noProof/>
                <w:webHidden/>
              </w:rPr>
              <w:fldChar w:fldCharType="separate"/>
            </w:r>
            <w:r>
              <w:rPr>
                <w:noProof/>
                <w:webHidden/>
              </w:rPr>
              <w:t>5</w:t>
            </w:r>
            <w:r>
              <w:rPr>
                <w:noProof/>
                <w:webHidden/>
              </w:rPr>
              <w:fldChar w:fldCharType="end"/>
            </w:r>
          </w:hyperlink>
        </w:p>
        <w:p w14:paraId="6AE9BF80" w14:textId="323C2EF8" w:rsidR="003D3067" w:rsidRDefault="003D3067">
          <w:pPr>
            <w:pStyle w:val="TOC2"/>
            <w:tabs>
              <w:tab w:val="right" w:leader="dot" w:pos="9016"/>
            </w:tabs>
            <w:rPr>
              <w:noProof/>
            </w:rPr>
          </w:pPr>
          <w:hyperlink w:anchor="_Toc214608280" w:history="1">
            <w:r w:rsidRPr="00A360FB">
              <w:rPr>
                <w:rStyle w:val="Hyperlink"/>
                <w:rFonts w:ascii="Times New Roman" w:hAnsi="Times New Roman" w:cs="Times New Roman"/>
                <w:noProof/>
              </w:rPr>
              <w:t>2.5 Challenges of International Operations</w:t>
            </w:r>
            <w:r>
              <w:rPr>
                <w:noProof/>
                <w:webHidden/>
              </w:rPr>
              <w:tab/>
            </w:r>
            <w:r>
              <w:rPr>
                <w:noProof/>
                <w:webHidden/>
              </w:rPr>
              <w:fldChar w:fldCharType="begin"/>
            </w:r>
            <w:r>
              <w:rPr>
                <w:noProof/>
                <w:webHidden/>
              </w:rPr>
              <w:instrText xml:space="preserve"> PAGEREF _Toc214608280 \h </w:instrText>
            </w:r>
            <w:r>
              <w:rPr>
                <w:noProof/>
                <w:webHidden/>
              </w:rPr>
            </w:r>
            <w:r>
              <w:rPr>
                <w:noProof/>
                <w:webHidden/>
              </w:rPr>
              <w:fldChar w:fldCharType="separate"/>
            </w:r>
            <w:r>
              <w:rPr>
                <w:noProof/>
                <w:webHidden/>
              </w:rPr>
              <w:t>5</w:t>
            </w:r>
            <w:r>
              <w:rPr>
                <w:noProof/>
                <w:webHidden/>
              </w:rPr>
              <w:fldChar w:fldCharType="end"/>
            </w:r>
          </w:hyperlink>
        </w:p>
        <w:p w14:paraId="246486B1" w14:textId="1A1236DA" w:rsidR="003D3067" w:rsidRDefault="003D3067">
          <w:pPr>
            <w:pStyle w:val="TOC1"/>
            <w:tabs>
              <w:tab w:val="right" w:leader="dot" w:pos="9016"/>
            </w:tabs>
            <w:rPr>
              <w:noProof/>
            </w:rPr>
          </w:pPr>
          <w:hyperlink w:anchor="_Toc214608281" w:history="1">
            <w:r w:rsidRPr="00A360FB">
              <w:rPr>
                <w:rStyle w:val="Hyperlink"/>
                <w:rFonts w:ascii="Times New Roman" w:hAnsi="Times New Roman" w:cs="Times New Roman"/>
                <w:noProof/>
              </w:rPr>
              <w:t>3. OLI FACTORS AND MARKET ENTRY MODE ANALYSIS</w:t>
            </w:r>
            <w:r>
              <w:rPr>
                <w:noProof/>
                <w:webHidden/>
              </w:rPr>
              <w:tab/>
            </w:r>
            <w:r>
              <w:rPr>
                <w:noProof/>
                <w:webHidden/>
              </w:rPr>
              <w:fldChar w:fldCharType="begin"/>
            </w:r>
            <w:r>
              <w:rPr>
                <w:noProof/>
                <w:webHidden/>
              </w:rPr>
              <w:instrText xml:space="preserve"> PAGEREF _Toc214608281 \h </w:instrText>
            </w:r>
            <w:r>
              <w:rPr>
                <w:noProof/>
                <w:webHidden/>
              </w:rPr>
            </w:r>
            <w:r>
              <w:rPr>
                <w:noProof/>
                <w:webHidden/>
              </w:rPr>
              <w:fldChar w:fldCharType="separate"/>
            </w:r>
            <w:r>
              <w:rPr>
                <w:noProof/>
                <w:webHidden/>
              </w:rPr>
              <w:t>6</w:t>
            </w:r>
            <w:r>
              <w:rPr>
                <w:noProof/>
                <w:webHidden/>
              </w:rPr>
              <w:fldChar w:fldCharType="end"/>
            </w:r>
          </w:hyperlink>
        </w:p>
        <w:p w14:paraId="3F8FEB13" w14:textId="6D582648" w:rsidR="003D3067" w:rsidRDefault="003D3067">
          <w:pPr>
            <w:pStyle w:val="TOC2"/>
            <w:tabs>
              <w:tab w:val="right" w:leader="dot" w:pos="9016"/>
            </w:tabs>
            <w:rPr>
              <w:noProof/>
            </w:rPr>
          </w:pPr>
          <w:hyperlink w:anchor="_Toc214608282" w:history="1">
            <w:r w:rsidRPr="00A360FB">
              <w:rPr>
                <w:rStyle w:val="Hyperlink"/>
                <w:rFonts w:ascii="Times New Roman" w:hAnsi="Times New Roman" w:cs="Times New Roman"/>
                <w:noProof/>
              </w:rPr>
              <w:t>3.1 Theoretical Framework of the OLI Paradigm</w:t>
            </w:r>
            <w:r>
              <w:rPr>
                <w:noProof/>
                <w:webHidden/>
              </w:rPr>
              <w:tab/>
            </w:r>
            <w:r>
              <w:rPr>
                <w:noProof/>
                <w:webHidden/>
              </w:rPr>
              <w:fldChar w:fldCharType="begin"/>
            </w:r>
            <w:r>
              <w:rPr>
                <w:noProof/>
                <w:webHidden/>
              </w:rPr>
              <w:instrText xml:space="preserve"> PAGEREF _Toc214608282 \h </w:instrText>
            </w:r>
            <w:r>
              <w:rPr>
                <w:noProof/>
                <w:webHidden/>
              </w:rPr>
            </w:r>
            <w:r>
              <w:rPr>
                <w:noProof/>
                <w:webHidden/>
              </w:rPr>
              <w:fldChar w:fldCharType="separate"/>
            </w:r>
            <w:r>
              <w:rPr>
                <w:noProof/>
                <w:webHidden/>
              </w:rPr>
              <w:t>6</w:t>
            </w:r>
            <w:r>
              <w:rPr>
                <w:noProof/>
                <w:webHidden/>
              </w:rPr>
              <w:fldChar w:fldCharType="end"/>
            </w:r>
          </w:hyperlink>
        </w:p>
        <w:p w14:paraId="0F3A0947" w14:textId="3E3EE9CD" w:rsidR="003D3067" w:rsidRDefault="003D3067">
          <w:pPr>
            <w:pStyle w:val="TOC2"/>
            <w:tabs>
              <w:tab w:val="right" w:leader="dot" w:pos="9016"/>
            </w:tabs>
            <w:rPr>
              <w:noProof/>
            </w:rPr>
          </w:pPr>
          <w:hyperlink w:anchor="_Toc214608283" w:history="1">
            <w:r w:rsidRPr="00A360FB">
              <w:rPr>
                <w:rStyle w:val="Hyperlink"/>
                <w:rFonts w:ascii="Times New Roman" w:hAnsi="Times New Roman" w:cs="Times New Roman"/>
                <w:noProof/>
              </w:rPr>
              <w:t>3.2 Ownership Advantages</w:t>
            </w:r>
            <w:r>
              <w:rPr>
                <w:noProof/>
                <w:webHidden/>
              </w:rPr>
              <w:tab/>
            </w:r>
            <w:r>
              <w:rPr>
                <w:noProof/>
                <w:webHidden/>
              </w:rPr>
              <w:fldChar w:fldCharType="begin"/>
            </w:r>
            <w:r>
              <w:rPr>
                <w:noProof/>
                <w:webHidden/>
              </w:rPr>
              <w:instrText xml:space="preserve"> PAGEREF _Toc214608283 \h </w:instrText>
            </w:r>
            <w:r>
              <w:rPr>
                <w:noProof/>
                <w:webHidden/>
              </w:rPr>
            </w:r>
            <w:r>
              <w:rPr>
                <w:noProof/>
                <w:webHidden/>
              </w:rPr>
              <w:fldChar w:fldCharType="separate"/>
            </w:r>
            <w:r>
              <w:rPr>
                <w:noProof/>
                <w:webHidden/>
              </w:rPr>
              <w:t>6</w:t>
            </w:r>
            <w:r>
              <w:rPr>
                <w:noProof/>
                <w:webHidden/>
              </w:rPr>
              <w:fldChar w:fldCharType="end"/>
            </w:r>
          </w:hyperlink>
        </w:p>
        <w:p w14:paraId="4082A64F" w14:textId="16B88FA1" w:rsidR="003D3067" w:rsidRDefault="003D3067">
          <w:pPr>
            <w:pStyle w:val="TOC2"/>
            <w:tabs>
              <w:tab w:val="right" w:leader="dot" w:pos="9016"/>
            </w:tabs>
            <w:rPr>
              <w:noProof/>
            </w:rPr>
          </w:pPr>
          <w:hyperlink w:anchor="_Toc214608284" w:history="1">
            <w:r w:rsidRPr="00A360FB">
              <w:rPr>
                <w:rStyle w:val="Hyperlink"/>
                <w:rFonts w:ascii="Times New Roman" w:hAnsi="Times New Roman" w:cs="Times New Roman"/>
                <w:noProof/>
              </w:rPr>
              <w:t>3.3 Location Advantages</w:t>
            </w:r>
            <w:r>
              <w:rPr>
                <w:noProof/>
                <w:webHidden/>
              </w:rPr>
              <w:tab/>
            </w:r>
            <w:r>
              <w:rPr>
                <w:noProof/>
                <w:webHidden/>
              </w:rPr>
              <w:fldChar w:fldCharType="begin"/>
            </w:r>
            <w:r>
              <w:rPr>
                <w:noProof/>
                <w:webHidden/>
              </w:rPr>
              <w:instrText xml:space="preserve"> PAGEREF _Toc214608284 \h </w:instrText>
            </w:r>
            <w:r>
              <w:rPr>
                <w:noProof/>
                <w:webHidden/>
              </w:rPr>
            </w:r>
            <w:r>
              <w:rPr>
                <w:noProof/>
                <w:webHidden/>
              </w:rPr>
              <w:fldChar w:fldCharType="separate"/>
            </w:r>
            <w:r>
              <w:rPr>
                <w:noProof/>
                <w:webHidden/>
              </w:rPr>
              <w:t>7</w:t>
            </w:r>
            <w:r>
              <w:rPr>
                <w:noProof/>
                <w:webHidden/>
              </w:rPr>
              <w:fldChar w:fldCharType="end"/>
            </w:r>
          </w:hyperlink>
        </w:p>
        <w:p w14:paraId="6F330368" w14:textId="3B0904C1" w:rsidR="003D3067" w:rsidRDefault="003D3067">
          <w:pPr>
            <w:pStyle w:val="TOC2"/>
            <w:tabs>
              <w:tab w:val="right" w:leader="dot" w:pos="9016"/>
            </w:tabs>
            <w:rPr>
              <w:noProof/>
            </w:rPr>
          </w:pPr>
          <w:hyperlink w:anchor="_Toc214608285" w:history="1">
            <w:r w:rsidRPr="00A360FB">
              <w:rPr>
                <w:rStyle w:val="Hyperlink"/>
                <w:rFonts w:ascii="Times New Roman" w:hAnsi="Times New Roman" w:cs="Times New Roman"/>
                <w:noProof/>
              </w:rPr>
              <w:t>3.4 Internalization Advantages and Entry Mode Selection</w:t>
            </w:r>
            <w:r>
              <w:rPr>
                <w:noProof/>
                <w:webHidden/>
              </w:rPr>
              <w:tab/>
            </w:r>
            <w:r>
              <w:rPr>
                <w:noProof/>
                <w:webHidden/>
              </w:rPr>
              <w:fldChar w:fldCharType="begin"/>
            </w:r>
            <w:r>
              <w:rPr>
                <w:noProof/>
                <w:webHidden/>
              </w:rPr>
              <w:instrText xml:space="preserve"> PAGEREF _Toc214608285 \h </w:instrText>
            </w:r>
            <w:r>
              <w:rPr>
                <w:noProof/>
                <w:webHidden/>
              </w:rPr>
            </w:r>
            <w:r>
              <w:rPr>
                <w:noProof/>
                <w:webHidden/>
              </w:rPr>
              <w:fldChar w:fldCharType="separate"/>
            </w:r>
            <w:r>
              <w:rPr>
                <w:noProof/>
                <w:webHidden/>
              </w:rPr>
              <w:t>7</w:t>
            </w:r>
            <w:r>
              <w:rPr>
                <w:noProof/>
                <w:webHidden/>
              </w:rPr>
              <w:fldChar w:fldCharType="end"/>
            </w:r>
          </w:hyperlink>
        </w:p>
        <w:p w14:paraId="13169D67" w14:textId="27EF567B" w:rsidR="003D3067" w:rsidRDefault="003D3067">
          <w:pPr>
            <w:pStyle w:val="TOC2"/>
            <w:tabs>
              <w:tab w:val="right" w:leader="dot" w:pos="9016"/>
            </w:tabs>
            <w:rPr>
              <w:noProof/>
            </w:rPr>
          </w:pPr>
          <w:hyperlink w:anchor="_Toc214608286" w:history="1">
            <w:r w:rsidRPr="00A360FB">
              <w:rPr>
                <w:rStyle w:val="Hyperlink"/>
                <w:rFonts w:ascii="Times New Roman" w:hAnsi="Times New Roman" w:cs="Times New Roman"/>
                <w:noProof/>
              </w:rPr>
              <w:t>3.5 Critical Analysis of OLI Application</w:t>
            </w:r>
            <w:r>
              <w:rPr>
                <w:noProof/>
                <w:webHidden/>
              </w:rPr>
              <w:tab/>
            </w:r>
            <w:r>
              <w:rPr>
                <w:noProof/>
                <w:webHidden/>
              </w:rPr>
              <w:fldChar w:fldCharType="begin"/>
            </w:r>
            <w:r>
              <w:rPr>
                <w:noProof/>
                <w:webHidden/>
              </w:rPr>
              <w:instrText xml:space="preserve"> PAGEREF _Toc214608286 \h </w:instrText>
            </w:r>
            <w:r>
              <w:rPr>
                <w:noProof/>
                <w:webHidden/>
              </w:rPr>
            </w:r>
            <w:r>
              <w:rPr>
                <w:noProof/>
                <w:webHidden/>
              </w:rPr>
              <w:fldChar w:fldCharType="separate"/>
            </w:r>
            <w:r>
              <w:rPr>
                <w:noProof/>
                <w:webHidden/>
              </w:rPr>
              <w:t>8</w:t>
            </w:r>
            <w:r>
              <w:rPr>
                <w:noProof/>
                <w:webHidden/>
              </w:rPr>
              <w:fldChar w:fldCharType="end"/>
            </w:r>
          </w:hyperlink>
        </w:p>
        <w:p w14:paraId="65A12C31" w14:textId="50E17C80" w:rsidR="003D3067" w:rsidRDefault="003D3067">
          <w:pPr>
            <w:pStyle w:val="TOC1"/>
            <w:tabs>
              <w:tab w:val="right" w:leader="dot" w:pos="9016"/>
            </w:tabs>
            <w:rPr>
              <w:noProof/>
            </w:rPr>
          </w:pPr>
          <w:hyperlink w:anchor="_Toc214608287" w:history="1">
            <w:r w:rsidRPr="00A360FB">
              <w:rPr>
                <w:rStyle w:val="Hyperlink"/>
                <w:rFonts w:ascii="Times New Roman" w:hAnsi="Times New Roman" w:cs="Times New Roman"/>
                <w:noProof/>
              </w:rPr>
              <w:t>4. CULTURAL DIFFERENCES AND MARKET ENTRY STRATEGY</w:t>
            </w:r>
            <w:r>
              <w:rPr>
                <w:noProof/>
                <w:webHidden/>
              </w:rPr>
              <w:tab/>
            </w:r>
            <w:r>
              <w:rPr>
                <w:noProof/>
                <w:webHidden/>
              </w:rPr>
              <w:fldChar w:fldCharType="begin"/>
            </w:r>
            <w:r>
              <w:rPr>
                <w:noProof/>
                <w:webHidden/>
              </w:rPr>
              <w:instrText xml:space="preserve"> PAGEREF _Toc214608287 \h </w:instrText>
            </w:r>
            <w:r>
              <w:rPr>
                <w:noProof/>
                <w:webHidden/>
              </w:rPr>
            </w:r>
            <w:r>
              <w:rPr>
                <w:noProof/>
                <w:webHidden/>
              </w:rPr>
              <w:fldChar w:fldCharType="separate"/>
            </w:r>
            <w:r>
              <w:rPr>
                <w:noProof/>
                <w:webHidden/>
              </w:rPr>
              <w:t>8</w:t>
            </w:r>
            <w:r>
              <w:rPr>
                <w:noProof/>
                <w:webHidden/>
              </w:rPr>
              <w:fldChar w:fldCharType="end"/>
            </w:r>
          </w:hyperlink>
        </w:p>
        <w:p w14:paraId="73294158" w14:textId="331BCF72" w:rsidR="003D3067" w:rsidRDefault="003D3067">
          <w:pPr>
            <w:pStyle w:val="TOC2"/>
            <w:tabs>
              <w:tab w:val="right" w:leader="dot" w:pos="9016"/>
            </w:tabs>
            <w:rPr>
              <w:noProof/>
            </w:rPr>
          </w:pPr>
          <w:hyperlink w:anchor="_Toc214608288" w:history="1">
            <w:r w:rsidRPr="00A360FB">
              <w:rPr>
                <w:rStyle w:val="Hyperlink"/>
                <w:rFonts w:ascii="Times New Roman" w:hAnsi="Times New Roman" w:cs="Times New Roman"/>
                <w:noProof/>
              </w:rPr>
              <w:t>4.1 Hofstede's Cultural Dimensions Framework</w:t>
            </w:r>
            <w:r>
              <w:rPr>
                <w:noProof/>
                <w:webHidden/>
              </w:rPr>
              <w:tab/>
            </w:r>
            <w:r>
              <w:rPr>
                <w:noProof/>
                <w:webHidden/>
              </w:rPr>
              <w:fldChar w:fldCharType="begin"/>
            </w:r>
            <w:r>
              <w:rPr>
                <w:noProof/>
                <w:webHidden/>
              </w:rPr>
              <w:instrText xml:space="preserve"> PAGEREF _Toc214608288 \h </w:instrText>
            </w:r>
            <w:r>
              <w:rPr>
                <w:noProof/>
                <w:webHidden/>
              </w:rPr>
            </w:r>
            <w:r>
              <w:rPr>
                <w:noProof/>
                <w:webHidden/>
              </w:rPr>
              <w:fldChar w:fldCharType="separate"/>
            </w:r>
            <w:r>
              <w:rPr>
                <w:noProof/>
                <w:webHidden/>
              </w:rPr>
              <w:t>8</w:t>
            </w:r>
            <w:r>
              <w:rPr>
                <w:noProof/>
                <w:webHidden/>
              </w:rPr>
              <w:fldChar w:fldCharType="end"/>
            </w:r>
          </w:hyperlink>
        </w:p>
        <w:p w14:paraId="10BCBC3E" w14:textId="7CC04FD2" w:rsidR="003D3067" w:rsidRDefault="003D3067">
          <w:pPr>
            <w:pStyle w:val="TOC2"/>
            <w:tabs>
              <w:tab w:val="right" w:leader="dot" w:pos="9016"/>
            </w:tabs>
            <w:rPr>
              <w:noProof/>
            </w:rPr>
          </w:pPr>
          <w:hyperlink w:anchor="_Toc214608289" w:history="1">
            <w:r w:rsidRPr="00A360FB">
              <w:rPr>
                <w:rStyle w:val="Hyperlink"/>
                <w:rFonts w:ascii="Times New Roman" w:hAnsi="Times New Roman" w:cs="Times New Roman"/>
                <w:noProof/>
              </w:rPr>
              <w:t>4.2 Cultural Distance between Sweden and India</w:t>
            </w:r>
            <w:r>
              <w:rPr>
                <w:noProof/>
                <w:webHidden/>
              </w:rPr>
              <w:tab/>
            </w:r>
            <w:r>
              <w:rPr>
                <w:noProof/>
                <w:webHidden/>
              </w:rPr>
              <w:fldChar w:fldCharType="begin"/>
            </w:r>
            <w:r>
              <w:rPr>
                <w:noProof/>
                <w:webHidden/>
              </w:rPr>
              <w:instrText xml:space="preserve"> PAGEREF _Toc214608289 \h </w:instrText>
            </w:r>
            <w:r>
              <w:rPr>
                <w:noProof/>
                <w:webHidden/>
              </w:rPr>
            </w:r>
            <w:r>
              <w:rPr>
                <w:noProof/>
                <w:webHidden/>
              </w:rPr>
              <w:fldChar w:fldCharType="separate"/>
            </w:r>
            <w:r>
              <w:rPr>
                <w:noProof/>
                <w:webHidden/>
              </w:rPr>
              <w:t>9</w:t>
            </w:r>
            <w:r>
              <w:rPr>
                <w:noProof/>
                <w:webHidden/>
              </w:rPr>
              <w:fldChar w:fldCharType="end"/>
            </w:r>
          </w:hyperlink>
        </w:p>
        <w:p w14:paraId="338E3FF6" w14:textId="72685284" w:rsidR="003D3067" w:rsidRDefault="003D3067">
          <w:pPr>
            <w:pStyle w:val="TOC2"/>
            <w:tabs>
              <w:tab w:val="right" w:leader="dot" w:pos="9016"/>
            </w:tabs>
            <w:rPr>
              <w:noProof/>
            </w:rPr>
          </w:pPr>
          <w:hyperlink w:anchor="_Toc214608290" w:history="1">
            <w:r w:rsidRPr="00A360FB">
              <w:rPr>
                <w:rStyle w:val="Hyperlink"/>
                <w:rFonts w:ascii="Times New Roman" w:hAnsi="Times New Roman" w:cs="Times New Roman"/>
                <w:noProof/>
              </w:rPr>
              <w:t>4.3 Impact on Market Entry Strategy</w:t>
            </w:r>
            <w:r>
              <w:rPr>
                <w:noProof/>
                <w:webHidden/>
              </w:rPr>
              <w:tab/>
            </w:r>
            <w:r>
              <w:rPr>
                <w:noProof/>
                <w:webHidden/>
              </w:rPr>
              <w:fldChar w:fldCharType="begin"/>
            </w:r>
            <w:r>
              <w:rPr>
                <w:noProof/>
                <w:webHidden/>
              </w:rPr>
              <w:instrText xml:space="preserve"> PAGEREF _Toc214608290 \h </w:instrText>
            </w:r>
            <w:r>
              <w:rPr>
                <w:noProof/>
                <w:webHidden/>
              </w:rPr>
            </w:r>
            <w:r>
              <w:rPr>
                <w:noProof/>
                <w:webHidden/>
              </w:rPr>
              <w:fldChar w:fldCharType="separate"/>
            </w:r>
            <w:r>
              <w:rPr>
                <w:noProof/>
                <w:webHidden/>
              </w:rPr>
              <w:t>9</w:t>
            </w:r>
            <w:r>
              <w:rPr>
                <w:noProof/>
                <w:webHidden/>
              </w:rPr>
              <w:fldChar w:fldCharType="end"/>
            </w:r>
          </w:hyperlink>
        </w:p>
        <w:p w14:paraId="73388500" w14:textId="5B1ACEE5" w:rsidR="003D3067" w:rsidRDefault="003D3067">
          <w:pPr>
            <w:pStyle w:val="TOC2"/>
            <w:tabs>
              <w:tab w:val="right" w:leader="dot" w:pos="9016"/>
            </w:tabs>
            <w:rPr>
              <w:noProof/>
            </w:rPr>
          </w:pPr>
          <w:hyperlink w:anchor="_Toc214608291" w:history="1">
            <w:r w:rsidRPr="00A360FB">
              <w:rPr>
                <w:rStyle w:val="Hyperlink"/>
                <w:rFonts w:ascii="Times New Roman" w:hAnsi="Times New Roman" w:cs="Times New Roman"/>
                <w:noProof/>
              </w:rPr>
              <w:t>4.4 Potential for Success in Indian Market</w:t>
            </w:r>
            <w:r>
              <w:rPr>
                <w:noProof/>
                <w:webHidden/>
              </w:rPr>
              <w:tab/>
            </w:r>
            <w:r>
              <w:rPr>
                <w:noProof/>
                <w:webHidden/>
              </w:rPr>
              <w:fldChar w:fldCharType="begin"/>
            </w:r>
            <w:r>
              <w:rPr>
                <w:noProof/>
                <w:webHidden/>
              </w:rPr>
              <w:instrText xml:space="preserve"> PAGEREF _Toc214608291 \h </w:instrText>
            </w:r>
            <w:r>
              <w:rPr>
                <w:noProof/>
                <w:webHidden/>
              </w:rPr>
            </w:r>
            <w:r>
              <w:rPr>
                <w:noProof/>
                <w:webHidden/>
              </w:rPr>
              <w:fldChar w:fldCharType="separate"/>
            </w:r>
            <w:r>
              <w:rPr>
                <w:noProof/>
                <w:webHidden/>
              </w:rPr>
              <w:t>10</w:t>
            </w:r>
            <w:r>
              <w:rPr>
                <w:noProof/>
                <w:webHidden/>
              </w:rPr>
              <w:fldChar w:fldCharType="end"/>
            </w:r>
          </w:hyperlink>
        </w:p>
        <w:p w14:paraId="5A533986" w14:textId="03D3521F" w:rsidR="003D3067" w:rsidRDefault="003D3067">
          <w:pPr>
            <w:pStyle w:val="TOC1"/>
            <w:tabs>
              <w:tab w:val="right" w:leader="dot" w:pos="9016"/>
            </w:tabs>
            <w:rPr>
              <w:noProof/>
            </w:rPr>
          </w:pPr>
          <w:hyperlink w:anchor="_Toc214608292" w:history="1">
            <w:r w:rsidRPr="00A360FB">
              <w:rPr>
                <w:rStyle w:val="Hyperlink"/>
                <w:rFonts w:ascii="Times New Roman" w:hAnsi="Times New Roman" w:cs="Times New Roman"/>
                <w:noProof/>
              </w:rPr>
              <w:t>5. STANDARD OPERATING PROCEDURE ADJUSTMENTS</w:t>
            </w:r>
            <w:r>
              <w:rPr>
                <w:noProof/>
                <w:webHidden/>
              </w:rPr>
              <w:tab/>
            </w:r>
            <w:r>
              <w:rPr>
                <w:noProof/>
                <w:webHidden/>
              </w:rPr>
              <w:fldChar w:fldCharType="begin"/>
            </w:r>
            <w:r>
              <w:rPr>
                <w:noProof/>
                <w:webHidden/>
              </w:rPr>
              <w:instrText xml:space="preserve"> PAGEREF _Toc214608292 \h </w:instrText>
            </w:r>
            <w:r>
              <w:rPr>
                <w:noProof/>
                <w:webHidden/>
              </w:rPr>
            </w:r>
            <w:r>
              <w:rPr>
                <w:noProof/>
                <w:webHidden/>
              </w:rPr>
              <w:fldChar w:fldCharType="separate"/>
            </w:r>
            <w:r>
              <w:rPr>
                <w:noProof/>
                <w:webHidden/>
              </w:rPr>
              <w:t>10</w:t>
            </w:r>
            <w:r>
              <w:rPr>
                <w:noProof/>
                <w:webHidden/>
              </w:rPr>
              <w:fldChar w:fldCharType="end"/>
            </w:r>
          </w:hyperlink>
        </w:p>
        <w:p w14:paraId="45D2B281" w14:textId="337A7B2C" w:rsidR="003D3067" w:rsidRDefault="003D3067">
          <w:pPr>
            <w:pStyle w:val="TOC2"/>
            <w:tabs>
              <w:tab w:val="right" w:leader="dot" w:pos="9016"/>
            </w:tabs>
            <w:rPr>
              <w:noProof/>
            </w:rPr>
          </w:pPr>
          <w:hyperlink w:anchor="_Toc214608293" w:history="1">
            <w:r w:rsidRPr="00A360FB">
              <w:rPr>
                <w:rStyle w:val="Hyperlink"/>
                <w:rFonts w:ascii="Times New Roman" w:hAnsi="Times New Roman" w:cs="Times New Roman"/>
                <w:noProof/>
              </w:rPr>
              <w:t>5.1 Theoretical Rationale for SOP Adjustments</w:t>
            </w:r>
            <w:r>
              <w:rPr>
                <w:noProof/>
                <w:webHidden/>
              </w:rPr>
              <w:tab/>
            </w:r>
            <w:r>
              <w:rPr>
                <w:noProof/>
                <w:webHidden/>
              </w:rPr>
              <w:fldChar w:fldCharType="begin"/>
            </w:r>
            <w:r>
              <w:rPr>
                <w:noProof/>
                <w:webHidden/>
              </w:rPr>
              <w:instrText xml:space="preserve"> PAGEREF _Toc214608293 \h </w:instrText>
            </w:r>
            <w:r>
              <w:rPr>
                <w:noProof/>
                <w:webHidden/>
              </w:rPr>
            </w:r>
            <w:r>
              <w:rPr>
                <w:noProof/>
                <w:webHidden/>
              </w:rPr>
              <w:fldChar w:fldCharType="separate"/>
            </w:r>
            <w:r>
              <w:rPr>
                <w:noProof/>
                <w:webHidden/>
              </w:rPr>
              <w:t>10</w:t>
            </w:r>
            <w:r>
              <w:rPr>
                <w:noProof/>
                <w:webHidden/>
              </w:rPr>
              <w:fldChar w:fldCharType="end"/>
            </w:r>
          </w:hyperlink>
        </w:p>
        <w:p w14:paraId="3F16DD20" w14:textId="70A8B412" w:rsidR="003D3067" w:rsidRDefault="003D3067">
          <w:pPr>
            <w:pStyle w:val="TOC2"/>
            <w:tabs>
              <w:tab w:val="right" w:leader="dot" w:pos="9016"/>
            </w:tabs>
            <w:rPr>
              <w:noProof/>
            </w:rPr>
          </w:pPr>
          <w:hyperlink w:anchor="_Toc214608294" w:history="1">
            <w:r w:rsidRPr="00A360FB">
              <w:rPr>
                <w:rStyle w:val="Hyperlink"/>
                <w:rFonts w:ascii="Times New Roman" w:hAnsi="Times New Roman" w:cs="Times New Roman"/>
                <w:noProof/>
              </w:rPr>
              <w:t>5.2 Customer Service and Engagement Procedures</w:t>
            </w:r>
            <w:r>
              <w:rPr>
                <w:noProof/>
                <w:webHidden/>
              </w:rPr>
              <w:tab/>
            </w:r>
            <w:r>
              <w:rPr>
                <w:noProof/>
                <w:webHidden/>
              </w:rPr>
              <w:fldChar w:fldCharType="begin"/>
            </w:r>
            <w:r>
              <w:rPr>
                <w:noProof/>
                <w:webHidden/>
              </w:rPr>
              <w:instrText xml:space="preserve"> PAGEREF _Toc214608294 \h </w:instrText>
            </w:r>
            <w:r>
              <w:rPr>
                <w:noProof/>
                <w:webHidden/>
              </w:rPr>
            </w:r>
            <w:r>
              <w:rPr>
                <w:noProof/>
                <w:webHidden/>
              </w:rPr>
              <w:fldChar w:fldCharType="separate"/>
            </w:r>
            <w:r>
              <w:rPr>
                <w:noProof/>
                <w:webHidden/>
              </w:rPr>
              <w:t>11</w:t>
            </w:r>
            <w:r>
              <w:rPr>
                <w:noProof/>
                <w:webHidden/>
              </w:rPr>
              <w:fldChar w:fldCharType="end"/>
            </w:r>
          </w:hyperlink>
        </w:p>
        <w:p w14:paraId="6B2DDB6E" w14:textId="123D81CA" w:rsidR="003D3067" w:rsidRDefault="003D3067">
          <w:pPr>
            <w:pStyle w:val="TOC2"/>
            <w:tabs>
              <w:tab w:val="right" w:leader="dot" w:pos="9016"/>
            </w:tabs>
            <w:rPr>
              <w:noProof/>
            </w:rPr>
          </w:pPr>
          <w:hyperlink w:anchor="_Toc214608295" w:history="1">
            <w:r w:rsidRPr="00A360FB">
              <w:rPr>
                <w:rStyle w:val="Hyperlink"/>
                <w:rFonts w:ascii="Times New Roman" w:hAnsi="Times New Roman" w:cs="Times New Roman"/>
                <w:noProof/>
              </w:rPr>
              <w:t>5.3 Supply Chain and Sourcing Procedures</w:t>
            </w:r>
            <w:r>
              <w:rPr>
                <w:noProof/>
                <w:webHidden/>
              </w:rPr>
              <w:tab/>
            </w:r>
            <w:r>
              <w:rPr>
                <w:noProof/>
                <w:webHidden/>
              </w:rPr>
              <w:fldChar w:fldCharType="begin"/>
            </w:r>
            <w:r>
              <w:rPr>
                <w:noProof/>
                <w:webHidden/>
              </w:rPr>
              <w:instrText xml:space="preserve"> PAGEREF _Toc214608295 \h </w:instrText>
            </w:r>
            <w:r>
              <w:rPr>
                <w:noProof/>
                <w:webHidden/>
              </w:rPr>
            </w:r>
            <w:r>
              <w:rPr>
                <w:noProof/>
                <w:webHidden/>
              </w:rPr>
              <w:fldChar w:fldCharType="separate"/>
            </w:r>
            <w:r>
              <w:rPr>
                <w:noProof/>
                <w:webHidden/>
              </w:rPr>
              <w:t>11</w:t>
            </w:r>
            <w:r>
              <w:rPr>
                <w:noProof/>
                <w:webHidden/>
              </w:rPr>
              <w:fldChar w:fldCharType="end"/>
            </w:r>
          </w:hyperlink>
        </w:p>
        <w:p w14:paraId="5947FDC0" w14:textId="56407226" w:rsidR="003D3067" w:rsidRDefault="003D3067">
          <w:pPr>
            <w:pStyle w:val="TOC2"/>
            <w:tabs>
              <w:tab w:val="right" w:leader="dot" w:pos="9016"/>
            </w:tabs>
            <w:rPr>
              <w:noProof/>
            </w:rPr>
          </w:pPr>
          <w:hyperlink w:anchor="_Toc214608296" w:history="1">
            <w:r w:rsidRPr="00A360FB">
              <w:rPr>
                <w:rStyle w:val="Hyperlink"/>
                <w:rFonts w:ascii="Times New Roman" w:hAnsi="Times New Roman" w:cs="Times New Roman"/>
                <w:noProof/>
              </w:rPr>
              <w:t>5.4 Human Resource Management Procedures</w:t>
            </w:r>
            <w:r>
              <w:rPr>
                <w:noProof/>
                <w:webHidden/>
              </w:rPr>
              <w:tab/>
            </w:r>
            <w:r>
              <w:rPr>
                <w:noProof/>
                <w:webHidden/>
              </w:rPr>
              <w:fldChar w:fldCharType="begin"/>
            </w:r>
            <w:r>
              <w:rPr>
                <w:noProof/>
                <w:webHidden/>
              </w:rPr>
              <w:instrText xml:space="preserve"> PAGEREF _Toc214608296 \h </w:instrText>
            </w:r>
            <w:r>
              <w:rPr>
                <w:noProof/>
                <w:webHidden/>
              </w:rPr>
            </w:r>
            <w:r>
              <w:rPr>
                <w:noProof/>
                <w:webHidden/>
              </w:rPr>
              <w:fldChar w:fldCharType="separate"/>
            </w:r>
            <w:r>
              <w:rPr>
                <w:noProof/>
                <w:webHidden/>
              </w:rPr>
              <w:t>12</w:t>
            </w:r>
            <w:r>
              <w:rPr>
                <w:noProof/>
                <w:webHidden/>
              </w:rPr>
              <w:fldChar w:fldCharType="end"/>
            </w:r>
          </w:hyperlink>
        </w:p>
        <w:p w14:paraId="39DE9314" w14:textId="10387F39" w:rsidR="003D3067" w:rsidRDefault="003D3067">
          <w:pPr>
            <w:pStyle w:val="TOC2"/>
            <w:tabs>
              <w:tab w:val="right" w:leader="dot" w:pos="9016"/>
            </w:tabs>
            <w:rPr>
              <w:noProof/>
            </w:rPr>
          </w:pPr>
          <w:hyperlink w:anchor="_Toc214608297" w:history="1">
            <w:r w:rsidRPr="00A360FB">
              <w:rPr>
                <w:rStyle w:val="Hyperlink"/>
                <w:rFonts w:ascii="Times New Roman" w:hAnsi="Times New Roman" w:cs="Times New Roman"/>
                <w:noProof/>
              </w:rPr>
              <w:t>5.5 Integration and Implementation Considerations</w:t>
            </w:r>
            <w:r>
              <w:rPr>
                <w:noProof/>
                <w:webHidden/>
              </w:rPr>
              <w:tab/>
            </w:r>
            <w:r>
              <w:rPr>
                <w:noProof/>
                <w:webHidden/>
              </w:rPr>
              <w:fldChar w:fldCharType="begin"/>
            </w:r>
            <w:r>
              <w:rPr>
                <w:noProof/>
                <w:webHidden/>
              </w:rPr>
              <w:instrText xml:space="preserve"> PAGEREF _Toc214608297 \h </w:instrText>
            </w:r>
            <w:r>
              <w:rPr>
                <w:noProof/>
                <w:webHidden/>
              </w:rPr>
            </w:r>
            <w:r>
              <w:rPr>
                <w:noProof/>
                <w:webHidden/>
              </w:rPr>
              <w:fldChar w:fldCharType="separate"/>
            </w:r>
            <w:r>
              <w:rPr>
                <w:noProof/>
                <w:webHidden/>
              </w:rPr>
              <w:t>12</w:t>
            </w:r>
            <w:r>
              <w:rPr>
                <w:noProof/>
                <w:webHidden/>
              </w:rPr>
              <w:fldChar w:fldCharType="end"/>
            </w:r>
          </w:hyperlink>
        </w:p>
        <w:p w14:paraId="2ABD486C" w14:textId="4DBEF27F" w:rsidR="003D3067" w:rsidRDefault="003D3067">
          <w:pPr>
            <w:pStyle w:val="TOC1"/>
            <w:tabs>
              <w:tab w:val="right" w:leader="dot" w:pos="9016"/>
            </w:tabs>
            <w:rPr>
              <w:noProof/>
            </w:rPr>
          </w:pPr>
          <w:hyperlink w:anchor="_Toc214608298" w:history="1">
            <w:r w:rsidRPr="00A360FB">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_Toc214608298 \h </w:instrText>
            </w:r>
            <w:r>
              <w:rPr>
                <w:noProof/>
                <w:webHidden/>
              </w:rPr>
            </w:r>
            <w:r>
              <w:rPr>
                <w:noProof/>
                <w:webHidden/>
              </w:rPr>
              <w:fldChar w:fldCharType="separate"/>
            </w:r>
            <w:r>
              <w:rPr>
                <w:noProof/>
                <w:webHidden/>
              </w:rPr>
              <w:t>13</w:t>
            </w:r>
            <w:r>
              <w:rPr>
                <w:noProof/>
                <w:webHidden/>
              </w:rPr>
              <w:fldChar w:fldCharType="end"/>
            </w:r>
          </w:hyperlink>
        </w:p>
        <w:p w14:paraId="3A902F20" w14:textId="41953512" w:rsidR="003D3067" w:rsidRDefault="003D3067">
          <w:pPr>
            <w:pStyle w:val="TOC1"/>
            <w:tabs>
              <w:tab w:val="right" w:leader="dot" w:pos="9016"/>
            </w:tabs>
            <w:rPr>
              <w:noProof/>
            </w:rPr>
          </w:pPr>
          <w:hyperlink w:anchor="_Toc214608299" w:history="1">
            <w:r w:rsidRPr="00A360FB">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_Toc214608299 \h </w:instrText>
            </w:r>
            <w:r>
              <w:rPr>
                <w:noProof/>
                <w:webHidden/>
              </w:rPr>
            </w:r>
            <w:r>
              <w:rPr>
                <w:noProof/>
                <w:webHidden/>
              </w:rPr>
              <w:fldChar w:fldCharType="separate"/>
            </w:r>
            <w:r>
              <w:rPr>
                <w:noProof/>
                <w:webHidden/>
              </w:rPr>
              <w:t>14</w:t>
            </w:r>
            <w:r>
              <w:rPr>
                <w:noProof/>
                <w:webHidden/>
              </w:rPr>
              <w:fldChar w:fldCharType="end"/>
            </w:r>
          </w:hyperlink>
        </w:p>
        <w:p w14:paraId="486CBAF0" w14:textId="715AA231" w:rsidR="003D3067" w:rsidRDefault="003D3067">
          <w:pPr>
            <w:pStyle w:val="TOC1"/>
            <w:tabs>
              <w:tab w:val="right" w:leader="dot" w:pos="9016"/>
            </w:tabs>
            <w:rPr>
              <w:noProof/>
            </w:rPr>
          </w:pPr>
          <w:hyperlink w:anchor="_Toc214608300" w:history="1">
            <w:r w:rsidRPr="00A360FB">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_Toc214608300 \h </w:instrText>
            </w:r>
            <w:r>
              <w:rPr>
                <w:noProof/>
                <w:webHidden/>
              </w:rPr>
            </w:r>
            <w:r>
              <w:rPr>
                <w:noProof/>
                <w:webHidden/>
              </w:rPr>
              <w:fldChar w:fldCharType="separate"/>
            </w:r>
            <w:r>
              <w:rPr>
                <w:noProof/>
                <w:webHidden/>
              </w:rPr>
              <w:t>16</w:t>
            </w:r>
            <w:r>
              <w:rPr>
                <w:noProof/>
                <w:webHidden/>
              </w:rPr>
              <w:fldChar w:fldCharType="end"/>
            </w:r>
          </w:hyperlink>
        </w:p>
        <w:p w14:paraId="0E4C5AA3" w14:textId="3A13F26D" w:rsidR="003D3067" w:rsidRDefault="003D3067">
          <w:pPr>
            <w:pStyle w:val="TOC2"/>
            <w:tabs>
              <w:tab w:val="right" w:leader="dot" w:pos="9016"/>
            </w:tabs>
            <w:rPr>
              <w:noProof/>
            </w:rPr>
          </w:pPr>
          <w:hyperlink w:anchor="_Toc214608301" w:history="1">
            <w:r w:rsidRPr="00A360FB">
              <w:rPr>
                <w:rStyle w:val="Hyperlink"/>
                <w:rFonts w:ascii="Times New Roman" w:hAnsi="Times New Roman" w:cs="Times New Roman"/>
                <w:noProof/>
              </w:rPr>
              <w:t>Table 1: IKEA Global Operations Overview</w:t>
            </w:r>
            <w:r>
              <w:rPr>
                <w:noProof/>
                <w:webHidden/>
              </w:rPr>
              <w:tab/>
            </w:r>
            <w:r>
              <w:rPr>
                <w:noProof/>
                <w:webHidden/>
              </w:rPr>
              <w:fldChar w:fldCharType="begin"/>
            </w:r>
            <w:r>
              <w:rPr>
                <w:noProof/>
                <w:webHidden/>
              </w:rPr>
              <w:instrText xml:space="preserve"> PAGEREF _Toc214608301 \h </w:instrText>
            </w:r>
            <w:r>
              <w:rPr>
                <w:noProof/>
                <w:webHidden/>
              </w:rPr>
            </w:r>
            <w:r>
              <w:rPr>
                <w:noProof/>
                <w:webHidden/>
              </w:rPr>
              <w:fldChar w:fldCharType="separate"/>
            </w:r>
            <w:r>
              <w:rPr>
                <w:noProof/>
                <w:webHidden/>
              </w:rPr>
              <w:t>16</w:t>
            </w:r>
            <w:r>
              <w:rPr>
                <w:noProof/>
                <w:webHidden/>
              </w:rPr>
              <w:fldChar w:fldCharType="end"/>
            </w:r>
          </w:hyperlink>
        </w:p>
        <w:p w14:paraId="223DE3B4" w14:textId="27AEF5C5" w:rsidR="003D3067" w:rsidRDefault="003D3067">
          <w:pPr>
            <w:pStyle w:val="TOC2"/>
            <w:tabs>
              <w:tab w:val="right" w:leader="dot" w:pos="9016"/>
            </w:tabs>
            <w:rPr>
              <w:noProof/>
            </w:rPr>
          </w:pPr>
          <w:hyperlink w:anchor="_Toc214608302" w:history="1">
            <w:r w:rsidRPr="00A360FB">
              <w:rPr>
                <w:rStyle w:val="Hyperlink"/>
                <w:rFonts w:ascii="Times New Roman" w:hAnsi="Times New Roman" w:cs="Times New Roman"/>
                <w:noProof/>
              </w:rPr>
              <w:t>Table 2: Hofstede's Cultural Dimensions - Sweden vs India</w:t>
            </w:r>
            <w:r>
              <w:rPr>
                <w:noProof/>
                <w:webHidden/>
              </w:rPr>
              <w:tab/>
            </w:r>
            <w:r>
              <w:rPr>
                <w:noProof/>
                <w:webHidden/>
              </w:rPr>
              <w:fldChar w:fldCharType="begin"/>
            </w:r>
            <w:r>
              <w:rPr>
                <w:noProof/>
                <w:webHidden/>
              </w:rPr>
              <w:instrText xml:space="preserve"> PAGEREF _Toc214608302 \h </w:instrText>
            </w:r>
            <w:r>
              <w:rPr>
                <w:noProof/>
                <w:webHidden/>
              </w:rPr>
            </w:r>
            <w:r>
              <w:rPr>
                <w:noProof/>
                <w:webHidden/>
              </w:rPr>
              <w:fldChar w:fldCharType="separate"/>
            </w:r>
            <w:r>
              <w:rPr>
                <w:noProof/>
                <w:webHidden/>
              </w:rPr>
              <w:t>16</w:t>
            </w:r>
            <w:r>
              <w:rPr>
                <w:noProof/>
                <w:webHidden/>
              </w:rPr>
              <w:fldChar w:fldCharType="end"/>
            </w:r>
          </w:hyperlink>
        </w:p>
        <w:p w14:paraId="3B55249E" w14:textId="613C2E90" w:rsidR="003D3067" w:rsidRDefault="003D3067">
          <w:pPr>
            <w:pStyle w:val="TOC2"/>
            <w:tabs>
              <w:tab w:val="right" w:leader="dot" w:pos="9016"/>
            </w:tabs>
            <w:rPr>
              <w:noProof/>
            </w:rPr>
          </w:pPr>
          <w:hyperlink w:anchor="_Toc214608303" w:history="1">
            <w:r w:rsidRPr="00A360FB">
              <w:rPr>
                <w:rStyle w:val="Hyperlink"/>
                <w:rFonts w:ascii="Times New Roman" w:hAnsi="Times New Roman" w:cs="Times New Roman"/>
                <w:noProof/>
              </w:rPr>
              <w:t>Table 3: IKEA India Market Entry Timeline</w:t>
            </w:r>
            <w:r>
              <w:rPr>
                <w:noProof/>
                <w:webHidden/>
              </w:rPr>
              <w:tab/>
            </w:r>
            <w:r>
              <w:rPr>
                <w:noProof/>
                <w:webHidden/>
              </w:rPr>
              <w:fldChar w:fldCharType="begin"/>
            </w:r>
            <w:r>
              <w:rPr>
                <w:noProof/>
                <w:webHidden/>
              </w:rPr>
              <w:instrText xml:space="preserve"> PAGEREF _Toc214608303 \h </w:instrText>
            </w:r>
            <w:r>
              <w:rPr>
                <w:noProof/>
                <w:webHidden/>
              </w:rPr>
            </w:r>
            <w:r>
              <w:rPr>
                <w:noProof/>
                <w:webHidden/>
              </w:rPr>
              <w:fldChar w:fldCharType="separate"/>
            </w:r>
            <w:r>
              <w:rPr>
                <w:noProof/>
                <w:webHidden/>
              </w:rPr>
              <w:t>16</w:t>
            </w:r>
            <w:r>
              <w:rPr>
                <w:noProof/>
                <w:webHidden/>
              </w:rPr>
              <w:fldChar w:fldCharType="end"/>
            </w:r>
          </w:hyperlink>
        </w:p>
        <w:p w14:paraId="406862F1" w14:textId="3109E21E" w:rsidR="003D3067" w:rsidRDefault="003D3067">
          <w:r>
            <w:rPr>
              <w:b/>
              <w:bCs/>
              <w:noProof/>
            </w:rPr>
            <w:fldChar w:fldCharType="end"/>
          </w:r>
        </w:p>
      </w:sdtContent>
    </w:sdt>
    <w:p w14:paraId="3E613FAB" w14:textId="77777777" w:rsidR="003D3067" w:rsidRPr="003D3067" w:rsidRDefault="003D3067" w:rsidP="003D3067">
      <w:pPr>
        <w:rPr>
          <w:rFonts w:ascii="Times New Roman" w:hAnsi="Times New Roman" w:cs="Times New Roman"/>
          <w:sz w:val="24"/>
          <w:szCs w:val="24"/>
        </w:rPr>
      </w:pPr>
    </w:p>
    <w:p w14:paraId="7771A909" w14:textId="77777777" w:rsidR="003D3067" w:rsidRPr="003D3067" w:rsidRDefault="003D3067" w:rsidP="003D3067">
      <w:pPr>
        <w:pStyle w:val="Heading1"/>
        <w:jc w:val="both"/>
        <w:rPr>
          <w:rFonts w:ascii="Times New Roman" w:hAnsi="Times New Roman" w:cs="Times New Roman"/>
          <w:sz w:val="24"/>
          <w:szCs w:val="24"/>
        </w:rPr>
      </w:pPr>
      <w:bookmarkStart w:id="0" w:name="_Toc214608274"/>
      <w:r w:rsidRPr="003D3067">
        <w:rPr>
          <w:rFonts w:ascii="Times New Roman" w:hAnsi="Times New Roman" w:cs="Times New Roman"/>
          <w:sz w:val="24"/>
          <w:szCs w:val="24"/>
        </w:rPr>
        <w:lastRenderedPageBreak/>
        <w:t>1. INTRODUCTION</w:t>
      </w:r>
      <w:bookmarkEnd w:id="0"/>
    </w:p>
    <w:p w14:paraId="678F68F1" w14:textId="5BF35005"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Today, IKEA serves nearly 783 million customers a year, and it is the largest seller of furniture in the world. In 2017, IKEA had sales of 38.3 billion euros. The 403 stores that IKEA owns are located in 49 different countries, from the expansion of IKEA's stores in Europe, North America, and the Middle East. IKEA's owner, Ingvar Kamprad, retired in 1943 and started a mail order company selling furniture. Kamprad's company has grown more than he could have predicted. Now IKEA is a multinational corporation that uses sophisticated cultural intelligence, adaptive operational procedures, and a strategic systematic approach to international market entry to dominate the furniture selling industry. Kamprad has parlayed Sweden's rural business into a multibillion-dollar company with Euro sales in the upright of 38.3 billion and a reach of multi continent level.</w:t>
      </w:r>
    </w:p>
    <w:p w14:paraId="0D0EF608" w14:textId="7A2B0993"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Overall, the company has built 82 locations in the Europe and North America, 51 locations in Asia, and 12 locations in the Middle East and continues to drive a formidable chain. What is most interesting and remarkable about the company is their ability maintain their brand image and operational efficiency across countries with different cultural and economic environments. This level of brand image could only be sustained from IKEA's incorporation of 'business formats'. As such, this essay will focus on the incorporation of 'business formats' as opposed to range of strategic International Businesses with Economic theories to focus on India's committed and strategic economic model. That is, with the aim of developing the systems and protocols specific to India's economy so that they fall in line with IKEA's strategized Bank and/or Retail.</w:t>
      </w:r>
    </w:p>
    <w:p w14:paraId="608B0CDF" w14:textId="77777777" w:rsidR="003D3067" w:rsidRPr="003D3067" w:rsidRDefault="003D3067" w:rsidP="003D3067">
      <w:pPr>
        <w:pStyle w:val="Heading1"/>
        <w:jc w:val="both"/>
        <w:rPr>
          <w:rFonts w:ascii="Times New Roman" w:hAnsi="Times New Roman" w:cs="Times New Roman"/>
          <w:sz w:val="24"/>
          <w:szCs w:val="24"/>
        </w:rPr>
      </w:pPr>
      <w:bookmarkStart w:id="1" w:name="_Toc214608275"/>
      <w:r w:rsidRPr="003D3067">
        <w:rPr>
          <w:rFonts w:ascii="Times New Roman" w:hAnsi="Times New Roman" w:cs="Times New Roman"/>
          <w:sz w:val="24"/>
          <w:szCs w:val="24"/>
        </w:rPr>
        <w:t>2. BENEFITS AND CHALLENGES OF INTERNATIONAL OPERATIONS</w:t>
      </w:r>
      <w:bookmarkEnd w:id="1"/>
    </w:p>
    <w:p w14:paraId="5179A32C" w14:textId="77777777" w:rsidR="003D3067" w:rsidRPr="003D3067" w:rsidRDefault="003D3067" w:rsidP="003D3067">
      <w:pPr>
        <w:pStyle w:val="Heading2"/>
        <w:jc w:val="both"/>
        <w:rPr>
          <w:rFonts w:ascii="Times New Roman" w:hAnsi="Times New Roman" w:cs="Times New Roman"/>
          <w:sz w:val="24"/>
          <w:szCs w:val="24"/>
        </w:rPr>
      </w:pPr>
      <w:bookmarkStart w:id="2" w:name="_Toc214608276"/>
      <w:r w:rsidRPr="003D3067">
        <w:rPr>
          <w:rFonts w:ascii="Times New Roman" w:hAnsi="Times New Roman" w:cs="Times New Roman"/>
          <w:sz w:val="24"/>
          <w:szCs w:val="24"/>
        </w:rPr>
        <w:t>2.1 IKEA as a Multinational Corporation</w:t>
      </w:r>
      <w:bookmarkEnd w:id="2"/>
    </w:p>
    <w:p w14:paraId="3144614B" w14:textId="140014EB"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When it comes to IKEA, it can easily fit the description of being a complex, multi-national corporation. In international business, there are a number of different paradigms to consider. IKEA has all the characteristics of a mature multi-national corporation, since they have an ability to replicate a complex business format across many countries, all the while still being able to maintain a level of control through keeping the strategic ownership of the idea (Jonsson and Foss, 2011). Currently, the corporation has its own establishments set up in over 49 different nations, showing a considerable degree of foreign direct investment, which sets it above the level of being a simply export oriented business (Alenezi et al, 2019).</w:t>
      </w:r>
    </w:p>
    <w:p w14:paraId="0CC4817B" w14:textId="7B4322F6"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organizational structure of IKEA displays this advanced multi-national coordination, in that, Inter IKEA Systems operates as the global franchisor and owns the IKEA concept and brand name, while INGKA Holding manages, through fully owned subsidiaries, most of the retail activities around the globe (Jonsson and Foss, 2011). This separate, and yet, dual structure allows standardized brand management, while also allowing the company to exercise operational flexibility in response to that particular market\\'s (Jonsson and Foss, 2011) needs. More so, that IKEA has an integrated value chain, which contains encompassing R&amp;D, global sourcing, production, retailing, and customer service, shows the advanced level coordination that is typical of modern multi-national enterprises, that are able to exploit the competitive </w:t>
      </w:r>
      <w:r w:rsidRPr="003D3067">
        <w:rPr>
          <w:rFonts w:ascii="Times New Roman" w:hAnsi="Times New Roman" w:cs="Times New Roman"/>
          <w:sz w:val="24"/>
          <w:szCs w:val="24"/>
        </w:rPr>
        <w:lastRenderedPageBreak/>
        <w:t>advantages attributed to specific countries, to attain the desired outcome, which in this case, is a very good one.</w:t>
      </w:r>
    </w:p>
    <w:p w14:paraId="37FAE070" w14:textId="77777777" w:rsidR="003D3067" w:rsidRPr="003D3067" w:rsidRDefault="003D3067" w:rsidP="003D3067">
      <w:pPr>
        <w:pStyle w:val="Heading2"/>
        <w:jc w:val="both"/>
        <w:rPr>
          <w:rFonts w:ascii="Times New Roman" w:hAnsi="Times New Roman" w:cs="Times New Roman"/>
          <w:sz w:val="24"/>
          <w:szCs w:val="24"/>
        </w:rPr>
      </w:pPr>
      <w:bookmarkStart w:id="3" w:name="_Toc214608277"/>
      <w:r w:rsidRPr="003D3067">
        <w:rPr>
          <w:rFonts w:ascii="Times New Roman" w:hAnsi="Times New Roman" w:cs="Times New Roman"/>
          <w:sz w:val="24"/>
          <w:szCs w:val="24"/>
        </w:rPr>
        <w:t>2.2 Nature of Global Operations and Value Chain Activities</w:t>
      </w:r>
      <w:bookmarkEnd w:id="3"/>
    </w:p>
    <w:p w14:paraId="48FA5845" w14:textId="7DA7CD25"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IKEA is one of the most complex worldwide organizations, with its operations and value chain activities spanning the globe. IKEA has its worldwide operations focused on cost and quality and on maintaining the same reputation across various countries. IKEA has its research and development located solely in the town of Älmhult in Sweden. Sweden is where the design centre is located, and annually designs approximately twelve thousand items, which incorporate the democratic design theories of function, form, quality, sustainability, and price (Harapiak, 2013). The design centralization allows for the brand to stay the same and have the same identity, and lets the brand modify design and products based on local research and consumer behaviour in the market.</w:t>
      </w:r>
    </w:p>
    <w:p w14:paraId="2954B433" w14:textId="45754951"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Sourcing is the primary basis of the competitive edge IKEA has, as the company has roughly 1,500 suppliers and can spread out across 55 countries in order to sustain cost advantages. As long as quality control is kept, IKEA is free to have production and activities in countries with cheap labour, raw materials, and manufacturing expertise. Poland, and increasingly emerging markets like India, where IKEA has kept its procurement relationships with manufacturers of carpets and textiles to the 1980s, and China, are where large operational sectors are located (IKEA, 2017).</w:t>
      </w:r>
    </w:p>
    <w:p w14:paraId="3191CDD6"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Sales operations utilize a unique multimodal strategy that incorporates offline physical stores, which are designed to be a place of experience, alongside an ever-growing presence online, and an assortment of customer service offerings that include both delivery and assembly. The offline store design implements a modified version of a single design based on the local real estate constraints and situates the store to be between 32,000 - 45,000 square meters and features replicas of complete solutions for the home in rooms of various designs, which is an adjacent self-service warehouse (Jonsson and Foss, 2011). This integrated global value chain system designed for value delivery enables IKEA to achieve leadership based on costs and simultaneously sustain a competitive position due to the ability to manage adequate design and customer experience an item is offered.</w:t>
      </w:r>
    </w:p>
    <w:p w14:paraId="50E523FF" w14:textId="77777777" w:rsidR="003D3067" w:rsidRPr="003D3067" w:rsidRDefault="003D3067" w:rsidP="003D3067">
      <w:pPr>
        <w:pStyle w:val="Heading2"/>
        <w:jc w:val="both"/>
        <w:rPr>
          <w:rFonts w:ascii="Times New Roman" w:hAnsi="Times New Roman" w:cs="Times New Roman"/>
          <w:sz w:val="24"/>
          <w:szCs w:val="24"/>
        </w:rPr>
      </w:pPr>
      <w:bookmarkStart w:id="4" w:name="_Toc214608278"/>
      <w:r w:rsidRPr="003D3067">
        <w:rPr>
          <w:rFonts w:ascii="Times New Roman" w:hAnsi="Times New Roman" w:cs="Times New Roman"/>
          <w:sz w:val="24"/>
          <w:szCs w:val="24"/>
        </w:rPr>
        <w:t>2.3 Entry Modes and International Market Penetration</w:t>
      </w:r>
      <w:bookmarkEnd w:id="4"/>
    </w:p>
    <w:p w14:paraId="2017F1AA" w14:textId="6D9E1AC9"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Based on the unique characteristics of each market and the corresponding regulatory framework and strategic priorities of IKEA, the company is implementing a diversified strategy of entry modes, although there is a clear bias towards wholly owned subsidiaries of which are positioned in key growth markets. The United States, China, India, Germany, and France are strategic markets for which UbO is the dominant entry mode, as it allows for maximal operational control and the safeguarding of sensitive proprietary business methods and brand consistency (Jonsson and Foss, 2011). The approach reflects a high commitment strategy, which is self-explanatory, on the area on the area of financial risk and capital requirement, in favour of keeping full control of the more sensitive decisions on store design, product assortment, pricing, and customer experience management.</w:t>
      </w:r>
    </w:p>
    <w:p w14:paraId="696A721A"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lastRenderedPageBreak/>
        <w:t xml:space="preserve">Franchising is the secondary entry strategy used in the Middle East and a few Southeast Asian countries where local partners have important market insights, established business connections, and the ability to manage complex regulations. Of the 485 IKEA stores, only 30 are franchised, and franchisees pay fees to Inter IKEA Systems for the use of the business concept and brand (Alenezi, et al. 2019). Joint ventures are the third entry strategy which have been used in the past to countries that have highly restrictive foreign investment policies. Like in the case of IKEA and China, where they first entered the market in 1998 through a Joint Venture to satisfy the country’s regulations, and then eventually moved to a wholly owned structure as the country loosened restrictions on foreign investment (Francis Academic Press, 2021).  </w:t>
      </w:r>
    </w:p>
    <w:p w14:paraId="21BB76D8" w14:textId="77777777" w:rsidR="003D3067" w:rsidRPr="003D3067" w:rsidRDefault="003D3067" w:rsidP="003D3067">
      <w:pPr>
        <w:pStyle w:val="Heading2"/>
        <w:jc w:val="both"/>
        <w:rPr>
          <w:rFonts w:ascii="Times New Roman" w:hAnsi="Times New Roman" w:cs="Times New Roman"/>
          <w:sz w:val="24"/>
          <w:szCs w:val="24"/>
        </w:rPr>
      </w:pPr>
      <w:bookmarkStart w:id="5" w:name="_Toc214608279"/>
      <w:r w:rsidRPr="003D3067">
        <w:rPr>
          <w:rFonts w:ascii="Times New Roman" w:hAnsi="Times New Roman" w:cs="Times New Roman"/>
          <w:sz w:val="24"/>
          <w:szCs w:val="24"/>
        </w:rPr>
        <w:t>2.4 Key Benefits from International Operations</w:t>
      </w:r>
      <w:bookmarkEnd w:id="5"/>
    </w:p>
    <w:p w14:paraId="519ED91A" w14:textId="77EA702C"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strategic benefits that flow from IKEA’s global ability to reposition elements of its business system are the foundation to its competitive advantage, and are further amplified by the ability to obtain market and operational synergies through the localization of the business in more country. With a diversified geographic spread of revenue, a business is insulated to some degree from the impact of any one country’s economic cycle, and from the business risks associated with the particular market (Harapiak, 2013). </w:t>
      </w:r>
    </w:p>
    <w:p w14:paraId="33097CF0"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Having global operations means cost effectiveness across the value chain, especially with global scale economies, with the flat-pack concept facilitating reduction in transport costs due to better container filling utilization and reduced warehousing costs when compared to fully assembled furniture (Jonsson and Foss, 2011). The firm’s global sourcing strategy helps the firm access quality manufacturing base at low costs outsourcing, due to the firm’s access of supplier quality improvement programs.</w:t>
      </w:r>
    </w:p>
    <w:p w14:paraId="503319B5" w14:textId="10800B8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IKEA attained top of the class brand recognition and market awareness in the global arena and especially in major markets due to the blue and yellow banners and Swedish names of their products and their unique store experience (Harapiak, 2013). Brand and value chain operations improvement is a constant activity with innovations and improvements in store design, product development, and supply chain and customer experience, to service the market better than competition, are developed in a lead market before full scale global integration (Jonsson and Foss, 2011). The firm is poised to take advantage of the growing middle class in developing economies like India and China where furniture demand growth rates are high due to urbanization and rising disposable incomes in contrast to the developed market where demand growth is low.</w:t>
      </w:r>
    </w:p>
    <w:p w14:paraId="07437FC3" w14:textId="77777777" w:rsidR="003D3067" w:rsidRPr="003D3067" w:rsidRDefault="003D3067" w:rsidP="003D3067">
      <w:pPr>
        <w:pStyle w:val="Heading2"/>
        <w:jc w:val="both"/>
        <w:rPr>
          <w:rFonts w:ascii="Times New Roman" w:hAnsi="Times New Roman" w:cs="Times New Roman"/>
          <w:sz w:val="24"/>
          <w:szCs w:val="24"/>
        </w:rPr>
      </w:pPr>
      <w:bookmarkStart w:id="6" w:name="_Toc214608280"/>
      <w:r w:rsidRPr="003D3067">
        <w:rPr>
          <w:rFonts w:ascii="Times New Roman" w:hAnsi="Times New Roman" w:cs="Times New Roman"/>
          <w:sz w:val="24"/>
          <w:szCs w:val="24"/>
        </w:rPr>
        <w:t>2.5 Challenges of International Operations</w:t>
      </w:r>
      <w:bookmarkEnd w:id="6"/>
    </w:p>
    <w:p w14:paraId="685E58DD"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When expanding globally, IKEA must deal with complicated problem areas, including international culture. In each new country they enter, IKEA must spend considerable time studying culture to determine how to arrange efficiency of their operations for profit Max. Attempts with a standardized approach have led to failures, including Japan in the 70's, when examples of localization style and standardized service style clashes created a service gap in the market leading to their exit retention from the market (Alenezi et al, 2019).</w:t>
      </w:r>
    </w:p>
    <w:p w14:paraId="0FC7DFFB" w14:textId="5F6DA788"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lastRenderedPageBreak/>
        <w:t>Once new markets enter, they must deal with the many and varied international regulation of tri markets in each country (product, labour, environmental, foreign investment, safety). In India, for example, their policy of 30% local sourcing when selling as a foreign retailer, heavily impacts the operational policy flexibility that they require (CNN Money, 2018).</w:t>
      </w:r>
    </w:p>
    <w:p w14:paraId="486E311C" w14:textId="46604B03"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Supporting the supply chain becomes more difficult when the access points are dispersed all over the globe, as the organization must oversee the logistics and contact coordination of over 55 nations to depend of mega transportations of variable supply, exchange rate, and political conditions. The access and currency of each competitor is also extremely variable. For example: India has an unorganized furniture market with retailers representing 90% of the market share and has the ability to customize the furniture at extremely low costs and establish personalized destinies with the customer. The competitor most close to IKEA has the ability to dominate with their custom construct. IKEA has extreme difficulty competing and must do with their reduced options at self-servicing their furniture (CNN Money, 2018). IKEA also has difficulty self-servicing their furniture, especially in markets like India and China where low costs for employment exist and the two do-it-yourself culture is lacking (The Case Centre, 2018).</w:t>
      </w:r>
    </w:p>
    <w:p w14:paraId="00ADF03E" w14:textId="77777777" w:rsidR="003D3067" w:rsidRPr="003D3067" w:rsidRDefault="003D3067" w:rsidP="003D3067">
      <w:pPr>
        <w:pStyle w:val="Heading1"/>
        <w:jc w:val="both"/>
        <w:rPr>
          <w:rFonts w:ascii="Times New Roman" w:hAnsi="Times New Roman" w:cs="Times New Roman"/>
          <w:sz w:val="24"/>
          <w:szCs w:val="24"/>
        </w:rPr>
      </w:pPr>
      <w:bookmarkStart w:id="7" w:name="_Toc214608281"/>
      <w:r w:rsidRPr="003D3067">
        <w:rPr>
          <w:rFonts w:ascii="Times New Roman" w:hAnsi="Times New Roman" w:cs="Times New Roman"/>
          <w:sz w:val="24"/>
          <w:szCs w:val="24"/>
        </w:rPr>
        <w:t>3. OLI FACTORS AND MARKET ENTRY MODE ANALYSIS</w:t>
      </w:r>
      <w:bookmarkEnd w:id="7"/>
    </w:p>
    <w:p w14:paraId="2BE630B3" w14:textId="77777777" w:rsidR="003D3067" w:rsidRPr="003D3067" w:rsidRDefault="003D3067" w:rsidP="003D3067">
      <w:pPr>
        <w:pStyle w:val="Heading2"/>
        <w:jc w:val="both"/>
        <w:rPr>
          <w:rFonts w:ascii="Times New Roman" w:hAnsi="Times New Roman" w:cs="Times New Roman"/>
          <w:sz w:val="24"/>
          <w:szCs w:val="24"/>
        </w:rPr>
      </w:pPr>
      <w:bookmarkStart w:id="8" w:name="_Toc214608282"/>
      <w:r w:rsidRPr="003D3067">
        <w:rPr>
          <w:rFonts w:ascii="Times New Roman" w:hAnsi="Times New Roman" w:cs="Times New Roman"/>
          <w:sz w:val="24"/>
          <w:szCs w:val="24"/>
        </w:rPr>
        <w:t>3.1 Theoretical Framework of the OLI Paradigm</w:t>
      </w:r>
      <w:bookmarkEnd w:id="8"/>
    </w:p>
    <w:p w14:paraId="50FA33DF" w14:textId="0F6FCD2A"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Work of Dunning John OLI Paradigm - Dunning's Ownership-Location-Internalization Paradigm (1977) provides a theoretical perspective and analytical framework for foreign direct investment and the choice of market entry mode in the optimum way (Dunning, 2001). The Paradigm is eclectic in nature since more than three factors are needed for a company to expand internationally - the company must have significant identification of target foreign market location with specific ownership advantages and the foreign location of the company must have some efficiency reducing the costs through external market mechanisms (Dunning, 2001).</w:t>
      </w:r>
    </w:p>
    <w:p w14:paraId="29A4CF13"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framework is composed of three factors or theories transaction cost economics, resource based and the institutional theory. The OLI paradigm continues to be a key reference point because of its adaptability to different industries. It has also provided guidance in making decisions concerning entry mode in a range of options in varying industries from exporting, licensing, to joint ventures, and wholly owned subsidiaries (Corporate Finance Institute, 2023).</w:t>
      </w:r>
    </w:p>
    <w:p w14:paraId="3B728575" w14:textId="77777777" w:rsidR="003D3067" w:rsidRPr="003D3067" w:rsidRDefault="003D3067" w:rsidP="003D3067">
      <w:pPr>
        <w:pStyle w:val="Heading2"/>
        <w:jc w:val="both"/>
        <w:rPr>
          <w:rFonts w:ascii="Times New Roman" w:hAnsi="Times New Roman" w:cs="Times New Roman"/>
          <w:sz w:val="24"/>
          <w:szCs w:val="24"/>
        </w:rPr>
      </w:pPr>
      <w:bookmarkStart w:id="9" w:name="_Toc214608283"/>
      <w:r w:rsidRPr="003D3067">
        <w:rPr>
          <w:rFonts w:ascii="Times New Roman" w:hAnsi="Times New Roman" w:cs="Times New Roman"/>
          <w:sz w:val="24"/>
          <w:szCs w:val="24"/>
        </w:rPr>
        <w:t>3.2 Ownership Advantages</w:t>
      </w:r>
      <w:bookmarkEnd w:id="9"/>
    </w:p>
    <w:p w14:paraId="63279E8A" w14:textId="4B149F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IKEA has many strong ownership advantages which provide international competition and expansion to not be a threat to them. These advantages include having a democratic design philosophy which is a core and unique attribute to them. This method differs and is one of a kind within the industry because they understand how to design furniture that is visually pleasing, functions optimal, is of quality and is sustainable and affordable (Harapiak, 2013). This is a strong attribute to them as it is organizational embedded intel that no one else has and allows them to distance themselves from the competition every time.</w:t>
      </w:r>
    </w:p>
    <w:p w14:paraId="6F4A572C"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lastRenderedPageBreak/>
        <w:t>IKEA also holds brand excellence which allows them to hold even more ownership advantages as they see a high level of success for their brand. They have a high level of success as it is a brand that is recognizable all around the world and is associated with positive attributes. Some of these positive attributes include the Scandinavian design, affordable prices, and special retail experiences that has people going to the store rather than just shopping online (Jonsson and Foss, 2011). This success allows them a competitive edge because their brand is more known than the local businesses.</w:t>
      </w:r>
    </w:p>
    <w:p w14:paraId="071398D7"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flat-pack business model consists of proprietary operational innovations that fundamentally change the economics of the furniture retailing by shifting assembly costs to the consumer, making transportation and warehousing more efficient, and enabling immediate delivery of the product (Jonsson and Foss, 2011). Supply chain management is another dimension of the ownership advantage, with IKEA's global sourcing networks and supplier relationship management systems having the right combination of quality, delivered on time, and at an attractive price. Frugality, simplicity, and the drive to improve on the operational and decision-making processes that permeate an organization are the ownership advantages that are intangible and permeate global operations of the organization (Jonsson and Foss, 2011).</w:t>
      </w:r>
    </w:p>
    <w:p w14:paraId="7E6D1F33" w14:textId="77777777" w:rsidR="003D3067" w:rsidRPr="003D3067" w:rsidRDefault="003D3067" w:rsidP="003D3067">
      <w:pPr>
        <w:pStyle w:val="Heading2"/>
        <w:jc w:val="both"/>
        <w:rPr>
          <w:rFonts w:ascii="Times New Roman" w:hAnsi="Times New Roman" w:cs="Times New Roman"/>
          <w:sz w:val="24"/>
          <w:szCs w:val="24"/>
        </w:rPr>
      </w:pPr>
      <w:bookmarkStart w:id="10" w:name="_Toc214608284"/>
      <w:r w:rsidRPr="003D3067">
        <w:rPr>
          <w:rFonts w:ascii="Times New Roman" w:hAnsi="Times New Roman" w:cs="Times New Roman"/>
          <w:sz w:val="24"/>
          <w:szCs w:val="24"/>
        </w:rPr>
        <w:t>3.3 Location Advantages</w:t>
      </w:r>
      <w:bookmarkEnd w:id="10"/>
    </w:p>
    <w:p w14:paraId="774898BC" w14:textId="2DFF8DEE"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In spite of the numerous challenges and the need to adapt, the market located in India justifies the considerable amount of FDI that IKEA has decided to invest. India has over 1.4 billion people and one of the fastest growing middle classes in the world (CNN Money, 2018), so from a demographic perspective, India has one of the largest consumer markets in the world, which is a primary advantage. IKEA's organized furniture market in India has the potential to grow 20% annually as there are urbanization trends, a proliferation of nuclear families, and an increase in disposable income (IKEA, 2017).</w:t>
      </w:r>
    </w:p>
    <w:p w14:paraId="3A78DAD7" w14:textId="3F8ED306"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Things became a lot easier in 2012, and that's when India changed some of its policies to allow 100% foreign ownership of retailers as long as they meet certain criteria (CNN Money, 2018). India has a distinct advantage and that is its low cost of labour in comparison to most developed countries, while still having a good amount of educated workers in disciplines such as engineering, information technology, and supply chain management (The News Minute, 2017). </w:t>
      </w:r>
    </w:p>
    <w:p w14:paraId="73898578"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IKEA has a competitive advantage because of its long-standing relationships with Indian suppliers for textile, carpets, and furniture components that date back to the 1980s (IKEA, 2017). There's a clear advantage for taking a market opportunity due to some of the more advanced furniture stores having only 10% of the total market, suggesting a strong possibility for taking more of the market (CNN Money, 2018).</w:t>
      </w:r>
    </w:p>
    <w:p w14:paraId="441DCA53" w14:textId="77777777" w:rsidR="003D3067" w:rsidRPr="003D3067" w:rsidRDefault="003D3067" w:rsidP="003D3067">
      <w:pPr>
        <w:pStyle w:val="Heading2"/>
        <w:jc w:val="both"/>
        <w:rPr>
          <w:rFonts w:ascii="Times New Roman" w:hAnsi="Times New Roman" w:cs="Times New Roman"/>
          <w:sz w:val="24"/>
          <w:szCs w:val="24"/>
        </w:rPr>
      </w:pPr>
      <w:bookmarkStart w:id="11" w:name="_Toc214608285"/>
      <w:r w:rsidRPr="003D3067">
        <w:rPr>
          <w:rFonts w:ascii="Times New Roman" w:hAnsi="Times New Roman" w:cs="Times New Roman"/>
          <w:sz w:val="24"/>
          <w:szCs w:val="24"/>
        </w:rPr>
        <w:t>3.4 Internalization Advantages and Entry Mode Selection</w:t>
      </w:r>
      <w:bookmarkEnd w:id="11"/>
    </w:p>
    <w:p w14:paraId="7AA7D3C4"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Why does IKEA prefer a fully owned subsidiary over alternatives such as franchising, licensing or joint venturing within higher resource commitments and risk exposure? Internalization theory suggests, protecting internal proprietary knowledge. Access to valuable and defensible internal capital such as IKEA proprietary skills in store design, supplier control, operational </w:t>
      </w:r>
      <w:r w:rsidRPr="003D3067">
        <w:rPr>
          <w:rFonts w:ascii="Times New Roman" w:hAnsi="Times New Roman" w:cs="Times New Roman"/>
          <w:sz w:val="24"/>
          <w:szCs w:val="24"/>
        </w:rPr>
        <w:lastRenderedPageBreak/>
        <w:t xml:space="preserve">management, and customer management frameworks are likely to be lost in arm's length relationships (Jonsson and Foss, 2011).  </w:t>
      </w:r>
    </w:p>
    <w:p w14:paraId="63C7E54E"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Within furniture retailing, loss of brand prestige and customer dissatisfaction from product line ruptures are critical, hence loss of brand control over line is a major structural loss of control risk. Hence, direct loss of brand control is a major structural loss control risk (Dunning, 2001). Within the internalization context of IKEA, more than any other retailing organization in the market, there exists increased complexity in the integrated value proposition offered relative to product design, global sourcing, retailing, and customer management operational frameworks, hence more effective coordination necessary, for control within internal governance than contractual control. (Sharmiladevi, 2017).</w:t>
      </w:r>
    </w:p>
    <w:p w14:paraId="6012CCC8" w14:textId="0F6A5648"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Brand consistency requirements particularly favour internalization in markets including India, whereby IKEA aims to build a unique retail format, featuring warehouse-style stores, display kitchens to view in-store restaurants, and self-service browsing areas (CNN Money, 2018). Internalization is also motivated by learning objectives, whereby direct market presence allows IKEA to refine their knowledge of the Indian customer, along with the market's unique competitive factors and operational complexities (Jonsson and Foss, 2011). Given IKEA's long-term vision of positioning India as a central growth market, the investment is expected to hugely increase, as the company intends to spend €10.5 billion building 25 stores (The News Minute, 2017).</w:t>
      </w:r>
    </w:p>
    <w:p w14:paraId="42A81B04" w14:textId="77777777" w:rsidR="003D3067" w:rsidRPr="003D3067" w:rsidRDefault="003D3067" w:rsidP="003D3067">
      <w:pPr>
        <w:pStyle w:val="Heading2"/>
        <w:jc w:val="both"/>
        <w:rPr>
          <w:rFonts w:ascii="Times New Roman" w:hAnsi="Times New Roman" w:cs="Times New Roman"/>
          <w:sz w:val="24"/>
          <w:szCs w:val="24"/>
        </w:rPr>
      </w:pPr>
      <w:bookmarkStart w:id="12" w:name="_Toc214608286"/>
      <w:r w:rsidRPr="003D3067">
        <w:rPr>
          <w:rFonts w:ascii="Times New Roman" w:hAnsi="Times New Roman" w:cs="Times New Roman"/>
          <w:sz w:val="24"/>
          <w:szCs w:val="24"/>
        </w:rPr>
        <w:t>3.5 Critical Analysis of OLI Application</w:t>
      </w:r>
      <w:bookmarkEnd w:id="12"/>
    </w:p>
    <w:p w14:paraId="520B2379"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Among the most notable observations are the strengths and notable limitations of the OLI paradigm are concerning the application of the OLI paradigm to examine the case of IKEA’s entry into India. This particular paradigm goes a long way in properly justifying the entry mode choice by IKEA (Dunning, 2001). It is however noted that the movement is static and does not account for the internal and organizational learning that takes place when multinational enterprises internationalize (Jonsson and Foss, 2011).</w:t>
      </w:r>
    </w:p>
    <w:p w14:paraId="2445D3C9" w14:textId="338ABACB"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OLI framework also fails to capture informal institutions. This includes social norms, business traditions, and governance through informal social networks (Sharmiladevi, 2017). Regarding OLI, the focus on the firm level also neglects other cross firm collaborations, networks, and ecosystems. IKEA’s success also came from building supplier networks and collaborating with logistics companies and real estate developers (CNN Money, 2018). These weaknesses acknowledged, the OLI paradigm helps organize the analysis of IKEA’s internationalization, offering a framework to analyse the various dimensions surrounding international market entry.</w:t>
      </w:r>
    </w:p>
    <w:p w14:paraId="71B5C4AF" w14:textId="14720539" w:rsidR="003D3067" w:rsidRPr="003D3067" w:rsidRDefault="003D3067" w:rsidP="003D3067">
      <w:pPr>
        <w:pStyle w:val="Heading1"/>
        <w:jc w:val="both"/>
        <w:rPr>
          <w:rFonts w:ascii="Times New Roman" w:hAnsi="Times New Roman" w:cs="Times New Roman"/>
          <w:sz w:val="24"/>
          <w:szCs w:val="24"/>
        </w:rPr>
      </w:pPr>
      <w:bookmarkStart w:id="13" w:name="_Toc214608287"/>
      <w:r w:rsidRPr="003D3067">
        <w:rPr>
          <w:rFonts w:ascii="Times New Roman" w:hAnsi="Times New Roman" w:cs="Times New Roman"/>
          <w:sz w:val="24"/>
          <w:szCs w:val="24"/>
        </w:rPr>
        <w:t>4. CULTURAL DIFFERENCES AND MARKET ENTRY STRATEGY</w:t>
      </w:r>
      <w:bookmarkEnd w:id="13"/>
    </w:p>
    <w:p w14:paraId="654774AB" w14:textId="77777777" w:rsidR="003D3067" w:rsidRPr="003D3067" w:rsidRDefault="003D3067" w:rsidP="003D3067">
      <w:pPr>
        <w:pStyle w:val="Heading2"/>
        <w:jc w:val="both"/>
        <w:rPr>
          <w:rFonts w:ascii="Times New Roman" w:hAnsi="Times New Roman" w:cs="Times New Roman"/>
          <w:sz w:val="24"/>
          <w:szCs w:val="24"/>
        </w:rPr>
      </w:pPr>
      <w:bookmarkStart w:id="14" w:name="_Toc214608288"/>
      <w:r w:rsidRPr="003D3067">
        <w:rPr>
          <w:rFonts w:ascii="Times New Roman" w:hAnsi="Times New Roman" w:cs="Times New Roman"/>
          <w:sz w:val="24"/>
          <w:szCs w:val="24"/>
        </w:rPr>
        <w:t>4.1 Hofstede's Cultural Dimensions Framework</w:t>
      </w:r>
      <w:bookmarkEnd w:id="14"/>
    </w:p>
    <w:p w14:paraId="59E28725" w14:textId="0F51A76D"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Geert Hofstede's cultural dimensions framework systematizes and simplifies the complicated process of determining and analysing the diversity of cultures in different countries around the world. Hofstede identified six dimensions: the Power Distance Index, Individualism vs. </w:t>
      </w:r>
      <w:r w:rsidRPr="003D3067">
        <w:rPr>
          <w:rFonts w:ascii="Times New Roman" w:hAnsi="Times New Roman" w:cs="Times New Roman"/>
          <w:sz w:val="24"/>
          <w:szCs w:val="24"/>
        </w:rPr>
        <w:lastRenderedPageBreak/>
        <w:t>Collectivism, Masculinity vs. Femininity, the Uncertainty Avoidance Index, Long-term vs. Short-term Orientation, and Indulgence vs. Restraint. This framework has become the theoretical and methodological foundation of cross-cultural management research, has made several metrics comparable across countries, and has made the systematic comparison of the cultural traits of different countries and countries possible (Simply Psychology, 2025).</w:t>
      </w:r>
    </w:p>
    <w:p w14:paraId="6F14C6BE" w14:textId="77777777" w:rsidR="003D3067" w:rsidRPr="003D3067" w:rsidRDefault="003D3067" w:rsidP="003D3067">
      <w:pPr>
        <w:pStyle w:val="Heading2"/>
        <w:jc w:val="both"/>
        <w:rPr>
          <w:rFonts w:ascii="Times New Roman" w:hAnsi="Times New Roman" w:cs="Times New Roman"/>
          <w:sz w:val="24"/>
          <w:szCs w:val="24"/>
        </w:rPr>
      </w:pPr>
      <w:bookmarkStart w:id="15" w:name="_Toc214608289"/>
      <w:r w:rsidRPr="003D3067">
        <w:rPr>
          <w:rFonts w:ascii="Times New Roman" w:hAnsi="Times New Roman" w:cs="Times New Roman"/>
          <w:sz w:val="24"/>
          <w:szCs w:val="24"/>
        </w:rPr>
        <w:t>4.2 Cultural Distance between Sweden and India</w:t>
      </w:r>
      <w:bookmarkEnd w:id="15"/>
    </w:p>
    <w:p w14:paraId="27CCEEBA" w14:textId="1B650CD2"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cultural distance between Sweden and India in several factors of Hofstede's framework is considerable and has great relevance to the strategies that IKEA should adopt in terms of market entry and management. Power distance is the greatest of these gaps. Hofstede reports India has 77 which means his country is inclined to accept significant gaps in authority structures. Meanwhile, Sweden's score is 31, which means this country has more egalitarian leanings (LibreTexts, 2025). This gap is evidenced in the structures of organizations, the patterns of communication within and between organizations, and expectations of leadership.</w:t>
      </w:r>
    </w:p>
    <w:p w14:paraId="1DA232DE" w14:textId="02268911"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In the Individualism-Collectivism dimension, India has a score of 48, which denotes a collectivist orientation that supports group cohesion and family harmony, as opposed to Sweden, which has a score of 71, and is among the most individualistic countries in the world (LibreTexts, 2025). The Masculinity vs Femininity dimension also places India at 56, which is a moderate score in terms of achievement orientation, whereas Sweden has the lowest score in the world at 5, indicating that this is one of the most feminine cultures in the world (Wikipedia, 2025).</w:t>
      </w:r>
    </w:p>
    <w:p w14:paraId="728637B3" w14:textId="2D840120"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Uncertainty Avoidance scores India at 40 meaning India is relatively comfortable with ambiguity as is also the case with Sweden with a low score of 29 (LibreTexts, 2025). Long-term Orientation has India at 61 and Sweden at 33 implying a greater degree on both perseverance and future-oriented thinking by Indians (LibreTexts, 2025). As for the Indulgence dimension, there is a stark difference where Sweden scored 78 suggesting a permissive culture, while India scored much lower indicating a more restrained culture as well (Communication Theory, 2025).</w:t>
      </w:r>
    </w:p>
    <w:p w14:paraId="1DE9D978" w14:textId="77777777" w:rsidR="003D3067" w:rsidRPr="003D3067" w:rsidRDefault="003D3067" w:rsidP="003D3067">
      <w:pPr>
        <w:pStyle w:val="Heading2"/>
        <w:jc w:val="both"/>
        <w:rPr>
          <w:rFonts w:ascii="Times New Roman" w:hAnsi="Times New Roman" w:cs="Times New Roman"/>
          <w:sz w:val="24"/>
          <w:szCs w:val="24"/>
        </w:rPr>
      </w:pPr>
      <w:bookmarkStart w:id="16" w:name="_Toc214608290"/>
      <w:r w:rsidRPr="003D3067">
        <w:rPr>
          <w:rFonts w:ascii="Times New Roman" w:hAnsi="Times New Roman" w:cs="Times New Roman"/>
          <w:sz w:val="24"/>
          <w:szCs w:val="24"/>
        </w:rPr>
        <w:t>4.3 Impact on Market Entry Strategy</w:t>
      </w:r>
      <w:bookmarkEnd w:id="16"/>
    </w:p>
    <w:p w14:paraId="3D102906" w14:textId="3893FE09"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Cultural differences between Sweden and India have a significant impact on IKEA's market entry strategy on several of its operational dimensions, which requires a cultural systematic adjustment, although keeping the main brand concept almost the same. The selection of Entry mode by wholly-owned subsidiaries is also a reflection of a few cultural factors, as India’s high-power distance requires much illusion by clear control structures which wholly-owned operations allows (Dunning, 2001).</w:t>
      </w:r>
    </w:p>
    <w:p w14:paraId="726D0C5F" w14:textId="559E349A"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Cultural adaptation is</w:t>
      </w:r>
      <w:r>
        <w:rPr>
          <w:rFonts w:ascii="Times New Roman" w:hAnsi="Times New Roman" w:cs="Times New Roman"/>
          <w:sz w:val="24"/>
          <w:szCs w:val="24"/>
        </w:rPr>
        <w:t xml:space="preserve"> </w:t>
      </w:r>
      <w:r w:rsidRPr="003D3067">
        <w:rPr>
          <w:rFonts w:ascii="Times New Roman" w:hAnsi="Times New Roman" w:cs="Times New Roman"/>
          <w:sz w:val="24"/>
          <w:szCs w:val="24"/>
        </w:rPr>
        <w:t xml:space="preserve">a key factor in determining the order in which markets are entered (and when). Before opening stores, IKEA went to the extreme of doing ethnographic research, including home visits, to figure out lifestyle patterns of about 1,000 Indian households (CNN Money, 2018). When it comes to the product, significant cultural re-orientation is needed given the collectivist in Indian culture. IKEA adjusted their product range to contain bigger pieces of furniture to cater to the extended families that live together in households in India (CNN </w:t>
      </w:r>
      <w:r w:rsidRPr="003D3067">
        <w:rPr>
          <w:rFonts w:ascii="Times New Roman" w:hAnsi="Times New Roman" w:cs="Times New Roman"/>
          <w:sz w:val="24"/>
          <w:szCs w:val="24"/>
        </w:rPr>
        <w:lastRenderedPageBreak/>
        <w:t xml:space="preserve">Money, 2018). Products such as pressure cookers and mattresses made of coconut fibre were included in their line of products to cater to the culture (CNN Money, 2018).  </w:t>
      </w:r>
    </w:p>
    <w:p w14:paraId="4A3EEF5F"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Aggressive pricing (with around 1,000 products sold at Rs 200 and under) was done as a result of sensitivity to the Indian consumers' price consciousness (The News Minute, 2017). There were substantial Store format adaptations that focused on the cultural shopping preferences of the consumers. IKEA made changes to their self-service model to include more staff assistance, as consumers expect and prefer more tailored services (CNN Money, 2018). 950 people were employed in the Hyderabad store, which is significantly more than is standard for a store of that size in a Western European country. 950 people were employed in the Hyderabad store (CNN Money, 2018).  </w:t>
      </w:r>
    </w:p>
    <w:p w14:paraId="0BB317A3" w14:textId="1F3FEF5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services largely focus on providing and organizing assembly of the products, which goes against self-service principles and IKEA's self-assembly model, which has received a lot of cultural push back (The Case Centre, 2018).</w:t>
      </w:r>
    </w:p>
    <w:p w14:paraId="224E7566" w14:textId="77777777" w:rsidR="003D3067" w:rsidRPr="003D3067" w:rsidRDefault="003D3067" w:rsidP="003D3067">
      <w:pPr>
        <w:pStyle w:val="Heading2"/>
        <w:jc w:val="both"/>
        <w:rPr>
          <w:rFonts w:ascii="Times New Roman" w:hAnsi="Times New Roman" w:cs="Times New Roman"/>
          <w:sz w:val="24"/>
          <w:szCs w:val="24"/>
        </w:rPr>
      </w:pPr>
      <w:bookmarkStart w:id="17" w:name="_Toc214608291"/>
      <w:r w:rsidRPr="003D3067">
        <w:rPr>
          <w:rFonts w:ascii="Times New Roman" w:hAnsi="Times New Roman" w:cs="Times New Roman"/>
          <w:sz w:val="24"/>
          <w:szCs w:val="24"/>
        </w:rPr>
        <w:t>4.4 Potential for Success in Indian Market</w:t>
      </w:r>
      <w:bookmarkEnd w:id="17"/>
    </w:p>
    <w:p w14:paraId="2078C59E"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culture in India creates opportunities and obstacles for IKEA. Families in India are becoming smaller and more mobile. This creates a demand for compact, easy to manage furniture (CNN Money, 2018). As India's economy expands, a newly wealthy middle class to be able to afford and show off to others this new status with trendy consumer choices (IKEA's Swedish branded furniture). Women are joining the workforce, more and more couples are both going to work, and people are working long hours in general. This means people will not want to spend a lot of time searching for and acquiring new furniture from a local artisan (The News Minute, 2017).</w:t>
      </w:r>
    </w:p>
    <w:p w14:paraId="03AC103D" w14:textId="56E9AA92"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There are plenty of cultural reasons why IKEA will not succeed. Indians prefer to buy furniture in a more personalized, custom way. This means that they want to control the imaginative design aspect of the furniture, and they will find a local artisan to make the furniture (The Case Centre, 2018). There is a complex social hierarchy in India, with perceived status and power being assigned to people differently, and the expected service being lower. This is a problem for IKEA's self-serve model of shopping. This is not a problem that can be solved with IKEA's self-service design. Also, there are a lot of different cultural customs and religions with India that need to be taken into account (CNN Money, 2018).</w:t>
      </w:r>
    </w:p>
    <w:p w14:paraId="36A3DA13" w14:textId="77777777" w:rsidR="003D3067" w:rsidRPr="003D3067" w:rsidRDefault="003D3067" w:rsidP="003D3067">
      <w:pPr>
        <w:pStyle w:val="Heading1"/>
        <w:jc w:val="both"/>
        <w:rPr>
          <w:rFonts w:ascii="Times New Roman" w:hAnsi="Times New Roman" w:cs="Times New Roman"/>
          <w:sz w:val="24"/>
          <w:szCs w:val="24"/>
        </w:rPr>
      </w:pPr>
      <w:bookmarkStart w:id="18" w:name="_Toc214608292"/>
      <w:r w:rsidRPr="003D3067">
        <w:rPr>
          <w:rFonts w:ascii="Times New Roman" w:hAnsi="Times New Roman" w:cs="Times New Roman"/>
          <w:sz w:val="24"/>
          <w:szCs w:val="24"/>
        </w:rPr>
        <w:t>5. STANDARD OPERATING PROCEDURE ADJUSTMENTS</w:t>
      </w:r>
      <w:bookmarkEnd w:id="18"/>
    </w:p>
    <w:p w14:paraId="46F1D827" w14:textId="77777777" w:rsidR="003D3067" w:rsidRPr="003D3067" w:rsidRDefault="003D3067" w:rsidP="003D3067">
      <w:pPr>
        <w:pStyle w:val="Heading2"/>
        <w:jc w:val="both"/>
        <w:rPr>
          <w:rFonts w:ascii="Times New Roman" w:hAnsi="Times New Roman" w:cs="Times New Roman"/>
          <w:sz w:val="24"/>
          <w:szCs w:val="24"/>
        </w:rPr>
      </w:pPr>
      <w:bookmarkStart w:id="19" w:name="_Toc214608293"/>
      <w:r w:rsidRPr="003D3067">
        <w:rPr>
          <w:rFonts w:ascii="Times New Roman" w:hAnsi="Times New Roman" w:cs="Times New Roman"/>
          <w:sz w:val="24"/>
          <w:szCs w:val="24"/>
        </w:rPr>
        <w:t>5.1 Theoretical Rationale for SOP Adjustments</w:t>
      </w:r>
      <w:bookmarkEnd w:id="19"/>
    </w:p>
    <w:p w14:paraId="14ABB004" w14:textId="373AB490"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procedures for the different areas of the organization are guided by Standard Operating Procedures. SOPS are designed to ensure uniformity and quality of work and to ensure that the work is done systematically. The operations of the organization carry a lot of complexities. Jonsson and Foss (2011) international business literature presents a primary concern of providing scale economies and addressing particular market needs through localization. SOPs are systems that organizations implement. Adjustments to SOPs are valid for organizations that </w:t>
      </w:r>
      <w:r w:rsidRPr="003D3067">
        <w:rPr>
          <w:rFonts w:ascii="Times New Roman" w:hAnsi="Times New Roman" w:cs="Times New Roman"/>
          <w:sz w:val="24"/>
          <w:szCs w:val="24"/>
        </w:rPr>
        <w:lastRenderedPageBreak/>
        <w:t>have successfully transcended geographical boundaries, such as IKEA (Jonsson and Foss, 2011).</w:t>
      </w:r>
    </w:p>
    <w:p w14:paraId="21187CF4" w14:textId="77777777" w:rsidR="003D3067" w:rsidRPr="003D3067" w:rsidRDefault="003D3067" w:rsidP="003D3067">
      <w:pPr>
        <w:pStyle w:val="Heading2"/>
        <w:jc w:val="both"/>
        <w:rPr>
          <w:rFonts w:ascii="Times New Roman" w:hAnsi="Times New Roman" w:cs="Times New Roman"/>
          <w:sz w:val="24"/>
          <w:szCs w:val="24"/>
        </w:rPr>
      </w:pPr>
      <w:bookmarkStart w:id="20" w:name="_Toc214608294"/>
      <w:r w:rsidRPr="003D3067">
        <w:rPr>
          <w:rFonts w:ascii="Times New Roman" w:hAnsi="Times New Roman" w:cs="Times New Roman"/>
          <w:sz w:val="24"/>
          <w:szCs w:val="24"/>
        </w:rPr>
        <w:t>5.2 Customer Service and Engagement Procedures</w:t>
      </w:r>
      <w:bookmarkEnd w:id="20"/>
    </w:p>
    <w:p w14:paraId="446DEC6F"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IKEA needs to make specific and comprehensive changes to the customer service standard operating procedures to fit the culture, service requirements and competition in India. The self-service retail model is a self-service process and needs a lot of changes in the procedures in India as the culture is high power distance and the service expectation is a high distance culture and there is a collectivist orientation that promotes a service relationship (Communication Theory, 2025). The SOPs should require significantly more staff to be on the floor, and protocols should be in place so that staff are required to be more visible and provide assistance during the customer journey.</w:t>
      </w:r>
    </w:p>
    <w:p w14:paraId="47E6A339" w14:textId="45A9120E"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Training procedures must equip staff to handle customers' family interactions that involve multiple family members that may include decision makers on the purchases, with protocols that recognize the group decision-making style common to collectivist cultures (LibreTexts, 2025). Assembly service standard operating procedures require fundamental revision that goes beyond the usual global standard for IKEA that treats assembly as an optional, paid, add-on service. Procedures should define assembly services as core offerings that are prominently featured, recognizing the cultural resistance to do-it-yourself activities and the negative status stereotype associated with manual assembly (The Case Centre, 2018).  </w:t>
      </w:r>
    </w:p>
    <w:p w14:paraId="76108F54"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Delivery and logistics procedures must align with the realities of India’s infrastructure and customers’ expectations while standard operating procedures should include flexible delivery windows to account for traffic congestion and unpredictable transit times (CNN Money, 2018). Customer relationship management procedures should focus on building relationships after the purchase as this is more aligned with the collectivist cultural value of keeping relationships ongoing as opposed to transactional.</w:t>
      </w:r>
    </w:p>
    <w:p w14:paraId="5E539DB1"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procedures for operations of the restaurant should place more emphasis on the family-friendly atmosphere with menu offerings that include a balance between the Swedish signature dishes and Indian dishes, larger seating capacity to accommodate extended family groups, and pricing that is accessible (CNN Money, 2018).</w:t>
      </w:r>
    </w:p>
    <w:p w14:paraId="37AEE626" w14:textId="77777777" w:rsidR="003D3067" w:rsidRPr="003D3067" w:rsidRDefault="003D3067" w:rsidP="003D3067">
      <w:pPr>
        <w:pStyle w:val="Heading2"/>
        <w:jc w:val="both"/>
        <w:rPr>
          <w:rFonts w:ascii="Times New Roman" w:hAnsi="Times New Roman" w:cs="Times New Roman"/>
          <w:sz w:val="24"/>
          <w:szCs w:val="24"/>
        </w:rPr>
      </w:pPr>
      <w:bookmarkStart w:id="21" w:name="_Toc214608295"/>
      <w:r w:rsidRPr="003D3067">
        <w:rPr>
          <w:rFonts w:ascii="Times New Roman" w:hAnsi="Times New Roman" w:cs="Times New Roman"/>
          <w:sz w:val="24"/>
          <w:szCs w:val="24"/>
        </w:rPr>
        <w:t>5.3 Supply Chain and Sourcing Procedures</w:t>
      </w:r>
      <w:bookmarkEnd w:id="21"/>
    </w:p>
    <w:p w14:paraId="3D46C750"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supply chain and sourcing Standard Operating Procedures require considerable adjustments for dealing with the law and regulations, features of the supplier landscape, and quality assurance. In-country sourcing procedures must deal with the 30% domestic sourcing requirement for foreign retailers (CNN Money, 2018). Standard Operating Procedures (SOPs) should create a standalone supplier development function with a focus on potential Indian suppliers, detailed capability reviews, and formal supplier development initiatives.  </w:t>
      </w:r>
    </w:p>
    <w:p w14:paraId="79BB697C" w14:textId="543F791D"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Quality assurance practices require much more work than the rest of the world due to the disparity of supplier quality in India. SOPs should stipulate more frequent inspection with quality assurance staff present on-site and engagement for a review of the entire production </w:t>
      </w:r>
      <w:r w:rsidRPr="003D3067">
        <w:rPr>
          <w:rFonts w:ascii="Times New Roman" w:hAnsi="Times New Roman" w:cs="Times New Roman"/>
          <w:sz w:val="24"/>
          <w:szCs w:val="24"/>
        </w:rPr>
        <w:lastRenderedPageBreak/>
        <w:t xml:space="preserve">process. Sustainability audit procedures should reflect the Indian context where informal employment relationships and sub-contracting create challenges for the control of labour standards (IKEA, 2017).  </w:t>
      </w:r>
    </w:p>
    <w:p w14:paraId="69F3E20D" w14:textId="482AB173"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Inventory control practices must consider India's infrastructure, demand volatility, and supply consistency. SOPs should prescribe higher minimum safety stock than global practices to cushion against supply chain volatility and delays. Centre management procedures should deal with the unpredictability of power supply with more stringent backup generation and security requirements (CNN Money, 2018).</w:t>
      </w:r>
    </w:p>
    <w:p w14:paraId="39A767D5" w14:textId="77777777" w:rsidR="003D3067" w:rsidRPr="003D3067" w:rsidRDefault="003D3067" w:rsidP="003D3067">
      <w:pPr>
        <w:pStyle w:val="Heading2"/>
        <w:jc w:val="both"/>
        <w:rPr>
          <w:rFonts w:ascii="Times New Roman" w:hAnsi="Times New Roman" w:cs="Times New Roman"/>
          <w:sz w:val="24"/>
          <w:szCs w:val="24"/>
        </w:rPr>
      </w:pPr>
      <w:bookmarkStart w:id="22" w:name="_Toc214608296"/>
      <w:r w:rsidRPr="003D3067">
        <w:rPr>
          <w:rFonts w:ascii="Times New Roman" w:hAnsi="Times New Roman" w:cs="Times New Roman"/>
          <w:sz w:val="24"/>
          <w:szCs w:val="24"/>
        </w:rPr>
        <w:t>5.4 Human Resource Management Procedures</w:t>
      </w:r>
      <w:bookmarkEnd w:id="22"/>
    </w:p>
    <w:p w14:paraId="304F4BE2" w14:textId="5CB0B174"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employee management strategy’s operational standard needs crucial modification owing to the culture of India and the labour market and employment legislations. Hiring methods utilize the relational approach and complement it with the competency-based approach in the context of India’s collectivist culture where relationships are primary (LibreTexts, 2025). The procedures have to specify the organization’s layers and the reporting relationships more than how flat IKEA’s structures are, to address the high-power distance culture where employees look for command and control structures (Communication Theory, 2025).  </w:t>
      </w:r>
    </w:p>
    <w:p w14:paraId="535B322E"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Modifications of the contents and methods of the training and development procedures to suit the culture are required. The standard operating procedures have to adjust from IKEA’s participative training to one that is more controlled and directive in line with the culture of hierarchy in India. The performance management procedures have to balance the tensions that stem from IKEA’s culture where collective achievements are the focus and India’s culture with high hierarchy that expects individual credits.  </w:t>
      </w:r>
    </w:p>
    <w:p w14:paraId="76C95B14"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The procedures on compensation need to consider the context of India where there is a complex system of allowances and benefits that are mandatory for compensation, along with systems of bonuses. The standard operating procedures have to accommodate the active and competitive total compensation that is more than the minimum standard but inclusive of relational aspects that the market in India prioritizes like the educational allowances for the children of the employees and the extensive health insurance for the family of employees (The News Minute, 2017).</w:t>
      </w:r>
    </w:p>
    <w:p w14:paraId="62751C3E"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Given India's competitive workforce and high turnover in the retail sector, retention policies need more attention (Sharma, 2020). In the standard operating procedures, career advancement frameworks should encourage patriarchal values and long-range vision.</w:t>
      </w:r>
    </w:p>
    <w:p w14:paraId="4BD775B2" w14:textId="77777777" w:rsidR="003D3067" w:rsidRPr="003D3067" w:rsidRDefault="003D3067" w:rsidP="003D3067">
      <w:pPr>
        <w:pStyle w:val="Heading2"/>
        <w:jc w:val="both"/>
        <w:rPr>
          <w:rFonts w:ascii="Times New Roman" w:hAnsi="Times New Roman" w:cs="Times New Roman"/>
          <w:sz w:val="24"/>
          <w:szCs w:val="24"/>
        </w:rPr>
      </w:pPr>
      <w:bookmarkStart w:id="23" w:name="_Toc214608297"/>
      <w:r w:rsidRPr="003D3067">
        <w:rPr>
          <w:rFonts w:ascii="Times New Roman" w:hAnsi="Times New Roman" w:cs="Times New Roman"/>
          <w:sz w:val="24"/>
          <w:szCs w:val="24"/>
        </w:rPr>
        <w:t>5.5 Integration and Implementation Considerations</w:t>
      </w:r>
      <w:bookmarkEnd w:id="23"/>
    </w:p>
    <w:p w14:paraId="1E8C0050" w14:textId="35300E13"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The proposed adjustments to standard operating procedures will require organizational change. Change management should focus on the type of resistance to change, the capability gaps, and the coordination difficulties. Implementation procedures must include pilot programs to test the proposed adaptations in a limited set of stores before a full business rollout to allow for an iterative approach based on feedback from operational use (Jonsson and Foss, 2011). </w:t>
      </w:r>
      <w:r w:rsidRPr="003D3067">
        <w:rPr>
          <w:rFonts w:ascii="Times New Roman" w:hAnsi="Times New Roman" w:cs="Times New Roman"/>
          <w:sz w:val="24"/>
          <w:szCs w:val="24"/>
        </w:rPr>
        <w:lastRenderedPageBreak/>
        <w:t>Monitoring procedures should include a holistic set of performance measures that assess customer satisfaction, operational efficiency, employee engagement, and financial success.</w:t>
      </w:r>
    </w:p>
    <w:p w14:paraId="1C28AC15" w14:textId="77777777" w:rsidR="003D3067" w:rsidRPr="003D3067" w:rsidRDefault="003D3067" w:rsidP="003D3067">
      <w:pPr>
        <w:pStyle w:val="Heading1"/>
        <w:jc w:val="both"/>
        <w:rPr>
          <w:rFonts w:ascii="Times New Roman" w:hAnsi="Times New Roman" w:cs="Times New Roman"/>
          <w:sz w:val="24"/>
          <w:szCs w:val="24"/>
        </w:rPr>
      </w:pPr>
      <w:bookmarkStart w:id="24" w:name="_Toc214608298"/>
      <w:r w:rsidRPr="003D3067">
        <w:rPr>
          <w:rFonts w:ascii="Times New Roman" w:hAnsi="Times New Roman" w:cs="Times New Roman"/>
          <w:sz w:val="24"/>
          <w:szCs w:val="24"/>
        </w:rPr>
        <w:t>6. CONCLUSION</w:t>
      </w:r>
      <w:bookmarkEnd w:id="24"/>
    </w:p>
    <w:p w14:paraId="782412BC" w14:textId="77777777" w:rsidR="003D3067" w:rsidRP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 xml:space="preserve">IKEA conducted and presented a multi-national business strategy analysis using the OLI paradigm and Hofstede's cultural dimensions analysis; a study which would deem IKEA as a leading international corporation. An example of a leading international corporation would include the coordinated operation of value-chain activities across 49 nations (IKEA, 2017). The fully-facilitated child company approach is also a symptom of having a strong primary focus on operational control, uniformity within the brand, and a sustained commitment for the long haul. There are also benefits that international enterprises can utilize which include varying revenue streams, brand recognition on a global scale, and international economies of scale. There are also difficulties that these enterprises will encounters such as adapting to varying cultures, complex regulations, and coordination of multi-supply chains.  </w:t>
      </w:r>
    </w:p>
    <w:p w14:paraId="78EE619B" w14:textId="77777777" w:rsidR="003D3067" w:rsidRDefault="003D3067" w:rsidP="003D3067">
      <w:pPr>
        <w:jc w:val="both"/>
        <w:rPr>
          <w:rFonts w:ascii="Times New Roman" w:hAnsi="Times New Roman" w:cs="Times New Roman"/>
          <w:sz w:val="24"/>
          <w:szCs w:val="24"/>
        </w:rPr>
      </w:pPr>
      <w:r w:rsidRPr="003D3067">
        <w:rPr>
          <w:rFonts w:ascii="Times New Roman" w:hAnsi="Times New Roman" w:cs="Times New Roman"/>
          <w:sz w:val="24"/>
          <w:szCs w:val="24"/>
        </w:rPr>
        <w:t>When applying Dunning’s (OLI) model IKEA’s possessions include the democratic design philosophy, brand recognition, innovative ideas such as the consolidation of business and the value of a flat pack, and the ability to control and direct a supply chain. These are a few of the benefits a company receives and can be integrated with the growing population as India’s expanding middle class and a reasonable set of regulations to operate within. These factors can also be positively attributed to large investments (Dunning 2001). The advantages of internalization such as protecting sensitive and proprietary materials and quality control are the reasoning behind the fully facilitated child company approach. Hofstede’s analysis shows the necessary and systematic changes that are to be made on the Sweden and India cross domestic line OLI (2001) Power Distance and individualism-collectivism. The process-flow of theory SOP relates to operational customer service, omni-supply chain management, and human resources. The predictions of the strategic model are not restricted to India; they provide valuable insights to profit-seeking IKEA expanding globally. The continuing learning process of IKEA will be the determining factor when measuring the success of IKEA as a culturally intelligent company that develops through adaptive leadership.</w:t>
      </w:r>
    </w:p>
    <w:p w14:paraId="2A29CCB0" w14:textId="77777777" w:rsidR="003D3067" w:rsidRDefault="003D3067" w:rsidP="003D3067">
      <w:pPr>
        <w:jc w:val="both"/>
        <w:rPr>
          <w:rFonts w:ascii="Times New Roman" w:hAnsi="Times New Roman" w:cs="Times New Roman"/>
          <w:sz w:val="24"/>
          <w:szCs w:val="24"/>
        </w:rPr>
      </w:pPr>
    </w:p>
    <w:p w14:paraId="74115330" w14:textId="77777777" w:rsidR="003D3067" w:rsidRDefault="003D3067" w:rsidP="003D3067">
      <w:pPr>
        <w:jc w:val="both"/>
        <w:rPr>
          <w:rFonts w:ascii="Times New Roman" w:hAnsi="Times New Roman" w:cs="Times New Roman"/>
          <w:sz w:val="24"/>
          <w:szCs w:val="24"/>
        </w:rPr>
      </w:pPr>
    </w:p>
    <w:p w14:paraId="4882EA42" w14:textId="77777777" w:rsidR="003D3067" w:rsidRDefault="003D3067" w:rsidP="003D3067">
      <w:pPr>
        <w:jc w:val="both"/>
        <w:rPr>
          <w:rFonts w:ascii="Times New Roman" w:hAnsi="Times New Roman" w:cs="Times New Roman"/>
          <w:sz w:val="24"/>
          <w:szCs w:val="24"/>
        </w:rPr>
      </w:pPr>
    </w:p>
    <w:p w14:paraId="7D872C6A" w14:textId="77777777" w:rsidR="003D3067" w:rsidRDefault="003D3067" w:rsidP="003D3067">
      <w:pPr>
        <w:jc w:val="both"/>
        <w:rPr>
          <w:rFonts w:ascii="Times New Roman" w:hAnsi="Times New Roman" w:cs="Times New Roman"/>
          <w:sz w:val="24"/>
          <w:szCs w:val="24"/>
        </w:rPr>
      </w:pPr>
    </w:p>
    <w:p w14:paraId="6BCA298E" w14:textId="77777777" w:rsidR="003D3067" w:rsidRDefault="003D3067" w:rsidP="003D3067">
      <w:pPr>
        <w:jc w:val="both"/>
        <w:rPr>
          <w:rFonts w:ascii="Times New Roman" w:hAnsi="Times New Roman" w:cs="Times New Roman"/>
          <w:sz w:val="24"/>
          <w:szCs w:val="24"/>
        </w:rPr>
      </w:pPr>
    </w:p>
    <w:p w14:paraId="04CC42DB" w14:textId="77777777" w:rsidR="003D3067" w:rsidRPr="003D3067" w:rsidRDefault="003D3067" w:rsidP="003D3067">
      <w:pPr>
        <w:jc w:val="both"/>
        <w:rPr>
          <w:rFonts w:ascii="Times New Roman" w:hAnsi="Times New Roman" w:cs="Times New Roman"/>
          <w:sz w:val="24"/>
          <w:szCs w:val="24"/>
        </w:rPr>
      </w:pPr>
    </w:p>
    <w:p w14:paraId="7885F458" w14:textId="77777777" w:rsidR="003D3067" w:rsidRPr="003D3067" w:rsidRDefault="003D3067" w:rsidP="003D3067">
      <w:pPr>
        <w:pStyle w:val="Heading1"/>
        <w:rPr>
          <w:rFonts w:ascii="Times New Roman" w:hAnsi="Times New Roman" w:cs="Times New Roman"/>
          <w:sz w:val="24"/>
          <w:szCs w:val="24"/>
        </w:rPr>
      </w:pPr>
      <w:bookmarkStart w:id="25" w:name="_Toc214608299"/>
      <w:r w:rsidRPr="003D3067">
        <w:rPr>
          <w:rFonts w:ascii="Times New Roman" w:hAnsi="Times New Roman" w:cs="Times New Roman"/>
          <w:sz w:val="24"/>
          <w:szCs w:val="24"/>
        </w:rPr>
        <w:lastRenderedPageBreak/>
        <w:t>7. REFERENCES</w:t>
      </w:r>
      <w:bookmarkEnd w:id="25"/>
    </w:p>
    <w:p w14:paraId="45FBBF31"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Alenezi, M., Bakhashwain, W. and Alqurashi, Y. (2019) International expansion: The case of IKEA entering Saudi Arabia. </w:t>
      </w:r>
      <w:r w:rsidRPr="003D3067">
        <w:rPr>
          <w:rFonts w:ascii="Times New Roman" w:hAnsi="Times New Roman" w:cs="Times New Roman"/>
          <w:i/>
          <w:iCs/>
          <w:sz w:val="24"/>
          <w:szCs w:val="24"/>
        </w:rPr>
        <w:t>International Journal of Business and Management</w:t>
      </w:r>
      <w:r w:rsidRPr="003D3067">
        <w:rPr>
          <w:rFonts w:ascii="Times New Roman" w:hAnsi="Times New Roman" w:cs="Times New Roman"/>
          <w:sz w:val="24"/>
          <w:szCs w:val="24"/>
        </w:rPr>
        <w:t xml:space="preserve">, 14(8), pp. 102-113. Available at: </w:t>
      </w:r>
      <w:hyperlink r:id="rId10" w:history="1">
        <w:r w:rsidRPr="003D3067">
          <w:rPr>
            <w:rStyle w:val="Hyperlink"/>
            <w:rFonts w:ascii="Times New Roman" w:hAnsi="Times New Roman" w:cs="Times New Roman"/>
            <w:sz w:val="24"/>
            <w:szCs w:val="24"/>
          </w:rPr>
          <w:t>https://www.ccsenet.org/journal/index.php/ijbm/article/view/0/40220</w:t>
        </w:r>
      </w:hyperlink>
      <w:r w:rsidRPr="003D3067">
        <w:rPr>
          <w:rFonts w:ascii="Times New Roman" w:hAnsi="Times New Roman" w:cs="Times New Roman"/>
          <w:sz w:val="24"/>
          <w:szCs w:val="24"/>
        </w:rPr>
        <w:t xml:space="preserve"> (Accessed: 20 November 2025).</w:t>
      </w:r>
    </w:p>
    <w:p w14:paraId="65E291F1"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Communication Theory (2025) </w:t>
      </w:r>
      <w:r w:rsidRPr="003D3067">
        <w:rPr>
          <w:rFonts w:ascii="Times New Roman" w:hAnsi="Times New Roman" w:cs="Times New Roman"/>
          <w:i/>
          <w:iCs/>
          <w:sz w:val="24"/>
          <w:szCs w:val="24"/>
        </w:rPr>
        <w:t>Hofstede's cultural dimensions theory</w:t>
      </w:r>
      <w:r w:rsidRPr="003D3067">
        <w:rPr>
          <w:rFonts w:ascii="Times New Roman" w:hAnsi="Times New Roman" w:cs="Times New Roman"/>
          <w:sz w:val="24"/>
          <w:szCs w:val="24"/>
        </w:rPr>
        <w:t xml:space="preserve">. Available at: </w:t>
      </w:r>
      <w:hyperlink r:id="rId11" w:history="1">
        <w:r w:rsidRPr="003D3067">
          <w:rPr>
            <w:rStyle w:val="Hyperlink"/>
            <w:rFonts w:ascii="Times New Roman" w:hAnsi="Times New Roman" w:cs="Times New Roman"/>
            <w:sz w:val="24"/>
            <w:szCs w:val="24"/>
          </w:rPr>
          <w:t>https://www.communicationtheory.org/hofstedes-cultural-dimensions-theory/</w:t>
        </w:r>
      </w:hyperlink>
      <w:r w:rsidRPr="003D3067">
        <w:rPr>
          <w:rFonts w:ascii="Times New Roman" w:hAnsi="Times New Roman" w:cs="Times New Roman"/>
          <w:sz w:val="24"/>
          <w:szCs w:val="24"/>
        </w:rPr>
        <w:t xml:space="preserve"> (Accessed: 20 November 2025).</w:t>
      </w:r>
    </w:p>
    <w:p w14:paraId="4005ADE8"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CNN Money (2018) </w:t>
      </w:r>
      <w:r w:rsidRPr="003D3067">
        <w:rPr>
          <w:rFonts w:ascii="Times New Roman" w:hAnsi="Times New Roman" w:cs="Times New Roman"/>
          <w:i/>
          <w:iCs/>
          <w:sz w:val="24"/>
          <w:szCs w:val="24"/>
        </w:rPr>
        <w:t>IKEA's big bet on India</w:t>
      </w:r>
      <w:r w:rsidRPr="003D3067">
        <w:rPr>
          <w:rFonts w:ascii="Times New Roman" w:hAnsi="Times New Roman" w:cs="Times New Roman"/>
          <w:sz w:val="24"/>
          <w:szCs w:val="24"/>
        </w:rPr>
        <w:t xml:space="preserve">. Available at: </w:t>
      </w:r>
      <w:hyperlink r:id="rId12" w:history="1">
        <w:r w:rsidRPr="003D3067">
          <w:rPr>
            <w:rStyle w:val="Hyperlink"/>
            <w:rFonts w:ascii="Times New Roman" w:hAnsi="Times New Roman" w:cs="Times New Roman"/>
            <w:sz w:val="24"/>
            <w:szCs w:val="24"/>
          </w:rPr>
          <w:t>https://money.cnn.com/2018/08/07/news/companies/ikea-india-hyderabad/index.html</w:t>
        </w:r>
      </w:hyperlink>
      <w:r w:rsidRPr="003D3067">
        <w:rPr>
          <w:rFonts w:ascii="Times New Roman" w:hAnsi="Times New Roman" w:cs="Times New Roman"/>
          <w:sz w:val="24"/>
          <w:szCs w:val="24"/>
        </w:rPr>
        <w:t xml:space="preserve"> (Accessed: 20 November 2025).</w:t>
      </w:r>
    </w:p>
    <w:p w14:paraId="34ED7194"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Corporate Finance Institute (2023) </w:t>
      </w:r>
      <w:r w:rsidRPr="003D3067">
        <w:rPr>
          <w:rFonts w:ascii="Times New Roman" w:hAnsi="Times New Roman" w:cs="Times New Roman"/>
          <w:i/>
          <w:iCs/>
          <w:sz w:val="24"/>
          <w:szCs w:val="24"/>
        </w:rPr>
        <w:t>OLI Framework (Eclectic Paradigm)</w:t>
      </w:r>
      <w:r w:rsidRPr="003D3067">
        <w:rPr>
          <w:rFonts w:ascii="Times New Roman" w:hAnsi="Times New Roman" w:cs="Times New Roman"/>
          <w:sz w:val="24"/>
          <w:szCs w:val="24"/>
        </w:rPr>
        <w:t xml:space="preserve">. Available at: </w:t>
      </w:r>
      <w:hyperlink r:id="rId13" w:history="1">
        <w:r w:rsidRPr="003D3067">
          <w:rPr>
            <w:rStyle w:val="Hyperlink"/>
            <w:rFonts w:ascii="Times New Roman" w:hAnsi="Times New Roman" w:cs="Times New Roman"/>
            <w:sz w:val="24"/>
            <w:szCs w:val="24"/>
          </w:rPr>
          <w:t>https://corporatefinanceinstitute.com/resources/economics/oli-framework-eclectic-paradigm/</w:t>
        </w:r>
      </w:hyperlink>
      <w:r w:rsidRPr="003D3067">
        <w:rPr>
          <w:rFonts w:ascii="Times New Roman" w:hAnsi="Times New Roman" w:cs="Times New Roman"/>
          <w:sz w:val="24"/>
          <w:szCs w:val="24"/>
        </w:rPr>
        <w:t xml:space="preserve"> (Accessed: 20 November 2025).</w:t>
      </w:r>
    </w:p>
    <w:p w14:paraId="142AFB82"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Dunning, J.H. (2001) The eclectic (OLI) paradigm of international production: Past, present and future. </w:t>
      </w:r>
      <w:r w:rsidRPr="003D3067">
        <w:rPr>
          <w:rFonts w:ascii="Times New Roman" w:hAnsi="Times New Roman" w:cs="Times New Roman"/>
          <w:i/>
          <w:iCs/>
          <w:sz w:val="24"/>
          <w:szCs w:val="24"/>
        </w:rPr>
        <w:t>International Journal of the Economics of Business</w:t>
      </w:r>
      <w:r w:rsidRPr="003D3067">
        <w:rPr>
          <w:rFonts w:ascii="Times New Roman" w:hAnsi="Times New Roman" w:cs="Times New Roman"/>
          <w:sz w:val="24"/>
          <w:szCs w:val="24"/>
        </w:rPr>
        <w:t>, 8(2), pp. 173-190.</w:t>
      </w:r>
    </w:p>
    <w:p w14:paraId="4FFF5B4E"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Francis Academic Press (2021) Analysis of IKEA's internationalization strategy based on OLI theory. </w:t>
      </w:r>
      <w:r w:rsidRPr="003D3067">
        <w:rPr>
          <w:rFonts w:ascii="Times New Roman" w:hAnsi="Times New Roman" w:cs="Times New Roman"/>
          <w:i/>
          <w:iCs/>
          <w:sz w:val="24"/>
          <w:szCs w:val="24"/>
        </w:rPr>
        <w:t>Advances in Economics, Business and Management Research</w:t>
      </w:r>
      <w:r w:rsidRPr="003D3067">
        <w:rPr>
          <w:rFonts w:ascii="Times New Roman" w:hAnsi="Times New Roman" w:cs="Times New Roman"/>
          <w:sz w:val="24"/>
          <w:szCs w:val="24"/>
        </w:rPr>
        <w:t xml:space="preserve">, 203, pp. 1847-1852. Available at: </w:t>
      </w:r>
      <w:hyperlink r:id="rId14" w:history="1">
        <w:r w:rsidRPr="003D3067">
          <w:rPr>
            <w:rStyle w:val="Hyperlink"/>
            <w:rFonts w:ascii="Times New Roman" w:hAnsi="Times New Roman" w:cs="Times New Roman"/>
            <w:sz w:val="24"/>
            <w:szCs w:val="24"/>
          </w:rPr>
          <w:t>https://www.atlantis-press.com/proceedings/icemda-21/125965419</w:t>
        </w:r>
      </w:hyperlink>
      <w:r w:rsidRPr="003D3067">
        <w:rPr>
          <w:rFonts w:ascii="Times New Roman" w:hAnsi="Times New Roman" w:cs="Times New Roman"/>
          <w:sz w:val="24"/>
          <w:szCs w:val="24"/>
        </w:rPr>
        <w:t xml:space="preserve"> (Accessed: 20 November 2025).</w:t>
      </w:r>
    </w:p>
    <w:p w14:paraId="125E9834"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Harapiak, C. (2013) </w:t>
      </w:r>
      <w:r w:rsidRPr="003D3067">
        <w:rPr>
          <w:rFonts w:ascii="Times New Roman" w:hAnsi="Times New Roman" w:cs="Times New Roman"/>
          <w:i/>
          <w:iCs/>
          <w:sz w:val="24"/>
          <w:szCs w:val="24"/>
        </w:rPr>
        <w:t>How IKEA adapted its strategies to expand its international business in China</w:t>
      </w:r>
      <w:r w:rsidRPr="003D3067">
        <w:rPr>
          <w:rFonts w:ascii="Times New Roman" w:hAnsi="Times New Roman" w:cs="Times New Roman"/>
          <w:sz w:val="24"/>
          <w:szCs w:val="24"/>
        </w:rPr>
        <w:t xml:space="preserve">. Global Business Knowledge Foundation. Available at: </w:t>
      </w:r>
      <w:hyperlink r:id="rId15" w:history="1">
        <w:r w:rsidRPr="003D3067">
          <w:rPr>
            <w:rStyle w:val="Hyperlink"/>
            <w:rFonts w:ascii="Times New Roman" w:hAnsi="Times New Roman" w:cs="Times New Roman"/>
            <w:sz w:val="24"/>
            <w:szCs w:val="24"/>
          </w:rPr>
          <w:t>http://gbkf.org/samples/GBKF_Sample_1315.pdf</w:t>
        </w:r>
      </w:hyperlink>
      <w:r w:rsidRPr="003D3067">
        <w:rPr>
          <w:rFonts w:ascii="Times New Roman" w:hAnsi="Times New Roman" w:cs="Times New Roman"/>
          <w:sz w:val="24"/>
          <w:szCs w:val="24"/>
        </w:rPr>
        <w:t xml:space="preserve"> (Accessed: 20 November 2025).</w:t>
      </w:r>
    </w:p>
    <w:p w14:paraId="5201C6B3"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Hofstede, G. (2001) </w:t>
      </w:r>
      <w:r w:rsidRPr="003D3067">
        <w:rPr>
          <w:rFonts w:ascii="Times New Roman" w:hAnsi="Times New Roman" w:cs="Times New Roman"/>
          <w:i/>
          <w:iCs/>
          <w:sz w:val="24"/>
          <w:szCs w:val="24"/>
        </w:rPr>
        <w:t>Culture's Consequences: Comparing Values, Behaviors, Institutions and Organizations Across Nations</w:t>
      </w:r>
      <w:r w:rsidRPr="003D3067">
        <w:rPr>
          <w:rFonts w:ascii="Times New Roman" w:hAnsi="Times New Roman" w:cs="Times New Roman"/>
          <w:sz w:val="24"/>
          <w:szCs w:val="24"/>
        </w:rPr>
        <w:t>. 2nd edn. Thousand Oaks, CA: Sage Publications.</w:t>
      </w:r>
    </w:p>
    <w:p w14:paraId="2930A9A1"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IKEA (2017) </w:t>
      </w:r>
      <w:r w:rsidRPr="003D3067">
        <w:rPr>
          <w:rFonts w:ascii="Times New Roman" w:hAnsi="Times New Roman" w:cs="Times New Roman"/>
          <w:i/>
          <w:iCs/>
          <w:sz w:val="24"/>
          <w:szCs w:val="24"/>
        </w:rPr>
        <w:t>IKEA Group Yearly Summary FY17</w:t>
      </w:r>
      <w:r w:rsidRPr="003D3067">
        <w:rPr>
          <w:rFonts w:ascii="Times New Roman" w:hAnsi="Times New Roman" w:cs="Times New Roman"/>
          <w:sz w:val="24"/>
          <w:szCs w:val="24"/>
        </w:rPr>
        <w:t xml:space="preserve">. Available at: </w:t>
      </w:r>
      <w:hyperlink r:id="rId16" w:history="1">
        <w:r w:rsidRPr="003D3067">
          <w:rPr>
            <w:rStyle w:val="Hyperlink"/>
            <w:rFonts w:ascii="Times New Roman" w:hAnsi="Times New Roman" w:cs="Times New Roman"/>
            <w:sz w:val="24"/>
            <w:szCs w:val="24"/>
          </w:rPr>
          <w:t>https://www.ikea.com/ms/en_US/pdf/yearly_summary/ikea-group-yearly-summary-fy17.pdf</w:t>
        </w:r>
      </w:hyperlink>
      <w:r w:rsidRPr="003D3067">
        <w:rPr>
          <w:rFonts w:ascii="Times New Roman" w:hAnsi="Times New Roman" w:cs="Times New Roman"/>
          <w:sz w:val="24"/>
          <w:szCs w:val="24"/>
        </w:rPr>
        <w:t xml:space="preserve"> (Accessed: 20 November 2025).</w:t>
      </w:r>
    </w:p>
    <w:p w14:paraId="4AE84ED8"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Jonsson, A. and Foss, N.J. (2011) International expansion through flexible replication: Learning from the internationalization experience of IKEA. </w:t>
      </w:r>
      <w:r w:rsidRPr="003D3067">
        <w:rPr>
          <w:rFonts w:ascii="Times New Roman" w:hAnsi="Times New Roman" w:cs="Times New Roman"/>
          <w:i/>
          <w:iCs/>
          <w:sz w:val="24"/>
          <w:szCs w:val="24"/>
        </w:rPr>
        <w:t>Journal of International Business Studies</w:t>
      </w:r>
      <w:r w:rsidRPr="003D3067">
        <w:rPr>
          <w:rFonts w:ascii="Times New Roman" w:hAnsi="Times New Roman" w:cs="Times New Roman"/>
          <w:sz w:val="24"/>
          <w:szCs w:val="24"/>
        </w:rPr>
        <w:t>, 42(9), pp. 1079-1102.</w:t>
      </w:r>
    </w:p>
    <w:p w14:paraId="4D2587A4"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LibreTexts (2025) </w:t>
      </w:r>
      <w:r w:rsidRPr="003D3067">
        <w:rPr>
          <w:rFonts w:ascii="Times New Roman" w:hAnsi="Times New Roman" w:cs="Times New Roman"/>
          <w:i/>
          <w:iCs/>
          <w:sz w:val="24"/>
          <w:szCs w:val="24"/>
        </w:rPr>
        <w:t>Hofstede's cultural framework</w:t>
      </w:r>
      <w:r w:rsidRPr="003D3067">
        <w:rPr>
          <w:rFonts w:ascii="Times New Roman" w:hAnsi="Times New Roman" w:cs="Times New Roman"/>
          <w:sz w:val="24"/>
          <w:szCs w:val="24"/>
        </w:rPr>
        <w:t xml:space="preserve">. Business LibreTexts. Available at: </w:t>
      </w:r>
      <w:hyperlink r:id="rId17" w:history="1">
        <w:r w:rsidRPr="003D3067">
          <w:rPr>
            <w:rStyle w:val="Hyperlink"/>
            <w:rFonts w:ascii="Times New Roman" w:hAnsi="Times New Roman" w:cs="Times New Roman"/>
            <w:sz w:val="24"/>
            <w:szCs w:val="24"/>
          </w:rPr>
          <w:t>https://biz.libretexts.org/Bookshelves/Management/Principles_of_Management_(OpenStax)/15%3A_The_Organization_and_Its_Environment/15.05%3A_Hofstedes_Cultural_Framework</w:t>
        </w:r>
      </w:hyperlink>
      <w:r w:rsidRPr="003D3067">
        <w:rPr>
          <w:rFonts w:ascii="Times New Roman" w:hAnsi="Times New Roman" w:cs="Times New Roman"/>
          <w:sz w:val="24"/>
          <w:szCs w:val="24"/>
        </w:rPr>
        <w:t xml:space="preserve"> (Accessed: 20 November 2025).</w:t>
      </w:r>
    </w:p>
    <w:p w14:paraId="33D169E2"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lastRenderedPageBreak/>
        <w:t xml:space="preserve">Sharmiladevi, J.C. (2017) Product diversification and international expansion: The case of IKEA. </w:t>
      </w:r>
      <w:r w:rsidRPr="003D3067">
        <w:rPr>
          <w:rFonts w:ascii="Times New Roman" w:hAnsi="Times New Roman" w:cs="Times New Roman"/>
          <w:i/>
          <w:iCs/>
          <w:sz w:val="24"/>
          <w:szCs w:val="24"/>
        </w:rPr>
        <w:t>IUP Journal of Business Strategy</w:t>
      </w:r>
      <w:r w:rsidRPr="003D3067">
        <w:rPr>
          <w:rFonts w:ascii="Times New Roman" w:hAnsi="Times New Roman" w:cs="Times New Roman"/>
          <w:sz w:val="24"/>
          <w:szCs w:val="24"/>
        </w:rPr>
        <w:t>, 14(2), pp. 27-43.</w:t>
      </w:r>
    </w:p>
    <w:p w14:paraId="03D7CBA3"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Simply Psychology (2025) </w:t>
      </w:r>
      <w:r w:rsidRPr="003D3067">
        <w:rPr>
          <w:rFonts w:ascii="Times New Roman" w:hAnsi="Times New Roman" w:cs="Times New Roman"/>
          <w:i/>
          <w:iCs/>
          <w:sz w:val="24"/>
          <w:szCs w:val="24"/>
        </w:rPr>
        <w:t>Hofstede's cultural dimensions theory</w:t>
      </w:r>
      <w:r w:rsidRPr="003D3067">
        <w:rPr>
          <w:rFonts w:ascii="Times New Roman" w:hAnsi="Times New Roman" w:cs="Times New Roman"/>
          <w:sz w:val="24"/>
          <w:szCs w:val="24"/>
        </w:rPr>
        <w:t xml:space="preserve">. Available at: </w:t>
      </w:r>
      <w:hyperlink r:id="rId18" w:history="1">
        <w:r w:rsidRPr="003D3067">
          <w:rPr>
            <w:rStyle w:val="Hyperlink"/>
            <w:rFonts w:ascii="Times New Roman" w:hAnsi="Times New Roman" w:cs="Times New Roman"/>
            <w:sz w:val="24"/>
            <w:szCs w:val="24"/>
          </w:rPr>
          <w:t>https://www.simplypsychology.org/hofstedes-cultural-dimensions-theory.html</w:t>
        </w:r>
      </w:hyperlink>
      <w:r w:rsidRPr="003D3067">
        <w:rPr>
          <w:rFonts w:ascii="Times New Roman" w:hAnsi="Times New Roman" w:cs="Times New Roman"/>
          <w:sz w:val="24"/>
          <w:szCs w:val="24"/>
        </w:rPr>
        <w:t xml:space="preserve"> (Accessed: 20 November 2025).</w:t>
      </w:r>
    </w:p>
    <w:p w14:paraId="08ABD91A"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The Case Centre (2018) </w:t>
      </w:r>
      <w:r w:rsidRPr="003D3067">
        <w:rPr>
          <w:rFonts w:ascii="Times New Roman" w:hAnsi="Times New Roman" w:cs="Times New Roman"/>
          <w:i/>
          <w:iCs/>
          <w:sz w:val="24"/>
          <w:szCs w:val="24"/>
        </w:rPr>
        <w:t>IKEA's international expansion strategy</w:t>
      </w:r>
      <w:r w:rsidRPr="003D3067">
        <w:rPr>
          <w:rFonts w:ascii="Times New Roman" w:hAnsi="Times New Roman" w:cs="Times New Roman"/>
          <w:sz w:val="24"/>
          <w:szCs w:val="24"/>
        </w:rPr>
        <w:t xml:space="preserve">. Case Reference no. 518-0085-1. Available at: </w:t>
      </w:r>
      <w:hyperlink r:id="rId19" w:history="1">
        <w:r w:rsidRPr="003D3067">
          <w:rPr>
            <w:rStyle w:val="Hyperlink"/>
            <w:rFonts w:ascii="Times New Roman" w:hAnsi="Times New Roman" w:cs="Times New Roman"/>
            <w:sz w:val="24"/>
            <w:szCs w:val="24"/>
          </w:rPr>
          <w:t>https://www.thecasecentre.org/products/view?id=152066</w:t>
        </w:r>
      </w:hyperlink>
      <w:r w:rsidRPr="003D3067">
        <w:rPr>
          <w:rFonts w:ascii="Times New Roman" w:hAnsi="Times New Roman" w:cs="Times New Roman"/>
          <w:sz w:val="24"/>
          <w:szCs w:val="24"/>
        </w:rPr>
        <w:t xml:space="preserve"> (Accessed: 20 November 2025).</w:t>
      </w:r>
    </w:p>
    <w:p w14:paraId="43B4665A"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The News Minute (2017) </w:t>
      </w:r>
      <w:r w:rsidRPr="003D3067">
        <w:rPr>
          <w:rFonts w:ascii="Times New Roman" w:hAnsi="Times New Roman" w:cs="Times New Roman"/>
          <w:i/>
          <w:iCs/>
          <w:sz w:val="24"/>
          <w:szCs w:val="24"/>
        </w:rPr>
        <w:t>IKEA to invest Rs 10,500 crore in India, plans 25 stores</w:t>
      </w:r>
      <w:r w:rsidRPr="003D3067">
        <w:rPr>
          <w:rFonts w:ascii="Times New Roman" w:hAnsi="Times New Roman" w:cs="Times New Roman"/>
          <w:sz w:val="24"/>
          <w:szCs w:val="24"/>
        </w:rPr>
        <w:t xml:space="preserve">. Available at: </w:t>
      </w:r>
      <w:hyperlink r:id="rId20" w:history="1">
        <w:r w:rsidRPr="003D3067">
          <w:rPr>
            <w:rStyle w:val="Hyperlink"/>
            <w:rFonts w:ascii="Times New Roman" w:hAnsi="Times New Roman" w:cs="Times New Roman"/>
            <w:sz w:val="24"/>
            <w:szCs w:val="24"/>
          </w:rPr>
          <w:t>https://www.thenewsminute.com/article/ikea-invest-rs-10500-crore-india-plans-25-stores-64844</w:t>
        </w:r>
      </w:hyperlink>
      <w:r w:rsidRPr="003D3067">
        <w:rPr>
          <w:rFonts w:ascii="Times New Roman" w:hAnsi="Times New Roman" w:cs="Times New Roman"/>
          <w:sz w:val="24"/>
          <w:szCs w:val="24"/>
        </w:rPr>
        <w:t xml:space="preserve"> (Accessed: 20 November 2025).</w:t>
      </w:r>
    </w:p>
    <w:p w14:paraId="7AC77577"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 xml:space="preserve">Wikipedia (2025) </w:t>
      </w:r>
      <w:r w:rsidRPr="003D3067">
        <w:rPr>
          <w:rFonts w:ascii="Times New Roman" w:hAnsi="Times New Roman" w:cs="Times New Roman"/>
          <w:i/>
          <w:iCs/>
          <w:sz w:val="24"/>
          <w:szCs w:val="24"/>
        </w:rPr>
        <w:t>Hofstede's cultural dimensions theory</w:t>
      </w:r>
      <w:r w:rsidRPr="003D3067">
        <w:rPr>
          <w:rFonts w:ascii="Times New Roman" w:hAnsi="Times New Roman" w:cs="Times New Roman"/>
          <w:sz w:val="24"/>
          <w:szCs w:val="24"/>
        </w:rPr>
        <w:t xml:space="preserve">. Available at: </w:t>
      </w:r>
      <w:hyperlink r:id="rId21" w:history="1">
        <w:r w:rsidRPr="003D3067">
          <w:rPr>
            <w:rStyle w:val="Hyperlink"/>
            <w:rFonts w:ascii="Times New Roman" w:hAnsi="Times New Roman" w:cs="Times New Roman"/>
            <w:sz w:val="24"/>
            <w:szCs w:val="24"/>
          </w:rPr>
          <w:t>https://en.wikipedia.org/wiki/Hofstede%27s_cultural_dimensions_theory</w:t>
        </w:r>
      </w:hyperlink>
      <w:r w:rsidRPr="003D3067">
        <w:rPr>
          <w:rFonts w:ascii="Times New Roman" w:hAnsi="Times New Roman" w:cs="Times New Roman"/>
          <w:sz w:val="24"/>
          <w:szCs w:val="24"/>
        </w:rPr>
        <w:t xml:space="preserve"> (Accessed: 20 November 2025).</w:t>
      </w:r>
    </w:p>
    <w:p w14:paraId="7B7E2E2F" w14:textId="77777777" w:rsidR="003D3067" w:rsidRDefault="003D3067" w:rsidP="003D3067">
      <w:pPr>
        <w:rPr>
          <w:rFonts w:ascii="Times New Roman" w:hAnsi="Times New Roman" w:cs="Times New Roman"/>
          <w:sz w:val="24"/>
          <w:szCs w:val="24"/>
        </w:rPr>
      </w:pPr>
    </w:p>
    <w:p w14:paraId="0D71D6CC" w14:textId="77777777" w:rsidR="003D3067" w:rsidRDefault="003D3067" w:rsidP="003D3067">
      <w:pPr>
        <w:rPr>
          <w:rFonts w:ascii="Times New Roman" w:hAnsi="Times New Roman" w:cs="Times New Roman"/>
          <w:sz w:val="24"/>
          <w:szCs w:val="24"/>
        </w:rPr>
      </w:pPr>
    </w:p>
    <w:p w14:paraId="2816D313" w14:textId="77777777" w:rsidR="003D3067" w:rsidRDefault="003D3067" w:rsidP="003D3067">
      <w:pPr>
        <w:rPr>
          <w:rFonts w:ascii="Times New Roman" w:hAnsi="Times New Roman" w:cs="Times New Roman"/>
          <w:sz w:val="24"/>
          <w:szCs w:val="24"/>
        </w:rPr>
      </w:pPr>
    </w:p>
    <w:p w14:paraId="0063F498" w14:textId="77777777" w:rsidR="003D3067" w:rsidRDefault="003D3067" w:rsidP="003D3067">
      <w:pPr>
        <w:rPr>
          <w:rFonts w:ascii="Times New Roman" w:hAnsi="Times New Roman" w:cs="Times New Roman"/>
          <w:sz w:val="24"/>
          <w:szCs w:val="24"/>
        </w:rPr>
      </w:pPr>
    </w:p>
    <w:p w14:paraId="60554961" w14:textId="77777777" w:rsidR="003D3067" w:rsidRDefault="003D3067" w:rsidP="003D3067">
      <w:pPr>
        <w:rPr>
          <w:rFonts w:ascii="Times New Roman" w:hAnsi="Times New Roman" w:cs="Times New Roman"/>
          <w:sz w:val="24"/>
          <w:szCs w:val="24"/>
        </w:rPr>
      </w:pPr>
    </w:p>
    <w:p w14:paraId="18BCDC64" w14:textId="77777777" w:rsidR="003D3067" w:rsidRDefault="003D3067" w:rsidP="003D3067">
      <w:pPr>
        <w:rPr>
          <w:rFonts w:ascii="Times New Roman" w:hAnsi="Times New Roman" w:cs="Times New Roman"/>
          <w:sz w:val="24"/>
          <w:szCs w:val="24"/>
        </w:rPr>
      </w:pPr>
    </w:p>
    <w:p w14:paraId="12B493CC" w14:textId="77777777" w:rsidR="003D3067" w:rsidRDefault="003D3067" w:rsidP="003D3067">
      <w:pPr>
        <w:rPr>
          <w:rFonts w:ascii="Times New Roman" w:hAnsi="Times New Roman" w:cs="Times New Roman"/>
          <w:sz w:val="24"/>
          <w:szCs w:val="24"/>
        </w:rPr>
      </w:pPr>
    </w:p>
    <w:p w14:paraId="17501B29" w14:textId="77777777" w:rsidR="003D3067" w:rsidRDefault="003D3067" w:rsidP="003D3067">
      <w:pPr>
        <w:rPr>
          <w:rFonts w:ascii="Times New Roman" w:hAnsi="Times New Roman" w:cs="Times New Roman"/>
          <w:sz w:val="24"/>
          <w:szCs w:val="24"/>
        </w:rPr>
      </w:pPr>
    </w:p>
    <w:p w14:paraId="5752D117" w14:textId="77777777" w:rsidR="003D3067" w:rsidRDefault="003D3067" w:rsidP="003D3067">
      <w:pPr>
        <w:rPr>
          <w:rFonts w:ascii="Times New Roman" w:hAnsi="Times New Roman" w:cs="Times New Roman"/>
          <w:sz w:val="24"/>
          <w:szCs w:val="24"/>
        </w:rPr>
      </w:pPr>
    </w:p>
    <w:p w14:paraId="028ED751" w14:textId="77777777" w:rsidR="003D3067" w:rsidRDefault="003D3067" w:rsidP="003D3067">
      <w:pPr>
        <w:rPr>
          <w:rFonts w:ascii="Times New Roman" w:hAnsi="Times New Roman" w:cs="Times New Roman"/>
          <w:sz w:val="24"/>
          <w:szCs w:val="24"/>
        </w:rPr>
      </w:pPr>
    </w:p>
    <w:p w14:paraId="03DDB0F5" w14:textId="77777777" w:rsidR="003D3067" w:rsidRDefault="003D3067" w:rsidP="003D3067">
      <w:pPr>
        <w:rPr>
          <w:rFonts w:ascii="Times New Roman" w:hAnsi="Times New Roman" w:cs="Times New Roman"/>
          <w:sz w:val="24"/>
          <w:szCs w:val="24"/>
        </w:rPr>
      </w:pPr>
    </w:p>
    <w:p w14:paraId="555817A8" w14:textId="77777777" w:rsidR="003D3067" w:rsidRDefault="003D3067" w:rsidP="003D3067">
      <w:pPr>
        <w:rPr>
          <w:rFonts w:ascii="Times New Roman" w:hAnsi="Times New Roman" w:cs="Times New Roman"/>
          <w:sz w:val="24"/>
          <w:szCs w:val="24"/>
        </w:rPr>
      </w:pPr>
    </w:p>
    <w:p w14:paraId="534C1F8F" w14:textId="77777777" w:rsidR="003D3067" w:rsidRDefault="003D3067" w:rsidP="003D3067">
      <w:pPr>
        <w:rPr>
          <w:rFonts w:ascii="Times New Roman" w:hAnsi="Times New Roman" w:cs="Times New Roman"/>
          <w:sz w:val="24"/>
          <w:szCs w:val="24"/>
        </w:rPr>
      </w:pPr>
    </w:p>
    <w:p w14:paraId="4979A5EA" w14:textId="77777777" w:rsidR="003D3067" w:rsidRDefault="003D3067" w:rsidP="003D3067">
      <w:pPr>
        <w:rPr>
          <w:rFonts w:ascii="Times New Roman" w:hAnsi="Times New Roman" w:cs="Times New Roman"/>
          <w:sz w:val="24"/>
          <w:szCs w:val="24"/>
        </w:rPr>
      </w:pPr>
    </w:p>
    <w:p w14:paraId="2FFEDE99" w14:textId="77777777" w:rsidR="003D3067" w:rsidRPr="003D3067" w:rsidRDefault="003D3067" w:rsidP="003D3067">
      <w:pPr>
        <w:rPr>
          <w:rFonts w:ascii="Times New Roman" w:hAnsi="Times New Roman" w:cs="Times New Roman"/>
          <w:sz w:val="24"/>
          <w:szCs w:val="24"/>
        </w:rPr>
      </w:pPr>
    </w:p>
    <w:p w14:paraId="06D0529C" w14:textId="77777777" w:rsidR="003D3067" w:rsidRPr="003D3067" w:rsidRDefault="003D3067" w:rsidP="003D3067">
      <w:pPr>
        <w:pStyle w:val="Heading1"/>
        <w:rPr>
          <w:rFonts w:ascii="Times New Roman" w:hAnsi="Times New Roman" w:cs="Times New Roman"/>
          <w:sz w:val="24"/>
          <w:szCs w:val="24"/>
        </w:rPr>
      </w:pPr>
      <w:bookmarkStart w:id="26" w:name="_Toc214608300"/>
      <w:r w:rsidRPr="003D3067">
        <w:rPr>
          <w:rFonts w:ascii="Times New Roman" w:hAnsi="Times New Roman" w:cs="Times New Roman"/>
          <w:sz w:val="24"/>
          <w:szCs w:val="24"/>
        </w:rPr>
        <w:lastRenderedPageBreak/>
        <w:t>APPENDICES</w:t>
      </w:r>
      <w:bookmarkEnd w:id="26"/>
    </w:p>
    <w:p w14:paraId="00FDD3D0" w14:textId="77777777" w:rsidR="003D3067" w:rsidRPr="003D3067" w:rsidRDefault="003D3067" w:rsidP="003D3067">
      <w:pPr>
        <w:pStyle w:val="Heading2"/>
        <w:rPr>
          <w:rFonts w:ascii="Times New Roman" w:hAnsi="Times New Roman" w:cs="Times New Roman"/>
          <w:sz w:val="24"/>
          <w:szCs w:val="24"/>
        </w:rPr>
      </w:pPr>
      <w:bookmarkStart w:id="27" w:name="_Toc214608301"/>
      <w:r w:rsidRPr="003D3067">
        <w:rPr>
          <w:rFonts w:ascii="Times New Roman" w:hAnsi="Times New Roman" w:cs="Times New Roman"/>
          <w:sz w:val="24"/>
          <w:szCs w:val="24"/>
        </w:rPr>
        <w:t>Table 1: IKEA Global Operations Overview</w:t>
      </w:r>
      <w:bookmarkEnd w:id="27"/>
    </w:p>
    <w:tbl>
      <w:tblPr>
        <w:tblStyle w:val="GridTable4-Accent5"/>
        <w:tblW w:w="9494" w:type="dxa"/>
        <w:tblLook w:val="04A0" w:firstRow="1" w:lastRow="0" w:firstColumn="1" w:lastColumn="0" w:noHBand="0" w:noVBand="1"/>
      </w:tblPr>
      <w:tblGrid>
        <w:gridCol w:w="6214"/>
        <w:gridCol w:w="1837"/>
        <w:gridCol w:w="1443"/>
      </w:tblGrid>
      <w:tr w:rsidR="003D3067" w:rsidRPr="003D3067" w14:paraId="6ABD18F2" w14:textId="77777777" w:rsidTr="003D3067">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24B37B53"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Metric</w:t>
            </w:r>
          </w:p>
        </w:tc>
        <w:tc>
          <w:tcPr>
            <w:tcW w:w="0" w:type="auto"/>
            <w:hideMark/>
          </w:tcPr>
          <w:p w14:paraId="148EF1CD"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Value</w:t>
            </w:r>
          </w:p>
        </w:tc>
        <w:tc>
          <w:tcPr>
            <w:tcW w:w="0" w:type="auto"/>
            <w:hideMark/>
          </w:tcPr>
          <w:p w14:paraId="4ADF11DD"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Year</w:t>
            </w:r>
          </w:p>
        </w:tc>
      </w:tr>
      <w:tr w:rsidR="003D3067" w:rsidRPr="003D3067" w14:paraId="1F3FD056" w14:textId="77777777" w:rsidTr="003D3067">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7372F359"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Number of Countries</w:t>
            </w:r>
          </w:p>
        </w:tc>
        <w:tc>
          <w:tcPr>
            <w:tcW w:w="0" w:type="auto"/>
            <w:hideMark/>
          </w:tcPr>
          <w:p w14:paraId="1BEE8BB4"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49</w:t>
            </w:r>
          </w:p>
        </w:tc>
        <w:tc>
          <w:tcPr>
            <w:tcW w:w="0" w:type="auto"/>
            <w:hideMark/>
          </w:tcPr>
          <w:p w14:paraId="2972414C"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r w:rsidR="003D3067" w:rsidRPr="003D3067" w14:paraId="256E1883" w14:textId="77777777" w:rsidTr="003D3067">
        <w:trPr>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6E2830E8"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Number of Stores</w:t>
            </w:r>
          </w:p>
        </w:tc>
        <w:tc>
          <w:tcPr>
            <w:tcW w:w="0" w:type="auto"/>
            <w:hideMark/>
          </w:tcPr>
          <w:p w14:paraId="16E920EE"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403</w:t>
            </w:r>
          </w:p>
        </w:tc>
        <w:tc>
          <w:tcPr>
            <w:tcW w:w="0" w:type="auto"/>
            <w:hideMark/>
          </w:tcPr>
          <w:p w14:paraId="08A10CA0"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r w:rsidR="003D3067" w:rsidRPr="003D3067" w14:paraId="0C4E85DC" w14:textId="77777777" w:rsidTr="003D3067">
        <w:trPr>
          <w:cnfStyle w:val="000000100000" w:firstRow="0" w:lastRow="0" w:firstColumn="0" w:lastColumn="0" w:oddVBand="0" w:evenVBand="0" w:oddHBand="1"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0BAF30E3"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Annual Sales (EUR billion)</w:t>
            </w:r>
          </w:p>
        </w:tc>
        <w:tc>
          <w:tcPr>
            <w:tcW w:w="0" w:type="auto"/>
            <w:hideMark/>
          </w:tcPr>
          <w:p w14:paraId="5AF31907"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38.3</w:t>
            </w:r>
          </w:p>
        </w:tc>
        <w:tc>
          <w:tcPr>
            <w:tcW w:w="0" w:type="auto"/>
            <w:hideMark/>
          </w:tcPr>
          <w:p w14:paraId="3B1413F6"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r w:rsidR="003D3067" w:rsidRPr="003D3067" w14:paraId="3D19600B" w14:textId="77777777" w:rsidTr="003D3067">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3B71F2F5"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Customer Visits (million)</w:t>
            </w:r>
          </w:p>
        </w:tc>
        <w:tc>
          <w:tcPr>
            <w:tcW w:w="0" w:type="auto"/>
            <w:hideMark/>
          </w:tcPr>
          <w:p w14:paraId="1D827706"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783</w:t>
            </w:r>
          </w:p>
        </w:tc>
        <w:tc>
          <w:tcPr>
            <w:tcW w:w="0" w:type="auto"/>
            <w:hideMark/>
          </w:tcPr>
          <w:p w14:paraId="311CE8BD"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r w:rsidR="003D3067" w:rsidRPr="003D3067" w14:paraId="7E763F89" w14:textId="77777777" w:rsidTr="003D3067">
        <w:trPr>
          <w:cnfStyle w:val="000000100000" w:firstRow="0" w:lastRow="0" w:firstColumn="0" w:lastColumn="0" w:oddVBand="0" w:evenVBand="0" w:oddHBand="1"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1186677B"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Number of Suppliers</w:t>
            </w:r>
          </w:p>
        </w:tc>
        <w:tc>
          <w:tcPr>
            <w:tcW w:w="0" w:type="auto"/>
            <w:hideMark/>
          </w:tcPr>
          <w:p w14:paraId="6C3C9938"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~1,500</w:t>
            </w:r>
          </w:p>
        </w:tc>
        <w:tc>
          <w:tcPr>
            <w:tcW w:w="0" w:type="auto"/>
            <w:hideMark/>
          </w:tcPr>
          <w:p w14:paraId="6BCEFABE"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r w:rsidR="003D3067" w:rsidRPr="003D3067" w14:paraId="52FB8B94" w14:textId="77777777" w:rsidTr="003D3067">
        <w:trPr>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197055FF"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Supplier Countries</w:t>
            </w:r>
          </w:p>
        </w:tc>
        <w:tc>
          <w:tcPr>
            <w:tcW w:w="0" w:type="auto"/>
            <w:hideMark/>
          </w:tcPr>
          <w:p w14:paraId="059FC86B"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55</w:t>
            </w:r>
          </w:p>
        </w:tc>
        <w:tc>
          <w:tcPr>
            <w:tcW w:w="0" w:type="auto"/>
            <w:hideMark/>
          </w:tcPr>
          <w:p w14:paraId="5DD86DDC"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2017</w:t>
            </w:r>
          </w:p>
        </w:tc>
      </w:tr>
    </w:tbl>
    <w:p w14:paraId="172693DF"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Source: IKEA (2017)</w:t>
      </w:r>
    </w:p>
    <w:p w14:paraId="27C8E239" w14:textId="77777777" w:rsidR="003D3067" w:rsidRPr="003D3067" w:rsidRDefault="003D3067" w:rsidP="003D3067">
      <w:pPr>
        <w:pStyle w:val="Heading2"/>
        <w:rPr>
          <w:rFonts w:ascii="Times New Roman" w:hAnsi="Times New Roman" w:cs="Times New Roman"/>
          <w:sz w:val="24"/>
          <w:szCs w:val="24"/>
        </w:rPr>
      </w:pPr>
      <w:bookmarkStart w:id="28" w:name="_Toc214608302"/>
      <w:r w:rsidRPr="003D3067">
        <w:rPr>
          <w:rFonts w:ascii="Times New Roman" w:hAnsi="Times New Roman" w:cs="Times New Roman"/>
          <w:sz w:val="24"/>
          <w:szCs w:val="24"/>
        </w:rPr>
        <w:t>Table 2: Hofstede's Cultural Dimensions - Sweden vs India</w:t>
      </w:r>
      <w:bookmarkEnd w:id="28"/>
    </w:p>
    <w:tbl>
      <w:tblPr>
        <w:tblStyle w:val="GridTable4-Accent3"/>
        <w:tblW w:w="0" w:type="auto"/>
        <w:tblLook w:val="04A0" w:firstRow="1" w:lastRow="0" w:firstColumn="1" w:lastColumn="0" w:noHBand="0" w:noVBand="1"/>
      </w:tblPr>
      <w:tblGrid>
        <w:gridCol w:w="2246"/>
        <w:gridCol w:w="1003"/>
        <w:gridCol w:w="764"/>
        <w:gridCol w:w="5003"/>
      </w:tblGrid>
      <w:tr w:rsidR="003D3067" w:rsidRPr="003D3067" w14:paraId="29F99CA9" w14:textId="77777777" w:rsidTr="003D30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9B6884"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Cultural Dimension</w:t>
            </w:r>
          </w:p>
        </w:tc>
        <w:tc>
          <w:tcPr>
            <w:tcW w:w="0" w:type="auto"/>
            <w:hideMark/>
          </w:tcPr>
          <w:p w14:paraId="4505788E"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Sweden</w:t>
            </w:r>
          </w:p>
        </w:tc>
        <w:tc>
          <w:tcPr>
            <w:tcW w:w="0" w:type="auto"/>
            <w:hideMark/>
          </w:tcPr>
          <w:p w14:paraId="7DEEA8F0"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India</w:t>
            </w:r>
          </w:p>
        </w:tc>
        <w:tc>
          <w:tcPr>
            <w:tcW w:w="0" w:type="auto"/>
            <w:hideMark/>
          </w:tcPr>
          <w:p w14:paraId="47D3F8B9"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Interpretation</w:t>
            </w:r>
          </w:p>
        </w:tc>
      </w:tr>
      <w:tr w:rsidR="003D3067" w:rsidRPr="003D3067" w14:paraId="1491F115"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FBD5DC"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Power Distance</w:t>
            </w:r>
          </w:p>
        </w:tc>
        <w:tc>
          <w:tcPr>
            <w:tcW w:w="0" w:type="auto"/>
            <w:hideMark/>
          </w:tcPr>
          <w:p w14:paraId="43484A4A"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31</w:t>
            </w:r>
          </w:p>
        </w:tc>
        <w:tc>
          <w:tcPr>
            <w:tcW w:w="0" w:type="auto"/>
            <w:hideMark/>
          </w:tcPr>
          <w:p w14:paraId="4756CBE7"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77</w:t>
            </w:r>
          </w:p>
        </w:tc>
        <w:tc>
          <w:tcPr>
            <w:tcW w:w="0" w:type="auto"/>
            <w:hideMark/>
          </w:tcPr>
          <w:p w14:paraId="67D940A5"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India has significantly higher acceptance of hierarchical structures</w:t>
            </w:r>
          </w:p>
        </w:tc>
      </w:tr>
      <w:tr w:rsidR="003D3067" w:rsidRPr="003D3067" w14:paraId="4E06F573"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3DDA5EC3"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Individualism</w:t>
            </w:r>
          </w:p>
        </w:tc>
        <w:tc>
          <w:tcPr>
            <w:tcW w:w="0" w:type="auto"/>
            <w:hideMark/>
          </w:tcPr>
          <w:p w14:paraId="7D723827"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71</w:t>
            </w:r>
          </w:p>
        </w:tc>
        <w:tc>
          <w:tcPr>
            <w:tcW w:w="0" w:type="auto"/>
            <w:hideMark/>
          </w:tcPr>
          <w:p w14:paraId="21E11DCA"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48</w:t>
            </w:r>
          </w:p>
        </w:tc>
        <w:tc>
          <w:tcPr>
            <w:tcW w:w="0" w:type="auto"/>
            <w:hideMark/>
          </w:tcPr>
          <w:p w14:paraId="54409E55"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Sweden is highly individualistic; India is moderately collectivist</w:t>
            </w:r>
          </w:p>
        </w:tc>
      </w:tr>
      <w:tr w:rsidR="003D3067" w:rsidRPr="003D3067" w14:paraId="49BBB193"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31D0F"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Masculinity</w:t>
            </w:r>
          </w:p>
        </w:tc>
        <w:tc>
          <w:tcPr>
            <w:tcW w:w="0" w:type="auto"/>
            <w:hideMark/>
          </w:tcPr>
          <w:p w14:paraId="1E7EB1F3"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5</w:t>
            </w:r>
          </w:p>
        </w:tc>
        <w:tc>
          <w:tcPr>
            <w:tcW w:w="0" w:type="auto"/>
            <w:hideMark/>
          </w:tcPr>
          <w:p w14:paraId="7D7D8786"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56</w:t>
            </w:r>
          </w:p>
        </w:tc>
        <w:tc>
          <w:tcPr>
            <w:tcW w:w="0" w:type="auto"/>
            <w:hideMark/>
          </w:tcPr>
          <w:p w14:paraId="53C50E20"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Sweden is extremely feminine culture; India is moderately masculine</w:t>
            </w:r>
          </w:p>
        </w:tc>
      </w:tr>
      <w:tr w:rsidR="003D3067" w:rsidRPr="003D3067" w14:paraId="4AFB6686"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409826F9"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Uncertainty Avoidance</w:t>
            </w:r>
          </w:p>
        </w:tc>
        <w:tc>
          <w:tcPr>
            <w:tcW w:w="0" w:type="auto"/>
            <w:hideMark/>
          </w:tcPr>
          <w:p w14:paraId="281BFEBE"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29</w:t>
            </w:r>
          </w:p>
        </w:tc>
        <w:tc>
          <w:tcPr>
            <w:tcW w:w="0" w:type="auto"/>
            <w:hideMark/>
          </w:tcPr>
          <w:p w14:paraId="55088229"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40</w:t>
            </w:r>
          </w:p>
        </w:tc>
        <w:tc>
          <w:tcPr>
            <w:tcW w:w="0" w:type="auto"/>
            <w:hideMark/>
          </w:tcPr>
          <w:p w14:paraId="42762F25"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Both show relatively low uncertainty avoidance</w:t>
            </w:r>
          </w:p>
        </w:tc>
      </w:tr>
      <w:tr w:rsidR="003D3067" w:rsidRPr="003D3067" w14:paraId="76C61EB4"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98F27B"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Long-term Orientation</w:t>
            </w:r>
          </w:p>
        </w:tc>
        <w:tc>
          <w:tcPr>
            <w:tcW w:w="0" w:type="auto"/>
            <w:hideMark/>
          </w:tcPr>
          <w:p w14:paraId="6B9B1D51"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33</w:t>
            </w:r>
          </w:p>
        </w:tc>
        <w:tc>
          <w:tcPr>
            <w:tcW w:w="0" w:type="auto"/>
            <w:hideMark/>
          </w:tcPr>
          <w:p w14:paraId="38C094F4"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61</w:t>
            </w:r>
          </w:p>
        </w:tc>
        <w:tc>
          <w:tcPr>
            <w:tcW w:w="0" w:type="auto"/>
            <w:hideMark/>
          </w:tcPr>
          <w:p w14:paraId="4F1F171A"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India has stronger future-oriented perspective</w:t>
            </w:r>
          </w:p>
        </w:tc>
      </w:tr>
      <w:tr w:rsidR="003D3067" w:rsidRPr="003D3067" w14:paraId="678BA244"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2994CC90"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Indulgence</w:t>
            </w:r>
          </w:p>
        </w:tc>
        <w:tc>
          <w:tcPr>
            <w:tcW w:w="0" w:type="auto"/>
            <w:hideMark/>
          </w:tcPr>
          <w:p w14:paraId="4C787CD0"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78</w:t>
            </w:r>
          </w:p>
        </w:tc>
        <w:tc>
          <w:tcPr>
            <w:tcW w:w="0" w:type="auto"/>
            <w:hideMark/>
          </w:tcPr>
          <w:p w14:paraId="455922DC"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26</w:t>
            </w:r>
          </w:p>
        </w:tc>
        <w:tc>
          <w:tcPr>
            <w:tcW w:w="0" w:type="auto"/>
            <w:hideMark/>
          </w:tcPr>
          <w:p w14:paraId="079B2FF6"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Sweden allows more gratification; India is more restrained</w:t>
            </w:r>
          </w:p>
        </w:tc>
      </w:tr>
    </w:tbl>
    <w:p w14:paraId="72DD09DB"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Source: Adapted from LibreTexts (2025) and Wikipedia (2025)</w:t>
      </w:r>
    </w:p>
    <w:p w14:paraId="59AD9A8F" w14:textId="77777777" w:rsidR="003D3067" w:rsidRPr="003D3067" w:rsidRDefault="003D3067" w:rsidP="003D3067">
      <w:pPr>
        <w:pStyle w:val="Heading2"/>
        <w:rPr>
          <w:rFonts w:ascii="Times New Roman" w:hAnsi="Times New Roman" w:cs="Times New Roman"/>
          <w:sz w:val="24"/>
          <w:szCs w:val="24"/>
        </w:rPr>
      </w:pPr>
      <w:bookmarkStart w:id="29" w:name="_Toc214608303"/>
      <w:r w:rsidRPr="003D3067">
        <w:rPr>
          <w:rFonts w:ascii="Times New Roman" w:hAnsi="Times New Roman" w:cs="Times New Roman"/>
          <w:sz w:val="24"/>
          <w:szCs w:val="24"/>
        </w:rPr>
        <w:t>Table 3: IKEA India Market Entry Timeline</w:t>
      </w:r>
      <w:bookmarkEnd w:id="29"/>
    </w:p>
    <w:tbl>
      <w:tblPr>
        <w:tblStyle w:val="GridTable4-Accent2"/>
        <w:tblW w:w="0" w:type="auto"/>
        <w:tblLook w:val="04A0" w:firstRow="1" w:lastRow="0" w:firstColumn="1" w:lastColumn="0" w:noHBand="0" w:noVBand="1"/>
      </w:tblPr>
      <w:tblGrid>
        <w:gridCol w:w="1256"/>
        <w:gridCol w:w="7368"/>
      </w:tblGrid>
      <w:tr w:rsidR="003D3067" w:rsidRPr="003D3067" w14:paraId="6419C52B" w14:textId="77777777" w:rsidTr="003D30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0F4F4A"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Year</w:t>
            </w:r>
          </w:p>
        </w:tc>
        <w:tc>
          <w:tcPr>
            <w:tcW w:w="0" w:type="auto"/>
            <w:hideMark/>
          </w:tcPr>
          <w:p w14:paraId="0A61C6F1" w14:textId="77777777" w:rsidR="003D3067" w:rsidRPr="003D3067" w:rsidRDefault="003D3067" w:rsidP="003D3067">
            <w:pPr>
              <w:spacing w:after="200"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Milestone</w:t>
            </w:r>
          </w:p>
        </w:tc>
      </w:tr>
      <w:tr w:rsidR="003D3067" w:rsidRPr="003D3067" w14:paraId="3D221F5D"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DF69C"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1980s</w:t>
            </w:r>
          </w:p>
        </w:tc>
        <w:tc>
          <w:tcPr>
            <w:tcW w:w="0" w:type="auto"/>
            <w:hideMark/>
          </w:tcPr>
          <w:p w14:paraId="6BDA9F67"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Established initial sourcing relationships with Indian textile suppliers</w:t>
            </w:r>
          </w:p>
        </w:tc>
      </w:tr>
      <w:tr w:rsidR="003D3067" w:rsidRPr="003D3067" w14:paraId="7961C05F"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611A10D2"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lastRenderedPageBreak/>
              <w:t>2006</w:t>
            </w:r>
          </w:p>
        </w:tc>
        <w:tc>
          <w:tcPr>
            <w:tcW w:w="0" w:type="auto"/>
            <w:hideMark/>
          </w:tcPr>
          <w:p w14:paraId="4004208E"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First exploration of market entry; delayed due to FDI restrictions</w:t>
            </w:r>
          </w:p>
        </w:tc>
      </w:tr>
      <w:tr w:rsidR="003D3067" w:rsidRPr="003D3067" w14:paraId="6EDDC7E3"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1E0615"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2012</w:t>
            </w:r>
          </w:p>
        </w:tc>
        <w:tc>
          <w:tcPr>
            <w:tcW w:w="0" w:type="auto"/>
            <w:hideMark/>
          </w:tcPr>
          <w:p w14:paraId="38DC19FD"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Indian government permits 100% FDI in single-brand retail; IKEA applies</w:t>
            </w:r>
          </w:p>
        </w:tc>
      </w:tr>
      <w:tr w:rsidR="003D3067" w:rsidRPr="003D3067" w14:paraId="1208D99A"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4D4A4C85"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2013</w:t>
            </w:r>
          </w:p>
        </w:tc>
        <w:tc>
          <w:tcPr>
            <w:tcW w:w="0" w:type="auto"/>
            <w:hideMark/>
          </w:tcPr>
          <w:p w14:paraId="36666A4D"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Receives regulatory approval; commits EUR 1.5 billion investment</w:t>
            </w:r>
          </w:p>
        </w:tc>
      </w:tr>
      <w:tr w:rsidR="003D3067" w:rsidRPr="003D3067" w14:paraId="34BD27C3"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90A350"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2017</w:t>
            </w:r>
          </w:p>
        </w:tc>
        <w:tc>
          <w:tcPr>
            <w:tcW w:w="0" w:type="auto"/>
            <w:hideMark/>
          </w:tcPr>
          <w:p w14:paraId="5FD62102"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Announces plans for 25 stores with Rs 10,500 crore investment</w:t>
            </w:r>
          </w:p>
        </w:tc>
      </w:tr>
      <w:tr w:rsidR="003D3067" w:rsidRPr="003D3067" w14:paraId="76DCC0C9" w14:textId="77777777" w:rsidTr="003D3067">
        <w:tc>
          <w:tcPr>
            <w:cnfStyle w:val="001000000000" w:firstRow="0" w:lastRow="0" w:firstColumn="1" w:lastColumn="0" w:oddVBand="0" w:evenVBand="0" w:oddHBand="0" w:evenHBand="0" w:firstRowFirstColumn="0" w:firstRowLastColumn="0" w:lastRowFirstColumn="0" w:lastRowLastColumn="0"/>
            <w:tcW w:w="0" w:type="auto"/>
            <w:hideMark/>
          </w:tcPr>
          <w:p w14:paraId="57AB3C1B"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2018</w:t>
            </w:r>
          </w:p>
        </w:tc>
        <w:tc>
          <w:tcPr>
            <w:tcW w:w="0" w:type="auto"/>
            <w:hideMark/>
          </w:tcPr>
          <w:p w14:paraId="5F2DB099" w14:textId="77777777" w:rsidR="003D3067" w:rsidRPr="003D3067" w:rsidRDefault="003D3067" w:rsidP="003D3067">
            <w:pP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Opens first Indian store in Hyderabad (August 9th)</w:t>
            </w:r>
          </w:p>
        </w:tc>
      </w:tr>
      <w:tr w:rsidR="003D3067" w:rsidRPr="003D3067" w14:paraId="721339EC" w14:textId="77777777" w:rsidTr="003D3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CCBBE" w14:textId="77777777" w:rsidR="003D3067" w:rsidRPr="003D3067" w:rsidRDefault="003D3067" w:rsidP="003D3067">
            <w:pPr>
              <w:spacing w:after="200" w:line="276" w:lineRule="auto"/>
              <w:rPr>
                <w:rFonts w:ascii="Times New Roman" w:hAnsi="Times New Roman" w:cs="Times New Roman"/>
                <w:sz w:val="24"/>
                <w:szCs w:val="24"/>
              </w:rPr>
            </w:pPr>
            <w:r w:rsidRPr="003D3067">
              <w:rPr>
                <w:rFonts w:ascii="Times New Roman" w:hAnsi="Times New Roman" w:cs="Times New Roman"/>
                <w:sz w:val="24"/>
                <w:szCs w:val="24"/>
              </w:rPr>
              <w:t>2019-2020</w:t>
            </w:r>
          </w:p>
        </w:tc>
        <w:tc>
          <w:tcPr>
            <w:tcW w:w="0" w:type="auto"/>
            <w:hideMark/>
          </w:tcPr>
          <w:p w14:paraId="6A810114" w14:textId="77777777" w:rsidR="003D3067" w:rsidRPr="003D3067" w:rsidRDefault="003D3067" w:rsidP="003D3067">
            <w:pP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D3067">
              <w:rPr>
                <w:rFonts w:ascii="Times New Roman" w:hAnsi="Times New Roman" w:cs="Times New Roman"/>
                <w:sz w:val="24"/>
                <w:szCs w:val="24"/>
              </w:rPr>
              <w:t>Continues expansion to Mumbai and Bangalore</w:t>
            </w:r>
          </w:p>
        </w:tc>
      </w:tr>
    </w:tbl>
    <w:p w14:paraId="66A214E2" w14:textId="77777777" w:rsidR="003D3067" w:rsidRPr="003D3067" w:rsidRDefault="003D3067" w:rsidP="003D3067">
      <w:pPr>
        <w:rPr>
          <w:rFonts w:ascii="Times New Roman" w:hAnsi="Times New Roman" w:cs="Times New Roman"/>
          <w:sz w:val="24"/>
          <w:szCs w:val="24"/>
        </w:rPr>
      </w:pPr>
      <w:r w:rsidRPr="003D3067">
        <w:rPr>
          <w:rFonts w:ascii="Times New Roman" w:hAnsi="Times New Roman" w:cs="Times New Roman"/>
          <w:sz w:val="24"/>
          <w:szCs w:val="24"/>
        </w:rPr>
        <w:t>Source: Compiled from CNN Money (2018) and The News Minute (2017)</w:t>
      </w:r>
    </w:p>
    <w:p w14:paraId="50FA496A" w14:textId="77777777" w:rsidR="003D3067" w:rsidRPr="003D3067" w:rsidRDefault="003D3067" w:rsidP="003D3067">
      <w:pPr>
        <w:rPr>
          <w:rFonts w:ascii="Times New Roman" w:hAnsi="Times New Roman" w:cs="Times New Roman"/>
          <w:sz w:val="24"/>
          <w:szCs w:val="24"/>
        </w:rPr>
      </w:pPr>
    </w:p>
    <w:sectPr w:rsidR="003D3067" w:rsidRPr="003D306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83950" w14:textId="77777777" w:rsidR="008F506F" w:rsidRDefault="008F506F" w:rsidP="003D3067">
      <w:pPr>
        <w:spacing w:after="0" w:line="240" w:lineRule="auto"/>
      </w:pPr>
      <w:r>
        <w:separator/>
      </w:r>
    </w:p>
  </w:endnote>
  <w:endnote w:type="continuationSeparator" w:id="0">
    <w:p w14:paraId="08AF30EC" w14:textId="77777777" w:rsidR="008F506F" w:rsidRDefault="008F506F" w:rsidP="003D3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9ABA2" w14:textId="77777777" w:rsidR="008F506F" w:rsidRDefault="008F506F" w:rsidP="003D3067">
      <w:pPr>
        <w:spacing w:after="0" w:line="240" w:lineRule="auto"/>
      </w:pPr>
      <w:r>
        <w:separator/>
      </w:r>
    </w:p>
  </w:footnote>
  <w:footnote w:type="continuationSeparator" w:id="0">
    <w:p w14:paraId="0E6A7537" w14:textId="77777777" w:rsidR="008F506F" w:rsidRDefault="008F506F" w:rsidP="003D3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507788"/>
      <w:docPartObj>
        <w:docPartGallery w:val="Page Numbers (Top of Page)"/>
        <w:docPartUnique/>
      </w:docPartObj>
    </w:sdtPr>
    <w:sdtEndPr>
      <w:rPr>
        <w:noProof/>
      </w:rPr>
    </w:sdtEndPr>
    <w:sdtContent>
      <w:p w14:paraId="38099549" w14:textId="2C4332BF" w:rsidR="003D3067" w:rsidRDefault="003D306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1345F3F" w14:textId="77777777" w:rsidR="003D3067" w:rsidRDefault="003D30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773FE"/>
    <w:multiLevelType w:val="multilevel"/>
    <w:tmpl w:val="608A0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6A74B4"/>
    <w:multiLevelType w:val="multilevel"/>
    <w:tmpl w:val="D8FCD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6924227">
    <w:abstractNumId w:val="1"/>
  </w:num>
  <w:num w:numId="2" w16cid:durableId="1314792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07F"/>
    <w:rsid w:val="002020D8"/>
    <w:rsid w:val="003D3067"/>
    <w:rsid w:val="00442CB7"/>
    <w:rsid w:val="006C607F"/>
    <w:rsid w:val="00710047"/>
    <w:rsid w:val="0074354D"/>
    <w:rsid w:val="00747EBF"/>
    <w:rsid w:val="008F506F"/>
    <w:rsid w:val="00D84E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E7CD9"/>
  <w15:chartTrackingRefBased/>
  <w15:docId w15:val="{FA3E0141-1A41-4DFC-BD04-3902B5EFA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6C607F"/>
    <w:pPr>
      <w:keepNext/>
      <w:keepLines/>
      <w:spacing w:before="360" w:after="80"/>
      <w:outlineLvl w:val="0"/>
    </w:pPr>
    <w:rPr>
      <w:rFonts w:asciiTheme="majorHAnsi" w:eastAsiaTheme="majorEastAsia" w:hAnsiTheme="majorHAnsi" w:cstheme="majorBidi"/>
      <w:color w:val="365F91" w:themeColor="accent1" w:themeShade="BF"/>
      <w:sz w:val="40"/>
      <w:szCs w:val="36"/>
    </w:rPr>
  </w:style>
  <w:style w:type="paragraph" w:styleId="Heading2">
    <w:name w:val="heading 2"/>
    <w:basedOn w:val="Normal"/>
    <w:next w:val="Normal"/>
    <w:link w:val="Heading2Char"/>
    <w:uiPriority w:val="9"/>
    <w:unhideWhenUsed/>
    <w:qFormat/>
    <w:rsid w:val="006C607F"/>
    <w:pPr>
      <w:keepNext/>
      <w:keepLines/>
      <w:spacing w:before="160" w:after="80"/>
      <w:outlineLvl w:val="1"/>
    </w:pPr>
    <w:rPr>
      <w:rFonts w:asciiTheme="majorHAnsi" w:eastAsiaTheme="majorEastAsia" w:hAnsiTheme="majorHAnsi" w:cstheme="majorBidi"/>
      <w:color w:val="365F91" w:themeColor="accent1" w:themeShade="BF"/>
      <w:sz w:val="32"/>
      <w:szCs w:val="29"/>
    </w:rPr>
  </w:style>
  <w:style w:type="paragraph" w:styleId="Heading3">
    <w:name w:val="heading 3"/>
    <w:basedOn w:val="Normal"/>
    <w:next w:val="Normal"/>
    <w:link w:val="Heading3Char"/>
    <w:uiPriority w:val="9"/>
    <w:semiHidden/>
    <w:unhideWhenUsed/>
    <w:qFormat/>
    <w:rsid w:val="006C607F"/>
    <w:pPr>
      <w:keepNext/>
      <w:keepLines/>
      <w:spacing w:before="160" w:after="80"/>
      <w:outlineLvl w:val="2"/>
    </w:pPr>
    <w:rPr>
      <w:rFonts w:eastAsiaTheme="majorEastAsia" w:cstheme="majorBidi"/>
      <w:color w:val="365F91" w:themeColor="accent1" w:themeShade="BF"/>
      <w:sz w:val="28"/>
      <w:szCs w:val="25"/>
    </w:rPr>
  </w:style>
  <w:style w:type="paragraph" w:styleId="Heading4">
    <w:name w:val="heading 4"/>
    <w:basedOn w:val="Normal"/>
    <w:next w:val="Normal"/>
    <w:link w:val="Heading4Char"/>
    <w:uiPriority w:val="9"/>
    <w:semiHidden/>
    <w:unhideWhenUsed/>
    <w:qFormat/>
    <w:rsid w:val="006C607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C607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C6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0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07F"/>
    <w:rPr>
      <w:rFonts w:asciiTheme="majorHAnsi" w:eastAsiaTheme="majorEastAsia" w:hAnsiTheme="majorHAnsi" w:cstheme="majorBidi"/>
      <w:color w:val="365F91" w:themeColor="accent1" w:themeShade="BF"/>
      <w:sz w:val="40"/>
      <w:szCs w:val="36"/>
    </w:rPr>
  </w:style>
  <w:style w:type="character" w:customStyle="1" w:styleId="Heading2Char">
    <w:name w:val="Heading 2 Char"/>
    <w:basedOn w:val="DefaultParagraphFont"/>
    <w:link w:val="Heading2"/>
    <w:uiPriority w:val="9"/>
    <w:rsid w:val="006C607F"/>
    <w:rPr>
      <w:rFonts w:asciiTheme="majorHAnsi" w:eastAsiaTheme="majorEastAsia" w:hAnsiTheme="majorHAnsi" w:cstheme="majorBidi"/>
      <w:color w:val="365F91" w:themeColor="accent1" w:themeShade="BF"/>
      <w:sz w:val="32"/>
      <w:szCs w:val="29"/>
    </w:rPr>
  </w:style>
  <w:style w:type="character" w:customStyle="1" w:styleId="Heading3Char">
    <w:name w:val="Heading 3 Char"/>
    <w:basedOn w:val="DefaultParagraphFont"/>
    <w:link w:val="Heading3"/>
    <w:uiPriority w:val="9"/>
    <w:semiHidden/>
    <w:rsid w:val="006C607F"/>
    <w:rPr>
      <w:rFonts w:eastAsiaTheme="majorEastAsia" w:cstheme="majorBidi"/>
      <w:color w:val="365F91" w:themeColor="accent1" w:themeShade="BF"/>
      <w:sz w:val="28"/>
      <w:szCs w:val="25"/>
    </w:rPr>
  </w:style>
  <w:style w:type="character" w:customStyle="1" w:styleId="Heading4Char">
    <w:name w:val="Heading 4 Char"/>
    <w:basedOn w:val="DefaultParagraphFont"/>
    <w:link w:val="Heading4"/>
    <w:uiPriority w:val="9"/>
    <w:semiHidden/>
    <w:rsid w:val="006C607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C607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C6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07F"/>
    <w:rPr>
      <w:rFonts w:eastAsiaTheme="majorEastAsia" w:cstheme="majorBidi"/>
      <w:color w:val="272727" w:themeColor="text1" w:themeTint="D8"/>
    </w:rPr>
  </w:style>
  <w:style w:type="paragraph" w:styleId="Title">
    <w:name w:val="Title"/>
    <w:basedOn w:val="Normal"/>
    <w:next w:val="Normal"/>
    <w:link w:val="TitleChar"/>
    <w:uiPriority w:val="10"/>
    <w:qFormat/>
    <w:rsid w:val="006C607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6C607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6C607F"/>
    <w:pPr>
      <w:numPr>
        <w:ilvl w:val="1"/>
      </w:numPr>
      <w:spacing w:after="160"/>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6C607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6C60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07F"/>
    <w:rPr>
      <w:rFonts w:cs="Mangal"/>
      <w:i/>
      <w:iCs/>
      <w:color w:val="404040" w:themeColor="text1" w:themeTint="BF"/>
    </w:rPr>
  </w:style>
  <w:style w:type="paragraph" w:styleId="ListParagraph">
    <w:name w:val="List Paragraph"/>
    <w:basedOn w:val="Normal"/>
    <w:uiPriority w:val="34"/>
    <w:qFormat/>
    <w:rsid w:val="006C607F"/>
    <w:pPr>
      <w:ind w:left="720"/>
      <w:contextualSpacing/>
    </w:pPr>
  </w:style>
  <w:style w:type="character" w:styleId="IntenseEmphasis">
    <w:name w:val="Intense Emphasis"/>
    <w:basedOn w:val="DefaultParagraphFont"/>
    <w:uiPriority w:val="21"/>
    <w:qFormat/>
    <w:rsid w:val="006C607F"/>
    <w:rPr>
      <w:i/>
      <w:iCs/>
      <w:color w:val="365F91" w:themeColor="accent1" w:themeShade="BF"/>
    </w:rPr>
  </w:style>
  <w:style w:type="paragraph" w:styleId="IntenseQuote">
    <w:name w:val="Intense Quote"/>
    <w:basedOn w:val="Normal"/>
    <w:next w:val="Normal"/>
    <w:link w:val="IntenseQuoteChar"/>
    <w:uiPriority w:val="30"/>
    <w:qFormat/>
    <w:rsid w:val="006C607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C607F"/>
    <w:rPr>
      <w:rFonts w:cs="Mangal"/>
      <w:i/>
      <w:iCs/>
      <w:color w:val="365F91" w:themeColor="accent1" w:themeShade="BF"/>
    </w:rPr>
  </w:style>
  <w:style w:type="character" w:styleId="IntenseReference">
    <w:name w:val="Intense Reference"/>
    <w:basedOn w:val="DefaultParagraphFont"/>
    <w:uiPriority w:val="32"/>
    <w:qFormat/>
    <w:rsid w:val="006C607F"/>
    <w:rPr>
      <w:b/>
      <w:bCs/>
      <w:smallCaps/>
      <w:color w:val="365F91" w:themeColor="accent1" w:themeShade="BF"/>
      <w:spacing w:val="5"/>
    </w:rPr>
  </w:style>
  <w:style w:type="character" w:styleId="Hyperlink">
    <w:name w:val="Hyperlink"/>
    <w:basedOn w:val="DefaultParagraphFont"/>
    <w:uiPriority w:val="99"/>
    <w:unhideWhenUsed/>
    <w:rsid w:val="006C607F"/>
    <w:rPr>
      <w:color w:val="0000FF" w:themeColor="hyperlink"/>
      <w:u w:val="single"/>
    </w:rPr>
  </w:style>
  <w:style w:type="character" w:styleId="UnresolvedMention">
    <w:name w:val="Unresolved Mention"/>
    <w:basedOn w:val="DefaultParagraphFont"/>
    <w:uiPriority w:val="99"/>
    <w:semiHidden/>
    <w:unhideWhenUsed/>
    <w:rsid w:val="006C607F"/>
    <w:rPr>
      <w:color w:val="605E5C"/>
      <w:shd w:val="clear" w:color="auto" w:fill="E1DFDD"/>
    </w:rPr>
  </w:style>
  <w:style w:type="table" w:styleId="TableGrid">
    <w:name w:val="Table Grid"/>
    <w:basedOn w:val="TableNormal"/>
    <w:uiPriority w:val="59"/>
    <w:rsid w:val="006C6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3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067"/>
    <w:rPr>
      <w:rFonts w:cs="Mangal"/>
    </w:rPr>
  </w:style>
  <w:style w:type="paragraph" w:styleId="Footer">
    <w:name w:val="footer"/>
    <w:basedOn w:val="Normal"/>
    <w:link w:val="FooterChar"/>
    <w:uiPriority w:val="99"/>
    <w:unhideWhenUsed/>
    <w:rsid w:val="003D3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067"/>
    <w:rPr>
      <w:rFonts w:cs="Mangal"/>
    </w:rPr>
  </w:style>
  <w:style w:type="table" w:styleId="GridTable4-Accent5">
    <w:name w:val="Grid Table 4 Accent 5"/>
    <w:basedOn w:val="TableNormal"/>
    <w:uiPriority w:val="49"/>
    <w:rsid w:val="003D3067"/>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3">
    <w:name w:val="Grid Table 4 Accent 3"/>
    <w:basedOn w:val="TableNormal"/>
    <w:uiPriority w:val="49"/>
    <w:rsid w:val="003D3067"/>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3D3067"/>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Heading">
    <w:name w:val="TOC Heading"/>
    <w:basedOn w:val="Heading1"/>
    <w:next w:val="Normal"/>
    <w:uiPriority w:val="39"/>
    <w:unhideWhenUsed/>
    <w:qFormat/>
    <w:rsid w:val="003D3067"/>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3D3067"/>
    <w:pPr>
      <w:spacing w:after="100"/>
    </w:pPr>
  </w:style>
  <w:style w:type="paragraph" w:styleId="TOC2">
    <w:name w:val="toc 2"/>
    <w:basedOn w:val="Normal"/>
    <w:next w:val="Normal"/>
    <w:autoRedefine/>
    <w:uiPriority w:val="39"/>
    <w:unhideWhenUsed/>
    <w:rsid w:val="003D30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economics/oli-framework-eclectic-paradigm/" TargetMode="External"/><Relationship Id="rId18" Type="http://schemas.openxmlformats.org/officeDocument/2006/relationships/hyperlink" Target="https://www.simplypsychology.org/hofstedes-cultural-dimensions-theory.html" TargetMode="External"/><Relationship Id="rId3" Type="http://schemas.openxmlformats.org/officeDocument/2006/relationships/styles" Target="styles.xml"/><Relationship Id="rId21" Type="http://schemas.openxmlformats.org/officeDocument/2006/relationships/hyperlink" Target="https://en.wikipedia.org/wiki/Hofstede%27s_cultural_dimensions_theory" TargetMode="External"/><Relationship Id="rId7" Type="http://schemas.openxmlformats.org/officeDocument/2006/relationships/endnotes" Target="endnotes.xml"/><Relationship Id="rId12" Type="http://schemas.openxmlformats.org/officeDocument/2006/relationships/hyperlink" Target="https://money.cnn.com/2018/08/07/news/companies/ikea-india-hyderabad/index.html" TargetMode="External"/><Relationship Id="rId17" Type="http://schemas.openxmlformats.org/officeDocument/2006/relationships/hyperlink" Target="https://biz.libretexts.org/Bookshelves/Management/Principles_of_Management_(OpenStax)/15%3A_The_Organization_and_Its_Environment/15.05%3A_Hofstedes_Cultural_Framework" TargetMode="External"/><Relationship Id="rId2" Type="http://schemas.openxmlformats.org/officeDocument/2006/relationships/numbering" Target="numbering.xml"/><Relationship Id="rId16" Type="http://schemas.openxmlformats.org/officeDocument/2006/relationships/hyperlink" Target="https://www.ikea.com/ms/en_US/pdf/yearly_summary/ikea-group-yearly-summary-fy17.pdf" TargetMode="External"/><Relationship Id="rId20" Type="http://schemas.openxmlformats.org/officeDocument/2006/relationships/hyperlink" Target="https://www.thenewsminute.com/article/ikea-invest-rs-10500-crore-india-plans-25-stores-648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cationtheory.org/hofstedes-cultural-dimensions-theo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gbkf.org/samples/GBKF_Sample_1315.pdf" TargetMode="External"/><Relationship Id="rId23" Type="http://schemas.openxmlformats.org/officeDocument/2006/relationships/fontTable" Target="fontTable.xml"/><Relationship Id="rId10" Type="http://schemas.openxmlformats.org/officeDocument/2006/relationships/hyperlink" Target="https://www.ccsenet.org/journal/index.php/ijbm/article/view/0/40220" TargetMode="External"/><Relationship Id="rId19" Type="http://schemas.openxmlformats.org/officeDocument/2006/relationships/hyperlink" Target="https://www.thecasecentre.org/products/view?id=15206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tlantis-press.com/proceedings/icemda-21/125965419"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B55FC-934D-442B-9A5A-DE33B49D3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6661</Words>
  <Characters>37974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RONAK ASSIGNMENT</dc:creator>
  <cp:keywords/>
  <dc:description/>
  <cp:lastModifiedBy>rushangmalani123@gmail.com</cp:lastModifiedBy>
  <cp:revision>3</cp:revision>
  <dcterms:created xsi:type="dcterms:W3CDTF">2025-11-21T09:56:00Z</dcterms:created>
  <dcterms:modified xsi:type="dcterms:W3CDTF">2025-11-21T09:58:00Z</dcterms:modified>
</cp:coreProperties>
</file>