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CD935" w14:textId="20550310" w:rsidR="00287FDE" w:rsidRDefault="00BD7A7E" w:rsidP="00BD7A7E">
      <w:pPr>
        <w:jc w:val="center"/>
      </w:pPr>
      <w:r>
        <w:rPr>
          <w:noProof/>
        </w:rPr>
        <w:drawing>
          <wp:inline distT="0" distB="0" distL="0" distR="0" wp14:anchorId="786344F7" wp14:editId="737C42F2">
            <wp:extent cx="5143500" cy="2190750"/>
            <wp:effectExtent l="0" t="0" r="0" b="0"/>
            <wp:docPr id="2878857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885774" name="Picture 287885774"/>
                    <pic:cNvPicPr/>
                  </pic:nvPicPr>
                  <pic:blipFill>
                    <a:blip r:embed="rId8">
                      <a:extLst>
                        <a:ext uri="{28A0092B-C50C-407E-A947-70E740481C1C}">
                          <a14:useLocalDpi xmlns:a14="http://schemas.microsoft.com/office/drawing/2010/main" val="0"/>
                        </a:ext>
                      </a:extLst>
                    </a:blip>
                    <a:stretch>
                      <a:fillRect/>
                    </a:stretch>
                  </pic:blipFill>
                  <pic:spPr>
                    <a:xfrm>
                      <a:off x="0" y="0"/>
                      <a:ext cx="5143500" cy="2190750"/>
                    </a:xfrm>
                    <a:prstGeom prst="rect">
                      <a:avLst/>
                    </a:prstGeom>
                  </pic:spPr>
                </pic:pic>
              </a:graphicData>
            </a:graphic>
          </wp:inline>
        </w:drawing>
      </w:r>
    </w:p>
    <w:p w14:paraId="0BE08996" w14:textId="77777777" w:rsidR="00EE3F34" w:rsidRPr="00EE3F34" w:rsidRDefault="00EE3F34" w:rsidP="00EE3F34">
      <w:pPr>
        <w:jc w:val="center"/>
        <w:rPr>
          <w:b/>
          <w:bCs/>
          <w:color w:val="000000" w:themeColor="text1"/>
          <w:sz w:val="36"/>
          <w:szCs w:val="36"/>
          <w:lang w:val="en"/>
        </w:rPr>
      </w:pPr>
      <w:r w:rsidRPr="00EE3F34">
        <w:rPr>
          <w:b/>
          <w:bCs/>
          <w:color w:val="000000" w:themeColor="text1"/>
          <w:sz w:val="36"/>
          <w:szCs w:val="36"/>
          <w:lang w:val="en"/>
        </w:rPr>
        <w:t>MASTER OF BUSINESS ADMINISTRATION</w:t>
      </w:r>
    </w:p>
    <w:p w14:paraId="400AE748" w14:textId="77777777" w:rsidR="00EE3F34" w:rsidRPr="00EE3F34" w:rsidRDefault="00EE3F34" w:rsidP="00EE3F34">
      <w:pPr>
        <w:rPr>
          <w:b/>
          <w:bCs/>
          <w:color w:val="000000" w:themeColor="text1"/>
          <w:sz w:val="36"/>
          <w:szCs w:val="36"/>
          <w:lang w:val="en"/>
        </w:rPr>
      </w:pPr>
    </w:p>
    <w:p w14:paraId="7D5779F0" w14:textId="77777777" w:rsidR="00EE3F34" w:rsidRPr="00EE3F34" w:rsidRDefault="00EE3F34" w:rsidP="00EE3F34">
      <w:pPr>
        <w:jc w:val="center"/>
        <w:rPr>
          <w:b/>
          <w:bCs/>
          <w:color w:val="000000" w:themeColor="text1"/>
          <w:sz w:val="36"/>
          <w:szCs w:val="36"/>
          <w:lang w:val="en"/>
        </w:rPr>
      </w:pPr>
      <w:r w:rsidRPr="00EE3F34">
        <w:rPr>
          <w:b/>
          <w:bCs/>
          <w:color w:val="000000" w:themeColor="text1"/>
          <w:sz w:val="36"/>
          <w:szCs w:val="36"/>
          <w:lang w:val="en"/>
        </w:rPr>
        <w:t>STRATEGIC MANAGEMENT</w:t>
      </w:r>
    </w:p>
    <w:p w14:paraId="1FEDE2A7" w14:textId="77777777" w:rsidR="00EE3F34" w:rsidRPr="00EE3F34" w:rsidRDefault="00EE3F34" w:rsidP="00EE3F34">
      <w:pPr>
        <w:rPr>
          <w:b/>
          <w:bCs/>
          <w:color w:val="000000" w:themeColor="text1"/>
          <w:sz w:val="36"/>
          <w:szCs w:val="36"/>
          <w:lang w:val="en"/>
        </w:rPr>
      </w:pPr>
    </w:p>
    <w:p w14:paraId="041CDAE4" w14:textId="77777777" w:rsidR="00EE3F34" w:rsidRPr="00EE3F34" w:rsidRDefault="00EE3F34" w:rsidP="00EE3F34">
      <w:pPr>
        <w:jc w:val="center"/>
        <w:rPr>
          <w:b/>
          <w:bCs/>
          <w:color w:val="000000" w:themeColor="text1"/>
          <w:sz w:val="36"/>
          <w:szCs w:val="36"/>
          <w:lang w:val="en"/>
        </w:rPr>
      </w:pPr>
      <w:r w:rsidRPr="00EE3F34">
        <w:rPr>
          <w:b/>
          <w:bCs/>
          <w:color w:val="000000" w:themeColor="text1"/>
          <w:sz w:val="36"/>
          <w:szCs w:val="36"/>
          <w:lang w:val="en"/>
        </w:rPr>
        <w:t>LCMB7003</w:t>
      </w:r>
    </w:p>
    <w:p w14:paraId="62061579" w14:textId="77777777" w:rsidR="00EE3F34" w:rsidRPr="00EE3F34" w:rsidRDefault="00EE3F34" w:rsidP="00EE3F34">
      <w:pPr>
        <w:rPr>
          <w:b/>
          <w:bCs/>
          <w:color w:val="000000" w:themeColor="text1"/>
          <w:sz w:val="36"/>
          <w:szCs w:val="36"/>
          <w:lang w:val="en"/>
        </w:rPr>
      </w:pPr>
    </w:p>
    <w:p w14:paraId="78E41B1C" w14:textId="443A8C95" w:rsidR="00EE3F34" w:rsidRPr="00EE3F34" w:rsidRDefault="00EE3F34" w:rsidP="00E205D2">
      <w:pPr>
        <w:jc w:val="center"/>
        <w:rPr>
          <w:b/>
          <w:bCs/>
          <w:color w:val="000000" w:themeColor="text1"/>
          <w:sz w:val="36"/>
          <w:szCs w:val="36"/>
          <w:lang w:val="en"/>
        </w:rPr>
      </w:pPr>
      <w:r w:rsidRPr="00EE3F34">
        <w:rPr>
          <w:b/>
          <w:bCs/>
          <w:color w:val="000000" w:themeColor="text1"/>
          <w:sz w:val="36"/>
          <w:szCs w:val="36"/>
          <w:lang w:val="en"/>
        </w:rPr>
        <w:t>ASSESSMENT COMPONENT - INDIVIDUAL REPORT</w:t>
      </w:r>
    </w:p>
    <w:p w14:paraId="61F10CD6" w14:textId="77777777" w:rsidR="00EE3F34" w:rsidRPr="00EE3F34" w:rsidRDefault="00EE3F34" w:rsidP="00EE3F34">
      <w:pPr>
        <w:rPr>
          <w:b/>
          <w:bCs/>
          <w:color w:val="000000" w:themeColor="text1"/>
          <w:sz w:val="36"/>
          <w:szCs w:val="36"/>
          <w:lang w:val="en"/>
        </w:rPr>
      </w:pPr>
    </w:p>
    <w:p w14:paraId="77865DC2" w14:textId="03FC833C" w:rsidR="00EE3F34" w:rsidRPr="00DF4FFF" w:rsidRDefault="00EE3F34" w:rsidP="00DF4FFF">
      <w:pPr>
        <w:pStyle w:val="ListParagraph"/>
        <w:numPr>
          <w:ilvl w:val="0"/>
          <w:numId w:val="2"/>
        </w:numPr>
        <w:rPr>
          <w:b/>
          <w:bCs/>
          <w:color w:val="000000" w:themeColor="text1"/>
          <w:sz w:val="36"/>
          <w:szCs w:val="36"/>
          <w:lang w:val="en"/>
        </w:rPr>
      </w:pPr>
      <w:r w:rsidRPr="00DF4FFF">
        <w:rPr>
          <w:b/>
          <w:bCs/>
          <w:color w:val="000000" w:themeColor="text1"/>
          <w:sz w:val="36"/>
          <w:szCs w:val="36"/>
          <w:lang w:val="en"/>
        </w:rPr>
        <w:t xml:space="preserve">Lecturer’s Name: </w:t>
      </w:r>
      <w:r w:rsidR="00362AF7" w:rsidRPr="00DF4FFF">
        <w:rPr>
          <w:b/>
          <w:bCs/>
          <w:color w:val="000000" w:themeColor="text1"/>
          <w:sz w:val="36"/>
          <w:szCs w:val="36"/>
        </w:rPr>
        <w:t xml:space="preserve">Andry </w:t>
      </w:r>
      <w:proofErr w:type="spellStart"/>
      <w:r w:rsidR="00362AF7" w:rsidRPr="00DF4FFF">
        <w:rPr>
          <w:b/>
          <w:bCs/>
          <w:color w:val="000000" w:themeColor="text1"/>
          <w:sz w:val="36"/>
          <w:szCs w:val="36"/>
        </w:rPr>
        <w:t>Rakotovololona</w:t>
      </w:r>
      <w:proofErr w:type="spellEnd"/>
    </w:p>
    <w:p w14:paraId="78C7CA84" w14:textId="77777777" w:rsidR="00EE3F34" w:rsidRPr="00EE3F34" w:rsidRDefault="00EE3F34" w:rsidP="00EE3F34">
      <w:pPr>
        <w:rPr>
          <w:b/>
          <w:bCs/>
          <w:color w:val="000000" w:themeColor="text1"/>
          <w:sz w:val="36"/>
          <w:szCs w:val="36"/>
          <w:lang w:val="en"/>
        </w:rPr>
      </w:pPr>
    </w:p>
    <w:p w14:paraId="23B131A6" w14:textId="10B7714A" w:rsidR="00EE3F34" w:rsidRPr="00DF4FFF" w:rsidRDefault="00EE3F34" w:rsidP="00DF4FFF">
      <w:pPr>
        <w:pStyle w:val="ListParagraph"/>
        <w:numPr>
          <w:ilvl w:val="0"/>
          <w:numId w:val="2"/>
        </w:numPr>
        <w:rPr>
          <w:b/>
          <w:bCs/>
          <w:color w:val="000000" w:themeColor="text1"/>
          <w:sz w:val="36"/>
          <w:szCs w:val="36"/>
          <w:lang w:val="en"/>
        </w:rPr>
      </w:pPr>
      <w:r w:rsidRPr="00DF4FFF">
        <w:rPr>
          <w:b/>
          <w:bCs/>
          <w:color w:val="000000" w:themeColor="text1"/>
          <w:sz w:val="36"/>
          <w:szCs w:val="36"/>
          <w:lang w:val="en"/>
        </w:rPr>
        <w:t>Student Name:</w:t>
      </w:r>
      <w:r w:rsidR="00362AF7" w:rsidRPr="00DF4FFF">
        <w:rPr>
          <w:b/>
          <w:bCs/>
          <w:color w:val="000000" w:themeColor="text1"/>
          <w:sz w:val="36"/>
          <w:szCs w:val="36"/>
          <w:lang w:val="en"/>
        </w:rPr>
        <w:t xml:space="preserve"> Shubh </w:t>
      </w:r>
      <w:proofErr w:type="spellStart"/>
      <w:r w:rsidR="00584CB5" w:rsidRPr="00DF4FFF">
        <w:rPr>
          <w:b/>
          <w:bCs/>
          <w:color w:val="000000" w:themeColor="text1"/>
          <w:sz w:val="36"/>
          <w:szCs w:val="36"/>
          <w:lang w:val="en"/>
        </w:rPr>
        <w:t>Bansibhai</w:t>
      </w:r>
      <w:proofErr w:type="spellEnd"/>
      <w:r w:rsidR="00584CB5" w:rsidRPr="00DF4FFF">
        <w:rPr>
          <w:b/>
          <w:bCs/>
          <w:color w:val="000000" w:themeColor="text1"/>
          <w:sz w:val="36"/>
          <w:szCs w:val="36"/>
          <w:lang w:val="en"/>
        </w:rPr>
        <w:t xml:space="preserve"> Modi</w:t>
      </w:r>
    </w:p>
    <w:p w14:paraId="5FCA8558" w14:textId="77777777" w:rsidR="00EE3F34" w:rsidRPr="00EE3F34" w:rsidRDefault="00EE3F34" w:rsidP="00EE3F34">
      <w:pPr>
        <w:rPr>
          <w:b/>
          <w:bCs/>
          <w:color w:val="000000" w:themeColor="text1"/>
          <w:sz w:val="36"/>
          <w:szCs w:val="36"/>
          <w:lang w:val="en"/>
        </w:rPr>
      </w:pPr>
    </w:p>
    <w:p w14:paraId="776A6B37" w14:textId="3D0C5A47" w:rsidR="00EE3F34" w:rsidRDefault="00EE3F34" w:rsidP="00DF4FFF">
      <w:pPr>
        <w:pStyle w:val="ListParagraph"/>
        <w:numPr>
          <w:ilvl w:val="0"/>
          <w:numId w:val="2"/>
        </w:numPr>
        <w:rPr>
          <w:b/>
          <w:bCs/>
          <w:color w:val="000000" w:themeColor="text1"/>
          <w:sz w:val="36"/>
          <w:szCs w:val="36"/>
          <w:lang w:val="en"/>
        </w:rPr>
      </w:pPr>
      <w:r w:rsidRPr="00DF4FFF">
        <w:rPr>
          <w:b/>
          <w:bCs/>
          <w:color w:val="000000" w:themeColor="text1"/>
          <w:sz w:val="36"/>
          <w:szCs w:val="36"/>
          <w:lang w:val="en"/>
        </w:rPr>
        <w:t>Student ID:</w:t>
      </w:r>
      <w:r w:rsidR="00584CB5" w:rsidRPr="00DF4FFF">
        <w:rPr>
          <w:b/>
          <w:bCs/>
          <w:color w:val="000000" w:themeColor="text1"/>
          <w:sz w:val="36"/>
          <w:szCs w:val="36"/>
          <w:lang w:val="en"/>
        </w:rPr>
        <w:t xml:space="preserve"> 210</w:t>
      </w:r>
      <w:r w:rsidR="00BF1D4D" w:rsidRPr="00DF4FFF">
        <w:rPr>
          <w:b/>
          <w:bCs/>
          <w:color w:val="000000" w:themeColor="text1"/>
          <w:sz w:val="36"/>
          <w:szCs w:val="36"/>
          <w:lang w:val="en"/>
        </w:rPr>
        <w:t>9</w:t>
      </w:r>
      <w:r w:rsidR="00BD7A7E" w:rsidRPr="00DF4FFF">
        <w:rPr>
          <w:b/>
          <w:bCs/>
          <w:color w:val="000000" w:themeColor="text1"/>
          <w:sz w:val="36"/>
          <w:szCs w:val="36"/>
          <w:lang w:val="en"/>
        </w:rPr>
        <w:t>172</w:t>
      </w:r>
    </w:p>
    <w:p w14:paraId="7B0908E6" w14:textId="77777777" w:rsidR="00E205D2" w:rsidRPr="00E205D2" w:rsidRDefault="00E205D2" w:rsidP="00E205D2">
      <w:pPr>
        <w:pStyle w:val="ListParagraph"/>
        <w:rPr>
          <w:b/>
          <w:bCs/>
          <w:color w:val="000000" w:themeColor="text1"/>
          <w:sz w:val="36"/>
          <w:szCs w:val="36"/>
          <w:lang w:val="en"/>
        </w:rPr>
      </w:pPr>
    </w:p>
    <w:p w14:paraId="6E20CA98" w14:textId="77777777" w:rsidR="00E205D2" w:rsidRDefault="00E205D2" w:rsidP="00E205D2">
      <w:pPr>
        <w:rPr>
          <w:b/>
          <w:bCs/>
          <w:color w:val="000000" w:themeColor="text1"/>
          <w:sz w:val="36"/>
          <w:szCs w:val="36"/>
          <w:lang w:val="en"/>
        </w:rPr>
      </w:pPr>
    </w:p>
    <w:p w14:paraId="311150B3" w14:textId="1A80013F" w:rsidR="0019247A" w:rsidRPr="0019247A" w:rsidRDefault="0019247A"/>
    <w:sdt>
      <w:sdtPr>
        <w:rPr>
          <w:rFonts w:asciiTheme="minorHAnsi" w:eastAsiaTheme="minorHAnsi" w:hAnsiTheme="minorHAnsi" w:cstheme="minorBidi"/>
          <w:color w:val="auto"/>
          <w:kern w:val="2"/>
          <w:sz w:val="24"/>
          <w:szCs w:val="24"/>
          <w:lang w:val="en-IN"/>
          <w14:ligatures w14:val="standardContextual"/>
        </w:rPr>
        <w:id w:val="-653297896"/>
        <w:docPartObj>
          <w:docPartGallery w:val="Table of Contents"/>
          <w:docPartUnique/>
        </w:docPartObj>
      </w:sdtPr>
      <w:sdtEndPr>
        <w:rPr>
          <w:b/>
          <w:bCs/>
          <w:noProof/>
        </w:rPr>
      </w:sdtEndPr>
      <w:sdtContent>
        <w:p w14:paraId="0051BBBF" w14:textId="2F8716F2" w:rsidR="0019247A" w:rsidRDefault="0019247A">
          <w:pPr>
            <w:pStyle w:val="TOCHeading"/>
          </w:pPr>
          <w:r>
            <w:t>Table of Contents</w:t>
          </w:r>
        </w:p>
        <w:p w14:paraId="4E381D29" w14:textId="6EA0A6D7" w:rsidR="007E7E4D" w:rsidRDefault="0019247A">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8458969" w:history="1">
            <w:r w:rsidR="007E7E4D" w:rsidRPr="00B205C3">
              <w:rPr>
                <w:rStyle w:val="Hyperlink"/>
                <w:b/>
                <w:bCs/>
                <w:noProof/>
              </w:rPr>
              <w:t>Organisational Context and Overview</w:t>
            </w:r>
            <w:r w:rsidR="007E7E4D">
              <w:rPr>
                <w:noProof/>
                <w:webHidden/>
              </w:rPr>
              <w:tab/>
            </w:r>
            <w:r w:rsidR="007E7E4D">
              <w:rPr>
                <w:noProof/>
                <w:webHidden/>
              </w:rPr>
              <w:fldChar w:fldCharType="begin"/>
            </w:r>
            <w:r w:rsidR="007E7E4D">
              <w:rPr>
                <w:noProof/>
                <w:webHidden/>
              </w:rPr>
              <w:instrText xml:space="preserve"> PAGEREF _Toc228458969 \h </w:instrText>
            </w:r>
            <w:r w:rsidR="007E7E4D">
              <w:rPr>
                <w:noProof/>
                <w:webHidden/>
              </w:rPr>
            </w:r>
            <w:r w:rsidR="007E7E4D">
              <w:rPr>
                <w:noProof/>
                <w:webHidden/>
              </w:rPr>
              <w:fldChar w:fldCharType="separate"/>
            </w:r>
            <w:r w:rsidR="007E7E4D">
              <w:rPr>
                <w:noProof/>
                <w:webHidden/>
              </w:rPr>
              <w:t>3</w:t>
            </w:r>
            <w:r w:rsidR="007E7E4D">
              <w:rPr>
                <w:noProof/>
                <w:webHidden/>
              </w:rPr>
              <w:fldChar w:fldCharType="end"/>
            </w:r>
          </w:hyperlink>
        </w:p>
        <w:p w14:paraId="59C386C2" w14:textId="0246EDDC" w:rsidR="007E7E4D" w:rsidRDefault="007E7E4D">
          <w:pPr>
            <w:pStyle w:val="TOC1"/>
            <w:tabs>
              <w:tab w:val="right" w:leader="dot" w:pos="9016"/>
            </w:tabs>
            <w:rPr>
              <w:rFonts w:eastAsiaTheme="minorEastAsia"/>
              <w:noProof/>
              <w:lang w:eastAsia="en-IN"/>
            </w:rPr>
          </w:pPr>
          <w:hyperlink w:anchor="_Toc228458970" w:history="1">
            <w:r w:rsidRPr="00B205C3">
              <w:rPr>
                <w:rStyle w:val="Hyperlink"/>
                <w:b/>
                <w:bCs/>
                <w:noProof/>
              </w:rPr>
              <w:t>Industry in which Hyundai Motors operates</w:t>
            </w:r>
            <w:r>
              <w:rPr>
                <w:noProof/>
                <w:webHidden/>
              </w:rPr>
              <w:tab/>
            </w:r>
            <w:r>
              <w:rPr>
                <w:noProof/>
                <w:webHidden/>
              </w:rPr>
              <w:fldChar w:fldCharType="begin"/>
            </w:r>
            <w:r>
              <w:rPr>
                <w:noProof/>
                <w:webHidden/>
              </w:rPr>
              <w:instrText xml:space="preserve"> PAGEREF _Toc228458970 \h </w:instrText>
            </w:r>
            <w:r>
              <w:rPr>
                <w:noProof/>
                <w:webHidden/>
              </w:rPr>
            </w:r>
            <w:r>
              <w:rPr>
                <w:noProof/>
                <w:webHidden/>
              </w:rPr>
              <w:fldChar w:fldCharType="separate"/>
            </w:r>
            <w:r>
              <w:rPr>
                <w:noProof/>
                <w:webHidden/>
              </w:rPr>
              <w:t>4</w:t>
            </w:r>
            <w:r>
              <w:rPr>
                <w:noProof/>
                <w:webHidden/>
              </w:rPr>
              <w:fldChar w:fldCharType="end"/>
            </w:r>
          </w:hyperlink>
        </w:p>
        <w:p w14:paraId="3D15AAA7" w14:textId="3CA16483" w:rsidR="007E7E4D" w:rsidRDefault="007E7E4D">
          <w:pPr>
            <w:pStyle w:val="TOC1"/>
            <w:tabs>
              <w:tab w:val="right" w:leader="dot" w:pos="9016"/>
            </w:tabs>
            <w:rPr>
              <w:rFonts w:eastAsiaTheme="minorEastAsia"/>
              <w:noProof/>
              <w:lang w:eastAsia="en-IN"/>
            </w:rPr>
          </w:pPr>
          <w:hyperlink w:anchor="_Toc228458971" w:history="1">
            <w:r w:rsidRPr="00B205C3">
              <w:rPr>
                <w:rStyle w:val="Hyperlink"/>
                <w:b/>
                <w:bCs/>
                <w:noProof/>
              </w:rPr>
              <w:t>External and Internal Environment Analysis</w:t>
            </w:r>
            <w:r>
              <w:rPr>
                <w:noProof/>
                <w:webHidden/>
              </w:rPr>
              <w:tab/>
            </w:r>
            <w:r>
              <w:rPr>
                <w:noProof/>
                <w:webHidden/>
              </w:rPr>
              <w:fldChar w:fldCharType="begin"/>
            </w:r>
            <w:r>
              <w:rPr>
                <w:noProof/>
                <w:webHidden/>
              </w:rPr>
              <w:instrText xml:space="preserve"> PAGEREF _Toc228458971 \h </w:instrText>
            </w:r>
            <w:r>
              <w:rPr>
                <w:noProof/>
                <w:webHidden/>
              </w:rPr>
            </w:r>
            <w:r>
              <w:rPr>
                <w:noProof/>
                <w:webHidden/>
              </w:rPr>
              <w:fldChar w:fldCharType="separate"/>
            </w:r>
            <w:r>
              <w:rPr>
                <w:noProof/>
                <w:webHidden/>
              </w:rPr>
              <w:t>5</w:t>
            </w:r>
            <w:r>
              <w:rPr>
                <w:noProof/>
                <w:webHidden/>
              </w:rPr>
              <w:fldChar w:fldCharType="end"/>
            </w:r>
          </w:hyperlink>
        </w:p>
        <w:p w14:paraId="03408AE9" w14:textId="264CF9E9" w:rsidR="007E7E4D" w:rsidRDefault="007E7E4D">
          <w:pPr>
            <w:pStyle w:val="TOC2"/>
            <w:tabs>
              <w:tab w:val="right" w:leader="dot" w:pos="9016"/>
            </w:tabs>
            <w:rPr>
              <w:rFonts w:eastAsiaTheme="minorEastAsia"/>
              <w:noProof/>
              <w:lang w:eastAsia="en-IN"/>
            </w:rPr>
          </w:pPr>
          <w:hyperlink w:anchor="_Toc228458972" w:history="1">
            <w:r w:rsidRPr="00B205C3">
              <w:rPr>
                <w:rStyle w:val="Hyperlink"/>
                <w:b/>
                <w:bCs/>
                <w:noProof/>
              </w:rPr>
              <w:t>External Environment Analysis (PESTLE)</w:t>
            </w:r>
            <w:r>
              <w:rPr>
                <w:noProof/>
                <w:webHidden/>
              </w:rPr>
              <w:tab/>
            </w:r>
            <w:r>
              <w:rPr>
                <w:noProof/>
                <w:webHidden/>
              </w:rPr>
              <w:fldChar w:fldCharType="begin"/>
            </w:r>
            <w:r>
              <w:rPr>
                <w:noProof/>
                <w:webHidden/>
              </w:rPr>
              <w:instrText xml:space="preserve"> PAGEREF _Toc228458972 \h </w:instrText>
            </w:r>
            <w:r>
              <w:rPr>
                <w:noProof/>
                <w:webHidden/>
              </w:rPr>
            </w:r>
            <w:r>
              <w:rPr>
                <w:noProof/>
                <w:webHidden/>
              </w:rPr>
              <w:fldChar w:fldCharType="separate"/>
            </w:r>
            <w:r>
              <w:rPr>
                <w:noProof/>
                <w:webHidden/>
              </w:rPr>
              <w:t>5</w:t>
            </w:r>
            <w:r>
              <w:rPr>
                <w:noProof/>
                <w:webHidden/>
              </w:rPr>
              <w:fldChar w:fldCharType="end"/>
            </w:r>
          </w:hyperlink>
        </w:p>
        <w:p w14:paraId="5E1DAFA2" w14:textId="3C66834B" w:rsidR="007E7E4D" w:rsidRDefault="007E7E4D">
          <w:pPr>
            <w:pStyle w:val="TOC3"/>
            <w:rPr>
              <w:rFonts w:eastAsiaTheme="minorEastAsia"/>
              <w:noProof/>
              <w:lang w:eastAsia="en-IN"/>
            </w:rPr>
          </w:pPr>
          <w:hyperlink w:anchor="_Toc228458973" w:history="1">
            <w:r w:rsidRPr="00B205C3">
              <w:rPr>
                <w:rStyle w:val="Hyperlink"/>
                <w:b/>
                <w:bCs/>
                <w:noProof/>
              </w:rPr>
              <w:t>Political</w:t>
            </w:r>
            <w:r>
              <w:rPr>
                <w:noProof/>
                <w:webHidden/>
              </w:rPr>
              <w:tab/>
            </w:r>
            <w:r>
              <w:rPr>
                <w:noProof/>
                <w:webHidden/>
              </w:rPr>
              <w:fldChar w:fldCharType="begin"/>
            </w:r>
            <w:r>
              <w:rPr>
                <w:noProof/>
                <w:webHidden/>
              </w:rPr>
              <w:instrText xml:space="preserve"> PAGEREF _Toc228458973 \h </w:instrText>
            </w:r>
            <w:r>
              <w:rPr>
                <w:noProof/>
                <w:webHidden/>
              </w:rPr>
            </w:r>
            <w:r>
              <w:rPr>
                <w:noProof/>
                <w:webHidden/>
              </w:rPr>
              <w:fldChar w:fldCharType="separate"/>
            </w:r>
            <w:r>
              <w:rPr>
                <w:noProof/>
                <w:webHidden/>
              </w:rPr>
              <w:t>6</w:t>
            </w:r>
            <w:r>
              <w:rPr>
                <w:noProof/>
                <w:webHidden/>
              </w:rPr>
              <w:fldChar w:fldCharType="end"/>
            </w:r>
          </w:hyperlink>
        </w:p>
        <w:p w14:paraId="33E7D363" w14:textId="5D9F5CF9" w:rsidR="007E7E4D" w:rsidRDefault="007E7E4D">
          <w:pPr>
            <w:pStyle w:val="TOC3"/>
            <w:rPr>
              <w:rFonts w:eastAsiaTheme="minorEastAsia"/>
              <w:noProof/>
              <w:lang w:eastAsia="en-IN"/>
            </w:rPr>
          </w:pPr>
          <w:hyperlink w:anchor="_Toc228458974" w:history="1">
            <w:r w:rsidRPr="00B205C3">
              <w:rPr>
                <w:rStyle w:val="Hyperlink"/>
                <w:b/>
                <w:bCs/>
                <w:noProof/>
              </w:rPr>
              <w:t>Economic</w:t>
            </w:r>
            <w:r>
              <w:rPr>
                <w:noProof/>
                <w:webHidden/>
              </w:rPr>
              <w:tab/>
            </w:r>
            <w:r>
              <w:rPr>
                <w:noProof/>
                <w:webHidden/>
              </w:rPr>
              <w:fldChar w:fldCharType="begin"/>
            </w:r>
            <w:r>
              <w:rPr>
                <w:noProof/>
                <w:webHidden/>
              </w:rPr>
              <w:instrText xml:space="preserve"> PAGEREF _Toc228458974 \h </w:instrText>
            </w:r>
            <w:r>
              <w:rPr>
                <w:noProof/>
                <w:webHidden/>
              </w:rPr>
            </w:r>
            <w:r>
              <w:rPr>
                <w:noProof/>
                <w:webHidden/>
              </w:rPr>
              <w:fldChar w:fldCharType="separate"/>
            </w:r>
            <w:r>
              <w:rPr>
                <w:noProof/>
                <w:webHidden/>
              </w:rPr>
              <w:t>7</w:t>
            </w:r>
            <w:r>
              <w:rPr>
                <w:noProof/>
                <w:webHidden/>
              </w:rPr>
              <w:fldChar w:fldCharType="end"/>
            </w:r>
          </w:hyperlink>
        </w:p>
        <w:p w14:paraId="5FA55F45" w14:textId="3FC0436E" w:rsidR="007E7E4D" w:rsidRDefault="007E7E4D">
          <w:pPr>
            <w:pStyle w:val="TOC3"/>
            <w:rPr>
              <w:rFonts w:eastAsiaTheme="minorEastAsia"/>
              <w:noProof/>
              <w:lang w:eastAsia="en-IN"/>
            </w:rPr>
          </w:pPr>
          <w:hyperlink w:anchor="_Toc228458975" w:history="1">
            <w:r w:rsidRPr="00B205C3">
              <w:rPr>
                <w:rStyle w:val="Hyperlink"/>
                <w:b/>
                <w:bCs/>
                <w:noProof/>
              </w:rPr>
              <w:t>Social</w:t>
            </w:r>
            <w:r>
              <w:rPr>
                <w:noProof/>
                <w:webHidden/>
              </w:rPr>
              <w:tab/>
            </w:r>
            <w:r>
              <w:rPr>
                <w:noProof/>
                <w:webHidden/>
              </w:rPr>
              <w:fldChar w:fldCharType="begin"/>
            </w:r>
            <w:r>
              <w:rPr>
                <w:noProof/>
                <w:webHidden/>
              </w:rPr>
              <w:instrText xml:space="preserve"> PAGEREF _Toc228458975 \h </w:instrText>
            </w:r>
            <w:r>
              <w:rPr>
                <w:noProof/>
                <w:webHidden/>
              </w:rPr>
            </w:r>
            <w:r>
              <w:rPr>
                <w:noProof/>
                <w:webHidden/>
              </w:rPr>
              <w:fldChar w:fldCharType="separate"/>
            </w:r>
            <w:r>
              <w:rPr>
                <w:noProof/>
                <w:webHidden/>
              </w:rPr>
              <w:t>7</w:t>
            </w:r>
            <w:r>
              <w:rPr>
                <w:noProof/>
                <w:webHidden/>
              </w:rPr>
              <w:fldChar w:fldCharType="end"/>
            </w:r>
          </w:hyperlink>
        </w:p>
        <w:p w14:paraId="6644BFE4" w14:textId="4D41761C" w:rsidR="007E7E4D" w:rsidRDefault="007E7E4D">
          <w:pPr>
            <w:pStyle w:val="TOC3"/>
            <w:rPr>
              <w:rFonts w:eastAsiaTheme="minorEastAsia"/>
              <w:noProof/>
              <w:lang w:eastAsia="en-IN"/>
            </w:rPr>
          </w:pPr>
          <w:hyperlink w:anchor="_Toc228458976" w:history="1">
            <w:r w:rsidRPr="00B205C3">
              <w:rPr>
                <w:rStyle w:val="Hyperlink"/>
                <w:b/>
                <w:bCs/>
                <w:noProof/>
              </w:rPr>
              <w:t>Technological</w:t>
            </w:r>
            <w:r>
              <w:rPr>
                <w:noProof/>
                <w:webHidden/>
              </w:rPr>
              <w:tab/>
            </w:r>
            <w:r>
              <w:rPr>
                <w:noProof/>
                <w:webHidden/>
              </w:rPr>
              <w:fldChar w:fldCharType="begin"/>
            </w:r>
            <w:r>
              <w:rPr>
                <w:noProof/>
                <w:webHidden/>
              </w:rPr>
              <w:instrText xml:space="preserve"> PAGEREF _Toc228458976 \h </w:instrText>
            </w:r>
            <w:r>
              <w:rPr>
                <w:noProof/>
                <w:webHidden/>
              </w:rPr>
            </w:r>
            <w:r>
              <w:rPr>
                <w:noProof/>
                <w:webHidden/>
              </w:rPr>
              <w:fldChar w:fldCharType="separate"/>
            </w:r>
            <w:r>
              <w:rPr>
                <w:noProof/>
                <w:webHidden/>
              </w:rPr>
              <w:t>7</w:t>
            </w:r>
            <w:r>
              <w:rPr>
                <w:noProof/>
                <w:webHidden/>
              </w:rPr>
              <w:fldChar w:fldCharType="end"/>
            </w:r>
          </w:hyperlink>
        </w:p>
        <w:p w14:paraId="76828842" w14:textId="7CA19CBE" w:rsidR="007E7E4D" w:rsidRDefault="007E7E4D">
          <w:pPr>
            <w:pStyle w:val="TOC3"/>
            <w:rPr>
              <w:rFonts w:eastAsiaTheme="minorEastAsia"/>
              <w:noProof/>
              <w:lang w:eastAsia="en-IN"/>
            </w:rPr>
          </w:pPr>
          <w:hyperlink w:anchor="_Toc228458977" w:history="1">
            <w:r w:rsidRPr="00B205C3">
              <w:rPr>
                <w:rStyle w:val="Hyperlink"/>
                <w:b/>
                <w:bCs/>
                <w:noProof/>
              </w:rPr>
              <w:t>Legal</w:t>
            </w:r>
            <w:r>
              <w:rPr>
                <w:noProof/>
                <w:webHidden/>
              </w:rPr>
              <w:tab/>
            </w:r>
            <w:r>
              <w:rPr>
                <w:noProof/>
                <w:webHidden/>
              </w:rPr>
              <w:fldChar w:fldCharType="begin"/>
            </w:r>
            <w:r>
              <w:rPr>
                <w:noProof/>
                <w:webHidden/>
              </w:rPr>
              <w:instrText xml:space="preserve"> PAGEREF _Toc228458977 \h </w:instrText>
            </w:r>
            <w:r>
              <w:rPr>
                <w:noProof/>
                <w:webHidden/>
              </w:rPr>
            </w:r>
            <w:r>
              <w:rPr>
                <w:noProof/>
                <w:webHidden/>
              </w:rPr>
              <w:fldChar w:fldCharType="separate"/>
            </w:r>
            <w:r>
              <w:rPr>
                <w:noProof/>
                <w:webHidden/>
              </w:rPr>
              <w:t>8</w:t>
            </w:r>
            <w:r>
              <w:rPr>
                <w:noProof/>
                <w:webHidden/>
              </w:rPr>
              <w:fldChar w:fldCharType="end"/>
            </w:r>
          </w:hyperlink>
        </w:p>
        <w:p w14:paraId="08B2448A" w14:textId="319BE344" w:rsidR="007E7E4D" w:rsidRDefault="007E7E4D">
          <w:pPr>
            <w:pStyle w:val="TOC3"/>
            <w:rPr>
              <w:rFonts w:eastAsiaTheme="minorEastAsia"/>
              <w:noProof/>
              <w:lang w:eastAsia="en-IN"/>
            </w:rPr>
          </w:pPr>
          <w:hyperlink w:anchor="_Toc228458978" w:history="1">
            <w:r w:rsidRPr="00B205C3">
              <w:rPr>
                <w:rStyle w:val="Hyperlink"/>
                <w:b/>
                <w:bCs/>
                <w:noProof/>
              </w:rPr>
              <w:t>Environmental</w:t>
            </w:r>
            <w:r>
              <w:rPr>
                <w:noProof/>
                <w:webHidden/>
              </w:rPr>
              <w:tab/>
            </w:r>
            <w:r>
              <w:rPr>
                <w:noProof/>
                <w:webHidden/>
              </w:rPr>
              <w:fldChar w:fldCharType="begin"/>
            </w:r>
            <w:r>
              <w:rPr>
                <w:noProof/>
                <w:webHidden/>
              </w:rPr>
              <w:instrText xml:space="preserve"> PAGEREF _Toc228458978 \h </w:instrText>
            </w:r>
            <w:r>
              <w:rPr>
                <w:noProof/>
                <w:webHidden/>
              </w:rPr>
            </w:r>
            <w:r>
              <w:rPr>
                <w:noProof/>
                <w:webHidden/>
              </w:rPr>
              <w:fldChar w:fldCharType="separate"/>
            </w:r>
            <w:r>
              <w:rPr>
                <w:noProof/>
                <w:webHidden/>
              </w:rPr>
              <w:t>8</w:t>
            </w:r>
            <w:r>
              <w:rPr>
                <w:noProof/>
                <w:webHidden/>
              </w:rPr>
              <w:fldChar w:fldCharType="end"/>
            </w:r>
          </w:hyperlink>
        </w:p>
        <w:p w14:paraId="39FC1FA6" w14:textId="41A2C994" w:rsidR="007E7E4D" w:rsidRDefault="007E7E4D">
          <w:pPr>
            <w:pStyle w:val="TOC1"/>
            <w:tabs>
              <w:tab w:val="right" w:leader="dot" w:pos="9016"/>
            </w:tabs>
            <w:rPr>
              <w:rFonts w:eastAsiaTheme="minorEastAsia"/>
              <w:noProof/>
              <w:lang w:eastAsia="en-IN"/>
            </w:rPr>
          </w:pPr>
          <w:hyperlink w:anchor="_Toc228458979" w:history="1">
            <w:r w:rsidRPr="00B205C3">
              <w:rPr>
                <w:rStyle w:val="Hyperlink"/>
                <w:b/>
                <w:bCs/>
                <w:noProof/>
              </w:rPr>
              <w:t>Industry Analysis and Competitive Forces</w:t>
            </w:r>
            <w:r>
              <w:rPr>
                <w:noProof/>
                <w:webHidden/>
              </w:rPr>
              <w:tab/>
            </w:r>
            <w:r>
              <w:rPr>
                <w:noProof/>
                <w:webHidden/>
              </w:rPr>
              <w:fldChar w:fldCharType="begin"/>
            </w:r>
            <w:r>
              <w:rPr>
                <w:noProof/>
                <w:webHidden/>
              </w:rPr>
              <w:instrText xml:space="preserve"> PAGEREF _Toc228458979 \h </w:instrText>
            </w:r>
            <w:r>
              <w:rPr>
                <w:noProof/>
                <w:webHidden/>
              </w:rPr>
            </w:r>
            <w:r>
              <w:rPr>
                <w:noProof/>
                <w:webHidden/>
              </w:rPr>
              <w:fldChar w:fldCharType="separate"/>
            </w:r>
            <w:r>
              <w:rPr>
                <w:noProof/>
                <w:webHidden/>
              </w:rPr>
              <w:t>9</w:t>
            </w:r>
            <w:r>
              <w:rPr>
                <w:noProof/>
                <w:webHidden/>
              </w:rPr>
              <w:fldChar w:fldCharType="end"/>
            </w:r>
          </w:hyperlink>
        </w:p>
        <w:p w14:paraId="18570204" w14:textId="577E4F18" w:rsidR="007E7E4D" w:rsidRDefault="007E7E4D">
          <w:pPr>
            <w:pStyle w:val="TOC1"/>
            <w:tabs>
              <w:tab w:val="right" w:leader="dot" w:pos="9016"/>
            </w:tabs>
            <w:rPr>
              <w:rFonts w:eastAsiaTheme="minorEastAsia"/>
              <w:noProof/>
              <w:lang w:eastAsia="en-IN"/>
            </w:rPr>
          </w:pPr>
          <w:hyperlink w:anchor="_Toc228458980" w:history="1">
            <w:r w:rsidRPr="00B205C3">
              <w:rPr>
                <w:rStyle w:val="Hyperlink"/>
                <w:b/>
                <w:bCs/>
                <w:noProof/>
              </w:rPr>
              <w:t>VRIO Analysis</w:t>
            </w:r>
            <w:r>
              <w:rPr>
                <w:noProof/>
                <w:webHidden/>
              </w:rPr>
              <w:tab/>
            </w:r>
            <w:r>
              <w:rPr>
                <w:noProof/>
                <w:webHidden/>
              </w:rPr>
              <w:fldChar w:fldCharType="begin"/>
            </w:r>
            <w:r>
              <w:rPr>
                <w:noProof/>
                <w:webHidden/>
              </w:rPr>
              <w:instrText xml:space="preserve"> PAGEREF _Toc228458980 \h </w:instrText>
            </w:r>
            <w:r>
              <w:rPr>
                <w:noProof/>
                <w:webHidden/>
              </w:rPr>
            </w:r>
            <w:r>
              <w:rPr>
                <w:noProof/>
                <w:webHidden/>
              </w:rPr>
              <w:fldChar w:fldCharType="separate"/>
            </w:r>
            <w:r>
              <w:rPr>
                <w:noProof/>
                <w:webHidden/>
              </w:rPr>
              <w:t>11</w:t>
            </w:r>
            <w:r>
              <w:rPr>
                <w:noProof/>
                <w:webHidden/>
              </w:rPr>
              <w:fldChar w:fldCharType="end"/>
            </w:r>
          </w:hyperlink>
        </w:p>
        <w:p w14:paraId="5CF51DB5" w14:textId="43EE577A" w:rsidR="007E7E4D" w:rsidRDefault="007E7E4D">
          <w:pPr>
            <w:pStyle w:val="TOC2"/>
            <w:tabs>
              <w:tab w:val="right" w:leader="dot" w:pos="9016"/>
            </w:tabs>
            <w:rPr>
              <w:rFonts w:eastAsiaTheme="minorEastAsia"/>
              <w:noProof/>
              <w:lang w:eastAsia="en-IN"/>
            </w:rPr>
          </w:pPr>
          <w:hyperlink w:anchor="_Toc228458981" w:history="1">
            <w:r w:rsidRPr="00B205C3">
              <w:rPr>
                <w:rStyle w:val="Hyperlink"/>
                <w:b/>
                <w:bCs/>
                <w:noProof/>
              </w:rPr>
              <w:t>Strategic Challenges</w:t>
            </w:r>
            <w:r>
              <w:rPr>
                <w:noProof/>
                <w:webHidden/>
              </w:rPr>
              <w:tab/>
            </w:r>
            <w:r>
              <w:rPr>
                <w:noProof/>
                <w:webHidden/>
              </w:rPr>
              <w:fldChar w:fldCharType="begin"/>
            </w:r>
            <w:r>
              <w:rPr>
                <w:noProof/>
                <w:webHidden/>
              </w:rPr>
              <w:instrText xml:space="preserve"> PAGEREF _Toc228458981 \h </w:instrText>
            </w:r>
            <w:r>
              <w:rPr>
                <w:noProof/>
                <w:webHidden/>
              </w:rPr>
            </w:r>
            <w:r>
              <w:rPr>
                <w:noProof/>
                <w:webHidden/>
              </w:rPr>
              <w:fldChar w:fldCharType="separate"/>
            </w:r>
            <w:r>
              <w:rPr>
                <w:noProof/>
                <w:webHidden/>
              </w:rPr>
              <w:t>12</w:t>
            </w:r>
            <w:r>
              <w:rPr>
                <w:noProof/>
                <w:webHidden/>
              </w:rPr>
              <w:fldChar w:fldCharType="end"/>
            </w:r>
          </w:hyperlink>
        </w:p>
        <w:p w14:paraId="428182D1" w14:textId="47F714A5" w:rsidR="007E7E4D" w:rsidRDefault="007E7E4D">
          <w:pPr>
            <w:pStyle w:val="TOC2"/>
            <w:tabs>
              <w:tab w:val="right" w:leader="dot" w:pos="9016"/>
            </w:tabs>
            <w:rPr>
              <w:rFonts w:eastAsiaTheme="minorEastAsia"/>
              <w:noProof/>
              <w:lang w:eastAsia="en-IN"/>
            </w:rPr>
          </w:pPr>
          <w:hyperlink w:anchor="_Toc228458982" w:history="1">
            <w:r w:rsidRPr="00B205C3">
              <w:rPr>
                <w:rStyle w:val="Hyperlink"/>
                <w:b/>
                <w:bCs/>
                <w:noProof/>
              </w:rPr>
              <w:t>CSR and Sustainability Objectives</w:t>
            </w:r>
            <w:r>
              <w:rPr>
                <w:noProof/>
                <w:webHidden/>
              </w:rPr>
              <w:tab/>
            </w:r>
            <w:r>
              <w:rPr>
                <w:noProof/>
                <w:webHidden/>
              </w:rPr>
              <w:fldChar w:fldCharType="begin"/>
            </w:r>
            <w:r>
              <w:rPr>
                <w:noProof/>
                <w:webHidden/>
              </w:rPr>
              <w:instrText xml:space="preserve"> PAGEREF _Toc228458982 \h </w:instrText>
            </w:r>
            <w:r>
              <w:rPr>
                <w:noProof/>
                <w:webHidden/>
              </w:rPr>
            </w:r>
            <w:r>
              <w:rPr>
                <w:noProof/>
                <w:webHidden/>
              </w:rPr>
              <w:fldChar w:fldCharType="separate"/>
            </w:r>
            <w:r>
              <w:rPr>
                <w:noProof/>
                <w:webHidden/>
              </w:rPr>
              <w:t>12</w:t>
            </w:r>
            <w:r>
              <w:rPr>
                <w:noProof/>
                <w:webHidden/>
              </w:rPr>
              <w:fldChar w:fldCharType="end"/>
            </w:r>
          </w:hyperlink>
        </w:p>
        <w:p w14:paraId="7D847280" w14:textId="6542E459" w:rsidR="007E7E4D" w:rsidRDefault="007E7E4D">
          <w:pPr>
            <w:pStyle w:val="TOC3"/>
            <w:rPr>
              <w:rFonts w:eastAsiaTheme="minorEastAsia"/>
              <w:noProof/>
              <w:lang w:eastAsia="en-IN"/>
            </w:rPr>
          </w:pPr>
          <w:hyperlink w:anchor="_Toc228458983" w:history="1">
            <w:r w:rsidRPr="00B205C3">
              <w:rPr>
                <w:rStyle w:val="Hyperlink"/>
                <w:b/>
                <w:bCs/>
                <w:noProof/>
              </w:rPr>
              <w:t>Balanced Scorecard Analysis</w:t>
            </w:r>
            <w:r>
              <w:rPr>
                <w:noProof/>
                <w:webHidden/>
              </w:rPr>
              <w:tab/>
            </w:r>
            <w:r>
              <w:rPr>
                <w:noProof/>
                <w:webHidden/>
              </w:rPr>
              <w:fldChar w:fldCharType="begin"/>
            </w:r>
            <w:r>
              <w:rPr>
                <w:noProof/>
                <w:webHidden/>
              </w:rPr>
              <w:instrText xml:space="preserve"> PAGEREF _Toc228458983 \h </w:instrText>
            </w:r>
            <w:r>
              <w:rPr>
                <w:noProof/>
                <w:webHidden/>
              </w:rPr>
            </w:r>
            <w:r>
              <w:rPr>
                <w:noProof/>
                <w:webHidden/>
              </w:rPr>
              <w:fldChar w:fldCharType="separate"/>
            </w:r>
            <w:r>
              <w:rPr>
                <w:noProof/>
                <w:webHidden/>
              </w:rPr>
              <w:t>14</w:t>
            </w:r>
            <w:r>
              <w:rPr>
                <w:noProof/>
                <w:webHidden/>
              </w:rPr>
              <w:fldChar w:fldCharType="end"/>
            </w:r>
          </w:hyperlink>
        </w:p>
        <w:p w14:paraId="5D298BE3" w14:textId="59FF7615" w:rsidR="007E7E4D" w:rsidRDefault="007E7E4D">
          <w:pPr>
            <w:pStyle w:val="TOC3"/>
            <w:rPr>
              <w:rFonts w:eastAsiaTheme="minorEastAsia"/>
              <w:noProof/>
              <w:lang w:eastAsia="en-IN"/>
            </w:rPr>
          </w:pPr>
          <w:hyperlink w:anchor="_Toc228458984" w:history="1">
            <w:r w:rsidRPr="00B205C3">
              <w:rPr>
                <w:rStyle w:val="Hyperlink"/>
                <w:b/>
                <w:bCs/>
                <w:noProof/>
                <w:lang w:val="en-GB"/>
              </w:rPr>
              <w:t>Financial Perspective</w:t>
            </w:r>
            <w:r>
              <w:rPr>
                <w:noProof/>
                <w:webHidden/>
              </w:rPr>
              <w:tab/>
            </w:r>
            <w:r>
              <w:rPr>
                <w:noProof/>
                <w:webHidden/>
              </w:rPr>
              <w:fldChar w:fldCharType="begin"/>
            </w:r>
            <w:r>
              <w:rPr>
                <w:noProof/>
                <w:webHidden/>
              </w:rPr>
              <w:instrText xml:space="preserve"> PAGEREF _Toc228458984 \h </w:instrText>
            </w:r>
            <w:r>
              <w:rPr>
                <w:noProof/>
                <w:webHidden/>
              </w:rPr>
            </w:r>
            <w:r>
              <w:rPr>
                <w:noProof/>
                <w:webHidden/>
              </w:rPr>
              <w:fldChar w:fldCharType="separate"/>
            </w:r>
            <w:r>
              <w:rPr>
                <w:noProof/>
                <w:webHidden/>
              </w:rPr>
              <w:t>15</w:t>
            </w:r>
            <w:r>
              <w:rPr>
                <w:noProof/>
                <w:webHidden/>
              </w:rPr>
              <w:fldChar w:fldCharType="end"/>
            </w:r>
          </w:hyperlink>
        </w:p>
        <w:p w14:paraId="1DE8792E" w14:textId="1E268E82" w:rsidR="007E7E4D" w:rsidRDefault="007E7E4D">
          <w:pPr>
            <w:pStyle w:val="TOC3"/>
            <w:rPr>
              <w:rFonts w:eastAsiaTheme="minorEastAsia"/>
              <w:noProof/>
              <w:lang w:eastAsia="en-IN"/>
            </w:rPr>
          </w:pPr>
          <w:hyperlink w:anchor="_Toc228458985" w:history="1">
            <w:r w:rsidRPr="00B205C3">
              <w:rPr>
                <w:rStyle w:val="Hyperlink"/>
                <w:b/>
                <w:bCs/>
                <w:noProof/>
                <w:lang w:val="en-GB"/>
              </w:rPr>
              <w:t>Customer Perspective</w:t>
            </w:r>
            <w:r>
              <w:rPr>
                <w:noProof/>
                <w:webHidden/>
              </w:rPr>
              <w:tab/>
            </w:r>
            <w:r>
              <w:rPr>
                <w:noProof/>
                <w:webHidden/>
              </w:rPr>
              <w:fldChar w:fldCharType="begin"/>
            </w:r>
            <w:r>
              <w:rPr>
                <w:noProof/>
                <w:webHidden/>
              </w:rPr>
              <w:instrText xml:space="preserve"> PAGEREF _Toc228458985 \h </w:instrText>
            </w:r>
            <w:r>
              <w:rPr>
                <w:noProof/>
                <w:webHidden/>
              </w:rPr>
            </w:r>
            <w:r>
              <w:rPr>
                <w:noProof/>
                <w:webHidden/>
              </w:rPr>
              <w:fldChar w:fldCharType="separate"/>
            </w:r>
            <w:r>
              <w:rPr>
                <w:noProof/>
                <w:webHidden/>
              </w:rPr>
              <w:t>15</w:t>
            </w:r>
            <w:r>
              <w:rPr>
                <w:noProof/>
                <w:webHidden/>
              </w:rPr>
              <w:fldChar w:fldCharType="end"/>
            </w:r>
          </w:hyperlink>
        </w:p>
        <w:p w14:paraId="7A7D9AE5" w14:textId="54E71B1C" w:rsidR="007E7E4D" w:rsidRDefault="007E7E4D">
          <w:pPr>
            <w:pStyle w:val="TOC3"/>
            <w:rPr>
              <w:rFonts w:eastAsiaTheme="minorEastAsia"/>
              <w:noProof/>
              <w:lang w:eastAsia="en-IN"/>
            </w:rPr>
          </w:pPr>
          <w:hyperlink w:anchor="_Toc228458986" w:history="1">
            <w:r w:rsidRPr="00B205C3">
              <w:rPr>
                <w:rStyle w:val="Hyperlink"/>
                <w:b/>
                <w:bCs/>
                <w:noProof/>
                <w:lang w:val="en-GB"/>
              </w:rPr>
              <w:t>Internal Business Process Perspective</w:t>
            </w:r>
            <w:r>
              <w:rPr>
                <w:noProof/>
                <w:webHidden/>
              </w:rPr>
              <w:tab/>
            </w:r>
            <w:r>
              <w:rPr>
                <w:noProof/>
                <w:webHidden/>
              </w:rPr>
              <w:fldChar w:fldCharType="begin"/>
            </w:r>
            <w:r>
              <w:rPr>
                <w:noProof/>
                <w:webHidden/>
              </w:rPr>
              <w:instrText xml:space="preserve"> PAGEREF _Toc228458986 \h </w:instrText>
            </w:r>
            <w:r>
              <w:rPr>
                <w:noProof/>
                <w:webHidden/>
              </w:rPr>
            </w:r>
            <w:r>
              <w:rPr>
                <w:noProof/>
                <w:webHidden/>
              </w:rPr>
              <w:fldChar w:fldCharType="separate"/>
            </w:r>
            <w:r>
              <w:rPr>
                <w:noProof/>
                <w:webHidden/>
              </w:rPr>
              <w:t>15</w:t>
            </w:r>
            <w:r>
              <w:rPr>
                <w:noProof/>
                <w:webHidden/>
              </w:rPr>
              <w:fldChar w:fldCharType="end"/>
            </w:r>
          </w:hyperlink>
        </w:p>
        <w:p w14:paraId="3FAC4471" w14:textId="6621CB7C" w:rsidR="007E7E4D" w:rsidRDefault="007E7E4D">
          <w:pPr>
            <w:pStyle w:val="TOC3"/>
            <w:rPr>
              <w:rFonts w:eastAsiaTheme="minorEastAsia"/>
              <w:noProof/>
              <w:lang w:eastAsia="en-IN"/>
            </w:rPr>
          </w:pPr>
          <w:hyperlink w:anchor="_Toc228458987" w:history="1">
            <w:r w:rsidRPr="00B205C3">
              <w:rPr>
                <w:rStyle w:val="Hyperlink"/>
                <w:b/>
                <w:bCs/>
                <w:noProof/>
                <w:lang w:val="en-GB"/>
              </w:rPr>
              <w:t>Learning and Development Perspective</w:t>
            </w:r>
            <w:r>
              <w:rPr>
                <w:noProof/>
                <w:webHidden/>
              </w:rPr>
              <w:tab/>
            </w:r>
            <w:r>
              <w:rPr>
                <w:noProof/>
                <w:webHidden/>
              </w:rPr>
              <w:fldChar w:fldCharType="begin"/>
            </w:r>
            <w:r>
              <w:rPr>
                <w:noProof/>
                <w:webHidden/>
              </w:rPr>
              <w:instrText xml:space="preserve"> PAGEREF _Toc228458987 \h </w:instrText>
            </w:r>
            <w:r>
              <w:rPr>
                <w:noProof/>
                <w:webHidden/>
              </w:rPr>
            </w:r>
            <w:r>
              <w:rPr>
                <w:noProof/>
                <w:webHidden/>
              </w:rPr>
              <w:fldChar w:fldCharType="separate"/>
            </w:r>
            <w:r>
              <w:rPr>
                <w:noProof/>
                <w:webHidden/>
              </w:rPr>
              <w:t>15</w:t>
            </w:r>
            <w:r>
              <w:rPr>
                <w:noProof/>
                <w:webHidden/>
              </w:rPr>
              <w:fldChar w:fldCharType="end"/>
            </w:r>
          </w:hyperlink>
        </w:p>
        <w:p w14:paraId="4ECA89A1" w14:textId="38FBE7A3" w:rsidR="007E7E4D" w:rsidRDefault="007E7E4D">
          <w:pPr>
            <w:pStyle w:val="TOC3"/>
            <w:rPr>
              <w:rFonts w:eastAsiaTheme="minorEastAsia"/>
              <w:noProof/>
              <w:lang w:eastAsia="en-IN"/>
            </w:rPr>
          </w:pPr>
          <w:hyperlink w:anchor="_Toc228458988" w:history="1">
            <w:r w:rsidRPr="00B205C3">
              <w:rPr>
                <w:rStyle w:val="Hyperlink"/>
                <w:b/>
                <w:bCs/>
                <w:noProof/>
              </w:rPr>
              <w:t>Strategic Choices and Implementation</w:t>
            </w:r>
            <w:r>
              <w:rPr>
                <w:noProof/>
                <w:webHidden/>
              </w:rPr>
              <w:tab/>
            </w:r>
            <w:r>
              <w:rPr>
                <w:noProof/>
                <w:webHidden/>
              </w:rPr>
              <w:fldChar w:fldCharType="begin"/>
            </w:r>
            <w:r>
              <w:rPr>
                <w:noProof/>
                <w:webHidden/>
              </w:rPr>
              <w:instrText xml:space="preserve"> PAGEREF _Toc228458988 \h </w:instrText>
            </w:r>
            <w:r>
              <w:rPr>
                <w:noProof/>
                <w:webHidden/>
              </w:rPr>
            </w:r>
            <w:r>
              <w:rPr>
                <w:noProof/>
                <w:webHidden/>
              </w:rPr>
              <w:fldChar w:fldCharType="separate"/>
            </w:r>
            <w:r>
              <w:rPr>
                <w:noProof/>
                <w:webHidden/>
              </w:rPr>
              <w:t>16</w:t>
            </w:r>
            <w:r>
              <w:rPr>
                <w:noProof/>
                <w:webHidden/>
              </w:rPr>
              <w:fldChar w:fldCharType="end"/>
            </w:r>
          </w:hyperlink>
        </w:p>
        <w:p w14:paraId="4B0EB284" w14:textId="0F12A4CC" w:rsidR="007E7E4D" w:rsidRDefault="007E7E4D">
          <w:pPr>
            <w:pStyle w:val="TOC3"/>
            <w:rPr>
              <w:rFonts w:eastAsiaTheme="minorEastAsia"/>
              <w:noProof/>
              <w:lang w:eastAsia="en-IN"/>
            </w:rPr>
          </w:pPr>
          <w:hyperlink w:anchor="_Toc228458989" w:history="1">
            <w:r w:rsidRPr="00B205C3">
              <w:rPr>
                <w:rStyle w:val="Hyperlink"/>
                <w:b/>
                <w:bCs/>
                <w:noProof/>
              </w:rPr>
              <w:t>Strategic Evaluation and Recommendations</w:t>
            </w:r>
            <w:r>
              <w:rPr>
                <w:noProof/>
                <w:webHidden/>
              </w:rPr>
              <w:tab/>
            </w:r>
            <w:r>
              <w:rPr>
                <w:noProof/>
                <w:webHidden/>
              </w:rPr>
              <w:fldChar w:fldCharType="begin"/>
            </w:r>
            <w:r>
              <w:rPr>
                <w:noProof/>
                <w:webHidden/>
              </w:rPr>
              <w:instrText xml:space="preserve"> PAGEREF _Toc228458989 \h </w:instrText>
            </w:r>
            <w:r>
              <w:rPr>
                <w:noProof/>
                <w:webHidden/>
              </w:rPr>
            </w:r>
            <w:r>
              <w:rPr>
                <w:noProof/>
                <w:webHidden/>
              </w:rPr>
              <w:fldChar w:fldCharType="separate"/>
            </w:r>
            <w:r>
              <w:rPr>
                <w:noProof/>
                <w:webHidden/>
              </w:rPr>
              <w:t>18</w:t>
            </w:r>
            <w:r>
              <w:rPr>
                <w:noProof/>
                <w:webHidden/>
              </w:rPr>
              <w:fldChar w:fldCharType="end"/>
            </w:r>
          </w:hyperlink>
        </w:p>
        <w:p w14:paraId="0DE3414E" w14:textId="5C964CBB" w:rsidR="007E7E4D" w:rsidRDefault="007E7E4D">
          <w:pPr>
            <w:pStyle w:val="TOC1"/>
            <w:tabs>
              <w:tab w:val="right" w:leader="dot" w:pos="9016"/>
            </w:tabs>
            <w:rPr>
              <w:rFonts w:eastAsiaTheme="minorEastAsia"/>
              <w:noProof/>
              <w:lang w:eastAsia="en-IN"/>
            </w:rPr>
          </w:pPr>
          <w:hyperlink w:anchor="_Toc228458990" w:history="1">
            <w:r w:rsidRPr="00B205C3">
              <w:rPr>
                <w:rStyle w:val="Hyperlink"/>
                <w:b/>
                <w:bCs/>
                <w:noProof/>
              </w:rPr>
              <w:t>SWOT Analysis</w:t>
            </w:r>
            <w:r>
              <w:rPr>
                <w:noProof/>
                <w:webHidden/>
              </w:rPr>
              <w:tab/>
            </w:r>
            <w:r>
              <w:rPr>
                <w:noProof/>
                <w:webHidden/>
              </w:rPr>
              <w:fldChar w:fldCharType="begin"/>
            </w:r>
            <w:r>
              <w:rPr>
                <w:noProof/>
                <w:webHidden/>
              </w:rPr>
              <w:instrText xml:space="preserve"> PAGEREF _Toc228458990 \h </w:instrText>
            </w:r>
            <w:r>
              <w:rPr>
                <w:noProof/>
                <w:webHidden/>
              </w:rPr>
            </w:r>
            <w:r>
              <w:rPr>
                <w:noProof/>
                <w:webHidden/>
              </w:rPr>
              <w:fldChar w:fldCharType="separate"/>
            </w:r>
            <w:r>
              <w:rPr>
                <w:noProof/>
                <w:webHidden/>
              </w:rPr>
              <w:t>18</w:t>
            </w:r>
            <w:r>
              <w:rPr>
                <w:noProof/>
                <w:webHidden/>
              </w:rPr>
              <w:fldChar w:fldCharType="end"/>
            </w:r>
          </w:hyperlink>
        </w:p>
        <w:p w14:paraId="624D0E86" w14:textId="66522B91" w:rsidR="007E7E4D" w:rsidRDefault="007E7E4D">
          <w:pPr>
            <w:pStyle w:val="TOC2"/>
            <w:tabs>
              <w:tab w:val="right" w:leader="dot" w:pos="9016"/>
            </w:tabs>
            <w:rPr>
              <w:rFonts w:eastAsiaTheme="minorEastAsia"/>
              <w:noProof/>
              <w:lang w:eastAsia="en-IN"/>
            </w:rPr>
          </w:pPr>
          <w:hyperlink w:anchor="_Toc228458991" w:history="1">
            <w:r w:rsidRPr="00B205C3">
              <w:rPr>
                <w:rStyle w:val="Hyperlink"/>
                <w:b/>
                <w:bCs/>
                <w:noProof/>
              </w:rPr>
              <w:t>Recommendations</w:t>
            </w:r>
            <w:r>
              <w:rPr>
                <w:noProof/>
                <w:webHidden/>
              </w:rPr>
              <w:tab/>
            </w:r>
            <w:r>
              <w:rPr>
                <w:noProof/>
                <w:webHidden/>
              </w:rPr>
              <w:fldChar w:fldCharType="begin"/>
            </w:r>
            <w:r>
              <w:rPr>
                <w:noProof/>
                <w:webHidden/>
              </w:rPr>
              <w:instrText xml:space="preserve"> PAGEREF _Toc228458991 \h </w:instrText>
            </w:r>
            <w:r>
              <w:rPr>
                <w:noProof/>
                <w:webHidden/>
              </w:rPr>
            </w:r>
            <w:r>
              <w:rPr>
                <w:noProof/>
                <w:webHidden/>
              </w:rPr>
              <w:fldChar w:fldCharType="separate"/>
            </w:r>
            <w:r>
              <w:rPr>
                <w:noProof/>
                <w:webHidden/>
              </w:rPr>
              <w:t>19</w:t>
            </w:r>
            <w:r>
              <w:rPr>
                <w:noProof/>
                <w:webHidden/>
              </w:rPr>
              <w:fldChar w:fldCharType="end"/>
            </w:r>
          </w:hyperlink>
        </w:p>
        <w:p w14:paraId="41330591" w14:textId="2EA8D817" w:rsidR="007E7E4D" w:rsidRDefault="007E7E4D">
          <w:pPr>
            <w:pStyle w:val="TOC2"/>
            <w:tabs>
              <w:tab w:val="right" w:leader="dot" w:pos="9016"/>
            </w:tabs>
            <w:rPr>
              <w:rFonts w:eastAsiaTheme="minorEastAsia"/>
              <w:noProof/>
              <w:lang w:eastAsia="en-IN"/>
            </w:rPr>
          </w:pPr>
          <w:hyperlink w:anchor="_Toc228458992" w:history="1">
            <w:r w:rsidRPr="00B205C3">
              <w:rPr>
                <w:rStyle w:val="Hyperlink"/>
                <w:b/>
                <w:bCs/>
                <w:noProof/>
              </w:rPr>
              <w:t>Feeling</w:t>
            </w:r>
            <w:r>
              <w:rPr>
                <w:noProof/>
                <w:webHidden/>
              </w:rPr>
              <w:tab/>
            </w:r>
            <w:r>
              <w:rPr>
                <w:noProof/>
                <w:webHidden/>
              </w:rPr>
              <w:fldChar w:fldCharType="begin"/>
            </w:r>
            <w:r>
              <w:rPr>
                <w:noProof/>
                <w:webHidden/>
              </w:rPr>
              <w:instrText xml:space="preserve"> PAGEREF _Toc228458992 \h </w:instrText>
            </w:r>
            <w:r>
              <w:rPr>
                <w:noProof/>
                <w:webHidden/>
              </w:rPr>
            </w:r>
            <w:r>
              <w:rPr>
                <w:noProof/>
                <w:webHidden/>
              </w:rPr>
              <w:fldChar w:fldCharType="separate"/>
            </w:r>
            <w:r>
              <w:rPr>
                <w:noProof/>
                <w:webHidden/>
              </w:rPr>
              <w:t>20</w:t>
            </w:r>
            <w:r>
              <w:rPr>
                <w:noProof/>
                <w:webHidden/>
              </w:rPr>
              <w:fldChar w:fldCharType="end"/>
            </w:r>
          </w:hyperlink>
        </w:p>
        <w:p w14:paraId="5D69722D" w14:textId="4CBC0A8F" w:rsidR="007E7E4D" w:rsidRDefault="007E7E4D">
          <w:pPr>
            <w:pStyle w:val="TOC2"/>
            <w:tabs>
              <w:tab w:val="right" w:leader="dot" w:pos="9016"/>
            </w:tabs>
            <w:rPr>
              <w:rFonts w:eastAsiaTheme="minorEastAsia"/>
              <w:noProof/>
              <w:lang w:eastAsia="en-IN"/>
            </w:rPr>
          </w:pPr>
          <w:hyperlink w:anchor="_Toc228458993" w:history="1">
            <w:r w:rsidRPr="00B205C3">
              <w:rPr>
                <w:rStyle w:val="Hyperlink"/>
                <w:b/>
                <w:bCs/>
                <w:noProof/>
                <w:lang w:val="en-GB"/>
              </w:rPr>
              <w:t>Evaluation</w:t>
            </w:r>
            <w:r>
              <w:rPr>
                <w:noProof/>
                <w:webHidden/>
              </w:rPr>
              <w:tab/>
            </w:r>
            <w:r>
              <w:rPr>
                <w:noProof/>
                <w:webHidden/>
              </w:rPr>
              <w:fldChar w:fldCharType="begin"/>
            </w:r>
            <w:r>
              <w:rPr>
                <w:noProof/>
                <w:webHidden/>
              </w:rPr>
              <w:instrText xml:space="preserve"> PAGEREF _Toc228458993 \h </w:instrText>
            </w:r>
            <w:r>
              <w:rPr>
                <w:noProof/>
                <w:webHidden/>
              </w:rPr>
            </w:r>
            <w:r>
              <w:rPr>
                <w:noProof/>
                <w:webHidden/>
              </w:rPr>
              <w:fldChar w:fldCharType="separate"/>
            </w:r>
            <w:r>
              <w:rPr>
                <w:noProof/>
                <w:webHidden/>
              </w:rPr>
              <w:t>20</w:t>
            </w:r>
            <w:r>
              <w:rPr>
                <w:noProof/>
                <w:webHidden/>
              </w:rPr>
              <w:fldChar w:fldCharType="end"/>
            </w:r>
          </w:hyperlink>
        </w:p>
        <w:p w14:paraId="314E14C5" w14:textId="197BD609" w:rsidR="007E7E4D" w:rsidRDefault="007E7E4D">
          <w:pPr>
            <w:pStyle w:val="TOC2"/>
            <w:tabs>
              <w:tab w:val="right" w:leader="dot" w:pos="9016"/>
            </w:tabs>
            <w:rPr>
              <w:rFonts w:eastAsiaTheme="minorEastAsia"/>
              <w:noProof/>
              <w:lang w:eastAsia="en-IN"/>
            </w:rPr>
          </w:pPr>
          <w:hyperlink w:anchor="_Toc228458994" w:history="1">
            <w:r w:rsidRPr="00B205C3">
              <w:rPr>
                <w:rStyle w:val="Hyperlink"/>
                <w:b/>
                <w:bCs/>
                <w:noProof/>
                <w:lang w:val="en-GB"/>
              </w:rPr>
              <w:t>Analysis</w:t>
            </w:r>
            <w:r>
              <w:rPr>
                <w:noProof/>
                <w:webHidden/>
              </w:rPr>
              <w:tab/>
            </w:r>
            <w:r>
              <w:rPr>
                <w:noProof/>
                <w:webHidden/>
              </w:rPr>
              <w:fldChar w:fldCharType="begin"/>
            </w:r>
            <w:r>
              <w:rPr>
                <w:noProof/>
                <w:webHidden/>
              </w:rPr>
              <w:instrText xml:space="preserve"> PAGEREF _Toc228458994 \h </w:instrText>
            </w:r>
            <w:r>
              <w:rPr>
                <w:noProof/>
                <w:webHidden/>
              </w:rPr>
            </w:r>
            <w:r>
              <w:rPr>
                <w:noProof/>
                <w:webHidden/>
              </w:rPr>
              <w:fldChar w:fldCharType="separate"/>
            </w:r>
            <w:r>
              <w:rPr>
                <w:noProof/>
                <w:webHidden/>
              </w:rPr>
              <w:t>21</w:t>
            </w:r>
            <w:r>
              <w:rPr>
                <w:noProof/>
                <w:webHidden/>
              </w:rPr>
              <w:fldChar w:fldCharType="end"/>
            </w:r>
          </w:hyperlink>
        </w:p>
        <w:p w14:paraId="1B7F9D0A" w14:textId="209AB829" w:rsidR="007E7E4D" w:rsidRDefault="007E7E4D">
          <w:pPr>
            <w:pStyle w:val="TOC2"/>
            <w:tabs>
              <w:tab w:val="right" w:leader="dot" w:pos="9016"/>
            </w:tabs>
            <w:rPr>
              <w:rFonts w:eastAsiaTheme="minorEastAsia"/>
              <w:noProof/>
              <w:lang w:eastAsia="en-IN"/>
            </w:rPr>
          </w:pPr>
          <w:hyperlink w:anchor="_Toc228458995" w:history="1">
            <w:r w:rsidRPr="00B205C3">
              <w:rPr>
                <w:rStyle w:val="Hyperlink"/>
                <w:b/>
                <w:bCs/>
                <w:noProof/>
              </w:rPr>
              <w:t>Conclusion</w:t>
            </w:r>
            <w:r>
              <w:rPr>
                <w:noProof/>
                <w:webHidden/>
              </w:rPr>
              <w:tab/>
            </w:r>
            <w:r>
              <w:rPr>
                <w:noProof/>
                <w:webHidden/>
              </w:rPr>
              <w:fldChar w:fldCharType="begin"/>
            </w:r>
            <w:r>
              <w:rPr>
                <w:noProof/>
                <w:webHidden/>
              </w:rPr>
              <w:instrText xml:space="preserve"> PAGEREF _Toc228458995 \h </w:instrText>
            </w:r>
            <w:r>
              <w:rPr>
                <w:noProof/>
                <w:webHidden/>
              </w:rPr>
            </w:r>
            <w:r>
              <w:rPr>
                <w:noProof/>
                <w:webHidden/>
              </w:rPr>
              <w:fldChar w:fldCharType="separate"/>
            </w:r>
            <w:r>
              <w:rPr>
                <w:noProof/>
                <w:webHidden/>
              </w:rPr>
              <w:t>21</w:t>
            </w:r>
            <w:r>
              <w:rPr>
                <w:noProof/>
                <w:webHidden/>
              </w:rPr>
              <w:fldChar w:fldCharType="end"/>
            </w:r>
          </w:hyperlink>
        </w:p>
        <w:p w14:paraId="09B84973" w14:textId="5C0A9381" w:rsidR="007E7E4D" w:rsidRDefault="007E7E4D">
          <w:pPr>
            <w:pStyle w:val="TOC2"/>
            <w:tabs>
              <w:tab w:val="right" w:leader="dot" w:pos="9016"/>
            </w:tabs>
            <w:rPr>
              <w:rFonts w:eastAsiaTheme="minorEastAsia"/>
              <w:noProof/>
              <w:lang w:eastAsia="en-IN"/>
            </w:rPr>
          </w:pPr>
          <w:hyperlink w:anchor="_Toc228458996" w:history="1">
            <w:r w:rsidRPr="00B205C3">
              <w:rPr>
                <w:rStyle w:val="Hyperlink"/>
                <w:b/>
                <w:bCs/>
                <w:noProof/>
              </w:rPr>
              <w:t>Action Plan</w:t>
            </w:r>
            <w:r>
              <w:rPr>
                <w:noProof/>
                <w:webHidden/>
              </w:rPr>
              <w:tab/>
            </w:r>
            <w:r>
              <w:rPr>
                <w:noProof/>
                <w:webHidden/>
              </w:rPr>
              <w:fldChar w:fldCharType="begin"/>
            </w:r>
            <w:r>
              <w:rPr>
                <w:noProof/>
                <w:webHidden/>
              </w:rPr>
              <w:instrText xml:space="preserve"> PAGEREF _Toc228458996 \h </w:instrText>
            </w:r>
            <w:r>
              <w:rPr>
                <w:noProof/>
                <w:webHidden/>
              </w:rPr>
            </w:r>
            <w:r>
              <w:rPr>
                <w:noProof/>
                <w:webHidden/>
              </w:rPr>
              <w:fldChar w:fldCharType="separate"/>
            </w:r>
            <w:r>
              <w:rPr>
                <w:noProof/>
                <w:webHidden/>
              </w:rPr>
              <w:t>21</w:t>
            </w:r>
            <w:r>
              <w:rPr>
                <w:noProof/>
                <w:webHidden/>
              </w:rPr>
              <w:fldChar w:fldCharType="end"/>
            </w:r>
          </w:hyperlink>
        </w:p>
        <w:p w14:paraId="7DE678D2" w14:textId="7F9A485D" w:rsidR="007E7E4D" w:rsidRDefault="007E7E4D">
          <w:pPr>
            <w:pStyle w:val="TOC1"/>
            <w:tabs>
              <w:tab w:val="right" w:leader="dot" w:pos="9016"/>
            </w:tabs>
            <w:rPr>
              <w:rFonts w:eastAsiaTheme="minorEastAsia"/>
              <w:noProof/>
              <w:lang w:eastAsia="en-IN"/>
            </w:rPr>
          </w:pPr>
          <w:hyperlink w:anchor="_Toc228458997" w:history="1">
            <w:r w:rsidRPr="00B205C3">
              <w:rPr>
                <w:rStyle w:val="Hyperlink"/>
                <w:b/>
                <w:bCs/>
                <w:noProof/>
              </w:rPr>
              <w:t>References</w:t>
            </w:r>
            <w:r>
              <w:rPr>
                <w:noProof/>
                <w:webHidden/>
              </w:rPr>
              <w:tab/>
            </w:r>
            <w:r>
              <w:rPr>
                <w:noProof/>
                <w:webHidden/>
              </w:rPr>
              <w:fldChar w:fldCharType="begin"/>
            </w:r>
            <w:r>
              <w:rPr>
                <w:noProof/>
                <w:webHidden/>
              </w:rPr>
              <w:instrText xml:space="preserve"> PAGEREF _Toc228458997 \h </w:instrText>
            </w:r>
            <w:r>
              <w:rPr>
                <w:noProof/>
                <w:webHidden/>
              </w:rPr>
            </w:r>
            <w:r>
              <w:rPr>
                <w:noProof/>
                <w:webHidden/>
              </w:rPr>
              <w:fldChar w:fldCharType="separate"/>
            </w:r>
            <w:r>
              <w:rPr>
                <w:noProof/>
                <w:webHidden/>
              </w:rPr>
              <w:t>22</w:t>
            </w:r>
            <w:r>
              <w:rPr>
                <w:noProof/>
                <w:webHidden/>
              </w:rPr>
              <w:fldChar w:fldCharType="end"/>
            </w:r>
          </w:hyperlink>
        </w:p>
        <w:p w14:paraId="5A9C4442" w14:textId="0DB60B66" w:rsidR="0019247A" w:rsidRDefault="0019247A">
          <w:r>
            <w:rPr>
              <w:b/>
              <w:bCs/>
              <w:noProof/>
            </w:rPr>
            <w:fldChar w:fldCharType="end"/>
          </w:r>
        </w:p>
      </w:sdtContent>
    </w:sdt>
    <w:p w14:paraId="5DF21321" w14:textId="21A4244D" w:rsidR="00287FDE" w:rsidRPr="0019247A" w:rsidRDefault="00287FDE"/>
    <w:p w14:paraId="72E3B922" w14:textId="7F25887D" w:rsidR="00321165" w:rsidRPr="00C67902" w:rsidRDefault="00321165" w:rsidP="00C67902">
      <w:pPr>
        <w:pStyle w:val="Heading1"/>
        <w:rPr>
          <w:b/>
          <w:bCs/>
          <w:color w:val="000000" w:themeColor="text1"/>
          <w:sz w:val="36"/>
          <w:szCs w:val="36"/>
        </w:rPr>
      </w:pPr>
      <w:bookmarkStart w:id="0" w:name="_Toc228400438"/>
      <w:bookmarkStart w:id="1" w:name="_Toc228458911"/>
      <w:bookmarkStart w:id="2" w:name="_Toc228458969"/>
      <w:r w:rsidRPr="00C67902">
        <w:rPr>
          <w:b/>
          <w:bCs/>
          <w:color w:val="000000" w:themeColor="text1"/>
          <w:sz w:val="36"/>
          <w:szCs w:val="36"/>
        </w:rPr>
        <w:lastRenderedPageBreak/>
        <w:t>Organisational Context and Overview</w:t>
      </w:r>
      <w:bookmarkEnd w:id="0"/>
      <w:bookmarkEnd w:id="1"/>
      <w:bookmarkEnd w:id="2"/>
      <w:r w:rsidRPr="00C67902">
        <w:rPr>
          <w:b/>
          <w:bCs/>
          <w:color w:val="000000" w:themeColor="text1"/>
          <w:sz w:val="36"/>
          <w:szCs w:val="36"/>
        </w:rPr>
        <w:t xml:space="preserve"> </w:t>
      </w:r>
    </w:p>
    <w:p w14:paraId="65E14163" w14:textId="13C9DFEA" w:rsidR="00F47222" w:rsidRDefault="00F47222" w:rsidP="00C67902">
      <w:pPr>
        <w:jc w:val="both"/>
      </w:pPr>
      <w:r>
        <w:t>Hyundai Motor Corporation is an auto manufacturer located at the headquarters in South Korea, Seoul. The company was formed as a domestic auto producer in 1967 and has grown to become one of the largest and most significant automobile makers in the world. Hyundai has manufacturing plants and dealerships around the world including Asia, Europe, the North and South Americas, the Middle East, and Africa serving more than 200 countries (Hyundai, 2024).</w:t>
      </w:r>
    </w:p>
    <w:p w14:paraId="26645C9C" w14:textId="0D966DC7" w:rsidR="00DB7012" w:rsidRDefault="00F47222" w:rsidP="00C67902">
      <w:pPr>
        <w:jc w:val="both"/>
      </w:pPr>
      <w:r>
        <w:t>Hyundai is engaged in the design, manufacturing and sale of passenger cars, sport utility vehicles (SUV's), commercial vehicles, and increasing numbers of electric or hydrogen fuel cell-powered vehicles. The breadth of Hyundai's product line ranges from entry-level affordable cars to very high-tech electric automobiles and results in Hyundai having a very broad customer base and being able to adapt to different cultures/economic conditions globally (Hill, Jones and Schilling, 2020).</w:t>
      </w:r>
    </w:p>
    <w:p w14:paraId="5A2587C8" w14:textId="54DB9771" w:rsidR="009825E6" w:rsidRDefault="009825E6" w:rsidP="00C67902">
      <w:pPr>
        <w:jc w:val="both"/>
      </w:pPr>
      <w:r>
        <w:t xml:space="preserve">Hyundai works in a fast, competitive and continuing changing global automotive industry. This change is due to many factors but primarily from climate change regulations, increasing sales of electric vehicles, the digital age and the transformation of consumer expectation. There are their legislative regulations in Europe, United Kingdom and other regions around the globe that compel manufacturers to lower emissions. At the same time, customers desire products to be sustainable, safe and technologically capable. Therefore, based on these data, Hyundai has repositioned itself as an innovator of the future in transportation through investing heavily into electric vehicle (EV), hydrogen fuel cell technology and self-driving vehicles (IEA, 2023). </w:t>
      </w:r>
    </w:p>
    <w:p w14:paraId="38AEC00A" w14:textId="6CD6D7CC" w:rsidR="009825E6" w:rsidRDefault="009825E6" w:rsidP="00C67902">
      <w:pPr>
        <w:jc w:val="both"/>
      </w:pPr>
      <w:r>
        <w:t>Hyundai’s internal resources include their emphasis on research and development (R&amp;D), as well as their global manufacturing strategy (placing factories close to their target customers/markets) which will help Hyundai maintain its competitiveness with respect to battery technology, vehicle safety and smart mobility solutions (Hyundai Motor Company, 2024).</w:t>
      </w:r>
    </w:p>
    <w:p w14:paraId="3E52712F" w14:textId="69CFD525" w:rsidR="00A259B9" w:rsidRDefault="00A259B9" w:rsidP="00C67902">
      <w:pPr>
        <w:jc w:val="both"/>
      </w:pPr>
      <w:r>
        <w:t>Hyundai increasingly values corporate social responsibility and sustainable development through its long-term vision of reducing carbon footprints, improving road safety, and benefitting society. This element supports stakeholder expectations as well as Hyundais’ brand image as a forward-thinking, responsible company (Kotler &amp; Keller, 2019).</w:t>
      </w:r>
    </w:p>
    <w:p w14:paraId="08FEC8A7" w14:textId="3723A72F" w:rsidR="00A259B9" w:rsidRDefault="00A259B9" w:rsidP="00C67902">
      <w:pPr>
        <w:jc w:val="both"/>
      </w:pPr>
      <w:r>
        <w:t>Hyundais’ organisational context is determined by the company’s global presence, innovation-rich corporate culture and strategic shift toward sustainability and smart mobility. All three factors provide Hyundai with the tools to successfully deal with industry disruptions and remain viable competitors in today's rapidly changing global automotive marketplace.</w:t>
      </w:r>
    </w:p>
    <w:p w14:paraId="4735BFEA" w14:textId="301454AE" w:rsidR="005B6DA3" w:rsidRDefault="005B6DA3" w:rsidP="00A259B9">
      <w:r>
        <w:rPr>
          <w:noProof/>
        </w:rPr>
        <w:lastRenderedPageBreak/>
        <w:drawing>
          <wp:inline distT="0" distB="0" distL="0" distR="0" wp14:anchorId="170155C7" wp14:editId="582D80C4">
            <wp:extent cx="5731510" cy="3393831"/>
            <wp:effectExtent l="0" t="0" r="2540" b="0"/>
            <wp:docPr id="1269879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79067" name="Picture 1269879067"/>
                    <pic:cNvPicPr/>
                  </pic:nvPicPr>
                  <pic:blipFill rotWithShape="1">
                    <a:blip r:embed="rId9">
                      <a:extLst>
                        <a:ext uri="{28A0092B-C50C-407E-A947-70E740481C1C}">
                          <a14:useLocalDpi xmlns:a14="http://schemas.microsoft.com/office/drawing/2010/main" val="0"/>
                        </a:ext>
                      </a:extLst>
                    </a:blip>
                    <a:srcRect b="10525"/>
                    <a:stretch>
                      <a:fillRect/>
                    </a:stretch>
                  </pic:blipFill>
                  <pic:spPr bwMode="auto">
                    <a:xfrm>
                      <a:off x="0" y="0"/>
                      <a:ext cx="5731510" cy="3393831"/>
                    </a:xfrm>
                    <a:prstGeom prst="rect">
                      <a:avLst/>
                    </a:prstGeom>
                    <a:ln>
                      <a:noFill/>
                    </a:ln>
                    <a:extLst>
                      <a:ext uri="{53640926-AAD7-44D8-BBD7-CCE9431645EC}">
                        <a14:shadowObscured xmlns:a14="http://schemas.microsoft.com/office/drawing/2010/main"/>
                      </a:ext>
                    </a:extLst>
                  </pic:spPr>
                </pic:pic>
              </a:graphicData>
            </a:graphic>
          </wp:inline>
        </w:drawing>
      </w:r>
    </w:p>
    <w:p w14:paraId="4DA6BAE0" w14:textId="2149D7EF" w:rsidR="00C7729A" w:rsidRDefault="00C7729A" w:rsidP="00C7729A">
      <w:pPr>
        <w:jc w:val="center"/>
        <w:rPr>
          <w:b/>
          <w:bCs/>
          <w:lang w:val="en-GB"/>
        </w:rPr>
      </w:pPr>
      <w:r w:rsidRPr="00C7729A">
        <w:rPr>
          <w:b/>
          <w:bCs/>
        </w:rPr>
        <w:t xml:space="preserve">Fig. 1 </w:t>
      </w:r>
      <w:r w:rsidRPr="00C7729A">
        <w:rPr>
          <w:b/>
          <w:bCs/>
          <w:lang w:val="en-GB"/>
        </w:rPr>
        <w:t>Financial</w:t>
      </w:r>
      <w:r w:rsidRPr="00420FD2">
        <w:rPr>
          <w:b/>
          <w:bCs/>
          <w:lang w:val="en-GB"/>
        </w:rPr>
        <w:t xml:space="preserve"> performance indicators of </w:t>
      </w:r>
      <w:r>
        <w:rPr>
          <w:b/>
          <w:bCs/>
          <w:lang w:val="en-GB"/>
        </w:rPr>
        <w:t xml:space="preserve">Hyundai </w:t>
      </w:r>
      <w:r w:rsidRPr="00420FD2">
        <w:rPr>
          <w:b/>
          <w:bCs/>
          <w:lang w:val="en-GB"/>
        </w:rPr>
        <w:t>in 202</w:t>
      </w:r>
      <w:r>
        <w:rPr>
          <w:b/>
          <w:bCs/>
          <w:lang w:val="en-GB"/>
        </w:rPr>
        <w:t>4/2025</w:t>
      </w:r>
    </w:p>
    <w:p w14:paraId="4211F242" w14:textId="7C6B5AFC" w:rsidR="004E583D" w:rsidRPr="00EB7437" w:rsidRDefault="003C3000" w:rsidP="00EB7437">
      <w:pPr>
        <w:jc w:val="center"/>
        <w:rPr>
          <w:b/>
          <w:bCs/>
          <w:lang w:val="en-GB"/>
        </w:rPr>
      </w:pPr>
      <w:r>
        <w:rPr>
          <w:b/>
          <w:bCs/>
          <w:lang w:val="en-GB"/>
        </w:rPr>
        <w:t>(source: Hyundai Motors)</w:t>
      </w:r>
    </w:p>
    <w:p w14:paraId="0966E207" w14:textId="6A8316E3" w:rsidR="000F3ACF" w:rsidRPr="008C3ED2" w:rsidRDefault="000F3ACF" w:rsidP="008C3ED2">
      <w:pPr>
        <w:pStyle w:val="Heading1"/>
        <w:rPr>
          <w:b/>
          <w:bCs/>
          <w:color w:val="000000" w:themeColor="text1"/>
          <w:sz w:val="36"/>
          <w:szCs w:val="36"/>
        </w:rPr>
      </w:pPr>
      <w:bookmarkStart w:id="3" w:name="_Toc228400439"/>
      <w:bookmarkStart w:id="4" w:name="_Toc228458912"/>
      <w:bookmarkStart w:id="5" w:name="_Toc228458970"/>
      <w:r w:rsidRPr="008C3ED2">
        <w:rPr>
          <w:b/>
          <w:bCs/>
          <w:color w:val="000000" w:themeColor="text1"/>
          <w:sz w:val="36"/>
          <w:szCs w:val="36"/>
        </w:rPr>
        <w:t>Industry in which Hyundai Motors operates</w:t>
      </w:r>
      <w:bookmarkEnd w:id="3"/>
      <w:bookmarkEnd w:id="4"/>
      <w:bookmarkEnd w:id="5"/>
    </w:p>
    <w:p w14:paraId="28EDF885" w14:textId="4FA28FFA" w:rsidR="007053C5" w:rsidRDefault="007053C5" w:rsidP="007A1F5B">
      <w:pPr>
        <w:jc w:val="both"/>
      </w:pPr>
      <w:r>
        <w:t>Hyundai Motor Company's operations exist in the global automotive industry, which encompasses the entire field of designing, building and selling vehicles. The automotive industry is highly competitive and capital-intensive, and requires a large investment to produce large quantities of products; develop new technologies; and conduct research and development.</w:t>
      </w:r>
    </w:p>
    <w:p w14:paraId="5B6B90FF" w14:textId="4C63E22E" w:rsidR="00C42F03" w:rsidRDefault="007053C5" w:rsidP="007A1F5B">
      <w:pPr>
        <w:jc w:val="both"/>
      </w:pPr>
      <w:r>
        <w:t>In recent years, the automotive industry has experienced a significant transformation due to changing regulations regarding the environment; technological advances; and the evolving tastes of consumers. Many government entities, but especially in Europe and the U.K., have set emissions targets that are more stringent than before, leading to a shift away from gasoline and diesel vehicles to electric and other low-emission types of vehicles (IEA, 2023). Thus, Hyundai is increasingly positioning itself to operate within the electric and sustainable mobility segments of the automotive industry.</w:t>
      </w:r>
    </w:p>
    <w:p w14:paraId="452137E7" w14:textId="1176DFC8" w:rsidR="00F52BCD" w:rsidRDefault="00F52BCD" w:rsidP="007A1F5B">
      <w:pPr>
        <w:jc w:val="both"/>
      </w:pPr>
      <w:r>
        <w:t>The automotive sector will continue to evolve under the influence of digital and connected technologies, including autonomous vehicle technology, artificial intelligence (AI), and intelligent manufacturing systems, which have increased competitive pressures and caused traditional automotive firms and technology-based companies to become more integrated (Hill, Jones, and Schilling, 2020).</w:t>
      </w:r>
    </w:p>
    <w:p w14:paraId="0B7B5D1C" w14:textId="559F8CDD" w:rsidR="004C0080" w:rsidRPr="00821D8D" w:rsidRDefault="00F52BCD" w:rsidP="007A1F5B">
      <w:pPr>
        <w:jc w:val="both"/>
      </w:pPr>
      <w:r>
        <w:lastRenderedPageBreak/>
        <w:t>Hyundai is in an automotive market that is evolving rapidly, and in order to retain its long-term competitiveness, Hyundai must focus on innovation, sustainability, regulatory compliance, and global supply chain management (Hyundai Motor Corporation, 2024).</w:t>
      </w:r>
    </w:p>
    <w:p w14:paraId="6C2AEF37" w14:textId="77777777" w:rsidR="004C0080" w:rsidRDefault="004C0080" w:rsidP="004C0080">
      <w:pPr>
        <w:rPr>
          <w:b/>
          <w:bCs/>
        </w:rPr>
      </w:pPr>
    </w:p>
    <w:p w14:paraId="1EDABFB8" w14:textId="16AFAA74" w:rsidR="004C0080" w:rsidRPr="008C3ED2" w:rsidRDefault="004C0080" w:rsidP="008C3ED2">
      <w:pPr>
        <w:pStyle w:val="Heading1"/>
        <w:rPr>
          <w:b/>
          <w:bCs/>
          <w:color w:val="000000" w:themeColor="text1"/>
          <w:sz w:val="36"/>
          <w:szCs w:val="36"/>
        </w:rPr>
      </w:pPr>
      <w:bookmarkStart w:id="6" w:name="_Toc228400440"/>
      <w:bookmarkStart w:id="7" w:name="_Toc228458913"/>
      <w:bookmarkStart w:id="8" w:name="_Toc228458971"/>
      <w:r w:rsidRPr="008C3ED2">
        <w:rPr>
          <w:b/>
          <w:bCs/>
          <w:color w:val="000000" w:themeColor="text1"/>
          <w:sz w:val="36"/>
          <w:szCs w:val="36"/>
        </w:rPr>
        <w:t>External and Internal Environment Analysis</w:t>
      </w:r>
      <w:bookmarkEnd w:id="6"/>
      <w:bookmarkEnd w:id="7"/>
      <w:bookmarkEnd w:id="8"/>
    </w:p>
    <w:p w14:paraId="2E3B01D1" w14:textId="77777777" w:rsidR="004C0080" w:rsidRPr="008C3ED2" w:rsidRDefault="004C0080" w:rsidP="008C3ED2">
      <w:pPr>
        <w:pStyle w:val="Heading2"/>
        <w:rPr>
          <w:b/>
          <w:bCs/>
          <w:color w:val="000000" w:themeColor="text1"/>
          <w:sz w:val="28"/>
          <w:szCs w:val="28"/>
        </w:rPr>
      </w:pPr>
      <w:bookmarkStart w:id="9" w:name="_1efv9xq0pib4" w:colFirst="0" w:colLast="0"/>
      <w:bookmarkStart w:id="10" w:name="_Toc225872687"/>
      <w:bookmarkStart w:id="11" w:name="_Toc228400441"/>
      <w:bookmarkStart w:id="12" w:name="_Toc228458914"/>
      <w:bookmarkStart w:id="13" w:name="_Toc228458972"/>
      <w:bookmarkEnd w:id="9"/>
      <w:r w:rsidRPr="008C3ED2">
        <w:rPr>
          <w:b/>
          <w:bCs/>
          <w:color w:val="000000" w:themeColor="text1"/>
          <w:sz w:val="28"/>
          <w:szCs w:val="28"/>
        </w:rPr>
        <w:t>External Environment Analysis (PESTLE)</w:t>
      </w:r>
      <w:bookmarkEnd w:id="10"/>
      <w:bookmarkEnd w:id="11"/>
      <w:bookmarkEnd w:id="12"/>
      <w:bookmarkEnd w:id="13"/>
    </w:p>
    <w:p w14:paraId="61EB9834" w14:textId="74573676" w:rsidR="008E6EBA" w:rsidRDefault="008E6EBA" w:rsidP="007A1F5B">
      <w:pPr>
        <w:jc w:val="both"/>
      </w:pPr>
      <w:r w:rsidRPr="008E6EBA">
        <w:t>The analysis of external environments is an essential part of strategy development for an organisation because it helps to identify key macro-environmental influences over the long term that are mostly outside of the control of the organisation itself. The global automotive manufacturing industry has a high degree of sensitivity to external environment forces because of the capital-intensive nature of the industry, the regulatory burden placed on it, and the pace of technological advancements. In this part of the article, we will use the PESTLE model (Political, Economic, Social, Technological, Legal and Environmental) to review how the external environment impacts Hyundai Motor Company.</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90"/>
        <w:gridCol w:w="3206"/>
        <w:gridCol w:w="4120"/>
      </w:tblGrid>
      <w:tr w:rsidR="0073064A" w:rsidRPr="0073064A" w14:paraId="1012C8CD" w14:textId="77777777" w:rsidTr="0073064A">
        <w:trPr>
          <w:tblHeader/>
          <w:tblCellSpacing w:w="15" w:type="dxa"/>
          <w:jc w:val="center"/>
        </w:trPr>
        <w:tc>
          <w:tcPr>
            <w:tcW w:w="0" w:type="auto"/>
            <w:vAlign w:val="center"/>
            <w:hideMark/>
          </w:tcPr>
          <w:p w14:paraId="682E5AA0" w14:textId="77777777" w:rsidR="0073064A" w:rsidRPr="0073064A" w:rsidRDefault="0073064A" w:rsidP="0073064A">
            <w:pPr>
              <w:jc w:val="center"/>
              <w:rPr>
                <w:b/>
                <w:bCs/>
              </w:rPr>
            </w:pPr>
            <w:r w:rsidRPr="0073064A">
              <w:rPr>
                <w:b/>
                <w:bCs/>
              </w:rPr>
              <w:t>Factor</w:t>
            </w:r>
          </w:p>
        </w:tc>
        <w:tc>
          <w:tcPr>
            <w:tcW w:w="0" w:type="auto"/>
            <w:vAlign w:val="center"/>
            <w:hideMark/>
          </w:tcPr>
          <w:p w14:paraId="555793AD" w14:textId="77777777" w:rsidR="0073064A" w:rsidRPr="0073064A" w:rsidRDefault="0073064A" w:rsidP="0073064A">
            <w:pPr>
              <w:jc w:val="center"/>
              <w:rPr>
                <w:b/>
                <w:bCs/>
              </w:rPr>
            </w:pPr>
            <w:r w:rsidRPr="0073064A">
              <w:rPr>
                <w:b/>
                <w:bCs/>
              </w:rPr>
              <w:t>Key Issues</w:t>
            </w:r>
          </w:p>
        </w:tc>
        <w:tc>
          <w:tcPr>
            <w:tcW w:w="0" w:type="auto"/>
            <w:vAlign w:val="center"/>
            <w:hideMark/>
          </w:tcPr>
          <w:p w14:paraId="1BC92EBD" w14:textId="77777777" w:rsidR="0073064A" w:rsidRPr="0073064A" w:rsidRDefault="0073064A" w:rsidP="0073064A">
            <w:pPr>
              <w:jc w:val="center"/>
              <w:rPr>
                <w:b/>
                <w:bCs/>
              </w:rPr>
            </w:pPr>
            <w:r w:rsidRPr="0073064A">
              <w:rPr>
                <w:b/>
                <w:bCs/>
              </w:rPr>
              <w:t>Impact on Hyundai Strategy</w:t>
            </w:r>
          </w:p>
        </w:tc>
      </w:tr>
      <w:tr w:rsidR="0073064A" w:rsidRPr="0073064A" w14:paraId="076029A3" w14:textId="77777777" w:rsidTr="0073064A">
        <w:trPr>
          <w:tblCellSpacing w:w="15" w:type="dxa"/>
          <w:jc w:val="center"/>
        </w:trPr>
        <w:tc>
          <w:tcPr>
            <w:tcW w:w="0" w:type="auto"/>
            <w:vAlign w:val="center"/>
            <w:hideMark/>
          </w:tcPr>
          <w:p w14:paraId="3BAE2688" w14:textId="77777777" w:rsidR="0073064A" w:rsidRPr="0073064A" w:rsidRDefault="0073064A" w:rsidP="0073064A">
            <w:pPr>
              <w:jc w:val="center"/>
            </w:pPr>
            <w:r w:rsidRPr="0073064A">
              <w:rPr>
                <w:b/>
                <w:bCs/>
              </w:rPr>
              <w:t>Political</w:t>
            </w:r>
          </w:p>
        </w:tc>
        <w:tc>
          <w:tcPr>
            <w:tcW w:w="0" w:type="auto"/>
            <w:vAlign w:val="center"/>
            <w:hideMark/>
          </w:tcPr>
          <w:p w14:paraId="230902E1" w14:textId="77777777" w:rsidR="0073064A" w:rsidRPr="0073064A" w:rsidRDefault="0073064A" w:rsidP="0073064A">
            <w:pPr>
              <w:jc w:val="center"/>
            </w:pPr>
            <w:r w:rsidRPr="0073064A">
              <w:t>• Government incentives for electric vehicles (EVs) and green transport • Trade policies, tariffs, and localisation requirements • Geopolitical tensions affecting global supply chains</w:t>
            </w:r>
          </w:p>
        </w:tc>
        <w:tc>
          <w:tcPr>
            <w:tcW w:w="0" w:type="auto"/>
            <w:vAlign w:val="center"/>
            <w:hideMark/>
          </w:tcPr>
          <w:p w14:paraId="2BC0328E" w14:textId="77777777" w:rsidR="0073064A" w:rsidRPr="0073064A" w:rsidRDefault="0073064A" w:rsidP="0073064A">
            <w:pPr>
              <w:jc w:val="center"/>
            </w:pPr>
            <w:r w:rsidRPr="0073064A">
              <w:t>Hyundai accelerates investment in EVs and hydrogen fuel cell vehicles to align with government sustainability policies. The company also adopts localisation strategies (regional manufacturing plants) to reduce tariff exposure and political risk (Grant, 2022; IEA, 2023).</w:t>
            </w:r>
          </w:p>
        </w:tc>
      </w:tr>
      <w:tr w:rsidR="0073064A" w:rsidRPr="0073064A" w14:paraId="130F5246" w14:textId="77777777" w:rsidTr="0073064A">
        <w:trPr>
          <w:tblCellSpacing w:w="15" w:type="dxa"/>
          <w:jc w:val="center"/>
        </w:trPr>
        <w:tc>
          <w:tcPr>
            <w:tcW w:w="0" w:type="auto"/>
            <w:vAlign w:val="center"/>
            <w:hideMark/>
          </w:tcPr>
          <w:p w14:paraId="0F2A0099" w14:textId="77777777" w:rsidR="0073064A" w:rsidRPr="0073064A" w:rsidRDefault="0073064A" w:rsidP="0073064A">
            <w:pPr>
              <w:jc w:val="center"/>
            </w:pPr>
            <w:r w:rsidRPr="0073064A">
              <w:rPr>
                <w:b/>
                <w:bCs/>
              </w:rPr>
              <w:t>Economic</w:t>
            </w:r>
          </w:p>
        </w:tc>
        <w:tc>
          <w:tcPr>
            <w:tcW w:w="0" w:type="auto"/>
            <w:vAlign w:val="center"/>
            <w:hideMark/>
          </w:tcPr>
          <w:p w14:paraId="5965B1C4" w14:textId="77777777" w:rsidR="0073064A" w:rsidRPr="0073064A" w:rsidRDefault="0073064A" w:rsidP="0073064A">
            <w:pPr>
              <w:jc w:val="center"/>
            </w:pPr>
            <w:r w:rsidRPr="0073064A">
              <w:t>• Inflation and rising interest rates affecting car affordability • Exchange rate volatility due to global operations • Economic growth in emerging markets</w:t>
            </w:r>
          </w:p>
        </w:tc>
        <w:tc>
          <w:tcPr>
            <w:tcW w:w="0" w:type="auto"/>
            <w:vAlign w:val="center"/>
            <w:hideMark/>
          </w:tcPr>
          <w:p w14:paraId="2D619148" w14:textId="77777777" w:rsidR="0073064A" w:rsidRPr="0073064A" w:rsidRDefault="0073064A" w:rsidP="0073064A">
            <w:pPr>
              <w:jc w:val="center"/>
            </w:pPr>
            <w:r w:rsidRPr="0073064A">
              <w:t>Hyundai diversifies its product portfolio by offering affordable models alongside premium EVs. Geographic diversification helps reduce dependency on any single market and mitigates economic downturn risks (Wells, 2020; Hill, 2023).</w:t>
            </w:r>
          </w:p>
        </w:tc>
      </w:tr>
      <w:tr w:rsidR="0073064A" w:rsidRPr="0073064A" w14:paraId="517A5527" w14:textId="77777777" w:rsidTr="0073064A">
        <w:trPr>
          <w:tblCellSpacing w:w="15" w:type="dxa"/>
          <w:jc w:val="center"/>
        </w:trPr>
        <w:tc>
          <w:tcPr>
            <w:tcW w:w="0" w:type="auto"/>
            <w:vAlign w:val="center"/>
            <w:hideMark/>
          </w:tcPr>
          <w:p w14:paraId="4DD3F61C" w14:textId="77777777" w:rsidR="0073064A" w:rsidRPr="0073064A" w:rsidRDefault="0073064A" w:rsidP="0073064A">
            <w:pPr>
              <w:jc w:val="center"/>
            </w:pPr>
            <w:r w:rsidRPr="0073064A">
              <w:rPr>
                <w:b/>
                <w:bCs/>
              </w:rPr>
              <w:t>Social</w:t>
            </w:r>
          </w:p>
        </w:tc>
        <w:tc>
          <w:tcPr>
            <w:tcW w:w="0" w:type="auto"/>
            <w:vAlign w:val="center"/>
            <w:hideMark/>
          </w:tcPr>
          <w:p w14:paraId="5795703B" w14:textId="77777777" w:rsidR="0073064A" w:rsidRPr="0073064A" w:rsidRDefault="0073064A" w:rsidP="0073064A">
            <w:pPr>
              <w:jc w:val="center"/>
            </w:pPr>
            <w:r w:rsidRPr="0073064A">
              <w:t xml:space="preserve">• Growing environmental awareness among consumers • Urbanisation and changing mobility preferences • </w:t>
            </w:r>
            <w:r w:rsidRPr="0073064A">
              <w:lastRenderedPageBreak/>
              <w:t>Increased demand for safety, connectivity, and smart features</w:t>
            </w:r>
          </w:p>
        </w:tc>
        <w:tc>
          <w:tcPr>
            <w:tcW w:w="0" w:type="auto"/>
            <w:vAlign w:val="center"/>
            <w:hideMark/>
          </w:tcPr>
          <w:p w14:paraId="1AFF5C08" w14:textId="77777777" w:rsidR="0073064A" w:rsidRPr="0073064A" w:rsidRDefault="0073064A" w:rsidP="0073064A">
            <w:pPr>
              <w:jc w:val="center"/>
            </w:pPr>
            <w:r w:rsidRPr="0073064A">
              <w:lastRenderedPageBreak/>
              <w:t xml:space="preserve">Hyundai focuses on sustainable branding, advanced safety systems, and connected vehicle technologies to meet evolving consumer expectations, </w:t>
            </w:r>
            <w:r w:rsidRPr="0073064A">
              <w:lastRenderedPageBreak/>
              <w:t>particularly among younger and urban consumers (Kotler et al., 2023; Hawkins and Mothersbaugh, 2020).</w:t>
            </w:r>
          </w:p>
        </w:tc>
      </w:tr>
      <w:tr w:rsidR="0073064A" w:rsidRPr="0073064A" w14:paraId="7ED61F6E" w14:textId="77777777" w:rsidTr="0073064A">
        <w:trPr>
          <w:tblCellSpacing w:w="15" w:type="dxa"/>
          <w:jc w:val="center"/>
        </w:trPr>
        <w:tc>
          <w:tcPr>
            <w:tcW w:w="0" w:type="auto"/>
            <w:vAlign w:val="center"/>
            <w:hideMark/>
          </w:tcPr>
          <w:p w14:paraId="5D21A67D" w14:textId="77777777" w:rsidR="0073064A" w:rsidRPr="0073064A" w:rsidRDefault="0073064A" w:rsidP="0073064A">
            <w:pPr>
              <w:jc w:val="center"/>
            </w:pPr>
            <w:r w:rsidRPr="0073064A">
              <w:rPr>
                <w:b/>
                <w:bCs/>
              </w:rPr>
              <w:lastRenderedPageBreak/>
              <w:t>Technological</w:t>
            </w:r>
          </w:p>
        </w:tc>
        <w:tc>
          <w:tcPr>
            <w:tcW w:w="0" w:type="auto"/>
            <w:vAlign w:val="center"/>
            <w:hideMark/>
          </w:tcPr>
          <w:p w14:paraId="6EFCE3C5" w14:textId="77777777" w:rsidR="0073064A" w:rsidRPr="0073064A" w:rsidRDefault="0073064A" w:rsidP="0073064A">
            <w:pPr>
              <w:jc w:val="center"/>
            </w:pPr>
            <w:r w:rsidRPr="0073064A">
              <w:t>• Rapid development of EVs and battery technology • Autonomous driving and connected car innovation • Automation and smart manufacturing systems</w:t>
            </w:r>
          </w:p>
        </w:tc>
        <w:tc>
          <w:tcPr>
            <w:tcW w:w="0" w:type="auto"/>
            <w:vAlign w:val="center"/>
            <w:hideMark/>
          </w:tcPr>
          <w:p w14:paraId="76BAFF03" w14:textId="77777777" w:rsidR="0073064A" w:rsidRPr="0073064A" w:rsidRDefault="0073064A" w:rsidP="0073064A">
            <w:pPr>
              <w:jc w:val="center"/>
            </w:pPr>
            <w:r w:rsidRPr="0073064A">
              <w:t>Hyundai invests heavily in R&amp;D for EVs, hydrogen fuel cells, and autonomous technologies. Smart factories and automation improve efficiency, cost control, and product quality (Porter and Heppelmann, 2015; Deloitte, 2022).</w:t>
            </w:r>
          </w:p>
        </w:tc>
      </w:tr>
      <w:tr w:rsidR="0073064A" w:rsidRPr="0073064A" w14:paraId="6130EBE8" w14:textId="77777777" w:rsidTr="0073064A">
        <w:trPr>
          <w:tblCellSpacing w:w="15" w:type="dxa"/>
          <w:jc w:val="center"/>
        </w:trPr>
        <w:tc>
          <w:tcPr>
            <w:tcW w:w="0" w:type="auto"/>
            <w:vAlign w:val="center"/>
            <w:hideMark/>
          </w:tcPr>
          <w:p w14:paraId="7780BD36" w14:textId="77777777" w:rsidR="0073064A" w:rsidRPr="0073064A" w:rsidRDefault="0073064A" w:rsidP="0073064A">
            <w:pPr>
              <w:jc w:val="center"/>
            </w:pPr>
            <w:r w:rsidRPr="0073064A">
              <w:rPr>
                <w:b/>
                <w:bCs/>
              </w:rPr>
              <w:t>Legal</w:t>
            </w:r>
          </w:p>
        </w:tc>
        <w:tc>
          <w:tcPr>
            <w:tcW w:w="0" w:type="auto"/>
            <w:vAlign w:val="center"/>
            <w:hideMark/>
          </w:tcPr>
          <w:p w14:paraId="20E7C35F" w14:textId="77777777" w:rsidR="0073064A" w:rsidRPr="0073064A" w:rsidRDefault="0073064A" w:rsidP="0073064A">
            <w:pPr>
              <w:jc w:val="center"/>
            </w:pPr>
            <w:r w:rsidRPr="0073064A">
              <w:t>• Strict vehicle safety and emissions regulations • Data protection and cybersecurity laws for connected vehicles • Labour and employment regulations across countries</w:t>
            </w:r>
          </w:p>
        </w:tc>
        <w:tc>
          <w:tcPr>
            <w:tcW w:w="0" w:type="auto"/>
            <w:vAlign w:val="center"/>
            <w:hideMark/>
          </w:tcPr>
          <w:p w14:paraId="763EC5A3" w14:textId="77777777" w:rsidR="0073064A" w:rsidRPr="0073064A" w:rsidRDefault="0073064A" w:rsidP="0073064A">
            <w:pPr>
              <w:jc w:val="center"/>
            </w:pPr>
            <w:r w:rsidRPr="0073064A">
              <w:t>Hyundai strengthens compliance systems and invests in cleaner technologies to meet emissions standards. Legal compliance protects brand reputation and avoids penalties in highly regulated markets (European Commission, 2023; Brownsword, 2021).</w:t>
            </w:r>
          </w:p>
        </w:tc>
      </w:tr>
      <w:tr w:rsidR="0073064A" w:rsidRPr="0073064A" w14:paraId="556144E9" w14:textId="77777777" w:rsidTr="0073064A">
        <w:trPr>
          <w:tblCellSpacing w:w="15" w:type="dxa"/>
          <w:jc w:val="center"/>
        </w:trPr>
        <w:tc>
          <w:tcPr>
            <w:tcW w:w="0" w:type="auto"/>
            <w:vAlign w:val="center"/>
            <w:hideMark/>
          </w:tcPr>
          <w:p w14:paraId="2CD7207D" w14:textId="77777777" w:rsidR="0073064A" w:rsidRPr="0073064A" w:rsidRDefault="0073064A" w:rsidP="0073064A">
            <w:pPr>
              <w:jc w:val="center"/>
            </w:pPr>
            <w:r w:rsidRPr="0073064A">
              <w:rPr>
                <w:b/>
                <w:bCs/>
              </w:rPr>
              <w:t>Environmental</w:t>
            </w:r>
          </w:p>
        </w:tc>
        <w:tc>
          <w:tcPr>
            <w:tcW w:w="0" w:type="auto"/>
            <w:vAlign w:val="center"/>
            <w:hideMark/>
          </w:tcPr>
          <w:p w14:paraId="540622E4" w14:textId="77777777" w:rsidR="0073064A" w:rsidRPr="0073064A" w:rsidRDefault="0073064A" w:rsidP="0073064A">
            <w:pPr>
              <w:jc w:val="center"/>
            </w:pPr>
            <w:r w:rsidRPr="0073064A">
              <w:t>• Climate change and carbon reduction targets • Pressure to reduce lifecycle emissions • Expectations for sustainable manufacturing and recycling</w:t>
            </w:r>
          </w:p>
        </w:tc>
        <w:tc>
          <w:tcPr>
            <w:tcW w:w="0" w:type="auto"/>
            <w:vAlign w:val="center"/>
            <w:hideMark/>
          </w:tcPr>
          <w:p w14:paraId="0A75699C" w14:textId="77777777" w:rsidR="0073064A" w:rsidRPr="0073064A" w:rsidRDefault="0073064A" w:rsidP="0073064A">
            <w:pPr>
              <w:jc w:val="center"/>
            </w:pPr>
            <w:r w:rsidRPr="0073064A">
              <w:t xml:space="preserve">Hyundai commits to electrification, renewable energy use, and battery recycling initiatives. Environmental strategy supports long-term sustainability goals and enhances corporate reputation (IEA, 2023; </w:t>
            </w:r>
            <w:proofErr w:type="spellStart"/>
            <w:r w:rsidRPr="0073064A">
              <w:t>Geissdoerfer</w:t>
            </w:r>
            <w:proofErr w:type="spellEnd"/>
            <w:r w:rsidRPr="0073064A">
              <w:t xml:space="preserve"> et al., 2020).</w:t>
            </w:r>
          </w:p>
        </w:tc>
      </w:tr>
    </w:tbl>
    <w:p w14:paraId="4F63E121" w14:textId="77777777" w:rsidR="00EB7437" w:rsidRPr="00EB7437" w:rsidRDefault="00EB7437" w:rsidP="00EB7437">
      <w:pPr>
        <w:jc w:val="center"/>
        <w:rPr>
          <w:b/>
          <w:bCs/>
          <w:lang w:val="en-GB"/>
        </w:rPr>
      </w:pPr>
      <w:r w:rsidRPr="00EB7437">
        <w:rPr>
          <w:b/>
          <w:bCs/>
          <w:lang w:val="en-GB"/>
        </w:rPr>
        <w:t>Table 1: PESTLE Analysis</w:t>
      </w:r>
    </w:p>
    <w:p w14:paraId="052B03E2" w14:textId="77777777" w:rsidR="008E6EBA" w:rsidRPr="008E6EBA" w:rsidRDefault="008E6EBA" w:rsidP="00F52BCD"/>
    <w:p w14:paraId="23833A8F" w14:textId="313C1F60" w:rsidR="004C0080" w:rsidRPr="001F490F" w:rsidRDefault="004C0080" w:rsidP="001F490F">
      <w:pPr>
        <w:pStyle w:val="Heading3"/>
        <w:rPr>
          <w:b/>
          <w:bCs/>
          <w:color w:val="000000" w:themeColor="text1"/>
        </w:rPr>
      </w:pPr>
      <w:bookmarkStart w:id="14" w:name="_Toc228400442"/>
      <w:bookmarkStart w:id="15" w:name="_Toc228458915"/>
      <w:bookmarkStart w:id="16" w:name="_Toc228458973"/>
      <w:r w:rsidRPr="001F490F">
        <w:rPr>
          <w:b/>
          <w:bCs/>
          <w:color w:val="000000" w:themeColor="text1"/>
        </w:rPr>
        <w:t>Political</w:t>
      </w:r>
      <w:bookmarkEnd w:id="14"/>
      <w:bookmarkEnd w:id="15"/>
      <w:bookmarkEnd w:id="16"/>
      <w:r w:rsidRPr="001F490F">
        <w:rPr>
          <w:b/>
          <w:bCs/>
          <w:color w:val="000000" w:themeColor="text1"/>
        </w:rPr>
        <w:t xml:space="preserve"> </w:t>
      </w:r>
    </w:p>
    <w:p w14:paraId="6A245FB5" w14:textId="28C187CB" w:rsidR="004C0080" w:rsidRPr="004C0080" w:rsidRDefault="004C0080" w:rsidP="007A1F5B">
      <w:pPr>
        <w:jc w:val="both"/>
        <w:rPr>
          <w:b/>
          <w:bCs/>
        </w:rPr>
      </w:pPr>
      <w:r w:rsidRPr="004C0080">
        <w:t>The global influence of Hyundai has resulted in a great deal of external input affecting its business. Global increases in environmental and resource-related concerns have led several governments worldwide to begin to intervene with the automobile sector through their respective policies resulting in moving their electric vehicle industry forward through funding, tax incentives and publicly funded charging systems; therefore, Hyundai will be aggressively pursuing the electrification of its automobile line as well as enhancing the development of hydrogen-based fuel cell technology.</w:t>
      </w:r>
    </w:p>
    <w:p w14:paraId="35BB7F24" w14:textId="6A8C729A" w:rsidR="004C0080" w:rsidRDefault="004C0080" w:rsidP="00F34C22">
      <w:pPr>
        <w:jc w:val="both"/>
      </w:pPr>
      <w:r w:rsidRPr="004C0080">
        <w:lastRenderedPageBreak/>
        <w:t>Commercial &amp; trade restrictions and competitiveness among nations have an impact on Hyundai’s price and availability of products. To help offset some of the political risks of conducting business outside of their home country; manufacturers are beginning to increase their production volume within their own respective countries, so they can mitigate those risks (Grant, 2022). Changes in trade relationships and industry regulations are now re-evaluating a manufacturer’s global manufacturing network; therefore, have had a major impact on the way Hyundai and all other automobile manufacturers determine their current global footprint of manufacturing (Financial Times, 2023).</w:t>
      </w:r>
    </w:p>
    <w:p w14:paraId="00273247" w14:textId="5E17401C" w:rsidR="004C0080" w:rsidRPr="001F490F" w:rsidRDefault="004C0080" w:rsidP="001F490F">
      <w:pPr>
        <w:pStyle w:val="Heading3"/>
        <w:rPr>
          <w:b/>
          <w:bCs/>
          <w:color w:val="000000" w:themeColor="text1"/>
        </w:rPr>
      </w:pPr>
      <w:bookmarkStart w:id="17" w:name="_Toc228400443"/>
      <w:bookmarkStart w:id="18" w:name="_Toc228458916"/>
      <w:bookmarkStart w:id="19" w:name="_Toc228458974"/>
      <w:r w:rsidRPr="001F490F">
        <w:rPr>
          <w:b/>
          <w:bCs/>
          <w:color w:val="000000" w:themeColor="text1"/>
        </w:rPr>
        <w:t>Economic</w:t>
      </w:r>
      <w:bookmarkEnd w:id="17"/>
      <w:bookmarkEnd w:id="18"/>
      <w:bookmarkEnd w:id="19"/>
    </w:p>
    <w:p w14:paraId="4585E404" w14:textId="5E9CA734" w:rsidR="004C0080" w:rsidRDefault="004C0080" w:rsidP="00F34C22">
      <w:pPr>
        <w:jc w:val="both"/>
      </w:pPr>
      <w:r>
        <w:t xml:space="preserve">Economic factors are very important in the equation that defines the level of demand by consumers for vehicles (high-value discretionary goods). Macroeconomic variables including inflation, interest rates and employment levels have a direct effect on consumer's ability to afford and gain access to vehicle financing. Consumers tend to postpone large purchases in </w:t>
      </w:r>
      <w:proofErr w:type="spellStart"/>
      <w:proofErr w:type="gramStart"/>
      <w:r>
        <w:t>a</w:t>
      </w:r>
      <w:proofErr w:type="spellEnd"/>
      <w:proofErr w:type="gramEnd"/>
      <w:r>
        <w:t xml:space="preserve"> economic downturn which negatively affects vehicle sales (Wells, 2020).</w:t>
      </w:r>
    </w:p>
    <w:p w14:paraId="2DF5C4CB" w14:textId="74DE1BDD" w:rsidR="00D454DC" w:rsidRDefault="004C0080" w:rsidP="00F34C22">
      <w:pPr>
        <w:jc w:val="both"/>
      </w:pPr>
      <w:r>
        <w:t>Exchange rate fluctuations are another major factor for Hyundai as a result of its export operations worldwide. Most of the research found in the international business literature indicates that currency fluctuations can greatly impact the profitability and pricing competitiveness of multi-national businesses (Hill, 2023). Increased fuel prices can also affect consumer behaviour by leading to a higher demand for fuel- efficient and electric vehicles. This topic is widely reported in the global press including The Guardian (Guardian, 2022)</w:t>
      </w:r>
      <w:r w:rsidR="00F34C22">
        <w:t>.</w:t>
      </w:r>
    </w:p>
    <w:p w14:paraId="291AA8CC" w14:textId="14B98CEE" w:rsidR="00D454DC" w:rsidRPr="001F490F" w:rsidRDefault="00D454DC" w:rsidP="001F490F">
      <w:pPr>
        <w:pStyle w:val="Heading3"/>
        <w:rPr>
          <w:b/>
          <w:bCs/>
          <w:color w:val="000000" w:themeColor="text1"/>
        </w:rPr>
      </w:pPr>
      <w:bookmarkStart w:id="20" w:name="_Toc228400444"/>
      <w:bookmarkStart w:id="21" w:name="_Toc228458917"/>
      <w:bookmarkStart w:id="22" w:name="_Toc228458975"/>
      <w:r w:rsidRPr="001F490F">
        <w:rPr>
          <w:b/>
          <w:bCs/>
          <w:color w:val="000000" w:themeColor="text1"/>
        </w:rPr>
        <w:t>Social</w:t>
      </w:r>
      <w:bookmarkEnd w:id="20"/>
      <w:bookmarkEnd w:id="21"/>
      <w:bookmarkEnd w:id="22"/>
      <w:r w:rsidRPr="001F490F">
        <w:rPr>
          <w:b/>
          <w:bCs/>
          <w:color w:val="000000" w:themeColor="text1"/>
        </w:rPr>
        <w:t xml:space="preserve"> </w:t>
      </w:r>
    </w:p>
    <w:p w14:paraId="3B0EF253" w14:textId="04A36E22" w:rsidR="00D454DC" w:rsidRDefault="00D454DC" w:rsidP="00F34C22">
      <w:pPr>
        <w:jc w:val="both"/>
      </w:pPr>
      <w:r>
        <w:t xml:space="preserve">Automotive Consumption Patterns Are Intensely Influenced </w:t>
      </w:r>
      <w:r w:rsidR="003E7455">
        <w:t>b</w:t>
      </w:r>
      <w:r>
        <w:t xml:space="preserve">y Social/Cultural Trends. Environmental Awareness has Impacted Many Buyers </w:t>
      </w:r>
      <w:r w:rsidR="003E7455">
        <w:t>t</w:t>
      </w:r>
      <w:r>
        <w:t xml:space="preserve">o Look </w:t>
      </w:r>
      <w:r w:rsidR="003E7455">
        <w:t>f</w:t>
      </w:r>
      <w:r>
        <w:t xml:space="preserve">or Ethically Produced Vehicles That Produce Less Emissions. Research On Buyer Behaviour Reflects That Perceptions </w:t>
      </w:r>
      <w:r w:rsidR="003E7455">
        <w:t>of</w:t>
      </w:r>
      <w:r>
        <w:t xml:space="preserve"> Sustainability Are Now </w:t>
      </w:r>
      <w:r w:rsidR="003E7455">
        <w:t>an</w:t>
      </w:r>
      <w:r>
        <w:t xml:space="preserve"> Important Factor When Making Purchase Decisions, and this is especially true of Young Buyers (Kotler et al, 2023). </w:t>
      </w:r>
    </w:p>
    <w:p w14:paraId="49E18691" w14:textId="2447D5E4" w:rsidR="00D454DC" w:rsidRDefault="00D454DC" w:rsidP="00F34C22">
      <w:pPr>
        <w:jc w:val="both"/>
      </w:pPr>
      <w:r>
        <w:t xml:space="preserve">Urbanization And Changing Lifestyles Have Changed </w:t>
      </w:r>
      <w:r w:rsidR="003E7455">
        <w:t>the</w:t>
      </w:r>
      <w:r>
        <w:t xml:space="preserve"> Need </w:t>
      </w:r>
      <w:r w:rsidR="003E7455">
        <w:t>for</w:t>
      </w:r>
      <w:r>
        <w:t xml:space="preserve"> Mobility, So There Is Less Demand </w:t>
      </w:r>
      <w:r w:rsidR="003E7455">
        <w:t>for</w:t>
      </w:r>
      <w:r>
        <w:t xml:space="preserve"> Large Traditional Sedans </w:t>
      </w:r>
      <w:r w:rsidR="003E7455">
        <w:t>but</w:t>
      </w:r>
      <w:r>
        <w:t xml:space="preserve"> Increasing Demand </w:t>
      </w:r>
      <w:r w:rsidR="003E7455">
        <w:t>for</w:t>
      </w:r>
      <w:r>
        <w:t xml:space="preserve"> Compact Cars, SUVs and Other Alternative Mobility Solutions. Academic Research Suggests Younger Buyers Are More Interested </w:t>
      </w:r>
      <w:r w:rsidR="003E7455">
        <w:t>in</w:t>
      </w:r>
      <w:r>
        <w:t xml:space="preserve"> Digital Connectivity/Safety Technology, as well as Brand Values Compared </w:t>
      </w:r>
      <w:r w:rsidR="003E7455">
        <w:t>to</w:t>
      </w:r>
      <w:r>
        <w:t xml:space="preserve"> Engine Performance Alone (Hawkins &amp; Mothersbaugh, 2020).</w:t>
      </w:r>
    </w:p>
    <w:p w14:paraId="78CEC0BB" w14:textId="729E70E4" w:rsidR="007D3477" w:rsidRPr="001F490F" w:rsidRDefault="007D3477" w:rsidP="001F490F">
      <w:pPr>
        <w:pStyle w:val="Heading3"/>
        <w:rPr>
          <w:b/>
          <w:bCs/>
        </w:rPr>
      </w:pPr>
      <w:bookmarkStart w:id="23" w:name="_Toc228400445"/>
      <w:bookmarkStart w:id="24" w:name="_Toc228458918"/>
      <w:bookmarkStart w:id="25" w:name="_Toc228458976"/>
      <w:r w:rsidRPr="001F490F">
        <w:rPr>
          <w:b/>
          <w:bCs/>
          <w:color w:val="000000" w:themeColor="text1"/>
        </w:rPr>
        <w:t>Technological</w:t>
      </w:r>
      <w:bookmarkEnd w:id="23"/>
      <w:bookmarkEnd w:id="24"/>
      <w:bookmarkEnd w:id="25"/>
      <w:r w:rsidRPr="001F490F">
        <w:rPr>
          <w:b/>
          <w:bCs/>
          <w:color w:val="000000" w:themeColor="text1"/>
        </w:rPr>
        <w:t xml:space="preserve"> </w:t>
      </w:r>
    </w:p>
    <w:p w14:paraId="41705202" w14:textId="435DD470" w:rsidR="007D3477" w:rsidRDefault="007D3477" w:rsidP="00F34C22">
      <w:pPr>
        <w:jc w:val="both"/>
      </w:pPr>
      <w:r>
        <w:t xml:space="preserve">Hyundai is one of many automotive companies being significantly impacted by the disruptive nature of technological change. This disruption comes from a structural </w:t>
      </w:r>
      <w:r>
        <w:lastRenderedPageBreak/>
        <w:t xml:space="preserve">transformation of the automotive industry caused by electrification, automation, and digitalisation; all three facets of change are driving innovation and altering how competition occurs within an industry, as pointed out in a study done by Deloitte (Deloitte 2022). </w:t>
      </w:r>
    </w:p>
    <w:p w14:paraId="4AEFA11F" w14:textId="0D06EDF2" w:rsidR="007D3477" w:rsidRDefault="007D3477" w:rsidP="00F34C22">
      <w:pPr>
        <w:jc w:val="both"/>
      </w:pPr>
      <w:r>
        <w:t xml:space="preserve">The amount Hyundai invests into battery technologies or hydrogen fuel cell technologies or autonomous technologies is a direct reflection of how other companies within the industry are transforming themselves as a result of these electrical and/o r automated technologies. In addition, new manufacturing technologies such as robotics, artificial intelligence, and smart factories are significantly improving productivity/savings over an extended period of time for automakers. According to Porter &amp; </w:t>
      </w:r>
      <w:proofErr w:type="spellStart"/>
      <w:r>
        <w:t>Heppelmann</w:t>
      </w:r>
      <w:proofErr w:type="spellEnd"/>
      <w:r>
        <w:t xml:space="preserve"> (</w:t>
      </w:r>
      <w:proofErr w:type="gramStart"/>
      <w:r>
        <w:t>2015 )</w:t>
      </w:r>
      <w:proofErr w:type="gramEnd"/>
      <w:r>
        <w:t>, when a manufacturer produces ‘smart’ and ‘connected’ products, the nature of competition is going to change dramatically because not only does producing ‘smart’ and ‘connected’ products create new forms of value for customers; but they also create new forms of uniqueness/differentiation.</w:t>
      </w:r>
    </w:p>
    <w:p w14:paraId="3000E7A6" w14:textId="267BCDA9" w:rsidR="007D3477" w:rsidRPr="003E7455" w:rsidRDefault="007D3477" w:rsidP="003E7455">
      <w:pPr>
        <w:pStyle w:val="Heading3"/>
        <w:rPr>
          <w:b/>
          <w:bCs/>
          <w:color w:val="000000" w:themeColor="text1"/>
        </w:rPr>
      </w:pPr>
      <w:bookmarkStart w:id="26" w:name="_Toc228400446"/>
      <w:bookmarkStart w:id="27" w:name="_Toc228458919"/>
      <w:bookmarkStart w:id="28" w:name="_Toc228458977"/>
      <w:r w:rsidRPr="003E7455">
        <w:rPr>
          <w:b/>
          <w:bCs/>
          <w:color w:val="000000" w:themeColor="text1"/>
        </w:rPr>
        <w:t>Legal</w:t>
      </w:r>
      <w:bookmarkEnd w:id="26"/>
      <w:bookmarkEnd w:id="27"/>
      <w:bookmarkEnd w:id="28"/>
      <w:r w:rsidRPr="003E7455">
        <w:rPr>
          <w:b/>
          <w:bCs/>
          <w:color w:val="000000" w:themeColor="text1"/>
        </w:rPr>
        <w:t xml:space="preserve"> </w:t>
      </w:r>
    </w:p>
    <w:p w14:paraId="4416B6F7" w14:textId="43C92333" w:rsidR="007D3477" w:rsidRDefault="007D3477" w:rsidP="00F34C22">
      <w:pPr>
        <w:jc w:val="both"/>
      </w:pPr>
      <w:r w:rsidRPr="007D3477">
        <w:t>Companies involved in the design and manufacturing of automobiles have long faced many different legal obligations related to safety, emissions, and consumer protection; these vary widely among the many countries in which Hyundai must manufacture (compliance to each of the different laws is achieved through complex compliance systems). An example of the different legal frameworks (and their corresponding penalties or requirements) would be the laws regarding emissions for the European Union (i.e., there could be huge penalties for non-compliance, which are driving manufacturers to create low-emissions vehicles) (European Commission, 2023). In addition, many of the issues related to legal liability as vehicles become more connected and/or autonomous will also arise from possible legal exposure due to the increased number of connected vehicles and/or autonomous vehicles (e.g., data protection, cybersecurity, legal). There has been an increase in academic research examining laws governing both the use of vehicle-generated data and the use of AI within the mobility space (Brownsword, 2021).</w:t>
      </w:r>
    </w:p>
    <w:p w14:paraId="32DEA117" w14:textId="4604D19F" w:rsidR="007D3477" w:rsidRPr="003E7455" w:rsidRDefault="008E6EBA" w:rsidP="003E7455">
      <w:pPr>
        <w:pStyle w:val="Heading3"/>
        <w:rPr>
          <w:b/>
          <w:bCs/>
          <w:color w:val="000000" w:themeColor="text1"/>
        </w:rPr>
      </w:pPr>
      <w:bookmarkStart w:id="29" w:name="_Toc228400447"/>
      <w:bookmarkStart w:id="30" w:name="_Toc228458920"/>
      <w:bookmarkStart w:id="31" w:name="_Toc228458978"/>
      <w:r w:rsidRPr="003E7455">
        <w:rPr>
          <w:b/>
          <w:bCs/>
          <w:color w:val="000000" w:themeColor="text1"/>
        </w:rPr>
        <w:t>Environmental</w:t>
      </w:r>
      <w:bookmarkEnd w:id="29"/>
      <w:bookmarkEnd w:id="30"/>
      <w:bookmarkEnd w:id="31"/>
    </w:p>
    <w:p w14:paraId="42FCD9EC" w14:textId="600AE163" w:rsidR="008E6EBA" w:rsidRDefault="008E6EBA" w:rsidP="00F34C22">
      <w:pPr>
        <w:jc w:val="both"/>
      </w:pPr>
      <w:r>
        <w:t xml:space="preserve">The automotive industry has made environmental concerns a large part of their future business strategies. There is an accelerating shift to electric vehicles (EVs) from internal combustion engines mainly due to climate change, greater emphasis on reducing greenhouse gas </w:t>
      </w:r>
      <w:r w:rsidR="003E7455">
        <w:t>emissions,</w:t>
      </w:r>
      <w:r>
        <w:t xml:space="preserve"> and increased environmentalism. The International Energy Agency states two of the main reasons for purchasing EVs are increased "regulatory pressure" and "increased environmental awareness" (IEA, 2023).</w:t>
      </w:r>
    </w:p>
    <w:p w14:paraId="47F154D6" w14:textId="79411244" w:rsidR="007D3477" w:rsidRDefault="008E6EBA" w:rsidP="00F34C22">
      <w:pPr>
        <w:jc w:val="both"/>
      </w:pPr>
      <w:r>
        <w:t xml:space="preserve">Consumers expect more than just low vehicle emissions from the auto industry; consumers desire sustainable production methods, resource-efficient processes, and </w:t>
      </w:r>
      <w:r>
        <w:lastRenderedPageBreak/>
        <w:t>recycling solutions for EV batteries. The growing body of scholarship on sustainability in higher education has identified the need for circular economy principles to mitigate the impact of the environmental impact associated with automotive supply chains (</w:t>
      </w:r>
      <w:proofErr w:type="spellStart"/>
      <w:r>
        <w:t>Geissdoerfer</w:t>
      </w:r>
      <w:proofErr w:type="spellEnd"/>
      <w:r>
        <w:t xml:space="preserve"> et al. 2020).</w:t>
      </w:r>
    </w:p>
    <w:p w14:paraId="1BD82915" w14:textId="77777777" w:rsidR="008E6EBA" w:rsidRPr="0073064A" w:rsidRDefault="008E6EBA" w:rsidP="0073064A">
      <w:pPr>
        <w:rPr>
          <w:b/>
          <w:bCs/>
        </w:rPr>
      </w:pPr>
    </w:p>
    <w:p w14:paraId="50069291" w14:textId="11E71DA0" w:rsidR="0073064A" w:rsidRPr="003E7455" w:rsidRDefault="0073064A" w:rsidP="003E7455">
      <w:pPr>
        <w:pStyle w:val="Heading1"/>
        <w:rPr>
          <w:b/>
          <w:bCs/>
          <w:color w:val="000000" w:themeColor="text1"/>
          <w:sz w:val="36"/>
          <w:szCs w:val="36"/>
        </w:rPr>
      </w:pPr>
      <w:bookmarkStart w:id="32" w:name="_Toc228400448"/>
      <w:bookmarkStart w:id="33" w:name="_Toc228458921"/>
      <w:bookmarkStart w:id="34" w:name="_Toc228458979"/>
      <w:r w:rsidRPr="003E7455">
        <w:rPr>
          <w:b/>
          <w:bCs/>
          <w:color w:val="000000" w:themeColor="text1"/>
          <w:sz w:val="36"/>
          <w:szCs w:val="36"/>
        </w:rPr>
        <w:t>Industry Analysis and Competitive Forces</w:t>
      </w:r>
      <w:bookmarkEnd w:id="32"/>
      <w:bookmarkEnd w:id="33"/>
      <w:bookmarkEnd w:id="34"/>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10"/>
        <w:gridCol w:w="1483"/>
        <w:gridCol w:w="5523"/>
      </w:tblGrid>
      <w:tr w:rsidR="00A12FC3" w:rsidRPr="00A12FC3" w14:paraId="4474608E" w14:textId="77777777" w:rsidTr="00A12FC3">
        <w:trPr>
          <w:tblHeader/>
          <w:tblCellSpacing w:w="15" w:type="dxa"/>
        </w:trPr>
        <w:tc>
          <w:tcPr>
            <w:tcW w:w="0" w:type="auto"/>
            <w:vAlign w:val="center"/>
            <w:hideMark/>
          </w:tcPr>
          <w:p w14:paraId="3E68BAFE" w14:textId="77777777" w:rsidR="00A12FC3" w:rsidRPr="00A12FC3" w:rsidRDefault="00A12FC3" w:rsidP="00A12FC3">
            <w:pPr>
              <w:jc w:val="center"/>
              <w:rPr>
                <w:b/>
                <w:bCs/>
              </w:rPr>
            </w:pPr>
            <w:r w:rsidRPr="00A12FC3">
              <w:rPr>
                <w:b/>
                <w:bCs/>
              </w:rPr>
              <w:t>Force</w:t>
            </w:r>
          </w:p>
        </w:tc>
        <w:tc>
          <w:tcPr>
            <w:tcW w:w="0" w:type="auto"/>
            <w:vAlign w:val="center"/>
            <w:hideMark/>
          </w:tcPr>
          <w:p w14:paraId="52DA6A5B" w14:textId="77777777" w:rsidR="00A12FC3" w:rsidRPr="00A12FC3" w:rsidRDefault="00A12FC3" w:rsidP="00A12FC3">
            <w:pPr>
              <w:jc w:val="center"/>
              <w:rPr>
                <w:b/>
                <w:bCs/>
              </w:rPr>
            </w:pPr>
            <w:r w:rsidRPr="00A12FC3">
              <w:rPr>
                <w:b/>
                <w:bCs/>
              </w:rPr>
              <w:t>Intensity</w:t>
            </w:r>
          </w:p>
        </w:tc>
        <w:tc>
          <w:tcPr>
            <w:tcW w:w="0" w:type="auto"/>
            <w:vAlign w:val="center"/>
            <w:hideMark/>
          </w:tcPr>
          <w:p w14:paraId="202EF4DC" w14:textId="77777777" w:rsidR="00A12FC3" w:rsidRPr="00A12FC3" w:rsidRDefault="00A12FC3" w:rsidP="00A12FC3">
            <w:pPr>
              <w:jc w:val="center"/>
              <w:rPr>
                <w:b/>
                <w:bCs/>
              </w:rPr>
            </w:pPr>
            <w:r w:rsidRPr="00A12FC3">
              <w:rPr>
                <w:b/>
                <w:bCs/>
              </w:rPr>
              <w:t>Key Implications for Hyundai Strategy</w:t>
            </w:r>
          </w:p>
        </w:tc>
      </w:tr>
      <w:tr w:rsidR="00A12FC3" w:rsidRPr="00A12FC3" w14:paraId="6CDBD278" w14:textId="77777777" w:rsidTr="00A12FC3">
        <w:trPr>
          <w:tblCellSpacing w:w="15" w:type="dxa"/>
        </w:trPr>
        <w:tc>
          <w:tcPr>
            <w:tcW w:w="0" w:type="auto"/>
            <w:vAlign w:val="center"/>
            <w:hideMark/>
          </w:tcPr>
          <w:p w14:paraId="3FA9101C" w14:textId="77777777" w:rsidR="00A12FC3" w:rsidRPr="00A12FC3" w:rsidRDefault="00A12FC3" w:rsidP="00A12FC3">
            <w:pPr>
              <w:jc w:val="center"/>
              <w:rPr>
                <w:b/>
                <w:bCs/>
              </w:rPr>
            </w:pPr>
            <w:r w:rsidRPr="00A12FC3">
              <w:rPr>
                <w:b/>
                <w:bCs/>
              </w:rPr>
              <w:t>Threat of New Entrants</w:t>
            </w:r>
          </w:p>
        </w:tc>
        <w:tc>
          <w:tcPr>
            <w:tcW w:w="0" w:type="auto"/>
            <w:vAlign w:val="center"/>
            <w:hideMark/>
          </w:tcPr>
          <w:p w14:paraId="53DBEAEC" w14:textId="77777777" w:rsidR="00A12FC3" w:rsidRPr="00A12FC3" w:rsidRDefault="00A12FC3" w:rsidP="00A12FC3">
            <w:pPr>
              <w:jc w:val="center"/>
              <w:rPr>
                <w:b/>
                <w:bCs/>
              </w:rPr>
            </w:pPr>
            <w:r w:rsidRPr="00A12FC3">
              <w:rPr>
                <w:b/>
                <w:bCs/>
              </w:rPr>
              <w:t>Low–Moderate</w:t>
            </w:r>
          </w:p>
        </w:tc>
        <w:tc>
          <w:tcPr>
            <w:tcW w:w="0" w:type="auto"/>
            <w:vAlign w:val="center"/>
            <w:hideMark/>
          </w:tcPr>
          <w:p w14:paraId="36D03707" w14:textId="77777777" w:rsidR="00A12FC3" w:rsidRPr="00A12FC3" w:rsidRDefault="00A12FC3" w:rsidP="00A12FC3">
            <w:pPr>
              <w:jc w:val="center"/>
              <w:rPr>
                <w:b/>
                <w:bCs/>
              </w:rPr>
            </w:pPr>
            <w:r w:rsidRPr="00A12FC3">
              <w:rPr>
                <w:b/>
                <w:bCs/>
              </w:rPr>
              <w:t>Invest in EV and digital capabilities to defend against new technology-driven entrants</w:t>
            </w:r>
          </w:p>
        </w:tc>
      </w:tr>
      <w:tr w:rsidR="00A12FC3" w:rsidRPr="00A12FC3" w14:paraId="4C04BD51" w14:textId="77777777" w:rsidTr="00A12FC3">
        <w:trPr>
          <w:tblCellSpacing w:w="15" w:type="dxa"/>
        </w:trPr>
        <w:tc>
          <w:tcPr>
            <w:tcW w:w="0" w:type="auto"/>
            <w:vAlign w:val="center"/>
            <w:hideMark/>
          </w:tcPr>
          <w:p w14:paraId="48263802" w14:textId="77777777" w:rsidR="00A12FC3" w:rsidRPr="00A12FC3" w:rsidRDefault="00A12FC3" w:rsidP="00A12FC3">
            <w:pPr>
              <w:jc w:val="center"/>
              <w:rPr>
                <w:b/>
                <w:bCs/>
              </w:rPr>
            </w:pPr>
            <w:r w:rsidRPr="00A12FC3">
              <w:rPr>
                <w:b/>
                <w:bCs/>
              </w:rPr>
              <w:t>Supplier Power</w:t>
            </w:r>
          </w:p>
        </w:tc>
        <w:tc>
          <w:tcPr>
            <w:tcW w:w="0" w:type="auto"/>
            <w:vAlign w:val="center"/>
            <w:hideMark/>
          </w:tcPr>
          <w:p w14:paraId="7D3F8CA6" w14:textId="77777777" w:rsidR="00A12FC3" w:rsidRPr="00A12FC3" w:rsidRDefault="00A12FC3" w:rsidP="00A12FC3">
            <w:pPr>
              <w:jc w:val="center"/>
              <w:rPr>
                <w:b/>
                <w:bCs/>
              </w:rPr>
            </w:pPr>
            <w:r w:rsidRPr="00A12FC3">
              <w:rPr>
                <w:b/>
                <w:bCs/>
              </w:rPr>
              <w:t>Moderate–High</w:t>
            </w:r>
          </w:p>
        </w:tc>
        <w:tc>
          <w:tcPr>
            <w:tcW w:w="0" w:type="auto"/>
            <w:vAlign w:val="center"/>
            <w:hideMark/>
          </w:tcPr>
          <w:p w14:paraId="0A03BA0A" w14:textId="77777777" w:rsidR="00A12FC3" w:rsidRPr="00A12FC3" w:rsidRDefault="00A12FC3" w:rsidP="00A12FC3">
            <w:pPr>
              <w:jc w:val="center"/>
              <w:rPr>
                <w:b/>
                <w:bCs/>
              </w:rPr>
            </w:pPr>
            <w:r w:rsidRPr="00A12FC3">
              <w:rPr>
                <w:b/>
                <w:bCs/>
              </w:rPr>
              <w:t>Strengthen supply chain resilience and battery partnerships</w:t>
            </w:r>
          </w:p>
        </w:tc>
      </w:tr>
      <w:tr w:rsidR="00A12FC3" w:rsidRPr="00A12FC3" w14:paraId="3BB2E00E" w14:textId="77777777" w:rsidTr="00A12FC3">
        <w:trPr>
          <w:tblCellSpacing w:w="15" w:type="dxa"/>
        </w:trPr>
        <w:tc>
          <w:tcPr>
            <w:tcW w:w="0" w:type="auto"/>
            <w:vAlign w:val="center"/>
            <w:hideMark/>
          </w:tcPr>
          <w:p w14:paraId="6CDFA24B" w14:textId="77777777" w:rsidR="00A12FC3" w:rsidRPr="00A12FC3" w:rsidRDefault="00A12FC3" w:rsidP="00A12FC3">
            <w:pPr>
              <w:jc w:val="center"/>
              <w:rPr>
                <w:b/>
                <w:bCs/>
              </w:rPr>
            </w:pPr>
            <w:r w:rsidRPr="00A12FC3">
              <w:rPr>
                <w:b/>
                <w:bCs/>
              </w:rPr>
              <w:t>Buyer Power</w:t>
            </w:r>
          </w:p>
        </w:tc>
        <w:tc>
          <w:tcPr>
            <w:tcW w:w="0" w:type="auto"/>
            <w:vAlign w:val="center"/>
            <w:hideMark/>
          </w:tcPr>
          <w:p w14:paraId="5A61F73A" w14:textId="77777777" w:rsidR="00A12FC3" w:rsidRPr="00A12FC3" w:rsidRDefault="00A12FC3" w:rsidP="00A12FC3">
            <w:pPr>
              <w:jc w:val="center"/>
              <w:rPr>
                <w:b/>
                <w:bCs/>
              </w:rPr>
            </w:pPr>
            <w:r w:rsidRPr="00A12FC3">
              <w:rPr>
                <w:b/>
                <w:bCs/>
              </w:rPr>
              <w:t>High</w:t>
            </w:r>
          </w:p>
        </w:tc>
        <w:tc>
          <w:tcPr>
            <w:tcW w:w="0" w:type="auto"/>
            <w:vAlign w:val="center"/>
            <w:hideMark/>
          </w:tcPr>
          <w:p w14:paraId="7B566022" w14:textId="77777777" w:rsidR="00A12FC3" w:rsidRPr="00A12FC3" w:rsidRDefault="00A12FC3" w:rsidP="00A12FC3">
            <w:pPr>
              <w:jc w:val="center"/>
              <w:rPr>
                <w:b/>
                <w:bCs/>
              </w:rPr>
            </w:pPr>
            <w:r w:rsidRPr="00A12FC3">
              <w:rPr>
                <w:b/>
                <w:bCs/>
              </w:rPr>
              <w:t>Focus on value, pricing, warranties, and customer experience</w:t>
            </w:r>
          </w:p>
        </w:tc>
      </w:tr>
      <w:tr w:rsidR="00A12FC3" w:rsidRPr="00A12FC3" w14:paraId="10BF42F8" w14:textId="77777777" w:rsidTr="00A12FC3">
        <w:trPr>
          <w:tblCellSpacing w:w="15" w:type="dxa"/>
        </w:trPr>
        <w:tc>
          <w:tcPr>
            <w:tcW w:w="0" w:type="auto"/>
            <w:vAlign w:val="center"/>
            <w:hideMark/>
          </w:tcPr>
          <w:p w14:paraId="584A3B8C" w14:textId="77777777" w:rsidR="00A12FC3" w:rsidRPr="00A12FC3" w:rsidRDefault="00A12FC3" w:rsidP="00A12FC3">
            <w:pPr>
              <w:jc w:val="center"/>
              <w:rPr>
                <w:b/>
                <w:bCs/>
              </w:rPr>
            </w:pPr>
            <w:r w:rsidRPr="00A12FC3">
              <w:rPr>
                <w:b/>
                <w:bCs/>
              </w:rPr>
              <w:t>Threat of Substitutes</w:t>
            </w:r>
          </w:p>
        </w:tc>
        <w:tc>
          <w:tcPr>
            <w:tcW w:w="0" w:type="auto"/>
            <w:vAlign w:val="center"/>
            <w:hideMark/>
          </w:tcPr>
          <w:p w14:paraId="32DB481F" w14:textId="77777777" w:rsidR="00A12FC3" w:rsidRPr="00A12FC3" w:rsidRDefault="00A12FC3" w:rsidP="00A12FC3">
            <w:pPr>
              <w:jc w:val="center"/>
              <w:rPr>
                <w:b/>
                <w:bCs/>
              </w:rPr>
            </w:pPr>
            <w:r w:rsidRPr="00A12FC3">
              <w:rPr>
                <w:b/>
                <w:bCs/>
              </w:rPr>
              <w:t>Moderate</w:t>
            </w:r>
          </w:p>
        </w:tc>
        <w:tc>
          <w:tcPr>
            <w:tcW w:w="0" w:type="auto"/>
            <w:vAlign w:val="center"/>
            <w:hideMark/>
          </w:tcPr>
          <w:p w14:paraId="216A9412" w14:textId="77777777" w:rsidR="00A12FC3" w:rsidRPr="00A12FC3" w:rsidRDefault="00A12FC3" w:rsidP="00A12FC3">
            <w:pPr>
              <w:jc w:val="center"/>
              <w:rPr>
                <w:b/>
                <w:bCs/>
              </w:rPr>
            </w:pPr>
            <w:r w:rsidRPr="00A12FC3">
              <w:rPr>
                <w:b/>
                <w:bCs/>
              </w:rPr>
              <w:t>Develop mobility solutions and EV offerings</w:t>
            </w:r>
          </w:p>
        </w:tc>
      </w:tr>
      <w:tr w:rsidR="00A12FC3" w:rsidRPr="00A12FC3" w14:paraId="78055DE9" w14:textId="77777777" w:rsidTr="00A12FC3">
        <w:trPr>
          <w:tblCellSpacing w:w="15" w:type="dxa"/>
        </w:trPr>
        <w:tc>
          <w:tcPr>
            <w:tcW w:w="0" w:type="auto"/>
            <w:vAlign w:val="center"/>
            <w:hideMark/>
          </w:tcPr>
          <w:p w14:paraId="1478E210" w14:textId="77777777" w:rsidR="00A12FC3" w:rsidRPr="00A12FC3" w:rsidRDefault="00A12FC3" w:rsidP="00A12FC3">
            <w:pPr>
              <w:jc w:val="center"/>
              <w:rPr>
                <w:b/>
                <w:bCs/>
              </w:rPr>
            </w:pPr>
            <w:r w:rsidRPr="00A12FC3">
              <w:rPr>
                <w:b/>
                <w:bCs/>
              </w:rPr>
              <w:t>Competitive Rivalry</w:t>
            </w:r>
          </w:p>
        </w:tc>
        <w:tc>
          <w:tcPr>
            <w:tcW w:w="0" w:type="auto"/>
            <w:vAlign w:val="center"/>
            <w:hideMark/>
          </w:tcPr>
          <w:p w14:paraId="7C853B9A" w14:textId="77777777" w:rsidR="00A12FC3" w:rsidRPr="00A12FC3" w:rsidRDefault="00A12FC3" w:rsidP="00A12FC3">
            <w:pPr>
              <w:jc w:val="center"/>
              <w:rPr>
                <w:b/>
                <w:bCs/>
              </w:rPr>
            </w:pPr>
            <w:r w:rsidRPr="00A12FC3">
              <w:rPr>
                <w:b/>
                <w:bCs/>
              </w:rPr>
              <w:t>Very High</w:t>
            </w:r>
          </w:p>
        </w:tc>
        <w:tc>
          <w:tcPr>
            <w:tcW w:w="0" w:type="auto"/>
            <w:vAlign w:val="center"/>
            <w:hideMark/>
          </w:tcPr>
          <w:p w14:paraId="1E4C8134" w14:textId="77777777" w:rsidR="00A12FC3" w:rsidRPr="00A12FC3" w:rsidRDefault="00A12FC3" w:rsidP="00A12FC3">
            <w:pPr>
              <w:jc w:val="center"/>
              <w:rPr>
                <w:b/>
                <w:bCs/>
              </w:rPr>
            </w:pPr>
            <w:r w:rsidRPr="00A12FC3">
              <w:rPr>
                <w:b/>
                <w:bCs/>
              </w:rPr>
              <w:t>Continuous innovation, cost leadership, and differentiation</w:t>
            </w:r>
          </w:p>
        </w:tc>
      </w:tr>
    </w:tbl>
    <w:p w14:paraId="78B13042" w14:textId="4B6DD3CC" w:rsidR="00A12FC3" w:rsidRPr="00F63632" w:rsidRDefault="00F63632" w:rsidP="00F63632">
      <w:pPr>
        <w:jc w:val="center"/>
        <w:rPr>
          <w:b/>
          <w:bCs/>
          <w:lang w:val="en-GB"/>
        </w:rPr>
      </w:pPr>
      <w:r w:rsidRPr="00F63632">
        <w:rPr>
          <w:b/>
          <w:bCs/>
          <w:lang w:val="en-GB"/>
        </w:rPr>
        <w:t>Table 2: Five Forces Analysis</w:t>
      </w:r>
    </w:p>
    <w:p w14:paraId="6735DE74" w14:textId="19002753" w:rsidR="0073064A" w:rsidRDefault="0073064A" w:rsidP="00F34C22">
      <w:pPr>
        <w:jc w:val="both"/>
      </w:pPr>
      <w:r>
        <w:t xml:space="preserve">Hyundai's operations within the global automotive sector will be extremely competitive and are heavily capital-intensive. The automotive sector is also heavily impacted by technological change and the regulatory environment. An examination of the competitive forces used to assess </w:t>
      </w:r>
      <w:proofErr w:type="spellStart"/>
      <w:r>
        <w:t>comptitive</w:t>
      </w:r>
      <w:proofErr w:type="spellEnd"/>
      <w:r>
        <w:t xml:space="preserve"> rivalry via Porter's Five Forces demonstrates that Hyundai operates in a very competitive environment. Companies such as Toyota, Volkswagen, Ford, and other long-standing global automobile manufacturers compete directly with Hyundai. Additionally, companies that focus only on electric vehicles are emerging into the automotive sector provide intensively pressure upon Hyundai due to significantly high fixed costs associated with developing and producing new automobile models and also for launching new automobile models into traditionally mature markets with limited growth opportunities. Moreover, intense competition for limited automobile prices/receivables creates a constant pressure to reduce margins on an ongoing basis in a similar manner. Consequently, to provide a viable opportunity to Hyundai, it must continuously develop and implement new design, technology and sustainable production methods while simultaneously retaining their cost efficiency, (Porter, 2008; Grant, 2022).</w:t>
      </w:r>
    </w:p>
    <w:p w14:paraId="1E4A0720" w14:textId="77777777" w:rsidR="00A12FC3" w:rsidRDefault="0073064A" w:rsidP="00F34C22">
      <w:pPr>
        <w:jc w:val="both"/>
      </w:pPr>
      <w:r>
        <w:lastRenderedPageBreak/>
        <w:t>The new entrant threat within the automotive sector remains low; however, the shift toward electric vehicle production as compared with traditional internal combustion engine vehicles has created a reduction in substantial barriers of entry, i.e., high capital investments, safety and emissions regulatory requirements, and brand loyalty associated with an existing automobile manufacturer. Additionally, according to various research studies, an electric vehicle contains fewer mechanical components than a traditional vehicle and therefore is less complex than producing a traditional vehicle; therefore, more technology-driven companies may enter the electric vehicle market more readily than traditional vehicles (Wells, 2020). As a result of these changes, Hyundai must further develop its electric ability to protect its competitive position in the automotive sector.</w:t>
      </w:r>
    </w:p>
    <w:p w14:paraId="4DEC3B03" w14:textId="75822ECB" w:rsidR="00A12FC3" w:rsidRDefault="00A12FC3" w:rsidP="00F34C22">
      <w:pPr>
        <w:jc w:val="both"/>
      </w:pPr>
      <w:r>
        <w:t>There is a moderate to high level of supplier bargaining power, particularly with respect to urgent components (e.g., batteries), semiconductors, and sophisticated technology. In recent years, global supply chain disruptions have created an environment in which suppliers have been able to exert more power over customers, particularly for battery materials required to manufacture electric vehicles. Industry research suggests that automobile manufacturers are relying more heavily on a select group of specialized suppliers, thereby increasing their overall costs and operational risks (Deloitte, 2022). In response to these pressures, Hyundai is developing long-term supplier partnerships, localizing their supply chains, and investing in battery technology to decrease their level of dependency.</w:t>
      </w:r>
    </w:p>
    <w:p w14:paraId="01F2EC06" w14:textId="7AA0AED0" w:rsidR="00A12FC3" w:rsidRDefault="00A12FC3" w:rsidP="00F34C22">
      <w:pPr>
        <w:jc w:val="both"/>
      </w:pPr>
      <w:r>
        <w:t>There is a high level of buyer bargaining power due to an abundance of vehicle options available to consumers and the ease with which they can evaluate price, features, and quality across multiple vehicles. Customers also retain considerable buying power due to low switching costs and sensitivity to prices. Marketing literature suggests that buyers continue to seek value for money, innovative safety features, and high-quality after-sale support (Kotler et al., 2023). Hyundai addresses buyer pressure through competitive pricing, extended warranties, and product variety appealing to multiple income segments.</w:t>
      </w:r>
    </w:p>
    <w:p w14:paraId="43366DF3" w14:textId="1F2995F1" w:rsidR="00A12FC3" w:rsidRDefault="00A12FC3" w:rsidP="00F34C22">
      <w:pPr>
        <w:jc w:val="both"/>
      </w:pPr>
      <w:r w:rsidRPr="00A12FC3">
        <w:t>Ultimately, the number of substitutes for personal transportation is moderate. Substitutes for private automobile ownership, such as public transportation, ride share services, vehicle leases, and other alternatives are expanding. Increased urbanisation and environmental issues have made owning a car in certain cities less desirable; however, in many parts of the world with limited mass transportation systems, personal automobiles are still necessary (Hawkins and Mothersbaugh, 2020). In response, Hyundai is investing in electric mobility, smart transportation platforms, and flexible vehicle ownership models to meet the demands of changing transportation preferences.</w:t>
      </w:r>
    </w:p>
    <w:p w14:paraId="08FCFEA6" w14:textId="77777777" w:rsidR="00A12FC3" w:rsidRDefault="00A12FC3" w:rsidP="00A12FC3"/>
    <w:p w14:paraId="081F86D3" w14:textId="77777777" w:rsidR="00A12FC3" w:rsidRDefault="00A12FC3" w:rsidP="00A12FC3"/>
    <w:p w14:paraId="0EFDCBEA" w14:textId="2A84088F" w:rsidR="00A12FC3" w:rsidRPr="003E7455" w:rsidRDefault="00A12FC3" w:rsidP="003E7455">
      <w:pPr>
        <w:pStyle w:val="Heading1"/>
        <w:rPr>
          <w:b/>
          <w:bCs/>
          <w:color w:val="000000" w:themeColor="text1"/>
        </w:rPr>
      </w:pPr>
      <w:bookmarkStart w:id="35" w:name="_Toc225872690"/>
      <w:bookmarkStart w:id="36" w:name="_Toc228400449"/>
      <w:bookmarkStart w:id="37" w:name="_Toc228458922"/>
      <w:bookmarkStart w:id="38" w:name="_Toc228458980"/>
      <w:r w:rsidRPr="003E7455">
        <w:rPr>
          <w:b/>
          <w:bCs/>
          <w:color w:val="000000" w:themeColor="text1"/>
        </w:rPr>
        <w:t>VRIO Analysis</w:t>
      </w:r>
      <w:bookmarkEnd w:id="35"/>
      <w:bookmarkEnd w:id="36"/>
      <w:bookmarkEnd w:id="37"/>
      <w:bookmarkEnd w:id="38"/>
    </w:p>
    <w:p w14:paraId="2FD4BA5A" w14:textId="77777777" w:rsidR="00A12FC3" w:rsidRPr="00A12FC3" w:rsidRDefault="00A12FC3" w:rsidP="00A12FC3"/>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23"/>
        <w:gridCol w:w="1035"/>
        <w:gridCol w:w="586"/>
        <w:gridCol w:w="1195"/>
        <w:gridCol w:w="1194"/>
        <w:gridCol w:w="2183"/>
      </w:tblGrid>
      <w:tr w:rsidR="00A12FC3" w:rsidRPr="00A12FC3" w14:paraId="619A1D58" w14:textId="77777777" w:rsidTr="00A12FC3">
        <w:trPr>
          <w:tblHeader/>
          <w:tblCellSpacing w:w="15" w:type="dxa"/>
        </w:trPr>
        <w:tc>
          <w:tcPr>
            <w:tcW w:w="0" w:type="auto"/>
            <w:vAlign w:val="center"/>
            <w:hideMark/>
          </w:tcPr>
          <w:p w14:paraId="7909D9FF" w14:textId="77777777" w:rsidR="00A12FC3" w:rsidRPr="00A12FC3" w:rsidRDefault="00A12FC3" w:rsidP="00A12FC3">
            <w:pPr>
              <w:jc w:val="center"/>
              <w:rPr>
                <w:b/>
                <w:bCs/>
              </w:rPr>
            </w:pPr>
            <w:r w:rsidRPr="00A12FC3">
              <w:rPr>
                <w:b/>
                <w:bCs/>
              </w:rPr>
              <w:t>Resource / Capability</w:t>
            </w:r>
          </w:p>
        </w:tc>
        <w:tc>
          <w:tcPr>
            <w:tcW w:w="0" w:type="auto"/>
            <w:vAlign w:val="center"/>
            <w:hideMark/>
          </w:tcPr>
          <w:p w14:paraId="09FD12D0" w14:textId="77777777" w:rsidR="00A12FC3" w:rsidRPr="00A12FC3" w:rsidRDefault="00A12FC3" w:rsidP="004446AB">
            <w:pPr>
              <w:jc w:val="center"/>
              <w:rPr>
                <w:b/>
                <w:bCs/>
              </w:rPr>
            </w:pPr>
            <w:r w:rsidRPr="00A12FC3">
              <w:rPr>
                <w:b/>
                <w:bCs/>
              </w:rPr>
              <w:t>Valuable</w:t>
            </w:r>
          </w:p>
        </w:tc>
        <w:tc>
          <w:tcPr>
            <w:tcW w:w="0" w:type="auto"/>
            <w:vAlign w:val="center"/>
            <w:hideMark/>
          </w:tcPr>
          <w:p w14:paraId="4CC75CC0" w14:textId="77777777" w:rsidR="00A12FC3" w:rsidRPr="00A12FC3" w:rsidRDefault="00A12FC3" w:rsidP="004446AB">
            <w:pPr>
              <w:jc w:val="center"/>
              <w:rPr>
                <w:b/>
                <w:bCs/>
              </w:rPr>
            </w:pPr>
            <w:r w:rsidRPr="00A12FC3">
              <w:rPr>
                <w:b/>
                <w:bCs/>
              </w:rPr>
              <w:t>Rare</w:t>
            </w:r>
          </w:p>
        </w:tc>
        <w:tc>
          <w:tcPr>
            <w:tcW w:w="0" w:type="auto"/>
            <w:vAlign w:val="center"/>
            <w:hideMark/>
          </w:tcPr>
          <w:p w14:paraId="173E0B84" w14:textId="77777777" w:rsidR="00A12FC3" w:rsidRPr="00A12FC3" w:rsidRDefault="00A12FC3" w:rsidP="004446AB">
            <w:pPr>
              <w:jc w:val="center"/>
              <w:rPr>
                <w:b/>
                <w:bCs/>
              </w:rPr>
            </w:pPr>
            <w:r w:rsidRPr="00A12FC3">
              <w:rPr>
                <w:b/>
                <w:bCs/>
              </w:rPr>
              <w:t>Inimitable</w:t>
            </w:r>
          </w:p>
        </w:tc>
        <w:tc>
          <w:tcPr>
            <w:tcW w:w="0" w:type="auto"/>
            <w:vAlign w:val="center"/>
            <w:hideMark/>
          </w:tcPr>
          <w:p w14:paraId="424C91A8" w14:textId="77777777" w:rsidR="00A12FC3" w:rsidRPr="00A12FC3" w:rsidRDefault="00A12FC3" w:rsidP="004446AB">
            <w:pPr>
              <w:jc w:val="center"/>
              <w:rPr>
                <w:b/>
                <w:bCs/>
              </w:rPr>
            </w:pPr>
            <w:r w:rsidRPr="00A12FC3">
              <w:rPr>
                <w:b/>
                <w:bCs/>
              </w:rPr>
              <w:t>Organised</w:t>
            </w:r>
          </w:p>
        </w:tc>
        <w:tc>
          <w:tcPr>
            <w:tcW w:w="0" w:type="auto"/>
            <w:vAlign w:val="center"/>
            <w:hideMark/>
          </w:tcPr>
          <w:p w14:paraId="0E7CB78C" w14:textId="77777777" w:rsidR="00A12FC3" w:rsidRPr="00A12FC3" w:rsidRDefault="00A12FC3" w:rsidP="004446AB">
            <w:pPr>
              <w:jc w:val="center"/>
              <w:rPr>
                <w:b/>
                <w:bCs/>
              </w:rPr>
            </w:pPr>
            <w:r w:rsidRPr="00A12FC3">
              <w:rPr>
                <w:b/>
                <w:bCs/>
              </w:rPr>
              <w:t>Outcome</w:t>
            </w:r>
          </w:p>
        </w:tc>
      </w:tr>
      <w:tr w:rsidR="00A12FC3" w:rsidRPr="00A12FC3" w14:paraId="7C2BDF21" w14:textId="77777777" w:rsidTr="00A12FC3">
        <w:trPr>
          <w:tblCellSpacing w:w="15" w:type="dxa"/>
        </w:trPr>
        <w:tc>
          <w:tcPr>
            <w:tcW w:w="0" w:type="auto"/>
            <w:vAlign w:val="center"/>
            <w:hideMark/>
          </w:tcPr>
          <w:p w14:paraId="7064AE9B" w14:textId="77777777" w:rsidR="00A12FC3" w:rsidRPr="00A12FC3" w:rsidRDefault="00A12FC3" w:rsidP="00A12FC3">
            <w:pPr>
              <w:jc w:val="center"/>
            </w:pPr>
            <w:r w:rsidRPr="00A12FC3">
              <w:t>Global manufacturing &amp; distribution network</w:t>
            </w:r>
          </w:p>
        </w:tc>
        <w:tc>
          <w:tcPr>
            <w:tcW w:w="0" w:type="auto"/>
            <w:vAlign w:val="center"/>
            <w:hideMark/>
          </w:tcPr>
          <w:p w14:paraId="618B50E4" w14:textId="77777777" w:rsidR="00A12FC3" w:rsidRPr="00A12FC3" w:rsidRDefault="00A12FC3" w:rsidP="004446AB">
            <w:pPr>
              <w:jc w:val="center"/>
            </w:pPr>
            <w:r w:rsidRPr="00A12FC3">
              <w:t>Yes</w:t>
            </w:r>
          </w:p>
        </w:tc>
        <w:tc>
          <w:tcPr>
            <w:tcW w:w="0" w:type="auto"/>
            <w:vAlign w:val="center"/>
            <w:hideMark/>
          </w:tcPr>
          <w:p w14:paraId="38AB19EA" w14:textId="77777777" w:rsidR="00A12FC3" w:rsidRPr="00A12FC3" w:rsidRDefault="00A12FC3" w:rsidP="004446AB">
            <w:pPr>
              <w:jc w:val="center"/>
            </w:pPr>
            <w:r w:rsidRPr="00A12FC3">
              <w:t>Yes</w:t>
            </w:r>
          </w:p>
        </w:tc>
        <w:tc>
          <w:tcPr>
            <w:tcW w:w="0" w:type="auto"/>
            <w:vAlign w:val="center"/>
            <w:hideMark/>
          </w:tcPr>
          <w:p w14:paraId="170DECBE" w14:textId="77777777" w:rsidR="00A12FC3" w:rsidRPr="00A12FC3" w:rsidRDefault="00A12FC3" w:rsidP="004446AB">
            <w:pPr>
              <w:jc w:val="center"/>
            </w:pPr>
            <w:r w:rsidRPr="00A12FC3">
              <w:t>Yes</w:t>
            </w:r>
          </w:p>
        </w:tc>
        <w:tc>
          <w:tcPr>
            <w:tcW w:w="0" w:type="auto"/>
            <w:vAlign w:val="center"/>
            <w:hideMark/>
          </w:tcPr>
          <w:p w14:paraId="0C3FFA7C" w14:textId="77777777" w:rsidR="00A12FC3" w:rsidRPr="00A12FC3" w:rsidRDefault="00A12FC3" w:rsidP="004446AB">
            <w:pPr>
              <w:jc w:val="center"/>
            </w:pPr>
            <w:r w:rsidRPr="00A12FC3">
              <w:t>Yes</w:t>
            </w:r>
          </w:p>
        </w:tc>
        <w:tc>
          <w:tcPr>
            <w:tcW w:w="0" w:type="auto"/>
            <w:vAlign w:val="center"/>
            <w:hideMark/>
          </w:tcPr>
          <w:p w14:paraId="0D792923" w14:textId="77777777" w:rsidR="00A12FC3" w:rsidRPr="00A12FC3" w:rsidRDefault="00A12FC3" w:rsidP="004446AB">
            <w:pPr>
              <w:jc w:val="center"/>
            </w:pPr>
            <w:r w:rsidRPr="00A12FC3">
              <w:t>Sustained Competitive Advantage</w:t>
            </w:r>
          </w:p>
        </w:tc>
      </w:tr>
      <w:tr w:rsidR="00A12FC3" w:rsidRPr="00A12FC3" w14:paraId="16EE8D47" w14:textId="77777777" w:rsidTr="00A12FC3">
        <w:trPr>
          <w:tblCellSpacing w:w="15" w:type="dxa"/>
        </w:trPr>
        <w:tc>
          <w:tcPr>
            <w:tcW w:w="0" w:type="auto"/>
            <w:vAlign w:val="center"/>
            <w:hideMark/>
          </w:tcPr>
          <w:p w14:paraId="3A1BF6C4" w14:textId="77777777" w:rsidR="00A12FC3" w:rsidRPr="00A12FC3" w:rsidRDefault="00A12FC3" w:rsidP="00A12FC3">
            <w:pPr>
              <w:jc w:val="center"/>
            </w:pPr>
            <w:r w:rsidRPr="00A12FC3">
              <w:t>Brand reputation (reliability &amp; value-for-money)</w:t>
            </w:r>
          </w:p>
        </w:tc>
        <w:tc>
          <w:tcPr>
            <w:tcW w:w="0" w:type="auto"/>
            <w:vAlign w:val="center"/>
            <w:hideMark/>
          </w:tcPr>
          <w:p w14:paraId="5DD687C1" w14:textId="77777777" w:rsidR="00A12FC3" w:rsidRPr="00A12FC3" w:rsidRDefault="00A12FC3" w:rsidP="004446AB">
            <w:pPr>
              <w:jc w:val="center"/>
            </w:pPr>
            <w:r w:rsidRPr="00A12FC3">
              <w:t>Yes</w:t>
            </w:r>
          </w:p>
        </w:tc>
        <w:tc>
          <w:tcPr>
            <w:tcW w:w="0" w:type="auto"/>
            <w:vAlign w:val="center"/>
            <w:hideMark/>
          </w:tcPr>
          <w:p w14:paraId="0A22ED0E" w14:textId="77777777" w:rsidR="00A12FC3" w:rsidRPr="00A12FC3" w:rsidRDefault="00A12FC3" w:rsidP="004446AB">
            <w:pPr>
              <w:jc w:val="center"/>
            </w:pPr>
            <w:r w:rsidRPr="00A12FC3">
              <w:t>Yes</w:t>
            </w:r>
          </w:p>
        </w:tc>
        <w:tc>
          <w:tcPr>
            <w:tcW w:w="0" w:type="auto"/>
            <w:vAlign w:val="center"/>
            <w:hideMark/>
          </w:tcPr>
          <w:p w14:paraId="78ECE1D0" w14:textId="77777777" w:rsidR="00A12FC3" w:rsidRPr="00A12FC3" w:rsidRDefault="00A12FC3" w:rsidP="004446AB">
            <w:pPr>
              <w:jc w:val="center"/>
            </w:pPr>
            <w:r w:rsidRPr="00A12FC3">
              <w:t>Yes</w:t>
            </w:r>
          </w:p>
        </w:tc>
        <w:tc>
          <w:tcPr>
            <w:tcW w:w="0" w:type="auto"/>
            <w:vAlign w:val="center"/>
            <w:hideMark/>
          </w:tcPr>
          <w:p w14:paraId="329FDD74" w14:textId="77777777" w:rsidR="00A12FC3" w:rsidRPr="00A12FC3" w:rsidRDefault="00A12FC3" w:rsidP="004446AB">
            <w:pPr>
              <w:jc w:val="center"/>
            </w:pPr>
            <w:r w:rsidRPr="00A12FC3">
              <w:t>Yes</w:t>
            </w:r>
          </w:p>
        </w:tc>
        <w:tc>
          <w:tcPr>
            <w:tcW w:w="0" w:type="auto"/>
            <w:vAlign w:val="center"/>
            <w:hideMark/>
          </w:tcPr>
          <w:p w14:paraId="39FF6C67" w14:textId="77777777" w:rsidR="00A12FC3" w:rsidRPr="00A12FC3" w:rsidRDefault="00A12FC3" w:rsidP="004446AB">
            <w:pPr>
              <w:jc w:val="center"/>
            </w:pPr>
            <w:r w:rsidRPr="00A12FC3">
              <w:t>Sustained Competitive Advantage</w:t>
            </w:r>
          </w:p>
        </w:tc>
      </w:tr>
      <w:tr w:rsidR="00A12FC3" w:rsidRPr="00A12FC3" w14:paraId="45BA9460" w14:textId="77777777" w:rsidTr="00A12FC3">
        <w:trPr>
          <w:tblCellSpacing w:w="15" w:type="dxa"/>
        </w:trPr>
        <w:tc>
          <w:tcPr>
            <w:tcW w:w="0" w:type="auto"/>
            <w:vAlign w:val="center"/>
            <w:hideMark/>
          </w:tcPr>
          <w:p w14:paraId="58AE98CF" w14:textId="77777777" w:rsidR="00A12FC3" w:rsidRPr="00A12FC3" w:rsidRDefault="00A12FC3" w:rsidP="00A12FC3">
            <w:pPr>
              <w:jc w:val="center"/>
            </w:pPr>
            <w:r w:rsidRPr="00A12FC3">
              <w:t>R&amp;D in EVs, hydrogen &amp; mobility innovation</w:t>
            </w:r>
          </w:p>
        </w:tc>
        <w:tc>
          <w:tcPr>
            <w:tcW w:w="0" w:type="auto"/>
            <w:vAlign w:val="center"/>
            <w:hideMark/>
          </w:tcPr>
          <w:p w14:paraId="3D2929FF" w14:textId="77777777" w:rsidR="00A12FC3" w:rsidRPr="00A12FC3" w:rsidRDefault="00A12FC3" w:rsidP="004446AB">
            <w:pPr>
              <w:jc w:val="center"/>
            </w:pPr>
            <w:r w:rsidRPr="00A12FC3">
              <w:t>Yes</w:t>
            </w:r>
          </w:p>
        </w:tc>
        <w:tc>
          <w:tcPr>
            <w:tcW w:w="0" w:type="auto"/>
            <w:vAlign w:val="center"/>
            <w:hideMark/>
          </w:tcPr>
          <w:p w14:paraId="6F3CEB95" w14:textId="77777777" w:rsidR="00A12FC3" w:rsidRPr="00A12FC3" w:rsidRDefault="00A12FC3" w:rsidP="004446AB">
            <w:pPr>
              <w:jc w:val="center"/>
            </w:pPr>
            <w:r w:rsidRPr="00A12FC3">
              <w:t>Yes</w:t>
            </w:r>
          </w:p>
        </w:tc>
        <w:tc>
          <w:tcPr>
            <w:tcW w:w="0" w:type="auto"/>
            <w:vAlign w:val="center"/>
            <w:hideMark/>
          </w:tcPr>
          <w:p w14:paraId="0F26AC11" w14:textId="77777777" w:rsidR="00A12FC3" w:rsidRPr="00A12FC3" w:rsidRDefault="00A12FC3" w:rsidP="004446AB">
            <w:pPr>
              <w:jc w:val="center"/>
            </w:pPr>
            <w:r w:rsidRPr="00A12FC3">
              <w:t>Yes</w:t>
            </w:r>
          </w:p>
        </w:tc>
        <w:tc>
          <w:tcPr>
            <w:tcW w:w="0" w:type="auto"/>
            <w:vAlign w:val="center"/>
            <w:hideMark/>
          </w:tcPr>
          <w:p w14:paraId="59A3C23E" w14:textId="77777777" w:rsidR="00A12FC3" w:rsidRPr="00A12FC3" w:rsidRDefault="00A12FC3" w:rsidP="004446AB">
            <w:pPr>
              <w:jc w:val="center"/>
            </w:pPr>
            <w:r w:rsidRPr="00A12FC3">
              <w:t>Yes</w:t>
            </w:r>
          </w:p>
        </w:tc>
        <w:tc>
          <w:tcPr>
            <w:tcW w:w="0" w:type="auto"/>
            <w:vAlign w:val="center"/>
            <w:hideMark/>
          </w:tcPr>
          <w:p w14:paraId="7A5FBBF5" w14:textId="77777777" w:rsidR="00A12FC3" w:rsidRPr="00A12FC3" w:rsidRDefault="00A12FC3" w:rsidP="004446AB">
            <w:pPr>
              <w:jc w:val="center"/>
            </w:pPr>
            <w:r w:rsidRPr="00A12FC3">
              <w:t>Sustained Competitive Advantage</w:t>
            </w:r>
          </w:p>
        </w:tc>
      </w:tr>
      <w:tr w:rsidR="00A12FC3" w:rsidRPr="00A12FC3" w14:paraId="758C2735" w14:textId="77777777" w:rsidTr="00A12FC3">
        <w:trPr>
          <w:tblCellSpacing w:w="15" w:type="dxa"/>
        </w:trPr>
        <w:tc>
          <w:tcPr>
            <w:tcW w:w="0" w:type="auto"/>
            <w:vAlign w:val="center"/>
            <w:hideMark/>
          </w:tcPr>
          <w:p w14:paraId="21DAEFC8" w14:textId="77777777" w:rsidR="00A12FC3" w:rsidRPr="00A12FC3" w:rsidRDefault="00A12FC3" w:rsidP="00A12FC3">
            <w:pPr>
              <w:jc w:val="center"/>
            </w:pPr>
            <w:r w:rsidRPr="00A12FC3">
              <w:t>AI, digital systems &amp; smart vehicle technology</w:t>
            </w:r>
          </w:p>
        </w:tc>
        <w:tc>
          <w:tcPr>
            <w:tcW w:w="0" w:type="auto"/>
            <w:vAlign w:val="center"/>
            <w:hideMark/>
          </w:tcPr>
          <w:p w14:paraId="672D9B61" w14:textId="77777777" w:rsidR="00A12FC3" w:rsidRPr="00A12FC3" w:rsidRDefault="00A12FC3" w:rsidP="004446AB">
            <w:pPr>
              <w:jc w:val="center"/>
            </w:pPr>
            <w:r w:rsidRPr="00A12FC3">
              <w:t>Yes</w:t>
            </w:r>
          </w:p>
        </w:tc>
        <w:tc>
          <w:tcPr>
            <w:tcW w:w="0" w:type="auto"/>
            <w:vAlign w:val="center"/>
            <w:hideMark/>
          </w:tcPr>
          <w:p w14:paraId="5BAEBC44" w14:textId="77777777" w:rsidR="00A12FC3" w:rsidRPr="00A12FC3" w:rsidRDefault="00A12FC3" w:rsidP="004446AB">
            <w:pPr>
              <w:jc w:val="center"/>
            </w:pPr>
            <w:r w:rsidRPr="00A12FC3">
              <w:t>No</w:t>
            </w:r>
          </w:p>
        </w:tc>
        <w:tc>
          <w:tcPr>
            <w:tcW w:w="0" w:type="auto"/>
            <w:vAlign w:val="center"/>
            <w:hideMark/>
          </w:tcPr>
          <w:p w14:paraId="59796959" w14:textId="77777777" w:rsidR="00A12FC3" w:rsidRPr="00A12FC3" w:rsidRDefault="00A12FC3" w:rsidP="004446AB">
            <w:pPr>
              <w:jc w:val="center"/>
            </w:pPr>
            <w:r w:rsidRPr="00A12FC3">
              <w:t>No</w:t>
            </w:r>
          </w:p>
        </w:tc>
        <w:tc>
          <w:tcPr>
            <w:tcW w:w="0" w:type="auto"/>
            <w:vAlign w:val="center"/>
            <w:hideMark/>
          </w:tcPr>
          <w:p w14:paraId="21CB63B6" w14:textId="77777777" w:rsidR="00A12FC3" w:rsidRPr="00A12FC3" w:rsidRDefault="00A12FC3" w:rsidP="004446AB">
            <w:pPr>
              <w:jc w:val="center"/>
            </w:pPr>
            <w:r w:rsidRPr="00A12FC3">
              <w:t>Yes</w:t>
            </w:r>
          </w:p>
        </w:tc>
        <w:tc>
          <w:tcPr>
            <w:tcW w:w="0" w:type="auto"/>
            <w:vAlign w:val="center"/>
            <w:hideMark/>
          </w:tcPr>
          <w:p w14:paraId="12BCF192" w14:textId="77777777" w:rsidR="00A12FC3" w:rsidRPr="00A12FC3" w:rsidRDefault="00A12FC3" w:rsidP="004446AB">
            <w:pPr>
              <w:jc w:val="center"/>
            </w:pPr>
            <w:r w:rsidRPr="00A12FC3">
              <w:t>Temporary Competitive Advantage</w:t>
            </w:r>
          </w:p>
        </w:tc>
      </w:tr>
      <w:tr w:rsidR="00A12FC3" w:rsidRPr="00A12FC3" w14:paraId="7C3A8533" w14:textId="77777777" w:rsidTr="00A12FC3">
        <w:trPr>
          <w:tblCellSpacing w:w="15" w:type="dxa"/>
        </w:trPr>
        <w:tc>
          <w:tcPr>
            <w:tcW w:w="0" w:type="auto"/>
            <w:vAlign w:val="center"/>
            <w:hideMark/>
          </w:tcPr>
          <w:p w14:paraId="1CC90CCC" w14:textId="77777777" w:rsidR="00A12FC3" w:rsidRPr="00A12FC3" w:rsidRDefault="00A12FC3" w:rsidP="00A12FC3">
            <w:pPr>
              <w:jc w:val="center"/>
            </w:pPr>
            <w:r w:rsidRPr="00A12FC3">
              <w:t>Financial strength &amp; global investment capacity</w:t>
            </w:r>
          </w:p>
        </w:tc>
        <w:tc>
          <w:tcPr>
            <w:tcW w:w="0" w:type="auto"/>
            <w:vAlign w:val="center"/>
            <w:hideMark/>
          </w:tcPr>
          <w:p w14:paraId="67FCC15A" w14:textId="77777777" w:rsidR="00A12FC3" w:rsidRPr="00A12FC3" w:rsidRDefault="00A12FC3" w:rsidP="004446AB">
            <w:pPr>
              <w:jc w:val="center"/>
            </w:pPr>
            <w:r w:rsidRPr="00A12FC3">
              <w:t>Yes</w:t>
            </w:r>
          </w:p>
        </w:tc>
        <w:tc>
          <w:tcPr>
            <w:tcW w:w="0" w:type="auto"/>
            <w:vAlign w:val="center"/>
            <w:hideMark/>
          </w:tcPr>
          <w:p w14:paraId="66929254" w14:textId="77777777" w:rsidR="00A12FC3" w:rsidRPr="00A12FC3" w:rsidRDefault="00A12FC3" w:rsidP="004446AB">
            <w:pPr>
              <w:jc w:val="center"/>
            </w:pPr>
            <w:r w:rsidRPr="00A12FC3">
              <w:t>No</w:t>
            </w:r>
          </w:p>
        </w:tc>
        <w:tc>
          <w:tcPr>
            <w:tcW w:w="0" w:type="auto"/>
            <w:vAlign w:val="center"/>
            <w:hideMark/>
          </w:tcPr>
          <w:p w14:paraId="20048B4A" w14:textId="77777777" w:rsidR="00A12FC3" w:rsidRPr="00A12FC3" w:rsidRDefault="00A12FC3" w:rsidP="004446AB">
            <w:pPr>
              <w:jc w:val="center"/>
            </w:pPr>
            <w:r w:rsidRPr="00A12FC3">
              <w:t>No</w:t>
            </w:r>
          </w:p>
        </w:tc>
        <w:tc>
          <w:tcPr>
            <w:tcW w:w="0" w:type="auto"/>
            <w:vAlign w:val="center"/>
            <w:hideMark/>
          </w:tcPr>
          <w:p w14:paraId="69606980" w14:textId="77777777" w:rsidR="00A12FC3" w:rsidRPr="00A12FC3" w:rsidRDefault="00A12FC3" w:rsidP="004446AB">
            <w:pPr>
              <w:jc w:val="center"/>
            </w:pPr>
            <w:r w:rsidRPr="00A12FC3">
              <w:t>Yes</w:t>
            </w:r>
          </w:p>
        </w:tc>
        <w:tc>
          <w:tcPr>
            <w:tcW w:w="0" w:type="auto"/>
            <w:vAlign w:val="center"/>
            <w:hideMark/>
          </w:tcPr>
          <w:p w14:paraId="32BC489D" w14:textId="77777777" w:rsidR="00A12FC3" w:rsidRPr="00A12FC3" w:rsidRDefault="00A12FC3" w:rsidP="004446AB">
            <w:pPr>
              <w:jc w:val="center"/>
            </w:pPr>
            <w:r w:rsidRPr="00A12FC3">
              <w:t>Competitive Parity</w:t>
            </w:r>
          </w:p>
        </w:tc>
      </w:tr>
      <w:tr w:rsidR="00A12FC3" w:rsidRPr="00A12FC3" w14:paraId="5F4DD906" w14:textId="77777777" w:rsidTr="00A12FC3">
        <w:trPr>
          <w:tblCellSpacing w:w="15" w:type="dxa"/>
        </w:trPr>
        <w:tc>
          <w:tcPr>
            <w:tcW w:w="0" w:type="auto"/>
            <w:vAlign w:val="center"/>
            <w:hideMark/>
          </w:tcPr>
          <w:p w14:paraId="6C14F162" w14:textId="77777777" w:rsidR="00A12FC3" w:rsidRPr="00A12FC3" w:rsidRDefault="00A12FC3" w:rsidP="00A12FC3">
            <w:pPr>
              <w:jc w:val="center"/>
            </w:pPr>
            <w:r w:rsidRPr="00A12FC3">
              <w:t>Supply chain &amp; supplier relationships</w:t>
            </w:r>
          </w:p>
        </w:tc>
        <w:tc>
          <w:tcPr>
            <w:tcW w:w="0" w:type="auto"/>
            <w:vAlign w:val="center"/>
            <w:hideMark/>
          </w:tcPr>
          <w:p w14:paraId="7A7D202E" w14:textId="77777777" w:rsidR="00A12FC3" w:rsidRPr="00A12FC3" w:rsidRDefault="00A12FC3" w:rsidP="004446AB">
            <w:pPr>
              <w:jc w:val="center"/>
            </w:pPr>
            <w:r w:rsidRPr="00A12FC3">
              <w:t>Yes</w:t>
            </w:r>
          </w:p>
        </w:tc>
        <w:tc>
          <w:tcPr>
            <w:tcW w:w="0" w:type="auto"/>
            <w:vAlign w:val="center"/>
            <w:hideMark/>
          </w:tcPr>
          <w:p w14:paraId="2D486DFD" w14:textId="77777777" w:rsidR="00A12FC3" w:rsidRPr="00A12FC3" w:rsidRDefault="00A12FC3" w:rsidP="004446AB">
            <w:pPr>
              <w:jc w:val="center"/>
            </w:pPr>
            <w:r w:rsidRPr="00A12FC3">
              <w:t>Yes</w:t>
            </w:r>
          </w:p>
        </w:tc>
        <w:tc>
          <w:tcPr>
            <w:tcW w:w="0" w:type="auto"/>
            <w:vAlign w:val="center"/>
            <w:hideMark/>
          </w:tcPr>
          <w:p w14:paraId="4EB03E54" w14:textId="77777777" w:rsidR="00A12FC3" w:rsidRPr="00A12FC3" w:rsidRDefault="00A12FC3" w:rsidP="004446AB">
            <w:pPr>
              <w:jc w:val="center"/>
            </w:pPr>
            <w:r w:rsidRPr="00A12FC3">
              <w:t>No</w:t>
            </w:r>
          </w:p>
        </w:tc>
        <w:tc>
          <w:tcPr>
            <w:tcW w:w="0" w:type="auto"/>
            <w:vAlign w:val="center"/>
            <w:hideMark/>
          </w:tcPr>
          <w:p w14:paraId="5A53F7ED" w14:textId="77777777" w:rsidR="00A12FC3" w:rsidRPr="00A12FC3" w:rsidRDefault="00A12FC3" w:rsidP="004446AB">
            <w:pPr>
              <w:jc w:val="center"/>
            </w:pPr>
            <w:r w:rsidRPr="00A12FC3">
              <w:t>Yes</w:t>
            </w:r>
          </w:p>
        </w:tc>
        <w:tc>
          <w:tcPr>
            <w:tcW w:w="0" w:type="auto"/>
            <w:vAlign w:val="center"/>
            <w:hideMark/>
          </w:tcPr>
          <w:p w14:paraId="625B3003" w14:textId="77777777" w:rsidR="00A12FC3" w:rsidRPr="00A12FC3" w:rsidRDefault="00A12FC3" w:rsidP="004446AB">
            <w:pPr>
              <w:jc w:val="center"/>
            </w:pPr>
            <w:r w:rsidRPr="00A12FC3">
              <w:t>Temporary Competitive Advantage</w:t>
            </w:r>
          </w:p>
        </w:tc>
      </w:tr>
    </w:tbl>
    <w:p w14:paraId="653EB73A" w14:textId="5A004CDB" w:rsidR="00A12FC3" w:rsidRPr="00AC1B7C" w:rsidRDefault="00AC1B7C" w:rsidP="00AC1B7C">
      <w:pPr>
        <w:jc w:val="center"/>
        <w:rPr>
          <w:b/>
          <w:bCs/>
          <w:lang w:val="en-GB"/>
        </w:rPr>
      </w:pPr>
      <w:r w:rsidRPr="00AC1B7C">
        <w:rPr>
          <w:b/>
          <w:bCs/>
          <w:lang w:val="en-GB"/>
        </w:rPr>
        <w:t>Table 3: VRIO Analysis</w:t>
      </w:r>
    </w:p>
    <w:p w14:paraId="23CEB332" w14:textId="2B939D07" w:rsidR="004446AB" w:rsidRDefault="004446AB" w:rsidP="009F0028">
      <w:pPr>
        <w:jc w:val="both"/>
      </w:pPr>
      <w:r>
        <w:t>Hyundai has several strong resources that are able to provide a sustained competitive advantage according to the VRIO analysis of the company. The main resources that provide Hyundai sustained competitive advantages include its global manufacturing networks, strong brand reputation and R&amp;D capabilities in electric and hydrogen vehicles. These resources are valuable, rare, difficult to imitate and well supported by organisational systems; as such, they allow Hyundai to be competitive with other manufacturers across the globe in the automotive sector.</w:t>
      </w:r>
    </w:p>
    <w:p w14:paraId="358BD93E" w14:textId="6A892D16" w:rsidR="004446AB" w:rsidRDefault="004446AB" w:rsidP="009F0028">
      <w:pPr>
        <w:jc w:val="both"/>
      </w:pPr>
      <w:r>
        <w:t xml:space="preserve">In contrast, other resources that Hyundai has, including AI systems, digital technologies and financial strength will only provide advantages temporarily if at all and therefore </w:t>
      </w:r>
      <w:r>
        <w:lastRenderedPageBreak/>
        <w:t>provide little if no competitive parity as many of Hyundai's competitors such as Toyota, Volkswagen and Tesla have these same capabilities. Supply chain relationships have provided Hyundai an advantage; however, these advantages are not fully inimitable due to increased global competition for components such as batteries and semiconductors.</w:t>
      </w:r>
    </w:p>
    <w:p w14:paraId="01B3EC99" w14:textId="5119EC40" w:rsidR="004446AB" w:rsidRDefault="004446AB" w:rsidP="009F0028">
      <w:pPr>
        <w:jc w:val="both"/>
      </w:pPr>
      <w:r>
        <w:t>Thus, the future success of Hyundai will depend majorly on its continued investments in innovation and in the development of its sustainable mobility technologies over the long term.</w:t>
      </w:r>
    </w:p>
    <w:p w14:paraId="00A99450" w14:textId="185F349D" w:rsidR="00145F6B" w:rsidRPr="003E7455" w:rsidRDefault="00830A2B" w:rsidP="003E7455">
      <w:pPr>
        <w:pStyle w:val="Heading2"/>
        <w:rPr>
          <w:b/>
          <w:bCs/>
          <w:color w:val="000000" w:themeColor="text1"/>
          <w:sz w:val="28"/>
          <w:szCs w:val="28"/>
        </w:rPr>
      </w:pPr>
      <w:bookmarkStart w:id="39" w:name="_Toc228400450"/>
      <w:bookmarkStart w:id="40" w:name="_Toc228458923"/>
      <w:bookmarkStart w:id="41" w:name="_Toc228458981"/>
      <w:r w:rsidRPr="003E7455">
        <w:rPr>
          <w:b/>
          <w:bCs/>
          <w:color w:val="000000" w:themeColor="text1"/>
          <w:sz w:val="28"/>
          <w:szCs w:val="28"/>
        </w:rPr>
        <w:t>Strategic Challenges</w:t>
      </w:r>
      <w:bookmarkEnd w:id="39"/>
      <w:bookmarkEnd w:id="40"/>
      <w:bookmarkEnd w:id="41"/>
    </w:p>
    <w:p w14:paraId="6E078C7F" w14:textId="565F34CB" w:rsidR="00830A2B" w:rsidRDefault="00830A2B" w:rsidP="009F0028">
      <w:pPr>
        <w:jc w:val="both"/>
      </w:pPr>
      <w:r>
        <w:t>Hyundai is dealing with critical strategic issues it faces is that of changing into electric vehicles (EV's) and sustainable mobility. This change in the market will require long-term investment in EV's, hydrogen fuel cells, and charging infrastructure and as a result, these changes will increase Hyundai's risk and operating costs (IEA, 2023; European Commission, 2023)</w:t>
      </w:r>
    </w:p>
    <w:p w14:paraId="21EDA714" w14:textId="1D7934FA" w:rsidR="00830A2B" w:rsidRDefault="00830A2B" w:rsidP="009F0028">
      <w:pPr>
        <w:jc w:val="both"/>
      </w:pPr>
      <w:r>
        <w:t>Competition in the automotive industry has never before been as competitive. The highest level of competition Hyundai faces will be from Toyota, Volkswagen, Tesla and the rapidly increasing number of Chinese manufacturers of EV's who will be looking to share market growth with Hyundai and all other manufacturers. The automotive market is already saturated and as a result, there is a high level of competition - therefore, all manufacturers are competing for the same customers (Porter, 2008; Deloitte, 2022)</w:t>
      </w:r>
    </w:p>
    <w:p w14:paraId="477F9582" w14:textId="352F690E" w:rsidR="00830A2B" w:rsidRDefault="00830A2B" w:rsidP="009F0028">
      <w:pPr>
        <w:jc w:val="both"/>
      </w:pPr>
      <w:r>
        <w:t>Hyundai is also facing several supply chain challenges, and the limited availability of semiconductors and battery materials is restricting production output for manufacturing. Furthermore, the global automotive industry is becoming increasingly vulnerable to supply chain disruption due to the high level of complexity associated with the automotive industry's global supply chain (Wells, 2020; McKinsey &amp; Company, 2022).</w:t>
      </w:r>
    </w:p>
    <w:p w14:paraId="34BBC6F5" w14:textId="187BC98B" w:rsidR="00830A2B" w:rsidRDefault="00830A2B" w:rsidP="009F0028">
      <w:pPr>
        <w:jc w:val="both"/>
      </w:pPr>
      <w:r>
        <w:t>Rapid technological developments including artificial intelligence (AI), self-driving cars, and vehicle connectivity are accelerating the need for R&amp;D investment. Companies that do not innovate run the risk of losing their ability to compete in the future of mobility (Porter &amp; Heppelmann, 2015).</w:t>
      </w:r>
    </w:p>
    <w:p w14:paraId="5C62D107" w14:textId="22CC739B" w:rsidR="00830A2B" w:rsidRDefault="00830A2B" w:rsidP="009F0028">
      <w:pPr>
        <w:jc w:val="both"/>
      </w:pPr>
      <w:r>
        <w:t>Consumer expectations for digital features, sustainability and flexible mobility services are transforming the way consumers think about purchasing a car, which will require Hyundai to offer new products/solutions (Kotler et al., 2023).</w:t>
      </w:r>
    </w:p>
    <w:p w14:paraId="44E28AFB" w14:textId="20F3D28C" w:rsidR="005541C6" w:rsidRPr="004F160F" w:rsidRDefault="009F5A8B" w:rsidP="004F160F">
      <w:pPr>
        <w:pStyle w:val="Heading2"/>
        <w:rPr>
          <w:b/>
          <w:bCs/>
          <w:color w:val="000000" w:themeColor="text1"/>
          <w:sz w:val="28"/>
          <w:szCs w:val="28"/>
        </w:rPr>
      </w:pPr>
      <w:bookmarkStart w:id="42" w:name="_Toc228400451"/>
      <w:bookmarkStart w:id="43" w:name="_Toc228458924"/>
      <w:bookmarkStart w:id="44" w:name="_Toc228458982"/>
      <w:r w:rsidRPr="004F160F">
        <w:rPr>
          <w:b/>
          <w:bCs/>
          <w:color w:val="000000" w:themeColor="text1"/>
          <w:sz w:val="28"/>
          <w:szCs w:val="28"/>
        </w:rPr>
        <w:t>CSR and Sustainability Objectives</w:t>
      </w:r>
      <w:bookmarkEnd w:id="42"/>
      <w:bookmarkEnd w:id="43"/>
      <w:bookmarkEnd w:id="44"/>
    </w:p>
    <w:p w14:paraId="6E7298C1" w14:textId="40D1EBBD" w:rsidR="009D0D27" w:rsidRDefault="009D0D27" w:rsidP="009F0028">
      <w:pPr>
        <w:jc w:val="both"/>
      </w:pPr>
      <w:r>
        <w:t xml:space="preserve">Hyundai Motor Company has developed a Corporate Social Responsibility and sustainability plan that will allow the company economically viable through Environmental (Eco-Friendly) Stewardship, Creation of Social Value and Sustainability. Of the many Strategic Initiatives that Hyundai plans to implement, Environmental sustainability is the leader for the company, as it will be driven by Global Climate Goals </w:t>
      </w:r>
      <w:r>
        <w:lastRenderedPageBreak/>
        <w:t>and regulatory pressures. Hyundai's path to carbon neutrality is the conversion of traditional Internal Combustion Engine vehicles to Electric Vehicles (EV), Hybrid Electric Vehicles (HEV), and Hydrogen Fuel Cell vehicles, while improving Energy Efficiency both in Manufacturing and Operations of the company.</w:t>
      </w:r>
    </w:p>
    <w:p w14:paraId="6ACC9D58" w14:textId="50F79260" w:rsidR="009D0D27" w:rsidRDefault="009D0D27" w:rsidP="009F0028">
      <w:pPr>
        <w:jc w:val="both"/>
      </w:pPr>
      <w:r>
        <w:t>According to industry research, the transition to Zero Emissions (board manufacturers will need to meet global corporate climate goals) of mobility is both the most critical component of moving forward and the area's many manufacturers are investing in to develop EVs (International Energy Agency, 2023; Wells, 2020).</w:t>
      </w:r>
    </w:p>
    <w:p w14:paraId="540A150C" w14:textId="53AD82F3" w:rsidR="004446AB" w:rsidRDefault="009D0D27" w:rsidP="009F0028">
      <w:pPr>
        <w:jc w:val="both"/>
      </w:pPr>
      <w:r>
        <w:t xml:space="preserve">Hyundai has also embraced a Sustainable Manufacturing and Resource Utilisation practice which includes initiatives that reduce the amount of waste produced during Production, increase Recycling rates, and implement Renewable Energy resources where possible in the manufacturing process. According to research, the integration of Circular Economy Practices within the automotive industry </w:t>
      </w:r>
      <w:r w:rsidR="009F0028">
        <w:t>indicates</w:t>
      </w:r>
      <w:r>
        <w:t xml:space="preserve"> that both Recycling and Remanufacturing significantly reduces the Environmental Impact of automotive manufacturers whilst simultaneously strengthening the long-term resilience of these manufacturers (</w:t>
      </w:r>
      <w:proofErr w:type="spellStart"/>
      <w:r>
        <w:t>Geissdoerfer</w:t>
      </w:r>
      <w:proofErr w:type="spellEnd"/>
      <w:r>
        <w:t xml:space="preserve"> et al., 2020; Murray et al., 2017). Industry reports further indicate that the leading automotive manufacturers are accepting increasing levels of Responsibility regarding both the proper disposal of End-Of-Life Vehicles, as well as, the Recovery of Materials used in the manufacture of those vehicles (World Economic Forum, 2021).</w:t>
      </w:r>
    </w:p>
    <w:p w14:paraId="21F8BC6D" w14:textId="2FEA7F24" w:rsidR="00F40550" w:rsidRDefault="00F40550" w:rsidP="009F0028">
      <w:pPr>
        <w:jc w:val="both"/>
      </w:pPr>
      <w:r w:rsidRPr="00F40550">
        <w:t>Employee well-being, safety, diversity and inclusion, and community involvement are some of the company's key corporate social responsibility focus areas</w:t>
      </w:r>
      <w:r w:rsidR="009F0028">
        <w:t xml:space="preserve">. </w:t>
      </w:r>
      <w:r w:rsidRPr="00F40550">
        <w:t>Accordingly, training and skills development programs are designed to ensure that employees and workers have the best possible preparation to meet the demands of continuous technological change.</w:t>
      </w:r>
      <w:r w:rsidR="009F0028">
        <w:t xml:space="preserve"> </w:t>
      </w:r>
      <w:r w:rsidRPr="00F40550">
        <w:t xml:space="preserve">Further, health and safety standards are rigorously upheld in factories and along the supply chain. Evidence from the academic literature on corporate social responsibility suggests that high levels of employee engagement and an inclusive culture contribute to an organization's superior performance and societal legitimacy (Du et al., 2011; Carroll, 2016). In this regard, Hyundai contributes to social development by offering community-based road safety education programs, youth STEM programs, and disaster relief activities. Corporate governance and business ethics are integral to Hyundai's sustainability strategy. The company also issues sustainability and CSR reports as part of its governance transparency. Transparency covers issues of governance, ethical compliance, and stakeholder relations, which are elements of good corporate governance, according to the literature (Crane et al., 2019). Ethical supply chain management ensures that Hyundai's suppliers comply with </w:t>
      </w:r>
      <w:r w:rsidR="009F0028" w:rsidRPr="00F40550">
        <w:t>labour</w:t>
      </w:r>
      <w:r w:rsidRPr="00F40550">
        <w:t xml:space="preserve"> and environmental responsibility standards, thereby proactively addressing media scrutiny over the global supply chain's working conditions (Financial Times, 2022).</w:t>
      </w:r>
    </w:p>
    <w:p w14:paraId="6AD5EC5F" w14:textId="44AFB261" w:rsidR="00457F94" w:rsidRDefault="00457F94" w:rsidP="009F0028">
      <w:pPr>
        <w:jc w:val="both"/>
      </w:pPr>
      <w:r w:rsidRPr="00457F94">
        <w:lastRenderedPageBreak/>
        <w:t>Hyundai aligns the sustainability goals it has set with globally recognized standards. Specifically, the company’s goals support the United Nations’ Sustainable Development Goals (SDGs), most notably goals related to clean energy (goal 7), sustainable cities/communities (goal 11), and responsible production (goal 12). Hyundai demonstrates that it is an active contributor to the global sustainability agenda (UN 2020). Also, the way that automotive companies and their commitment to sustainability have begun to shape consumer and investor expectations is evidenced by both the Guardian (2021) and the Economist (2022).</w:t>
      </w:r>
    </w:p>
    <w:p w14:paraId="52F5D731" w14:textId="77777777" w:rsidR="00C87630" w:rsidRDefault="00C87630" w:rsidP="006D72DA">
      <w:pPr>
        <w:rPr>
          <w:b/>
          <w:bCs/>
        </w:rPr>
      </w:pPr>
    </w:p>
    <w:p w14:paraId="21C116E0" w14:textId="4E84AD36" w:rsidR="00EF22C8" w:rsidRPr="004F160F" w:rsidRDefault="006D72DA" w:rsidP="004F160F">
      <w:pPr>
        <w:pStyle w:val="Heading3"/>
        <w:rPr>
          <w:b/>
          <w:bCs/>
          <w:color w:val="000000" w:themeColor="text1"/>
        </w:rPr>
      </w:pPr>
      <w:bookmarkStart w:id="45" w:name="_Toc228400452"/>
      <w:bookmarkStart w:id="46" w:name="_Toc228458925"/>
      <w:bookmarkStart w:id="47" w:name="_Toc228458983"/>
      <w:r w:rsidRPr="004F160F">
        <w:rPr>
          <w:b/>
          <w:bCs/>
          <w:color w:val="000000" w:themeColor="text1"/>
        </w:rPr>
        <w:t>Balanced Scorecard Analysis</w:t>
      </w:r>
      <w:bookmarkEnd w:id="45"/>
      <w:bookmarkEnd w:id="46"/>
      <w:bookmarkEnd w:id="4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35"/>
        <w:gridCol w:w="1655"/>
        <w:gridCol w:w="1844"/>
        <w:gridCol w:w="1738"/>
        <w:gridCol w:w="2344"/>
      </w:tblGrid>
      <w:tr w:rsidR="009303B0" w:rsidRPr="009303B0" w14:paraId="79E724E6" w14:textId="77777777" w:rsidTr="009303B0">
        <w:trPr>
          <w:tblHeader/>
          <w:tblCellSpacing w:w="15" w:type="dxa"/>
        </w:trPr>
        <w:tc>
          <w:tcPr>
            <w:tcW w:w="0" w:type="auto"/>
            <w:vAlign w:val="center"/>
            <w:hideMark/>
          </w:tcPr>
          <w:p w14:paraId="39335383" w14:textId="77777777" w:rsidR="009303B0" w:rsidRPr="009303B0" w:rsidRDefault="009303B0" w:rsidP="009303B0">
            <w:pPr>
              <w:jc w:val="center"/>
              <w:rPr>
                <w:b/>
                <w:bCs/>
              </w:rPr>
            </w:pPr>
            <w:r w:rsidRPr="009303B0">
              <w:rPr>
                <w:b/>
                <w:bCs/>
              </w:rPr>
              <w:t>Perspective</w:t>
            </w:r>
          </w:p>
        </w:tc>
        <w:tc>
          <w:tcPr>
            <w:tcW w:w="0" w:type="auto"/>
            <w:vAlign w:val="center"/>
            <w:hideMark/>
          </w:tcPr>
          <w:p w14:paraId="01178A28" w14:textId="77777777" w:rsidR="009303B0" w:rsidRPr="009303B0" w:rsidRDefault="009303B0" w:rsidP="009303B0">
            <w:pPr>
              <w:jc w:val="center"/>
              <w:rPr>
                <w:b/>
                <w:bCs/>
              </w:rPr>
            </w:pPr>
            <w:r w:rsidRPr="009303B0">
              <w:rPr>
                <w:b/>
                <w:bCs/>
              </w:rPr>
              <w:t>Objectives</w:t>
            </w:r>
          </w:p>
        </w:tc>
        <w:tc>
          <w:tcPr>
            <w:tcW w:w="0" w:type="auto"/>
            <w:vAlign w:val="center"/>
            <w:hideMark/>
          </w:tcPr>
          <w:p w14:paraId="7F1BD188" w14:textId="77777777" w:rsidR="009303B0" w:rsidRPr="009303B0" w:rsidRDefault="009303B0" w:rsidP="009303B0">
            <w:pPr>
              <w:jc w:val="center"/>
              <w:rPr>
                <w:b/>
                <w:bCs/>
              </w:rPr>
            </w:pPr>
            <w:r w:rsidRPr="009303B0">
              <w:rPr>
                <w:b/>
                <w:bCs/>
              </w:rPr>
              <w:t>KPIs</w:t>
            </w:r>
          </w:p>
        </w:tc>
        <w:tc>
          <w:tcPr>
            <w:tcW w:w="0" w:type="auto"/>
            <w:vAlign w:val="center"/>
            <w:hideMark/>
          </w:tcPr>
          <w:p w14:paraId="694246AA" w14:textId="77777777" w:rsidR="009303B0" w:rsidRPr="009303B0" w:rsidRDefault="009303B0" w:rsidP="009303B0">
            <w:pPr>
              <w:jc w:val="center"/>
              <w:rPr>
                <w:b/>
                <w:bCs/>
              </w:rPr>
            </w:pPr>
            <w:r w:rsidRPr="009303B0">
              <w:rPr>
                <w:b/>
                <w:bCs/>
              </w:rPr>
              <w:t>Targets</w:t>
            </w:r>
          </w:p>
        </w:tc>
        <w:tc>
          <w:tcPr>
            <w:tcW w:w="0" w:type="auto"/>
            <w:vAlign w:val="center"/>
            <w:hideMark/>
          </w:tcPr>
          <w:p w14:paraId="2E9DE1AB" w14:textId="77777777" w:rsidR="009303B0" w:rsidRPr="009303B0" w:rsidRDefault="009303B0" w:rsidP="009303B0">
            <w:pPr>
              <w:jc w:val="center"/>
              <w:rPr>
                <w:b/>
                <w:bCs/>
              </w:rPr>
            </w:pPr>
            <w:r w:rsidRPr="009303B0">
              <w:rPr>
                <w:b/>
                <w:bCs/>
              </w:rPr>
              <w:t>Initiatives</w:t>
            </w:r>
          </w:p>
        </w:tc>
      </w:tr>
      <w:tr w:rsidR="009303B0" w:rsidRPr="009303B0" w14:paraId="2DF5386A" w14:textId="77777777" w:rsidTr="009303B0">
        <w:trPr>
          <w:tblCellSpacing w:w="15" w:type="dxa"/>
        </w:trPr>
        <w:tc>
          <w:tcPr>
            <w:tcW w:w="0" w:type="auto"/>
            <w:vAlign w:val="center"/>
            <w:hideMark/>
          </w:tcPr>
          <w:p w14:paraId="337F8C35" w14:textId="77777777" w:rsidR="009303B0" w:rsidRPr="009303B0" w:rsidRDefault="009303B0" w:rsidP="009303B0">
            <w:pPr>
              <w:jc w:val="center"/>
              <w:rPr>
                <w:b/>
                <w:bCs/>
              </w:rPr>
            </w:pPr>
            <w:r w:rsidRPr="009303B0">
              <w:rPr>
                <w:b/>
                <w:bCs/>
              </w:rPr>
              <w:t>Financial</w:t>
            </w:r>
          </w:p>
        </w:tc>
        <w:tc>
          <w:tcPr>
            <w:tcW w:w="0" w:type="auto"/>
            <w:vAlign w:val="center"/>
            <w:hideMark/>
          </w:tcPr>
          <w:p w14:paraId="3F32A273" w14:textId="77777777" w:rsidR="009303B0" w:rsidRPr="009303B0" w:rsidRDefault="009303B0" w:rsidP="009303B0">
            <w:pPr>
              <w:jc w:val="center"/>
              <w:rPr>
                <w:b/>
                <w:bCs/>
              </w:rPr>
            </w:pPr>
            <w:r w:rsidRPr="009303B0">
              <w:rPr>
                <w:b/>
                <w:bCs/>
              </w:rPr>
              <w:t>Increase profitability and sustainable growth</w:t>
            </w:r>
          </w:p>
        </w:tc>
        <w:tc>
          <w:tcPr>
            <w:tcW w:w="0" w:type="auto"/>
            <w:vAlign w:val="center"/>
            <w:hideMark/>
          </w:tcPr>
          <w:p w14:paraId="148EDD69" w14:textId="77777777" w:rsidR="009303B0" w:rsidRPr="009303B0" w:rsidRDefault="009303B0" w:rsidP="009303B0">
            <w:pPr>
              <w:jc w:val="center"/>
              <w:rPr>
                <w:b/>
                <w:bCs/>
              </w:rPr>
            </w:pPr>
            <w:r w:rsidRPr="009303B0">
              <w:rPr>
                <w:b/>
                <w:bCs/>
              </w:rPr>
              <w:t>ROE, revenue growth, operating margin</w:t>
            </w:r>
          </w:p>
        </w:tc>
        <w:tc>
          <w:tcPr>
            <w:tcW w:w="0" w:type="auto"/>
            <w:vAlign w:val="center"/>
            <w:hideMark/>
          </w:tcPr>
          <w:p w14:paraId="47D0D17F" w14:textId="77777777" w:rsidR="009303B0" w:rsidRPr="009303B0" w:rsidRDefault="009303B0" w:rsidP="009303B0">
            <w:pPr>
              <w:jc w:val="center"/>
              <w:rPr>
                <w:b/>
                <w:bCs/>
              </w:rPr>
            </w:pPr>
            <w:r w:rsidRPr="009303B0">
              <w:rPr>
                <w:b/>
                <w:bCs/>
              </w:rPr>
              <w:t>ROE above 12–14%</w:t>
            </w:r>
          </w:p>
        </w:tc>
        <w:tc>
          <w:tcPr>
            <w:tcW w:w="0" w:type="auto"/>
            <w:vAlign w:val="center"/>
            <w:hideMark/>
          </w:tcPr>
          <w:p w14:paraId="3101D280" w14:textId="77777777" w:rsidR="009303B0" w:rsidRPr="009303B0" w:rsidRDefault="009303B0" w:rsidP="009303B0">
            <w:pPr>
              <w:jc w:val="center"/>
              <w:rPr>
                <w:b/>
                <w:bCs/>
              </w:rPr>
            </w:pPr>
            <w:r w:rsidRPr="009303B0">
              <w:rPr>
                <w:b/>
                <w:bCs/>
              </w:rPr>
              <w:t>Cost optimisation, EV platform efficiency, economies of scale</w:t>
            </w:r>
          </w:p>
        </w:tc>
      </w:tr>
      <w:tr w:rsidR="009303B0" w:rsidRPr="009303B0" w14:paraId="3CD60D4D" w14:textId="77777777" w:rsidTr="009303B0">
        <w:trPr>
          <w:tblCellSpacing w:w="15" w:type="dxa"/>
        </w:trPr>
        <w:tc>
          <w:tcPr>
            <w:tcW w:w="0" w:type="auto"/>
            <w:vAlign w:val="center"/>
            <w:hideMark/>
          </w:tcPr>
          <w:p w14:paraId="33821206" w14:textId="77777777" w:rsidR="009303B0" w:rsidRPr="009303B0" w:rsidRDefault="009303B0" w:rsidP="009303B0">
            <w:pPr>
              <w:jc w:val="center"/>
              <w:rPr>
                <w:b/>
                <w:bCs/>
              </w:rPr>
            </w:pPr>
            <w:r w:rsidRPr="009303B0">
              <w:rPr>
                <w:b/>
                <w:bCs/>
              </w:rPr>
              <w:t>Customer</w:t>
            </w:r>
          </w:p>
        </w:tc>
        <w:tc>
          <w:tcPr>
            <w:tcW w:w="0" w:type="auto"/>
            <w:vAlign w:val="center"/>
            <w:hideMark/>
          </w:tcPr>
          <w:p w14:paraId="1FFA5004" w14:textId="77777777" w:rsidR="009303B0" w:rsidRPr="009303B0" w:rsidRDefault="009303B0" w:rsidP="009303B0">
            <w:pPr>
              <w:jc w:val="center"/>
              <w:rPr>
                <w:b/>
                <w:bCs/>
              </w:rPr>
            </w:pPr>
            <w:r w:rsidRPr="009303B0">
              <w:rPr>
                <w:b/>
                <w:bCs/>
              </w:rPr>
              <w:t>Improve customer satisfaction and brand loyalty</w:t>
            </w:r>
          </w:p>
        </w:tc>
        <w:tc>
          <w:tcPr>
            <w:tcW w:w="0" w:type="auto"/>
            <w:vAlign w:val="center"/>
            <w:hideMark/>
          </w:tcPr>
          <w:p w14:paraId="60DC6924" w14:textId="77777777" w:rsidR="009303B0" w:rsidRPr="009303B0" w:rsidRDefault="009303B0" w:rsidP="009303B0">
            <w:pPr>
              <w:jc w:val="center"/>
              <w:rPr>
                <w:b/>
                <w:bCs/>
              </w:rPr>
            </w:pPr>
            <w:r w:rsidRPr="009303B0">
              <w:rPr>
                <w:b/>
                <w:bCs/>
              </w:rPr>
              <w:t>Net Promoter Score (NPS), retention rate, EV sales growth</w:t>
            </w:r>
          </w:p>
        </w:tc>
        <w:tc>
          <w:tcPr>
            <w:tcW w:w="0" w:type="auto"/>
            <w:vAlign w:val="center"/>
            <w:hideMark/>
          </w:tcPr>
          <w:p w14:paraId="02BA730F" w14:textId="77777777" w:rsidR="009303B0" w:rsidRPr="009303B0" w:rsidRDefault="009303B0" w:rsidP="009303B0">
            <w:pPr>
              <w:jc w:val="center"/>
              <w:rPr>
                <w:b/>
                <w:bCs/>
              </w:rPr>
            </w:pPr>
            <w:r w:rsidRPr="009303B0">
              <w:rPr>
                <w:b/>
                <w:bCs/>
              </w:rPr>
              <w:t>Higher loyalty and repeat purchases</w:t>
            </w:r>
          </w:p>
        </w:tc>
        <w:tc>
          <w:tcPr>
            <w:tcW w:w="0" w:type="auto"/>
            <w:vAlign w:val="center"/>
            <w:hideMark/>
          </w:tcPr>
          <w:p w14:paraId="45DCA5EB" w14:textId="77777777" w:rsidR="009303B0" w:rsidRPr="009303B0" w:rsidRDefault="009303B0" w:rsidP="009303B0">
            <w:pPr>
              <w:jc w:val="center"/>
              <w:rPr>
                <w:b/>
                <w:bCs/>
              </w:rPr>
            </w:pPr>
            <w:r w:rsidRPr="009303B0">
              <w:rPr>
                <w:b/>
                <w:bCs/>
              </w:rPr>
              <w:t>Product quality improvement, digital customer experience, sustainable mobility solutions</w:t>
            </w:r>
          </w:p>
        </w:tc>
      </w:tr>
      <w:tr w:rsidR="009303B0" w:rsidRPr="009303B0" w14:paraId="273472A8" w14:textId="77777777" w:rsidTr="009303B0">
        <w:trPr>
          <w:tblCellSpacing w:w="15" w:type="dxa"/>
        </w:trPr>
        <w:tc>
          <w:tcPr>
            <w:tcW w:w="0" w:type="auto"/>
            <w:vAlign w:val="center"/>
            <w:hideMark/>
          </w:tcPr>
          <w:p w14:paraId="7AC92726" w14:textId="77777777" w:rsidR="009303B0" w:rsidRPr="009303B0" w:rsidRDefault="009303B0" w:rsidP="009303B0">
            <w:pPr>
              <w:jc w:val="center"/>
              <w:rPr>
                <w:b/>
                <w:bCs/>
              </w:rPr>
            </w:pPr>
            <w:r w:rsidRPr="009303B0">
              <w:rPr>
                <w:b/>
                <w:bCs/>
              </w:rPr>
              <w:t>Internal Processes</w:t>
            </w:r>
          </w:p>
        </w:tc>
        <w:tc>
          <w:tcPr>
            <w:tcW w:w="0" w:type="auto"/>
            <w:vAlign w:val="center"/>
            <w:hideMark/>
          </w:tcPr>
          <w:p w14:paraId="11EFD764" w14:textId="77777777" w:rsidR="009303B0" w:rsidRPr="009303B0" w:rsidRDefault="009303B0" w:rsidP="009303B0">
            <w:pPr>
              <w:jc w:val="center"/>
              <w:rPr>
                <w:b/>
                <w:bCs/>
              </w:rPr>
            </w:pPr>
            <w:r w:rsidRPr="009303B0">
              <w:rPr>
                <w:b/>
                <w:bCs/>
              </w:rPr>
              <w:t>Enhance operational efficiency and innovation</w:t>
            </w:r>
          </w:p>
        </w:tc>
        <w:tc>
          <w:tcPr>
            <w:tcW w:w="0" w:type="auto"/>
            <w:vAlign w:val="center"/>
            <w:hideMark/>
          </w:tcPr>
          <w:p w14:paraId="3926D119" w14:textId="77777777" w:rsidR="009303B0" w:rsidRPr="009303B0" w:rsidRDefault="009303B0" w:rsidP="009303B0">
            <w:pPr>
              <w:jc w:val="center"/>
              <w:rPr>
                <w:b/>
                <w:bCs/>
              </w:rPr>
            </w:pPr>
            <w:r w:rsidRPr="009303B0">
              <w:rPr>
                <w:b/>
                <w:bCs/>
              </w:rPr>
              <w:t>Production cycle time, defect rate, supply chain reliability</w:t>
            </w:r>
          </w:p>
        </w:tc>
        <w:tc>
          <w:tcPr>
            <w:tcW w:w="0" w:type="auto"/>
            <w:vAlign w:val="center"/>
            <w:hideMark/>
          </w:tcPr>
          <w:p w14:paraId="213087A6" w14:textId="77777777" w:rsidR="009303B0" w:rsidRPr="009303B0" w:rsidRDefault="009303B0" w:rsidP="009303B0">
            <w:pPr>
              <w:jc w:val="center"/>
              <w:rPr>
                <w:b/>
                <w:bCs/>
              </w:rPr>
            </w:pPr>
            <w:r w:rsidRPr="009303B0">
              <w:rPr>
                <w:b/>
                <w:bCs/>
              </w:rPr>
              <w:t>Reduced costs and faster time-to-market</w:t>
            </w:r>
          </w:p>
        </w:tc>
        <w:tc>
          <w:tcPr>
            <w:tcW w:w="0" w:type="auto"/>
            <w:vAlign w:val="center"/>
            <w:hideMark/>
          </w:tcPr>
          <w:p w14:paraId="5DD09D6E" w14:textId="77777777" w:rsidR="009303B0" w:rsidRPr="009303B0" w:rsidRDefault="009303B0" w:rsidP="009303B0">
            <w:pPr>
              <w:jc w:val="center"/>
              <w:rPr>
                <w:b/>
                <w:bCs/>
              </w:rPr>
            </w:pPr>
            <w:r w:rsidRPr="009303B0">
              <w:rPr>
                <w:b/>
                <w:bCs/>
              </w:rPr>
              <w:t>Automation, lean manufacturing, resilient supply chain management</w:t>
            </w:r>
          </w:p>
        </w:tc>
      </w:tr>
      <w:tr w:rsidR="009303B0" w:rsidRPr="009303B0" w14:paraId="11F2C333" w14:textId="77777777" w:rsidTr="009303B0">
        <w:trPr>
          <w:tblCellSpacing w:w="15" w:type="dxa"/>
        </w:trPr>
        <w:tc>
          <w:tcPr>
            <w:tcW w:w="0" w:type="auto"/>
            <w:vAlign w:val="center"/>
            <w:hideMark/>
          </w:tcPr>
          <w:p w14:paraId="221F6DE0" w14:textId="77777777" w:rsidR="009303B0" w:rsidRPr="009303B0" w:rsidRDefault="009303B0" w:rsidP="009303B0">
            <w:pPr>
              <w:jc w:val="center"/>
              <w:rPr>
                <w:b/>
                <w:bCs/>
              </w:rPr>
            </w:pPr>
            <w:r w:rsidRPr="009303B0">
              <w:rPr>
                <w:b/>
                <w:bCs/>
              </w:rPr>
              <w:t>Learning &amp; Growth</w:t>
            </w:r>
          </w:p>
        </w:tc>
        <w:tc>
          <w:tcPr>
            <w:tcW w:w="0" w:type="auto"/>
            <w:vAlign w:val="center"/>
            <w:hideMark/>
          </w:tcPr>
          <w:p w14:paraId="2AC6F1DC" w14:textId="77777777" w:rsidR="009303B0" w:rsidRPr="009303B0" w:rsidRDefault="009303B0" w:rsidP="009303B0">
            <w:pPr>
              <w:jc w:val="center"/>
              <w:rPr>
                <w:b/>
                <w:bCs/>
              </w:rPr>
            </w:pPr>
            <w:r w:rsidRPr="009303B0">
              <w:rPr>
                <w:b/>
                <w:bCs/>
              </w:rPr>
              <w:t>Develop future-ready workforce and digital skills</w:t>
            </w:r>
          </w:p>
        </w:tc>
        <w:tc>
          <w:tcPr>
            <w:tcW w:w="0" w:type="auto"/>
            <w:vAlign w:val="center"/>
            <w:hideMark/>
          </w:tcPr>
          <w:p w14:paraId="2D394357" w14:textId="77777777" w:rsidR="009303B0" w:rsidRPr="009303B0" w:rsidRDefault="009303B0" w:rsidP="009303B0">
            <w:pPr>
              <w:jc w:val="center"/>
              <w:rPr>
                <w:b/>
                <w:bCs/>
              </w:rPr>
            </w:pPr>
            <w:r w:rsidRPr="009303B0">
              <w:rPr>
                <w:b/>
                <w:bCs/>
              </w:rPr>
              <w:t>Training hours, employee engagement, innovation output</w:t>
            </w:r>
          </w:p>
        </w:tc>
        <w:tc>
          <w:tcPr>
            <w:tcW w:w="0" w:type="auto"/>
            <w:vAlign w:val="center"/>
            <w:hideMark/>
          </w:tcPr>
          <w:p w14:paraId="08D91FD9" w14:textId="77777777" w:rsidR="009303B0" w:rsidRPr="009303B0" w:rsidRDefault="009303B0" w:rsidP="009303B0">
            <w:pPr>
              <w:jc w:val="center"/>
              <w:rPr>
                <w:b/>
                <w:bCs/>
              </w:rPr>
            </w:pPr>
            <w:r w:rsidRPr="009303B0">
              <w:rPr>
                <w:b/>
                <w:bCs/>
              </w:rPr>
              <w:t>Continuous skill development</w:t>
            </w:r>
          </w:p>
        </w:tc>
        <w:tc>
          <w:tcPr>
            <w:tcW w:w="0" w:type="auto"/>
            <w:vAlign w:val="center"/>
            <w:hideMark/>
          </w:tcPr>
          <w:p w14:paraId="0CA78700" w14:textId="77777777" w:rsidR="009303B0" w:rsidRPr="009303B0" w:rsidRDefault="009303B0" w:rsidP="009303B0">
            <w:pPr>
              <w:jc w:val="center"/>
              <w:rPr>
                <w:b/>
                <w:bCs/>
              </w:rPr>
            </w:pPr>
            <w:r w:rsidRPr="009303B0">
              <w:rPr>
                <w:b/>
                <w:bCs/>
              </w:rPr>
              <w:t>AI and software training, leadership development, R&amp;D capability building</w:t>
            </w:r>
          </w:p>
        </w:tc>
      </w:tr>
    </w:tbl>
    <w:p w14:paraId="2B509E95" w14:textId="14658CBB" w:rsidR="00275378" w:rsidRPr="00275378" w:rsidRDefault="00275378" w:rsidP="00275378">
      <w:pPr>
        <w:jc w:val="center"/>
        <w:rPr>
          <w:b/>
          <w:bCs/>
          <w:lang w:val="en-GB"/>
        </w:rPr>
      </w:pPr>
      <w:r w:rsidRPr="00275378">
        <w:rPr>
          <w:b/>
          <w:bCs/>
          <w:lang w:val="en-GB"/>
        </w:rPr>
        <w:t>Table 4: Balanced Scorecard for H</w:t>
      </w:r>
      <w:r w:rsidR="004809AB">
        <w:rPr>
          <w:b/>
          <w:bCs/>
          <w:lang w:val="en-GB"/>
        </w:rPr>
        <w:t>yundai</w:t>
      </w:r>
    </w:p>
    <w:p w14:paraId="2BDD2180" w14:textId="77777777" w:rsidR="009303B0" w:rsidRDefault="009303B0" w:rsidP="00275378">
      <w:pPr>
        <w:jc w:val="center"/>
      </w:pPr>
    </w:p>
    <w:p w14:paraId="525006AF" w14:textId="77777777" w:rsidR="004A79EB" w:rsidRPr="00986779" w:rsidRDefault="004A79EB" w:rsidP="00986779">
      <w:pPr>
        <w:pStyle w:val="Heading3"/>
        <w:rPr>
          <w:b/>
          <w:bCs/>
          <w:color w:val="000000" w:themeColor="text1"/>
          <w:lang w:val="en-GB"/>
        </w:rPr>
      </w:pPr>
      <w:bookmarkStart w:id="48" w:name="_Toc228400453"/>
      <w:bookmarkStart w:id="49" w:name="_Toc228458926"/>
      <w:bookmarkStart w:id="50" w:name="_Toc228458984"/>
      <w:r w:rsidRPr="00986779">
        <w:rPr>
          <w:b/>
          <w:bCs/>
          <w:color w:val="000000" w:themeColor="text1"/>
          <w:lang w:val="en-GB"/>
        </w:rPr>
        <w:lastRenderedPageBreak/>
        <w:t>Financial Perspective</w:t>
      </w:r>
      <w:bookmarkEnd w:id="48"/>
      <w:bookmarkEnd w:id="49"/>
      <w:bookmarkEnd w:id="50"/>
    </w:p>
    <w:p w14:paraId="67B0C5CD" w14:textId="458EB1F0" w:rsidR="009D7287" w:rsidRDefault="00220233" w:rsidP="007B04B2">
      <w:pPr>
        <w:jc w:val="both"/>
      </w:pPr>
      <w:r>
        <w:t>Financial objectives at Hyundai include generating profits for the future, controlling costs, and creating long-term shareholder value. The goal is to achieve a balance between making substantial investments in EVs, hydrogen fuel cell technologies, and digital innovations with an adequate return on investment (a positive operating profit margin) in the conventional vehicle businesses. As R&amp;D expenditures and capital investments keep increasing, so will the amount of financial risk taken by investing firms. Researchers like Kaplan and Norton (2001) and Wells (2020) have concluded that firms operating within capital-intensive industries must ensure that their innovation investing is aligned with their financial discipline to secure the long-term viability of their businesses.</w:t>
      </w:r>
    </w:p>
    <w:p w14:paraId="59039A7A" w14:textId="38E7DE39" w:rsidR="003D3150" w:rsidRPr="00986779" w:rsidRDefault="003D3150" w:rsidP="00986779">
      <w:pPr>
        <w:pStyle w:val="Heading3"/>
        <w:rPr>
          <w:b/>
          <w:bCs/>
          <w:color w:val="000000" w:themeColor="text1"/>
          <w:lang w:val="en-GB"/>
        </w:rPr>
      </w:pPr>
      <w:bookmarkStart w:id="51" w:name="_Toc228400454"/>
      <w:bookmarkStart w:id="52" w:name="_Toc228458927"/>
      <w:bookmarkStart w:id="53" w:name="_Toc228458985"/>
      <w:r w:rsidRPr="00986779">
        <w:rPr>
          <w:b/>
          <w:bCs/>
          <w:color w:val="000000" w:themeColor="text1"/>
          <w:lang w:val="en-GB"/>
        </w:rPr>
        <w:t>Customer Perspective</w:t>
      </w:r>
      <w:bookmarkEnd w:id="51"/>
      <w:bookmarkEnd w:id="52"/>
      <w:bookmarkEnd w:id="53"/>
    </w:p>
    <w:p w14:paraId="5CA5AE41" w14:textId="61641EEF" w:rsidR="009D7287" w:rsidRDefault="009D7287" w:rsidP="007B04B2">
      <w:pPr>
        <w:jc w:val="both"/>
      </w:pPr>
      <w:r w:rsidRPr="009D7287">
        <w:t xml:space="preserve">From the viewpoint of the customer, Hyundai emphasizes trust in the brand, the quality of the product, innovation and their perception of sustainability. The goal is to create more satisfied customers by providing cars that satisfy these criteria through the provision of technologically-advanced, eco-friendly vehicles at an affordable price point. Analysis of current media identified that consumers are increasingly making correlations between sustainable and ethical practices and brands, which affects their buying habits in the automotive industry (The </w:t>
      </w:r>
      <w:proofErr w:type="gramStart"/>
      <w:r w:rsidRPr="009D7287">
        <w:t>Guardian ,</w:t>
      </w:r>
      <w:proofErr w:type="gramEnd"/>
      <w:r w:rsidRPr="009D7287">
        <w:t xml:space="preserve"> 2021; Kotler et al., 2023).</w:t>
      </w:r>
    </w:p>
    <w:p w14:paraId="56CCD4F2" w14:textId="3F329626" w:rsidR="00A74256" w:rsidRPr="00986779" w:rsidRDefault="002277F5" w:rsidP="00986779">
      <w:pPr>
        <w:pStyle w:val="Heading3"/>
        <w:rPr>
          <w:b/>
          <w:bCs/>
          <w:color w:val="000000" w:themeColor="text1"/>
          <w:lang w:val="en-GB"/>
        </w:rPr>
      </w:pPr>
      <w:bookmarkStart w:id="54" w:name="_Toc228400455"/>
      <w:bookmarkStart w:id="55" w:name="_Toc228458928"/>
      <w:bookmarkStart w:id="56" w:name="_Toc228458986"/>
      <w:r w:rsidRPr="00986779">
        <w:rPr>
          <w:b/>
          <w:bCs/>
          <w:color w:val="000000" w:themeColor="text1"/>
          <w:lang w:val="en-GB"/>
        </w:rPr>
        <w:t>Internal Business Process Perspective</w:t>
      </w:r>
      <w:bookmarkEnd w:id="54"/>
      <w:bookmarkEnd w:id="55"/>
      <w:bookmarkEnd w:id="56"/>
    </w:p>
    <w:p w14:paraId="4A1ADCEA" w14:textId="29367BF1" w:rsidR="00A74256" w:rsidRDefault="00A74256" w:rsidP="007B04B2">
      <w:pPr>
        <w:jc w:val="both"/>
      </w:pPr>
      <w:r>
        <w:t>A Business Process Perspective is a broad way of thinking about how the internal processes of a company may be improved using various types of technology innovations. One of these innovations is to create a much more productive means by which to manufacture products. Another way of improving internal processes is through reducing the emissions that occur throughout manufacturing and/or through suppliers.</w:t>
      </w:r>
    </w:p>
    <w:p w14:paraId="65DA067F" w14:textId="6A27A4D4" w:rsidR="00C16C34" w:rsidRPr="00EE4392" w:rsidRDefault="00A74256" w:rsidP="00EE4392">
      <w:pPr>
        <w:jc w:val="both"/>
      </w:pPr>
      <w:r>
        <w:t>Research has indicated that being able to create supply chains that are both resilient and sustainable in their ability to operate under disruption such as semiconductor shortages and raw material shortages is of utmost importance (McKinsey, 2022; Porter and Heppelmann, 2015).</w:t>
      </w:r>
    </w:p>
    <w:p w14:paraId="3C3A2428" w14:textId="7B64D205" w:rsidR="0019531E" w:rsidRPr="00986779" w:rsidRDefault="00C16C34" w:rsidP="00986779">
      <w:pPr>
        <w:pStyle w:val="Heading3"/>
        <w:rPr>
          <w:b/>
          <w:bCs/>
          <w:color w:val="000000" w:themeColor="text1"/>
          <w:lang w:val="en-GB"/>
        </w:rPr>
      </w:pPr>
      <w:bookmarkStart w:id="57" w:name="_Toc228400456"/>
      <w:bookmarkStart w:id="58" w:name="_Toc228458929"/>
      <w:bookmarkStart w:id="59" w:name="_Toc228458987"/>
      <w:r w:rsidRPr="00986779">
        <w:rPr>
          <w:b/>
          <w:bCs/>
          <w:color w:val="000000" w:themeColor="text1"/>
          <w:lang w:val="en-GB"/>
        </w:rPr>
        <w:t>Learning and Development Perspective</w:t>
      </w:r>
      <w:bookmarkEnd w:id="57"/>
      <w:bookmarkEnd w:id="58"/>
      <w:bookmarkEnd w:id="59"/>
    </w:p>
    <w:p w14:paraId="043E2873" w14:textId="062E415B" w:rsidR="00CB231A" w:rsidRDefault="000B0275" w:rsidP="008065E8">
      <w:pPr>
        <w:jc w:val="both"/>
      </w:pPr>
      <w:r w:rsidRPr="000B0275">
        <w:t xml:space="preserve">The learning/growth perspective includes the development of employees (human capital), as well-as increased digital capabilities and building an organizational culture. To support long-standing innovation, Hyundai invests in employee training programs; AI-based systems; and preparing for future mobility skills. From the studies of CSR and HRM, companies must provide continuous learning opportunities and engage employees in order to develop a sustainable competitive advantage within </w:t>
      </w:r>
      <w:r w:rsidR="008065E8" w:rsidRPr="000B0275">
        <w:t>technology-based</w:t>
      </w:r>
      <w:r w:rsidRPr="000B0275">
        <w:t xml:space="preserve"> industries (Crane et al., 2019; Du et al., 2011).</w:t>
      </w:r>
    </w:p>
    <w:p w14:paraId="4C9F1E23" w14:textId="340D404F" w:rsidR="00B75C5F" w:rsidRPr="0052483E" w:rsidRDefault="00146B96" w:rsidP="0052483E">
      <w:pPr>
        <w:pStyle w:val="Heading3"/>
        <w:rPr>
          <w:b/>
          <w:bCs/>
        </w:rPr>
      </w:pPr>
      <w:bookmarkStart w:id="60" w:name="_Toc228400457"/>
      <w:bookmarkStart w:id="61" w:name="_Toc228458930"/>
      <w:bookmarkStart w:id="62" w:name="_Toc228458988"/>
      <w:r w:rsidRPr="0052483E">
        <w:rPr>
          <w:b/>
          <w:bCs/>
          <w:color w:val="000000" w:themeColor="text1"/>
        </w:rPr>
        <w:lastRenderedPageBreak/>
        <w:t>Strategic Choices and Implementation</w:t>
      </w:r>
      <w:bookmarkEnd w:id="60"/>
      <w:bookmarkEnd w:id="61"/>
      <w:bookmarkEnd w:id="62"/>
    </w:p>
    <w:p w14:paraId="4CD7EFD4" w14:textId="77777777" w:rsidR="00B75C5F" w:rsidRDefault="00B75C5F" w:rsidP="008065E8">
      <w:pPr>
        <w:jc w:val="both"/>
      </w:pPr>
      <w:r>
        <w:t>Hyundai Motor Company has implemented several strategic changes in its company in order to maintain its competitive position as the global automotive industry continues to evolve rapidly. One of the most important strategic changes has been transitioning from being primarily a traditional automobile manufacturer to becoming a future mobility provider. In addition to EVs (electric vehicles), hydrogen fuel cell technology and smart mobility solutions are now core elements of Hyundai's operations/offerings. This shift toward alternative fuel technologies was in response to rising environmental regulations throughout the world and the increasing demand for environmentally friendly transport solutions. Research shows that automotive companies must invest heavily in low-carbon technologies in order to remain competitive and comply with climate change policies (Wells, 2020; International Energy Agency [IEA], 2023).</w:t>
      </w:r>
    </w:p>
    <w:p w14:paraId="711F16C2" w14:textId="77777777" w:rsidR="0052483E" w:rsidRDefault="0052483E" w:rsidP="00B75C5F"/>
    <w:p w14:paraId="0CAA4255" w14:textId="1E29022C" w:rsidR="0045722C" w:rsidRDefault="0045722C" w:rsidP="00B75C5F">
      <w:r>
        <w:rPr>
          <w:noProof/>
        </w:rPr>
        <w:drawing>
          <wp:inline distT="0" distB="0" distL="0" distR="0" wp14:anchorId="26450204" wp14:editId="133A35C0">
            <wp:extent cx="5731510" cy="2800350"/>
            <wp:effectExtent l="0" t="0" r="2540" b="0"/>
            <wp:docPr id="367016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016756" name="Picture 367016756"/>
                    <pic:cNvPicPr/>
                  </pic:nvPicPr>
                  <pic:blipFill rotWithShape="1">
                    <a:blip r:embed="rId10">
                      <a:extLst>
                        <a:ext uri="{28A0092B-C50C-407E-A947-70E740481C1C}">
                          <a14:useLocalDpi xmlns:a14="http://schemas.microsoft.com/office/drawing/2010/main" val="0"/>
                        </a:ext>
                      </a:extLst>
                    </a:blip>
                    <a:srcRect b="13137"/>
                    <a:stretch>
                      <a:fillRect/>
                    </a:stretch>
                  </pic:blipFill>
                  <pic:spPr bwMode="auto">
                    <a:xfrm>
                      <a:off x="0" y="0"/>
                      <a:ext cx="5731510" cy="2800350"/>
                    </a:xfrm>
                    <a:prstGeom prst="rect">
                      <a:avLst/>
                    </a:prstGeom>
                    <a:ln>
                      <a:noFill/>
                    </a:ln>
                    <a:extLst>
                      <a:ext uri="{53640926-AAD7-44D8-BBD7-CCE9431645EC}">
                        <a14:shadowObscured xmlns:a14="http://schemas.microsoft.com/office/drawing/2010/main"/>
                      </a:ext>
                    </a:extLst>
                  </pic:spPr>
                </pic:pic>
              </a:graphicData>
            </a:graphic>
          </wp:inline>
        </w:drawing>
      </w:r>
    </w:p>
    <w:p w14:paraId="3D96C99C" w14:textId="19376929" w:rsidR="0045722C" w:rsidRPr="009115EF" w:rsidRDefault="009115EF" w:rsidP="005B1283">
      <w:pPr>
        <w:jc w:val="center"/>
        <w:rPr>
          <w:b/>
          <w:bCs/>
        </w:rPr>
      </w:pPr>
      <w:r>
        <w:rPr>
          <w:b/>
          <w:bCs/>
        </w:rPr>
        <w:t xml:space="preserve">Fig.2, </w:t>
      </w:r>
      <w:r w:rsidR="0045722C" w:rsidRPr="009115EF">
        <w:rPr>
          <w:b/>
          <w:bCs/>
        </w:rPr>
        <w:t xml:space="preserve">Hyundai’s contribution to adhere to its strategic priorities and being in a top position in the market </w:t>
      </w:r>
      <w:proofErr w:type="gramStart"/>
      <w:r w:rsidR="0045722C" w:rsidRPr="009115EF">
        <w:rPr>
          <w:b/>
          <w:bCs/>
        </w:rPr>
        <w:t>source</w:t>
      </w:r>
      <w:r w:rsidRPr="009115EF">
        <w:rPr>
          <w:b/>
          <w:bCs/>
        </w:rPr>
        <w:t xml:space="preserve"> :</w:t>
      </w:r>
      <w:proofErr w:type="gramEnd"/>
      <w:r w:rsidR="0045722C" w:rsidRPr="009115EF">
        <w:rPr>
          <w:b/>
          <w:bCs/>
        </w:rPr>
        <w:t xml:space="preserve"> </w:t>
      </w:r>
      <w:proofErr w:type="spellStart"/>
      <w:r w:rsidR="0045722C" w:rsidRPr="009115EF">
        <w:rPr>
          <w:b/>
          <w:bCs/>
        </w:rPr>
        <w:t>Umbrex</w:t>
      </w:r>
      <w:proofErr w:type="spellEnd"/>
    </w:p>
    <w:p w14:paraId="13187DB3" w14:textId="77777777" w:rsidR="00B75C5F" w:rsidRDefault="00B75C5F" w:rsidP="00B75C5F"/>
    <w:p w14:paraId="265EC7FB" w14:textId="2D9AE743" w:rsidR="00B75C5F" w:rsidRDefault="00B75C5F" w:rsidP="008065E8">
      <w:pPr>
        <w:jc w:val="both"/>
      </w:pPr>
      <w:r>
        <w:t>A second key strategic decision for Hyundai has been their significant investment in research and development (R&amp;D) as part of an effort to support innovation in electric vehicle platforms, automated driving systems and digital technologies. As indicated by Grant (2022), an innovation-oriented strategy is critical for technology-intensive industries to achieve sustainable competitive advantage over the long term. Hyundai has accomplished this through the establishment of global R&amp;D centres and strategic partnerships with technology-based companies, enabling them to develop innovative solutions for future mobility at an accelerated rate (Porter &amp; Heppelmann, 2015).</w:t>
      </w:r>
    </w:p>
    <w:p w14:paraId="3C787375" w14:textId="6C691B07" w:rsidR="00914BA0" w:rsidRDefault="00914BA0" w:rsidP="008065E8">
      <w:pPr>
        <w:jc w:val="both"/>
      </w:pPr>
      <w:r>
        <w:lastRenderedPageBreak/>
        <w:t>Hyundai has a global expansion and localisation strategy in place, especially in major markets, including the US, Europe, and China. Their local production facility investment supports this initiative by expanding their production facilities in the United States to minimise supply chain risk, avoid tariffs, and improve response times for regional demand (Financial Times, 2023). This strategy also parallels the research that localisation creates greater resilience in the global supply chain (McKinsey &amp; Company, 2022).</w:t>
      </w:r>
    </w:p>
    <w:p w14:paraId="63C2E95B" w14:textId="73F217BB" w:rsidR="00914BA0" w:rsidRDefault="00914BA0" w:rsidP="008065E8">
      <w:pPr>
        <w:jc w:val="both"/>
      </w:pPr>
      <w:r>
        <w:t>Hyundai is implementing its various localisation and global expansion strategies by restructuring its organisation, investing capital, and entering into strategic partnerships. Hyundai has invested heavily in the use of automation and smart manufacturing systems to improve efficiency and reduce production costs. In addition, Hyundai has formed partnerships with battery manufacturers and technology companies to further develop its electric vehicle ecosystem. A successful strategy requires alignment of the organisation's structure, resources, and market position with the execution of the strategy (Kotler et al., 2023). Hyundai has achieved this through a completely integrated global operation.</w:t>
      </w:r>
    </w:p>
    <w:p w14:paraId="6972A228" w14:textId="290E0C38" w:rsidR="00BB5008" w:rsidRDefault="00BB5008" w:rsidP="008065E8">
      <w:pPr>
        <w:jc w:val="both"/>
      </w:pPr>
      <w:r w:rsidRPr="00BB5008">
        <w:t xml:space="preserve">Hyundai incorporates sustainability and CSR into their strategic plan to enhance brand loyalty and create sustainable long-term competitive benefits through strategies that include reducing carbon emissions, improving energy efficiency and developing environmentally friendly vehicles. Academic studies indicate that developing sustainable strategies can result in greater brand reputation and improved long-term competitive advantage in the automotive industry (Crane et al., 2019; </w:t>
      </w:r>
      <w:proofErr w:type="spellStart"/>
      <w:r w:rsidRPr="00BB5008">
        <w:t>Geissdoerfer</w:t>
      </w:r>
      <w:proofErr w:type="spellEnd"/>
      <w:r w:rsidRPr="00BB5008">
        <w:t xml:space="preserve"> et al., 2020).</w:t>
      </w:r>
    </w:p>
    <w:p w14:paraId="7BF16292" w14:textId="77777777" w:rsidR="0050063D" w:rsidRPr="0052483E" w:rsidRDefault="0050063D" w:rsidP="0052483E">
      <w:pPr>
        <w:pStyle w:val="Heading3"/>
        <w:rPr>
          <w:b/>
          <w:bCs/>
          <w:color w:val="000000" w:themeColor="text1"/>
        </w:rPr>
      </w:pPr>
      <w:bookmarkStart w:id="63" w:name="_Toc228400458"/>
      <w:bookmarkStart w:id="64" w:name="_Toc228458931"/>
      <w:bookmarkStart w:id="65" w:name="_Toc228458989"/>
      <w:r w:rsidRPr="0052483E">
        <w:rPr>
          <w:b/>
          <w:bCs/>
          <w:color w:val="000000" w:themeColor="text1"/>
        </w:rPr>
        <w:t>Strategic Evaluation and Recommendations</w:t>
      </w:r>
      <w:bookmarkEnd w:id="63"/>
      <w:bookmarkEnd w:id="64"/>
      <w:bookmarkEnd w:id="65"/>
    </w:p>
    <w:p w14:paraId="3CBC7D48" w14:textId="0CA1EE16" w:rsidR="009B367B" w:rsidRDefault="009B367B" w:rsidP="00DE7186">
      <w:pPr>
        <w:jc w:val="center"/>
        <w:rPr>
          <w:b/>
          <w:bCs/>
        </w:rPr>
      </w:pPr>
      <w:r>
        <w:rPr>
          <w:b/>
          <w:bCs/>
          <w:noProof/>
        </w:rPr>
        <w:drawing>
          <wp:inline distT="0" distB="0" distL="0" distR="0" wp14:anchorId="3B376968" wp14:editId="3E9EC30A">
            <wp:extent cx="4762500" cy="2543236"/>
            <wp:effectExtent l="0" t="0" r="0" b="9525"/>
            <wp:docPr id="22769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6940" name="Picture 2276940"/>
                    <pic:cNvPicPr/>
                  </pic:nvPicPr>
                  <pic:blipFill>
                    <a:blip r:embed="rId11">
                      <a:extLst>
                        <a:ext uri="{28A0092B-C50C-407E-A947-70E740481C1C}">
                          <a14:useLocalDpi xmlns:a14="http://schemas.microsoft.com/office/drawing/2010/main" val="0"/>
                        </a:ext>
                      </a:extLst>
                    </a:blip>
                    <a:stretch>
                      <a:fillRect/>
                    </a:stretch>
                  </pic:blipFill>
                  <pic:spPr>
                    <a:xfrm>
                      <a:off x="0" y="0"/>
                      <a:ext cx="4766378" cy="2545307"/>
                    </a:xfrm>
                    <a:prstGeom prst="rect">
                      <a:avLst/>
                    </a:prstGeom>
                  </pic:spPr>
                </pic:pic>
              </a:graphicData>
            </a:graphic>
          </wp:inline>
        </w:drawing>
      </w:r>
    </w:p>
    <w:p w14:paraId="257D208D" w14:textId="64887598" w:rsidR="00F67D45" w:rsidRPr="0050063D" w:rsidRDefault="00F67D45" w:rsidP="00F67D45">
      <w:pPr>
        <w:jc w:val="center"/>
        <w:rPr>
          <w:b/>
          <w:bCs/>
        </w:rPr>
      </w:pPr>
      <w:r>
        <w:rPr>
          <w:b/>
          <w:bCs/>
        </w:rPr>
        <w:t xml:space="preserve">Fig. 3, </w:t>
      </w:r>
      <w:r w:rsidRPr="00F67D45">
        <w:rPr>
          <w:b/>
          <w:bCs/>
        </w:rPr>
        <w:t>Hyundai Motor's Global Marketing Strategy source</w:t>
      </w:r>
      <w:r>
        <w:rPr>
          <w:b/>
          <w:bCs/>
        </w:rPr>
        <w:t>:</w:t>
      </w:r>
      <w:r w:rsidRPr="00F67D45">
        <w:rPr>
          <w:b/>
          <w:bCs/>
        </w:rPr>
        <w:t xml:space="preserve"> </w:t>
      </w:r>
      <w:r>
        <w:rPr>
          <w:b/>
          <w:bCs/>
        </w:rPr>
        <w:t>A</w:t>
      </w:r>
      <w:r w:rsidRPr="00F67D45">
        <w:rPr>
          <w:b/>
          <w:bCs/>
        </w:rPr>
        <w:t xml:space="preserve">sia marketing journal </w:t>
      </w:r>
      <w:r w:rsidR="00C67902">
        <w:rPr>
          <w:b/>
          <w:bCs/>
        </w:rPr>
        <w:t>0</w:t>
      </w:r>
      <w:r w:rsidRPr="00F67D45">
        <w:rPr>
          <w:b/>
          <w:bCs/>
        </w:rPr>
        <w:t>4</w:t>
      </w:r>
      <w:r w:rsidR="00C67902">
        <w:rPr>
          <w:b/>
          <w:bCs/>
        </w:rPr>
        <w:t>/0</w:t>
      </w:r>
      <w:r w:rsidRPr="00F67D45">
        <w:rPr>
          <w:b/>
          <w:bCs/>
        </w:rPr>
        <w:t>3</w:t>
      </w:r>
      <w:r w:rsidR="00C67902">
        <w:rPr>
          <w:b/>
          <w:bCs/>
        </w:rPr>
        <w:t>/</w:t>
      </w:r>
      <w:r w:rsidRPr="00F67D45">
        <w:rPr>
          <w:b/>
          <w:bCs/>
        </w:rPr>
        <w:t>2014</w:t>
      </w:r>
    </w:p>
    <w:p w14:paraId="73E8ABB5" w14:textId="684E3C51" w:rsidR="006862DE" w:rsidRPr="0015520F" w:rsidRDefault="0050063D" w:rsidP="0015520F">
      <w:pPr>
        <w:pStyle w:val="Heading1"/>
        <w:rPr>
          <w:b/>
          <w:bCs/>
          <w:color w:val="000000" w:themeColor="text1"/>
          <w:sz w:val="36"/>
          <w:szCs w:val="36"/>
        </w:rPr>
      </w:pPr>
      <w:bookmarkStart w:id="66" w:name="_Toc225872696"/>
      <w:bookmarkStart w:id="67" w:name="_Toc228400459"/>
      <w:bookmarkStart w:id="68" w:name="_Toc228458932"/>
      <w:bookmarkStart w:id="69" w:name="_Toc228458990"/>
      <w:r w:rsidRPr="0015520F">
        <w:rPr>
          <w:b/>
          <w:bCs/>
          <w:color w:val="000000" w:themeColor="text1"/>
          <w:sz w:val="36"/>
          <w:szCs w:val="36"/>
        </w:rPr>
        <w:lastRenderedPageBreak/>
        <w:t>SWOT Analysis</w:t>
      </w:r>
      <w:bookmarkEnd w:id="66"/>
      <w:bookmarkEnd w:id="67"/>
      <w:bookmarkEnd w:id="68"/>
      <w:bookmarkEnd w:id="69"/>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31"/>
        <w:gridCol w:w="4785"/>
      </w:tblGrid>
      <w:tr w:rsidR="008B11E3" w:rsidRPr="008B11E3" w14:paraId="636C601F" w14:textId="77777777" w:rsidTr="008B11E3">
        <w:trPr>
          <w:tblHeader/>
          <w:tblCellSpacing w:w="15" w:type="dxa"/>
        </w:trPr>
        <w:tc>
          <w:tcPr>
            <w:tcW w:w="0" w:type="auto"/>
            <w:vAlign w:val="center"/>
            <w:hideMark/>
          </w:tcPr>
          <w:p w14:paraId="221F123E" w14:textId="77777777" w:rsidR="008B11E3" w:rsidRPr="008B11E3" w:rsidRDefault="008B11E3" w:rsidP="008B11E3">
            <w:pPr>
              <w:jc w:val="center"/>
              <w:rPr>
                <w:b/>
                <w:bCs/>
              </w:rPr>
            </w:pPr>
            <w:r w:rsidRPr="008B11E3">
              <w:rPr>
                <w:b/>
                <w:bCs/>
              </w:rPr>
              <w:t>Strengths</w:t>
            </w:r>
          </w:p>
        </w:tc>
        <w:tc>
          <w:tcPr>
            <w:tcW w:w="0" w:type="auto"/>
            <w:vAlign w:val="center"/>
            <w:hideMark/>
          </w:tcPr>
          <w:p w14:paraId="1D0BA958" w14:textId="77777777" w:rsidR="008B11E3" w:rsidRPr="008B11E3" w:rsidRDefault="008B11E3" w:rsidP="008B11E3">
            <w:pPr>
              <w:jc w:val="center"/>
              <w:rPr>
                <w:b/>
                <w:bCs/>
              </w:rPr>
            </w:pPr>
            <w:r w:rsidRPr="008B11E3">
              <w:rPr>
                <w:b/>
                <w:bCs/>
              </w:rPr>
              <w:t>Weaknesses</w:t>
            </w:r>
          </w:p>
        </w:tc>
      </w:tr>
      <w:tr w:rsidR="008B11E3" w:rsidRPr="008B11E3" w14:paraId="000CB5E8" w14:textId="77777777" w:rsidTr="008B11E3">
        <w:trPr>
          <w:tblCellSpacing w:w="15" w:type="dxa"/>
        </w:trPr>
        <w:tc>
          <w:tcPr>
            <w:tcW w:w="0" w:type="auto"/>
            <w:vAlign w:val="center"/>
            <w:hideMark/>
          </w:tcPr>
          <w:p w14:paraId="4FB06638" w14:textId="77777777" w:rsidR="008B11E3" w:rsidRPr="008B11E3" w:rsidRDefault="008B11E3" w:rsidP="008B11E3">
            <w:pPr>
              <w:jc w:val="center"/>
            </w:pPr>
            <w:r w:rsidRPr="008B11E3">
              <w:t>• Global manufacturing network across Asia, Europe, and USA (Grant, 2022) • Strong investment in EV, hydrogen, and autonomous R&amp;D (IEA, 2023) • Strong brand reputation for reliability and value (Kotler et al., 2023)</w:t>
            </w:r>
          </w:p>
        </w:tc>
        <w:tc>
          <w:tcPr>
            <w:tcW w:w="0" w:type="auto"/>
            <w:vAlign w:val="center"/>
            <w:hideMark/>
          </w:tcPr>
          <w:p w14:paraId="3D4E4DD5" w14:textId="77777777" w:rsidR="008B11E3" w:rsidRPr="008B11E3" w:rsidRDefault="008B11E3" w:rsidP="008B11E3">
            <w:pPr>
              <w:jc w:val="center"/>
            </w:pPr>
            <w:r w:rsidRPr="008B11E3">
              <w:t>• High dependence on automotive sales cycle (Wells, 2020) • Limited presence in luxury car segment (Kotler et al., 2023) • High capital cost for EV and hydrogen transition (McKinsey &amp; Company, 2022)</w:t>
            </w:r>
          </w:p>
        </w:tc>
      </w:tr>
      <w:tr w:rsidR="008B11E3" w:rsidRPr="008B11E3" w14:paraId="42A13026" w14:textId="77777777" w:rsidTr="008B11E3">
        <w:trPr>
          <w:tblCellSpacing w:w="15" w:type="dxa"/>
        </w:trPr>
        <w:tc>
          <w:tcPr>
            <w:tcW w:w="0" w:type="auto"/>
            <w:vAlign w:val="center"/>
            <w:hideMark/>
          </w:tcPr>
          <w:p w14:paraId="1403BF14" w14:textId="77777777" w:rsidR="008B11E3" w:rsidRPr="008B11E3" w:rsidRDefault="008B11E3" w:rsidP="008B11E3">
            <w:pPr>
              <w:jc w:val="center"/>
            </w:pPr>
            <w:r w:rsidRPr="008B11E3">
              <w:t>Opportunities</w:t>
            </w:r>
          </w:p>
        </w:tc>
        <w:tc>
          <w:tcPr>
            <w:tcW w:w="0" w:type="auto"/>
            <w:vAlign w:val="center"/>
            <w:hideMark/>
          </w:tcPr>
          <w:p w14:paraId="6EC625B3" w14:textId="77777777" w:rsidR="008B11E3" w:rsidRPr="008B11E3" w:rsidRDefault="008B11E3" w:rsidP="008B11E3">
            <w:pPr>
              <w:jc w:val="center"/>
            </w:pPr>
            <w:r w:rsidRPr="008B11E3">
              <w:t>Threats</w:t>
            </w:r>
          </w:p>
        </w:tc>
      </w:tr>
      <w:tr w:rsidR="008B11E3" w:rsidRPr="008B11E3" w14:paraId="1BA51C4E" w14:textId="77777777" w:rsidTr="008B11E3">
        <w:trPr>
          <w:tblCellSpacing w:w="15" w:type="dxa"/>
        </w:trPr>
        <w:tc>
          <w:tcPr>
            <w:tcW w:w="0" w:type="auto"/>
            <w:vAlign w:val="center"/>
            <w:hideMark/>
          </w:tcPr>
          <w:p w14:paraId="3CC0FFD7" w14:textId="77777777" w:rsidR="008B11E3" w:rsidRPr="008B11E3" w:rsidRDefault="008B11E3" w:rsidP="008B11E3">
            <w:pPr>
              <w:jc w:val="center"/>
            </w:pPr>
            <w:r w:rsidRPr="008B11E3">
              <w:t>• Rapid growth in global EV market demand (IEA, 2023) • Expansion in emerging markets (India, Southeast Asia) (McKinsey &amp; Company, 2022) • Growth of mobility-as-a-service (ride-sharing, subscriptions) (Wells, 2020)</w:t>
            </w:r>
          </w:p>
        </w:tc>
        <w:tc>
          <w:tcPr>
            <w:tcW w:w="0" w:type="auto"/>
            <w:vAlign w:val="center"/>
            <w:hideMark/>
          </w:tcPr>
          <w:p w14:paraId="5323B35F" w14:textId="77777777" w:rsidR="008B11E3" w:rsidRPr="008B11E3" w:rsidRDefault="008B11E3" w:rsidP="008B11E3">
            <w:pPr>
              <w:jc w:val="center"/>
            </w:pPr>
            <w:r w:rsidRPr="008B11E3">
              <w:t>• Intense global competition (Toyota, Tesla, VW) (Porter, 2008) • Supply chain disruptions (semiconductors, batteries) (McKinsey &amp; Company, 2022) • Rapid technological disruption in AI &amp; autonomous driving (Porter and Heppelmann, 2015)</w:t>
            </w:r>
          </w:p>
        </w:tc>
      </w:tr>
    </w:tbl>
    <w:p w14:paraId="02B59375" w14:textId="4A49E86A" w:rsidR="006862DE" w:rsidRDefault="006862DE" w:rsidP="00914BA0"/>
    <w:p w14:paraId="2230616B" w14:textId="4EFCE96D" w:rsidR="00625572" w:rsidRPr="007F4013" w:rsidRDefault="00625572" w:rsidP="007F4013">
      <w:pPr>
        <w:pStyle w:val="Heading2"/>
        <w:rPr>
          <w:b/>
          <w:bCs/>
          <w:color w:val="000000" w:themeColor="text1"/>
          <w:sz w:val="28"/>
          <w:szCs w:val="28"/>
        </w:rPr>
      </w:pPr>
      <w:bookmarkStart w:id="70" w:name="_Toc228400460"/>
      <w:bookmarkStart w:id="71" w:name="_Toc228458933"/>
      <w:bookmarkStart w:id="72" w:name="_Toc228458991"/>
      <w:r w:rsidRPr="007F4013">
        <w:rPr>
          <w:b/>
          <w:bCs/>
          <w:color w:val="000000" w:themeColor="text1"/>
          <w:sz w:val="28"/>
          <w:szCs w:val="28"/>
        </w:rPr>
        <w:t>Recommendations</w:t>
      </w:r>
      <w:bookmarkEnd w:id="70"/>
      <w:bookmarkEnd w:id="71"/>
      <w:bookmarkEnd w:id="72"/>
    </w:p>
    <w:p w14:paraId="4218234B" w14:textId="13DE351A" w:rsidR="006B37F2" w:rsidRDefault="006B37F2" w:rsidP="00321BBE">
      <w:pPr>
        <w:jc w:val="both"/>
      </w:pPr>
      <w:r>
        <w:t>In order to improve its long-term competitive position within the rapidly evolving global automotive industry, Hyundai should focus on increasing its out-of-home investments in electric vehicles (EV), hydrogen fuel cell technology and battery innovation through R&amp;D collaborations with its global partners (IEA, 2023; Grant, 2022). Although Hyundai has a good track record of producing EV products, it is far behind competitors like Tesla and Chinese manufacturers of electric vehicles that are quickly advancing the development of their respective products.</w:t>
      </w:r>
    </w:p>
    <w:p w14:paraId="4ED08734" w14:textId="330EC65E" w:rsidR="006B37F2" w:rsidRDefault="006B37F2" w:rsidP="00321BBE">
      <w:pPr>
        <w:jc w:val="both"/>
      </w:pPr>
      <w:r>
        <w:t>Hyundai also should establish a more diverse and resilient supply chain for semiconductors, batteries and other automotive components by reducing dependence on single-source suppliers for these parts. Working with suppliers located close to its facilities will reduce Hyundai's vulnerability to supply chain disruptions resulting from shortages caused by COVID-19 or geopolitical risks (McKinsey &amp; Company, 2022; Wells, 2020).</w:t>
      </w:r>
    </w:p>
    <w:p w14:paraId="1CD498B9" w14:textId="571C0E7C" w:rsidR="00314613" w:rsidRDefault="00314613" w:rsidP="00321BBE">
      <w:pPr>
        <w:jc w:val="both"/>
      </w:pPr>
      <w:r>
        <w:t>Third, as part of the company's future direction, expanding into mobility-as-a-service (M</w:t>
      </w:r>
      <w:r w:rsidR="00835F91">
        <w:t>AA</w:t>
      </w:r>
      <w:r>
        <w:t>S) and digital mobility platforms such as ride-sharing, subscription-based access to vehicles, and connected vehicle services will enable Hyundai to adjust to changing habits by increasingly providing customers with access rather than ownership of vehicles (as noted by Kotler et al., 2023).</w:t>
      </w:r>
    </w:p>
    <w:p w14:paraId="22F3B1B9" w14:textId="77777777" w:rsidR="00314613" w:rsidRDefault="00314613" w:rsidP="00321BBE">
      <w:pPr>
        <w:jc w:val="both"/>
      </w:pPr>
      <w:r>
        <w:lastRenderedPageBreak/>
        <w:t>Fourth, Hyundai must build upon strengthening its Genesis brand to optimise its premium and luxury positioning in the automotive marketplace to decrease its over-reliance on mid-sized vehicles thereby improving the profitability margin for the high-value sectors of the automotive market (Wells, 2020).</w:t>
      </w:r>
    </w:p>
    <w:p w14:paraId="2C0564F0" w14:textId="774E5E26" w:rsidR="000962F2" w:rsidRDefault="00314613" w:rsidP="00321BBE">
      <w:pPr>
        <w:jc w:val="both"/>
      </w:pPr>
      <w:r>
        <w:t>Lastly, Hyundai must maintain its commitment to integrating sustainability and environmental, social, and governance (ESG) goals in the development of its global core strategies. This can be accomplished through the continued strengthening of their carbon neutrality targets, expanding the use of renewable energy sources in their plants, facilities and customer operations, in addition to improving ethical supply chain practices that will enhance Hyundai's brand image and attract ESG-minded investors (Crane et al., 2019).</w:t>
      </w:r>
    </w:p>
    <w:p w14:paraId="55DD690A" w14:textId="089AE3A4" w:rsidR="0038505F" w:rsidRDefault="0038505F" w:rsidP="00321BBE">
      <w:pPr>
        <w:jc w:val="both"/>
      </w:pPr>
      <w:r>
        <w:t>In this reflective paper, I summarise my learning by discussing enjoying Hyundai Motor Company using various strategic tools (e.g., PESTLE analysis, SWOT analysis, VRIO analysis &amp; balanced scorecard analysis). The intent of the project was to investigate the way Hyundai operates within the global automotive industry which is highly competitive and constantly changing.</w:t>
      </w:r>
    </w:p>
    <w:p w14:paraId="4CEC2062" w14:textId="2A138A3D" w:rsidR="0038505F" w:rsidRDefault="0038505F" w:rsidP="00321BBE">
      <w:pPr>
        <w:jc w:val="both"/>
      </w:pPr>
      <w:r>
        <w:t>While conducting the analysis, I have identified significant external influences such as a shift towards electric vehicles, advances in hydrogen technology, increase in regulations related to protecting the environment, increased competition among global competitors; that are changing the global automotive industry (International Energy Agency (IEA), 2023; Porter, 2008). Internally I assessed Hyundai's strengths that assist to create and maintain its competitive advantage which includes its global manufacturing network, investment in R&amp;D and strong brand recognition (Grant, 2022; Wells, 2020).</w:t>
      </w:r>
    </w:p>
    <w:p w14:paraId="48C2A653" w14:textId="77519EDB" w:rsidR="00770FCA" w:rsidRDefault="00770FCA" w:rsidP="00321BBE">
      <w:pPr>
        <w:jc w:val="both"/>
      </w:pPr>
      <w:r w:rsidRPr="00770FCA">
        <w:t>My examination of how Hyundai leverages its performance frameworks, such as the balanced scorecard, (Kaplan &amp; Norton, 2001) to support its strategy and align its objectives across financial performance, customer satisfaction, internal efficiencies, and employee development. This has given me insight into the way in which large global organizations convert strategic plans into quantifiable results.</w:t>
      </w:r>
    </w:p>
    <w:p w14:paraId="18ECA00B" w14:textId="5EFB3DB5" w:rsidR="007B0778" w:rsidRPr="007F4013" w:rsidRDefault="007B0778" w:rsidP="007F4013">
      <w:pPr>
        <w:pStyle w:val="Heading2"/>
        <w:rPr>
          <w:b/>
          <w:bCs/>
          <w:color w:val="000000" w:themeColor="text1"/>
          <w:sz w:val="28"/>
          <w:szCs w:val="28"/>
        </w:rPr>
      </w:pPr>
      <w:bookmarkStart w:id="73" w:name="_Toc228400461"/>
      <w:bookmarkStart w:id="74" w:name="_Toc228458934"/>
      <w:bookmarkStart w:id="75" w:name="_Toc228458992"/>
      <w:r w:rsidRPr="007F4013">
        <w:rPr>
          <w:b/>
          <w:bCs/>
          <w:color w:val="000000" w:themeColor="text1"/>
          <w:sz w:val="28"/>
          <w:szCs w:val="28"/>
        </w:rPr>
        <w:t>Feeling</w:t>
      </w:r>
      <w:bookmarkEnd w:id="73"/>
      <w:bookmarkEnd w:id="74"/>
      <w:bookmarkEnd w:id="75"/>
    </w:p>
    <w:p w14:paraId="4E5208DC" w14:textId="2F744BED" w:rsidR="007B0778" w:rsidRDefault="007B0778" w:rsidP="00321BBE">
      <w:pPr>
        <w:jc w:val="both"/>
      </w:pPr>
      <w:r>
        <w:t>Initially, I found myself a bit confused when trying to figure out how to use the four strategic frameworks (PESTLE, SWOT, VRIO, and the Balanced Scorecard) for this task. However, as I started to work on assigning a framework to Hyundai's strategy, I became more confident and understood that each of these analytical tools can provide different insights into Hyundai's strategy.</w:t>
      </w:r>
    </w:p>
    <w:p w14:paraId="7369E262" w14:textId="006645FF" w:rsidR="005931EF" w:rsidRDefault="007B0778" w:rsidP="00321BBE">
      <w:pPr>
        <w:jc w:val="both"/>
      </w:pPr>
      <w:r>
        <w:t xml:space="preserve">As I did my research on Hyundai's transition to electric vehicle (EV) production and hydrogen-powered vehicles and their commitment to sustainability, I became interested in how they are responding to both global trends and changes in the automotive industry (IEA, 2023; Wells, 2020). Connecting academic material has sometimes been difficult for </w:t>
      </w:r>
      <w:r>
        <w:lastRenderedPageBreak/>
        <w:t>me; however, my research has helped me build confidence and knowledge because of the quality of my references.</w:t>
      </w:r>
    </w:p>
    <w:p w14:paraId="023A5A48" w14:textId="46D79076" w:rsidR="006E23C4" w:rsidRPr="00321BBE" w:rsidRDefault="005931EF" w:rsidP="00321BBE">
      <w:pPr>
        <w:jc w:val="both"/>
      </w:pPr>
      <w:r>
        <w:t>Through my analysis of Hyundai using strategic tools, I have gained an understanding of how a global automotive manufacturer reacts to a changing external environment.</w:t>
      </w:r>
    </w:p>
    <w:p w14:paraId="755BB10C" w14:textId="6896F4CD" w:rsidR="005931EF" w:rsidRPr="007F4013" w:rsidRDefault="00C70E97" w:rsidP="007F4013">
      <w:pPr>
        <w:pStyle w:val="Heading2"/>
        <w:rPr>
          <w:b/>
          <w:bCs/>
          <w:color w:val="000000" w:themeColor="text1"/>
          <w:sz w:val="28"/>
          <w:szCs w:val="28"/>
          <w:lang w:val="en-GB"/>
        </w:rPr>
      </w:pPr>
      <w:bookmarkStart w:id="76" w:name="_Toc228400462"/>
      <w:bookmarkStart w:id="77" w:name="_Toc228458935"/>
      <w:bookmarkStart w:id="78" w:name="_Toc228458993"/>
      <w:r w:rsidRPr="007F4013">
        <w:rPr>
          <w:b/>
          <w:bCs/>
          <w:color w:val="000000" w:themeColor="text1"/>
          <w:sz w:val="28"/>
          <w:szCs w:val="28"/>
          <w:lang w:val="en-GB"/>
        </w:rPr>
        <w:t>Evaluation</w:t>
      </w:r>
      <w:bookmarkEnd w:id="76"/>
      <w:bookmarkEnd w:id="77"/>
      <w:bookmarkEnd w:id="78"/>
    </w:p>
    <w:p w14:paraId="058FB0FF" w14:textId="78AD295E" w:rsidR="005931EF" w:rsidRDefault="005931EF" w:rsidP="00321BBE">
      <w:pPr>
        <w:jc w:val="both"/>
      </w:pPr>
      <w:r>
        <w:t>Using structured frameworks like PESTLE, SWOT, VRIO, and Balanced Scorecard provided me with a way to evaluate Hyundai’s internal capabilities and external pressures. My research revealed Hyundai’s strategic competitive advantage lies in their investments into electric vehicles, hydrogen technology, and global scale of manufacturing that will support long-term competitive advantage (Grant, 2022; Wells, 2020).</w:t>
      </w:r>
    </w:p>
    <w:p w14:paraId="4B361CED" w14:textId="50CA2521" w:rsidR="005931EF" w:rsidRDefault="005931EF" w:rsidP="00321BBE">
      <w:pPr>
        <w:jc w:val="both"/>
      </w:pPr>
      <w:r>
        <w:t>However, I have also identified limitations in my analysis; initially, I focused too much on describing models, rather than making connections between those models and real business evidence. Over time, I have enhanced the academic and industry evidence that supports my evaluation (IEA, 2023; McKinsey &amp; Company, 2022), therefore increasing the accuracy and depth of my evaluation.</w:t>
      </w:r>
    </w:p>
    <w:p w14:paraId="14EBBDA2" w14:textId="44884FC2" w:rsidR="00E54D24" w:rsidRDefault="005931EF" w:rsidP="00EE4392">
      <w:pPr>
        <w:jc w:val="both"/>
      </w:pPr>
      <w:r>
        <w:t>Additionally, as I continue to learn about the challenges that Hyundai faces (i.e., high levels of global competition; supply chain risks; rapid and transformational levels of technological change) if not managed correctly will hinder their future performance (Porter, 2008; Porter and Heppelmann, 2015), it becomes clear that the need for ongoing innovation and strategic flexibility drive competitive advantage.</w:t>
      </w:r>
    </w:p>
    <w:p w14:paraId="2C3CBFED" w14:textId="2015B6E9" w:rsidR="000F6556" w:rsidRPr="00287FDE" w:rsidRDefault="000F6556" w:rsidP="00287FDE">
      <w:pPr>
        <w:pStyle w:val="Heading2"/>
        <w:rPr>
          <w:b/>
          <w:bCs/>
          <w:color w:val="000000" w:themeColor="text1"/>
          <w:lang w:val="en-GB"/>
        </w:rPr>
      </w:pPr>
      <w:bookmarkStart w:id="79" w:name="_Toc228400463"/>
      <w:bookmarkStart w:id="80" w:name="_Toc228458936"/>
      <w:bookmarkStart w:id="81" w:name="_Toc228458994"/>
      <w:r w:rsidRPr="00287FDE">
        <w:rPr>
          <w:b/>
          <w:bCs/>
          <w:color w:val="000000" w:themeColor="text1"/>
          <w:lang w:val="en-GB"/>
        </w:rPr>
        <w:t>Analysis</w:t>
      </w:r>
      <w:bookmarkEnd w:id="79"/>
      <w:bookmarkEnd w:id="80"/>
      <w:bookmarkEnd w:id="81"/>
    </w:p>
    <w:p w14:paraId="136E8B99" w14:textId="555F2C6E" w:rsidR="0006652B" w:rsidRDefault="0006652B" w:rsidP="00321BBE">
      <w:pPr>
        <w:jc w:val="both"/>
      </w:pPr>
      <w:r>
        <w:t>Hyundai Motor Company's strategy is focused on innovation, sustainability and global expansion. Through an analysis using various assessment tools such as PESTLE, SWOT, VRIO and the Balanced Scorecard, we were able to identify how the company responds to external pressures including environmental regulations, technological advancements and strong competition in the global market (IEA, 2023; Porter, 2008).</w:t>
      </w:r>
    </w:p>
    <w:p w14:paraId="275C4288" w14:textId="12EE17D2" w:rsidR="0006652B" w:rsidRDefault="0006652B" w:rsidP="00321BBE">
      <w:pPr>
        <w:jc w:val="both"/>
      </w:pPr>
      <w:r>
        <w:t>Within Hyundai, significant strengths include their global production network, a strong R&amp;D budget, and an increasing amount of capability to produce EVs and develop hydrogen technology which all create a competitive advantage for years to come (Grant, 2022; Wells, 2020). At the same time, however, there are weaknesses such as high cost of capital investment and reliance on only one industry - automotive.</w:t>
      </w:r>
    </w:p>
    <w:p w14:paraId="27165ABF" w14:textId="501768CD" w:rsidR="009D6EF7" w:rsidRPr="00287FDE" w:rsidRDefault="009D6EF7" w:rsidP="00287FDE">
      <w:pPr>
        <w:pStyle w:val="Heading2"/>
        <w:rPr>
          <w:b/>
          <w:bCs/>
          <w:color w:val="000000" w:themeColor="text1"/>
        </w:rPr>
      </w:pPr>
      <w:bookmarkStart w:id="82" w:name="_Toc228400464"/>
      <w:bookmarkStart w:id="83" w:name="_Toc228458937"/>
      <w:bookmarkStart w:id="84" w:name="_Toc228458995"/>
      <w:r w:rsidRPr="00287FDE">
        <w:rPr>
          <w:b/>
          <w:bCs/>
          <w:color w:val="000000" w:themeColor="text1"/>
        </w:rPr>
        <w:t>Conclusion</w:t>
      </w:r>
      <w:bookmarkEnd w:id="82"/>
      <w:bookmarkEnd w:id="83"/>
      <w:bookmarkEnd w:id="84"/>
      <w:r w:rsidRPr="00287FDE">
        <w:rPr>
          <w:b/>
          <w:bCs/>
          <w:color w:val="000000" w:themeColor="text1"/>
        </w:rPr>
        <w:t xml:space="preserve"> </w:t>
      </w:r>
    </w:p>
    <w:p w14:paraId="00E49F9E" w14:textId="2D1C5BF6" w:rsidR="006D6801" w:rsidRDefault="009D6EF7" w:rsidP="00321BBE">
      <w:pPr>
        <w:jc w:val="both"/>
      </w:pPr>
      <w:r w:rsidRPr="009D6EF7">
        <w:t xml:space="preserve">Hyundai has a solid global strategy with significant investments in EV's (electric vehicles), hydrogen fuel technology and advanced manufacturing capabilities, that place it ahead of global trends such as sustainability, digitalisation, and changing consumer </w:t>
      </w:r>
      <w:r w:rsidRPr="009D6EF7">
        <w:lastRenderedPageBreak/>
        <w:t>preferences. Strategic analysis indicates that Hyundai's advantages including R&amp;D (research and development) capabilities and global presence help keep it competitive within the fast-paced international automotive industry (Grant, 2022; Wells; 2020). Nonetheless, continuing issues including intense competition, supply chain risk, and high capital expenses may impact future Hyundai performance if they are not managed well (IEA, 2023).</w:t>
      </w:r>
    </w:p>
    <w:p w14:paraId="7496EFE9" w14:textId="77777777" w:rsidR="00125E68" w:rsidRPr="00287FDE" w:rsidRDefault="007A66DE" w:rsidP="00287FDE">
      <w:pPr>
        <w:pStyle w:val="Heading2"/>
        <w:rPr>
          <w:b/>
          <w:bCs/>
          <w:color w:val="000000" w:themeColor="text1"/>
        </w:rPr>
      </w:pPr>
      <w:r w:rsidRPr="00287FDE">
        <w:rPr>
          <w:b/>
          <w:bCs/>
          <w:color w:val="000000" w:themeColor="text1"/>
        </w:rPr>
        <w:t xml:space="preserve"> </w:t>
      </w:r>
      <w:bookmarkStart w:id="85" w:name="_Toc228400465"/>
      <w:bookmarkStart w:id="86" w:name="_Toc228458938"/>
      <w:bookmarkStart w:id="87" w:name="_Toc228458996"/>
      <w:r w:rsidRPr="00287FDE">
        <w:rPr>
          <w:b/>
          <w:bCs/>
          <w:color w:val="000000" w:themeColor="text1"/>
        </w:rPr>
        <w:t>Action Plan</w:t>
      </w:r>
      <w:bookmarkEnd w:id="85"/>
      <w:bookmarkEnd w:id="86"/>
      <w:bookmarkEnd w:id="87"/>
    </w:p>
    <w:p w14:paraId="3D68C499" w14:textId="35EC87CD" w:rsidR="007A66DE" w:rsidRDefault="007A66DE" w:rsidP="00F87742">
      <w:pPr>
        <w:jc w:val="both"/>
      </w:pPr>
      <w:r>
        <w:t>Increase investment in research and development to accelerate innovation within their electric vehicle and hydrogen vehicle units while also forming partnerships with other technology companies.</w:t>
      </w:r>
      <w:r w:rsidR="00125E68">
        <w:t xml:space="preserve"> </w:t>
      </w:r>
      <w:r>
        <w:t>Continue building supply chain resiliency by diversifying suppliers for critical parts (e.g., batteries, semiconductors) and increasing production of these parts within the domestic market. Develop and expand their digital mobility services including connect vehicles, artificial intelligence driving systems and mobility-as-a-service platforms. Improve premium brand perception by further developing their Genesis luxury brand to create greater shareholder value. Enhance sustainability strategy by more closely aligning with their ESG goals; implementing processes to reduce carbon emissions throughout manufacturing and logistics operations.</w:t>
      </w:r>
      <w:r w:rsidR="00125E68">
        <w:t xml:space="preserve"> </w:t>
      </w:r>
      <w:r>
        <w:t>These strategic actions will enable Hyundai to successfully compete in an ever-changing automotive landscape while also preparing themselves for future disruptions within the auto industry.</w:t>
      </w:r>
    </w:p>
    <w:p w14:paraId="0D87C2FD" w14:textId="77777777" w:rsidR="00EE4392" w:rsidRDefault="00EE4392" w:rsidP="00287FDE">
      <w:pPr>
        <w:pStyle w:val="Heading1"/>
      </w:pPr>
    </w:p>
    <w:p w14:paraId="3B987F7E" w14:textId="77777777" w:rsidR="00EE4392" w:rsidRDefault="00EE4392" w:rsidP="00EE4392"/>
    <w:p w14:paraId="4B6ADB80" w14:textId="77777777" w:rsidR="00EE4392" w:rsidRDefault="00EE4392" w:rsidP="00EE4392"/>
    <w:p w14:paraId="37818AC5" w14:textId="77777777" w:rsidR="00EE4392" w:rsidRDefault="00EE4392" w:rsidP="00EE4392"/>
    <w:p w14:paraId="6DE80A58" w14:textId="77777777" w:rsidR="00EE4392" w:rsidRDefault="00EE4392" w:rsidP="00EE4392"/>
    <w:p w14:paraId="6435172A" w14:textId="77777777" w:rsidR="00EE4392" w:rsidRDefault="00EE4392" w:rsidP="00EE4392"/>
    <w:p w14:paraId="54A828A9" w14:textId="77777777" w:rsidR="00EE4392" w:rsidRDefault="00EE4392" w:rsidP="00EE4392"/>
    <w:p w14:paraId="1C2562F3" w14:textId="77777777" w:rsidR="00EE4392" w:rsidRDefault="00EE4392" w:rsidP="00EE4392"/>
    <w:p w14:paraId="1805ED26" w14:textId="77777777" w:rsidR="00EE4392" w:rsidRPr="00EE4392" w:rsidRDefault="00EE4392" w:rsidP="00EE4392"/>
    <w:p w14:paraId="04AEC396" w14:textId="526BD2EE" w:rsidR="00BF1E38" w:rsidRPr="00287FDE" w:rsidRDefault="00BF1E38" w:rsidP="00287FDE">
      <w:pPr>
        <w:pStyle w:val="Heading1"/>
        <w:rPr>
          <w:b/>
          <w:bCs/>
        </w:rPr>
      </w:pPr>
      <w:r w:rsidRPr="006E23C4">
        <w:t xml:space="preserve"> </w:t>
      </w:r>
      <w:bookmarkStart w:id="88" w:name="_Toc228400466"/>
      <w:bookmarkStart w:id="89" w:name="_Toc228458939"/>
      <w:bookmarkStart w:id="90" w:name="_Toc228458997"/>
      <w:r w:rsidRPr="00287FDE">
        <w:rPr>
          <w:b/>
          <w:bCs/>
          <w:color w:val="000000" w:themeColor="text1"/>
          <w:sz w:val="36"/>
          <w:szCs w:val="36"/>
        </w:rPr>
        <w:t>References</w:t>
      </w:r>
      <w:bookmarkEnd w:id="88"/>
      <w:bookmarkEnd w:id="89"/>
      <w:bookmarkEnd w:id="90"/>
    </w:p>
    <w:p w14:paraId="5CDA5C85" w14:textId="77777777" w:rsidR="00C43055" w:rsidRPr="00C43055" w:rsidRDefault="00C43055" w:rsidP="00C43055">
      <w:r w:rsidRPr="00C43055">
        <w:t xml:space="preserve">Brownsword, R. (2021) </w:t>
      </w:r>
      <w:r w:rsidRPr="00C43055">
        <w:rPr>
          <w:i/>
          <w:iCs/>
        </w:rPr>
        <w:t>Law, Technology and Society</w:t>
      </w:r>
      <w:r w:rsidRPr="00C43055">
        <w:t>. London: Routledge.</w:t>
      </w:r>
    </w:p>
    <w:p w14:paraId="401C3548" w14:textId="77777777" w:rsidR="00C43055" w:rsidRPr="00C43055" w:rsidRDefault="00C43055" w:rsidP="00C43055">
      <w:r w:rsidRPr="00C43055">
        <w:t xml:space="preserve">Carroll, A.B. (2016) ‘Carroll’s pyramid of CSR: Taking another look’, </w:t>
      </w:r>
      <w:r w:rsidRPr="00C43055">
        <w:rPr>
          <w:i/>
          <w:iCs/>
        </w:rPr>
        <w:t>International Journal of Corporate Social Responsibility</w:t>
      </w:r>
      <w:r w:rsidRPr="00C43055">
        <w:t>, 1(3), pp. 1–8.</w:t>
      </w:r>
    </w:p>
    <w:p w14:paraId="1534D244" w14:textId="77777777" w:rsidR="00C43055" w:rsidRPr="00C43055" w:rsidRDefault="00C43055" w:rsidP="00C43055">
      <w:r w:rsidRPr="00C43055">
        <w:lastRenderedPageBreak/>
        <w:t xml:space="preserve">Crane, A., Matten, D., Glozer, S. and Spence, L.J. (2019) </w:t>
      </w:r>
      <w:r w:rsidRPr="00C43055">
        <w:rPr>
          <w:i/>
          <w:iCs/>
        </w:rPr>
        <w:t>Business Ethics: Managing Corporate Citizenship and Sustainability in the Age of Globalisation</w:t>
      </w:r>
      <w:r w:rsidRPr="00C43055">
        <w:t xml:space="preserve">. 5th </w:t>
      </w:r>
      <w:proofErr w:type="spellStart"/>
      <w:r w:rsidRPr="00C43055">
        <w:t>edn</w:t>
      </w:r>
      <w:proofErr w:type="spellEnd"/>
      <w:r w:rsidRPr="00C43055">
        <w:t>. Oxford: Oxford University Press.</w:t>
      </w:r>
    </w:p>
    <w:p w14:paraId="26733CA4" w14:textId="77777777" w:rsidR="00C43055" w:rsidRPr="00C43055" w:rsidRDefault="00C43055" w:rsidP="00C43055">
      <w:r w:rsidRPr="00C43055">
        <w:t xml:space="preserve">Deloitte (2022) </w:t>
      </w:r>
      <w:r w:rsidRPr="00C43055">
        <w:rPr>
          <w:i/>
          <w:iCs/>
        </w:rPr>
        <w:t>Global Automotive Consumer Study</w:t>
      </w:r>
      <w:r w:rsidRPr="00C43055">
        <w:t>. London: Deloitte Insights.</w:t>
      </w:r>
    </w:p>
    <w:p w14:paraId="2DEA336D" w14:textId="77777777" w:rsidR="00C43055" w:rsidRPr="00C43055" w:rsidRDefault="00C43055" w:rsidP="00C43055">
      <w:r w:rsidRPr="00C43055">
        <w:t xml:space="preserve">Deloitte (2022) </w:t>
      </w:r>
      <w:r w:rsidRPr="00C43055">
        <w:rPr>
          <w:i/>
          <w:iCs/>
        </w:rPr>
        <w:t>Global Automotive Industry Outlook</w:t>
      </w:r>
      <w:r w:rsidRPr="00C43055">
        <w:t>. London: Deloitte Insights.</w:t>
      </w:r>
    </w:p>
    <w:p w14:paraId="0CC399E4" w14:textId="77777777" w:rsidR="00C43055" w:rsidRPr="00C43055" w:rsidRDefault="00C43055" w:rsidP="00C43055">
      <w:r w:rsidRPr="00C43055">
        <w:t xml:space="preserve">Du, S., Bhattacharya, C.B. and Sen, S. (2011) ‘Corporate social responsibility and competitive advantage: Overcoming the trust barrier’, </w:t>
      </w:r>
      <w:r w:rsidRPr="00C43055">
        <w:rPr>
          <w:i/>
          <w:iCs/>
        </w:rPr>
        <w:t>Journal of Business Ethics</w:t>
      </w:r>
      <w:r w:rsidRPr="00C43055">
        <w:t>, 99(1), pp. 1–17.</w:t>
      </w:r>
    </w:p>
    <w:p w14:paraId="46F389A2" w14:textId="77777777" w:rsidR="00C43055" w:rsidRPr="00C43055" w:rsidRDefault="00C43055" w:rsidP="00C43055">
      <w:r w:rsidRPr="00C43055">
        <w:t xml:space="preserve">Economist (2022) ‘The car industry’s race for sustainability’, </w:t>
      </w:r>
      <w:r w:rsidRPr="00C43055">
        <w:rPr>
          <w:i/>
          <w:iCs/>
        </w:rPr>
        <w:t>The Economist</w:t>
      </w:r>
      <w:r w:rsidRPr="00C43055">
        <w:t>, 12 June.</w:t>
      </w:r>
    </w:p>
    <w:p w14:paraId="07F3E279" w14:textId="77777777" w:rsidR="00C43055" w:rsidRPr="00C43055" w:rsidRDefault="00C43055" w:rsidP="00C43055">
      <w:r w:rsidRPr="00C43055">
        <w:t xml:space="preserve">European Commission (2023) </w:t>
      </w:r>
      <w:r w:rsidRPr="00C43055">
        <w:rPr>
          <w:i/>
          <w:iCs/>
        </w:rPr>
        <w:t>Vehicle emissions and safety regulations</w:t>
      </w:r>
      <w:r w:rsidRPr="00C43055">
        <w:t>. Brussels: European Commission.</w:t>
      </w:r>
    </w:p>
    <w:p w14:paraId="3243EE89" w14:textId="77777777" w:rsidR="00C43055" w:rsidRPr="00C43055" w:rsidRDefault="00C43055" w:rsidP="00C43055">
      <w:r w:rsidRPr="00C43055">
        <w:t xml:space="preserve">European Commission (2023) </w:t>
      </w:r>
      <w:r w:rsidRPr="00C43055">
        <w:rPr>
          <w:i/>
          <w:iCs/>
        </w:rPr>
        <w:t>Vehicle emissions standards and climate policy</w:t>
      </w:r>
      <w:r w:rsidRPr="00C43055">
        <w:t>. Brussels: European Commission.</w:t>
      </w:r>
    </w:p>
    <w:p w14:paraId="7322C88C" w14:textId="77777777" w:rsidR="00C43055" w:rsidRPr="00C43055" w:rsidRDefault="00C43055" w:rsidP="00C43055">
      <w:r w:rsidRPr="00C43055">
        <w:t xml:space="preserve">Financial Times (2022) ‘Automakers under pressure to clean up supply chains’, </w:t>
      </w:r>
      <w:r w:rsidRPr="00C43055">
        <w:rPr>
          <w:i/>
          <w:iCs/>
        </w:rPr>
        <w:t>Financial Times</w:t>
      </w:r>
      <w:r w:rsidRPr="00C43055">
        <w:t>, 22 August.</w:t>
      </w:r>
    </w:p>
    <w:p w14:paraId="18748757" w14:textId="77777777" w:rsidR="00C43055" w:rsidRPr="00C43055" w:rsidRDefault="00C43055" w:rsidP="00C43055">
      <w:r w:rsidRPr="00C43055">
        <w:t xml:space="preserve">Financial Times (2023) ‘Car makers reshape global supply chains amid trade tensions’, </w:t>
      </w:r>
      <w:r w:rsidRPr="00C43055">
        <w:rPr>
          <w:i/>
          <w:iCs/>
        </w:rPr>
        <w:t>Financial Times</w:t>
      </w:r>
      <w:r w:rsidRPr="00C43055">
        <w:t>, 14 June.</w:t>
      </w:r>
    </w:p>
    <w:p w14:paraId="4978DE69" w14:textId="77777777" w:rsidR="00C43055" w:rsidRPr="00C43055" w:rsidRDefault="00C43055" w:rsidP="00C43055">
      <w:r w:rsidRPr="00C43055">
        <w:t xml:space="preserve">Financial Times (2023) ‘Automakers expand local production to reduce supply chain risks’, </w:t>
      </w:r>
      <w:r w:rsidRPr="00C43055">
        <w:rPr>
          <w:i/>
          <w:iCs/>
        </w:rPr>
        <w:t>Financial Times</w:t>
      </w:r>
      <w:r w:rsidRPr="00C43055">
        <w:t>, 15 June.</w:t>
      </w:r>
    </w:p>
    <w:p w14:paraId="3CF938C3" w14:textId="77777777" w:rsidR="00C43055" w:rsidRPr="00C43055" w:rsidRDefault="00C43055" w:rsidP="00C43055">
      <w:r w:rsidRPr="00C43055">
        <w:t xml:space="preserve">Geissdoerfer, M., </w:t>
      </w:r>
      <w:proofErr w:type="spellStart"/>
      <w:r w:rsidRPr="00C43055">
        <w:t>Savaget</w:t>
      </w:r>
      <w:proofErr w:type="spellEnd"/>
      <w:r w:rsidRPr="00C43055">
        <w:t xml:space="preserve">, P., Bocken, N. and </w:t>
      </w:r>
      <w:proofErr w:type="spellStart"/>
      <w:r w:rsidRPr="00C43055">
        <w:t>Hultink</w:t>
      </w:r>
      <w:proofErr w:type="spellEnd"/>
      <w:r w:rsidRPr="00C43055">
        <w:t xml:space="preserve">, E.J. (2020) ‘The circular economy – a new sustainability paradigm?’, </w:t>
      </w:r>
      <w:r w:rsidRPr="00C43055">
        <w:rPr>
          <w:i/>
          <w:iCs/>
        </w:rPr>
        <w:t>Journal of Cleaner Production</w:t>
      </w:r>
      <w:r w:rsidRPr="00C43055">
        <w:t>, 143, pp. 757–768.</w:t>
      </w:r>
    </w:p>
    <w:p w14:paraId="400369C8" w14:textId="77777777" w:rsidR="00C43055" w:rsidRPr="00C43055" w:rsidRDefault="00C43055" w:rsidP="00C43055">
      <w:r w:rsidRPr="00C43055">
        <w:t xml:space="preserve">Grant, R.M. (2022) </w:t>
      </w:r>
      <w:r w:rsidRPr="00C43055">
        <w:rPr>
          <w:i/>
          <w:iCs/>
        </w:rPr>
        <w:t>Contemporary Strategy Analysis</w:t>
      </w:r>
      <w:r w:rsidRPr="00C43055">
        <w:t xml:space="preserve">. 11th </w:t>
      </w:r>
      <w:proofErr w:type="spellStart"/>
      <w:r w:rsidRPr="00C43055">
        <w:t>edn</w:t>
      </w:r>
      <w:proofErr w:type="spellEnd"/>
      <w:r w:rsidRPr="00C43055">
        <w:t>. Chichester: Wiley.</w:t>
      </w:r>
    </w:p>
    <w:p w14:paraId="5DFDE86F" w14:textId="77777777" w:rsidR="00C43055" w:rsidRPr="00C43055" w:rsidRDefault="00C43055" w:rsidP="00C43055">
      <w:r w:rsidRPr="00C43055">
        <w:t xml:space="preserve">Guardian (2021) ‘Electric vehicles and changing consumer expectations’, </w:t>
      </w:r>
      <w:r w:rsidRPr="00C43055">
        <w:rPr>
          <w:i/>
          <w:iCs/>
        </w:rPr>
        <w:t>The Guardian</w:t>
      </w:r>
      <w:r w:rsidRPr="00C43055">
        <w:t>, 5 October.</w:t>
      </w:r>
    </w:p>
    <w:p w14:paraId="70CACECD" w14:textId="77777777" w:rsidR="00C43055" w:rsidRPr="00C43055" w:rsidRDefault="00C43055" w:rsidP="00C43055">
      <w:r w:rsidRPr="00C43055">
        <w:t xml:space="preserve">Guardian (2022) ‘Rising fuel prices accelerate shift to electric vehicles’, </w:t>
      </w:r>
      <w:r w:rsidRPr="00C43055">
        <w:rPr>
          <w:i/>
          <w:iCs/>
        </w:rPr>
        <w:t>The Guardian</w:t>
      </w:r>
      <w:r w:rsidRPr="00C43055">
        <w:t>, 3 October.</w:t>
      </w:r>
    </w:p>
    <w:p w14:paraId="2F6C7E91" w14:textId="77777777" w:rsidR="00C43055" w:rsidRPr="00C43055" w:rsidRDefault="00C43055" w:rsidP="00C43055">
      <w:r w:rsidRPr="00C43055">
        <w:t xml:space="preserve">Hawkins, D. and Mothersbaugh, D. (2020) </w:t>
      </w:r>
      <w:r w:rsidRPr="00C43055">
        <w:rPr>
          <w:i/>
          <w:iCs/>
        </w:rPr>
        <w:t>Consumer Behaviour</w:t>
      </w:r>
      <w:r w:rsidRPr="00C43055">
        <w:t xml:space="preserve">. 14th </w:t>
      </w:r>
      <w:proofErr w:type="spellStart"/>
      <w:r w:rsidRPr="00C43055">
        <w:t>edn</w:t>
      </w:r>
      <w:proofErr w:type="spellEnd"/>
      <w:r w:rsidRPr="00C43055">
        <w:t>. New York: McGraw-Hill.</w:t>
      </w:r>
    </w:p>
    <w:p w14:paraId="70405052" w14:textId="77777777" w:rsidR="00C43055" w:rsidRPr="00C43055" w:rsidRDefault="00C43055" w:rsidP="00C43055">
      <w:r w:rsidRPr="00C43055">
        <w:t xml:space="preserve">Hill, C.W.L. (2023) </w:t>
      </w:r>
      <w:r w:rsidRPr="00C43055">
        <w:rPr>
          <w:i/>
          <w:iCs/>
        </w:rPr>
        <w:t>International Business: Competing in the Global Marketplace</w:t>
      </w:r>
      <w:r w:rsidRPr="00C43055">
        <w:t xml:space="preserve">. 14th </w:t>
      </w:r>
      <w:proofErr w:type="spellStart"/>
      <w:r w:rsidRPr="00C43055">
        <w:t>edn</w:t>
      </w:r>
      <w:proofErr w:type="spellEnd"/>
      <w:r w:rsidRPr="00C43055">
        <w:t>. New York: McGraw-Hill.</w:t>
      </w:r>
    </w:p>
    <w:p w14:paraId="6E565D36" w14:textId="77777777" w:rsidR="00C43055" w:rsidRPr="00C43055" w:rsidRDefault="00C43055" w:rsidP="00C43055">
      <w:r w:rsidRPr="00C43055">
        <w:t xml:space="preserve">Hill, C.W.L., Jones, G.R. and Schilling, M.A. (2020) </w:t>
      </w:r>
      <w:r w:rsidRPr="00C43055">
        <w:rPr>
          <w:i/>
          <w:iCs/>
        </w:rPr>
        <w:t>Strategic Management: Theory and Cases</w:t>
      </w:r>
      <w:r w:rsidRPr="00C43055">
        <w:t xml:space="preserve">. 13th </w:t>
      </w:r>
      <w:proofErr w:type="spellStart"/>
      <w:r w:rsidRPr="00C43055">
        <w:t>edn</w:t>
      </w:r>
      <w:proofErr w:type="spellEnd"/>
      <w:r w:rsidRPr="00C43055">
        <w:t>. Boston: Cengage Learning.</w:t>
      </w:r>
    </w:p>
    <w:p w14:paraId="0242D18A" w14:textId="77777777" w:rsidR="00C43055" w:rsidRPr="00C43055" w:rsidRDefault="00C43055" w:rsidP="00C43055">
      <w:r w:rsidRPr="00C43055">
        <w:lastRenderedPageBreak/>
        <w:t xml:space="preserve">Hyundai Motor Company (2024) </w:t>
      </w:r>
      <w:r w:rsidRPr="00C43055">
        <w:rPr>
          <w:i/>
          <w:iCs/>
        </w:rPr>
        <w:t>Annual Report and Sustainability Strategy</w:t>
      </w:r>
      <w:r w:rsidRPr="00C43055">
        <w:t xml:space="preserve">. Available at: </w:t>
      </w:r>
      <w:hyperlink r:id="rId12" w:tgtFrame="_new" w:history="1">
        <w:r w:rsidRPr="00C43055">
          <w:rPr>
            <w:rStyle w:val="Hyperlink"/>
          </w:rPr>
          <w:t>https://www.hyundai.com</w:t>
        </w:r>
      </w:hyperlink>
      <w:r w:rsidRPr="00C43055">
        <w:t xml:space="preserve"> (Accessed: 20 April 2026).</w:t>
      </w:r>
    </w:p>
    <w:p w14:paraId="586D446B" w14:textId="77777777" w:rsidR="00C43055" w:rsidRPr="00C43055" w:rsidRDefault="00C43055" w:rsidP="00C43055">
      <w:r w:rsidRPr="00C43055">
        <w:t xml:space="preserve">International Energy Agency (IEA) (2023) </w:t>
      </w:r>
      <w:r w:rsidRPr="00C43055">
        <w:rPr>
          <w:i/>
          <w:iCs/>
        </w:rPr>
        <w:t>Global EV Outlook</w:t>
      </w:r>
      <w:r w:rsidRPr="00C43055">
        <w:t>. Paris: IEA.</w:t>
      </w:r>
    </w:p>
    <w:p w14:paraId="72E699EE" w14:textId="77777777" w:rsidR="00C43055" w:rsidRPr="00C43055" w:rsidRDefault="00C43055" w:rsidP="00C43055">
      <w:r w:rsidRPr="00C43055">
        <w:t xml:space="preserve">Kaplan, R.S. and Norton, D.P. (2001) </w:t>
      </w:r>
      <w:r w:rsidRPr="00C43055">
        <w:rPr>
          <w:i/>
          <w:iCs/>
        </w:rPr>
        <w:t>Strategy-Focused Organization</w:t>
      </w:r>
      <w:r w:rsidRPr="00C43055">
        <w:t>. Boston: Harvard Business School Press.</w:t>
      </w:r>
    </w:p>
    <w:p w14:paraId="13AC473C" w14:textId="77777777" w:rsidR="00C43055" w:rsidRPr="00C43055" w:rsidRDefault="00C43055" w:rsidP="00C43055">
      <w:r w:rsidRPr="00C43055">
        <w:t xml:space="preserve">Kotler, P. and Keller, K.L. (2019) </w:t>
      </w:r>
      <w:r w:rsidRPr="00C43055">
        <w:rPr>
          <w:i/>
          <w:iCs/>
        </w:rPr>
        <w:t>Marketing Management</w:t>
      </w:r>
      <w:r w:rsidRPr="00C43055">
        <w:t xml:space="preserve">. 15th </w:t>
      </w:r>
      <w:proofErr w:type="spellStart"/>
      <w:r w:rsidRPr="00C43055">
        <w:t>edn</w:t>
      </w:r>
      <w:proofErr w:type="spellEnd"/>
      <w:r w:rsidRPr="00C43055">
        <w:t>. Harlow: Pearson Education.</w:t>
      </w:r>
    </w:p>
    <w:p w14:paraId="5335815E" w14:textId="77777777" w:rsidR="00C43055" w:rsidRPr="00C43055" w:rsidRDefault="00C43055" w:rsidP="00C43055">
      <w:r w:rsidRPr="00C43055">
        <w:t xml:space="preserve">Kotler, P., Keller, K.L. and Chernev, A. (2023) </w:t>
      </w:r>
      <w:r w:rsidRPr="00C43055">
        <w:rPr>
          <w:i/>
          <w:iCs/>
        </w:rPr>
        <w:t>Marketing Management</w:t>
      </w:r>
      <w:r w:rsidRPr="00C43055">
        <w:t xml:space="preserve">. 16th </w:t>
      </w:r>
      <w:proofErr w:type="spellStart"/>
      <w:r w:rsidRPr="00C43055">
        <w:t>edn</w:t>
      </w:r>
      <w:proofErr w:type="spellEnd"/>
      <w:r w:rsidRPr="00C43055">
        <w:t>. Harlow: Pearson.</w:t>
      </w:r>
    </w:p>
    <w:p w14:paraId="46B0D24F" w14:textId="77777777" w:rsidR="00C43055" w:rsidRPr="00C43055" w:rsidRDefault="00C43055" w:rsidP="00C43055">
      <w:r w:rsidRPr="00C43055">
        <w:t xml:space="preserve">McKinsey &amp; Company (2022) </w:t>
      </w:r>
      <w:r w:rsidRPr="00C43055">
        <w:rPr>
          <w:i/>
          <w:iCs/>
        </w:rPr>
        <w:t>The Future of Automotive Supply Chains</w:t>
      </w:r>
      <w:r w:rsidRPr="00C43055">
        <w:t>. New York: McKinsey.</w:t>
      </w:r>
    </w:p>
    <w:p w14:paraId="0880EE67" w14:textId="77777777" w:rsidR="00C43055" w:rsidRPr="00C43055" w:rsidRDefault="00C43055" w:rsidP="00C43055">
      <w:r w:rsidRPr="00C43055">
        <w:t xml:space="preserve">McKinsey &amp; Company (2022) </w:t>
      </w:r>
      <w:r w:rsidRPr="00C43055">
        <w:rPr>
          <w:i/>
          <w:iCs/>
        </w:rPr>
        <w:t>The Future of Mobility and Automotive Supply Chains</w:t>
      </w:r>
      <w:r w:rsidRPr="00C43055">
        <w:t>. New York: McKinsey.</w:t>
      </w:r>
    </w:p>
    <w:p w14:paraId="5546A6C1" w14:textId="77777777" w:rsidR="00C43055" w:rsidRPr="00C43055" w:rsidRDefault="00C43055" w:rsidP="00C43055">
      <w:r w:rsidRPr="00C43055">
        <w:t xml:space="preserve">Murray, A., Skene, K. and Haynes, K. (2017) ‘The circular economy: An interdisciplinary exploration of the concept and application in a global context’, </w:t>
      </w:r>
      <w:r w:rsidRPr="00C43055">
        <w:rPr>
          <w:i/>
          <w:iCs/>
        </w:rPr>
        <w:t>Journal of Business Ethics</w:t>
      </w:r>
      <w:r w:rsidRPr="00C43055">
        <w:t>, 140(3), pp. 369–380.</w:t>
      </w:r>
    </w:p>
    <w:p w14:paraId="127822F1" w14:textId="77777777" w:rsidR="00C43055" w:rsidRPr="00C43055" w:rsidRDefault="00C43055" w:rsidP="00C43055">
      <w:r w:rsidRPr="00C43055">
        <w:t xml:space="preserve">Porter, M.E. (2008) ‘The five competitive forces that shape strategy’, </w:t>
      </w:r>
      <w:r w:rsidRPr="00C43055">
        <w:rPr>
          <w:i/>
          <w:iCs/>
        </w:rPr>
        <w:t>Harvard Business Review</w:t>
      </w:r>
      <w:r w:rsidRPr="00C43055">
        <w:t>, 86(1), pp. 78–93.</w:t>
      </w:r>
    </w:p>
    <w:p w14:paraId="25E12F73" w14:textId="77777777" w:rsidR="00C43055" w:rsidRPr="00C43055" w:rsidRDefault="00C43055" w:rsidP="00C43055">
      <w:r w:rsidRPr="00C43055">
        <w:t xml:space="preserve">Porter, M.E. and Heppelmann, J.E. (2015) ‘How smart, connected products are transforming companies’, </w:t>
      </w:r>
      <w:r w:rsidRPr="00C43055">
        <w:rPr>
          <w:i/>
          <w:iCs/>
        </w:rPr>
        <w:t>Harvard Business Review</w:t>
      </w:r>
      <w:r w:rsidRPr="00C43055">
        <w:t>, 93(10), pp. 96–114.</w:t>
      </w:r>
    </w:p>
    <w:p w14:paraId="4AE61596" w14:textId="77777777" w:rsidR="00C43055" w:rsidRPr="00C43055" w:rsidRDefault="00C43055" w:rsidP="00C43055">
      <w:r w:rsidRPr="00C43055">
        <w:t xml:space="preserve">UN (2020) </w:t>
      </w:r>
      <w:r w:rsidRPr="00C43055">
        <w:rPr>
          <w:i/>
          <w:iCs/>
        </w:rPr>
        <w:t>The Sustainable Development Goals Report</w:t>
      </w:r>
      <w:r w:rsidRPr="00C43055">
        <w:t>. New York: United Nations.</w:t>
      </w:r>
    </w:p>
    <w:p w14:paraId="77D6E7EA" w14:textId="77777777" w:rsidR="00C43055" w:rsidRPr="00C43055" w:rsidRDefault="00C43055" w:rsidP="00C43055">
      <w:r w:rsidRPr="00C43055">
        <w:t xml:space="preserve">Wells, P. (2020) </w:t>
      </w:r>
      <w:r w:rsidRPr="00C43055">
        <w:rPr>
          <w:i/>
          <w:iCs/>
        </w:rPr>
        <w:t>The Automotive Industry in an Era of Sustainability</w:t>
      </w:r>
      <w:r w:rsidRPr="00C43055">
        <w:t>. Cheltenham: Edward Elgar.</w:t>
      </w:r>
    </w:p>
    <w:p w14:paraId="0A8C06B4" w14:textId="77777777" w:rsidR="00C43055" w:rsidRPr="00C43055" w:rsidRDefault="00C43055" w:rsidP="00C43055">
      <w:r w:rsidRPr="00C43055">
        <w:t xml:space="preserve">World Economic Forum (2021) </w:t>
      </w:r>
      <w:r w:rsidRPr="00C43055">
        <w:rPr>
          <w:i/>
          <w:iCs/>
        </w:rPr>
        <w:t>A Vision for a Sustainable Automotive Future</w:t>
      </w:r>
      <w:r w:rsidRPr="00C43055">
        <w:t>. Geneva: World Economic Forum.</w:t>
      </w:r>
    </w:p>
    <w:p w14:paraId="2FB207BA" w14:textId="77777777" w:rsidR="004D6093" w:rsidRDefault="004D6093" w:rsidP="00B56CE5"/>
    <w:p w14:paraId="4E7E33EC" w14:textId="77777777" w:rsidR="00CE053B" w:rsidRPr="00A74256" w:rsidRDefault="00CE053B" w:rsidP="007A66DE"/>
    <w:sectPr w:rsidR="00CE053B" w:rsidRPr="00A74256" w:rsidSect="00E205D2">
      <w:footerReference w:type="default" r:id="rId13"/>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9711F" w14:textId="77777777" w:rsidR="001F7C87" w:rsidRDefault="001F7C87" w:rsidP="00DF4FFF">
      <w:pPr>
        <w:spacing w:after="0" w:line="240" w:lineRule="auto"/>
      </w:pPr>
      <w:r>
        <w:separator/>
      </w:r>
    </w:p>
  </w:endnote>
  <w:endnote w:type="continuationSeparator" w:id="0">
    <w:p w14:paraId="360A910D" w14:textId="77777777" w:rsidR="001F7C87" w:rsidRDefault="001F7C87" w:rsidP="00DF4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2265998"/>
      <w:docPartObj>
        <w:docPartGallery w:val="Page Numbers (Bottom of Page)"/>
        <w:docPartUnique/>
      </w:docPartObj>
    </w:sdtPr>
    <w:sdtEndPr/>
    <w:sdtContent>
      <w:p w14:paraId="6D4B93DE" w14:textId="218F3B01" w:rsidR="00DF4FFF" w:rsidRDefault="00DF4FF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99E60DD" w14:textId="77777777" w:rsidR="00DF4FFF" w:rsidRDefault="00DF4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171CE" w14:textId="77777777" w:rsidR="001F7C87" w:rsidRDefault="001F7C87" w:rsidP="00DF4FFF">
      <w:pPr>
        <w:spacing w:after="0" w:line="240" w:lineRule="auto"/>
      </w:pPr>
      <w:r>
        <w:separator/>
      </w:r>
    </w:p>
  </w:footnote>
  <w:footnote w:type="continuationSeparator" w:id="0">
    <w:p w14:paraId="284858D5" w14:textId="77777777" w:rsidR="001F7C87" w:rsidRDefault="001F7C87" w:rsidP="00DF4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993B87"/>
    <w:multiLevelType w:val="hybridMultilevel"/>
    <w:tmpl w:val="E98097D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1E603F1"/>
    <w:multiLevelType w:val="hybridMultilevel"/>
    <w:tmpl w:val="CA1AE4C0"/>
    <w:lvl w:ilvl="0" w:tplc="40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51998387">
    <w:abstractNumId w:val="0"/>
  </w:num>
  <w:num w:numId="2" w16cid:durableId="14093078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416"/>
    <w:rsid w:val="0006652B"/>
    <w:rsid w:val="000962F2"/>
    <w:rsid w:val="000A5C61"/>
    <w:rsid w:val="000B0275"/>
    <w:rsid w:val="000F3ACF"/>
    <w:rsid w:val="000F6556"/>
    <w:rsid w:val="001233B5"/>
    <w:rsid w:val="00125E68"/>
    <w:rsid w:val="0013762F"/>
    <w:rsid w:val="00145F6B"/>
    <w:rsid w:val="00146B96"/>
    <w:rsid w:val="0015520F"/>
    <w:rsid w:val="0019055C"/>
    <w:rsid w:val="0019247A"/>
    <w:rsid w:val="0019531E"/>
    <w:rsid w:val="001C6822"/>
    <w:rsid w:val="001F490F"/>
    <w:rsid w:val="001F7C87"/>
    <w:rsid w:val="00207248"/>
    <w:rsid w:val="00220233"/>
    <w:rsid w:val="002277F5"/>
    <w:rsid w:val="00275378"/>
    <w:rsid w:val="00287FDE"/>
    <w:rsid w:val="002C527C"/>
    <w:rsid w:val="00314613"/>
    <w:rsid w:val="00321165"/>
    <w:rsid w:val="00321BBE"/>
    <w:rsid w:val="00323908"/>
    <w:rsid w:val="00362AF7"/>
    <w:rsid w:val="00374C47"/>
    <w:rsid w:val="0038505F"/>
    <w:rsid w:val="003C3000"/>
    <w:rsid w:val="003D3150"/>
    <w:rsid w:val="003E5AF2"/>
    <w:rsid w:val="003E7455"/>
    <w:rsid w:val="003F712E"/>
    <w:rsid w:val="00403416"/>
    <w:rsid w:val="004446AB"/>
    <w:rsid w:val="0045722C"/>
    <w:rsid w:val="00457F94"/>
    <w:rsid w:val="004809AB"/>
    <w:rsid w:val="004873E4"/>
    <w:rsid w:val="004A79EB"/>
    <w:rsid w:val="004C0080"/>
    <w:rsid w:val="004D6093"/>
    <w:rsid w:val="004E583D"/>
    <w:rsid w:val="004F160F"/>
    <w:rsid w:val="0050063D"/>
    <w:rsid w:val="0051661D"/>
    <w:rsid w:val="0052483E"/>
    <w:rsid w:val="00544A5F"/>
    <w:rsid w:val="005541C6"/>
    <w:rsid w:val="00584CB5"/>
    <w:rsid w:val="005931EF"/>
    <w:rsid w:val="005B1283"/>
    <w:rsid w:val="005B6DA3"/>
    <w:rsid w:val="00625572"/>
    <w:rsid w:val="006862DE"/>
    <w:rsid w:val="006B37F2"/>
    <w:rsid w:val="006D6801"/>
    <w:rsid w:val="006D72DA"/>
    <w:rsid w:val="006E23C4"/>
    <w:rsid w:val="007053C5"/>
    <w:rsid w:val="0073064A"/>
    <w:rsid w:val="00770FCA"/>
    <w:rsid w:val="007924B1"/>
    <w:rsid w:val="007A1F5B"/>
    <w:rsid w:val="007A66DE"/>
    <w:rsid w:val="007B04B2"/>
    <w:rsid w:val="007B0778"/>
    <w:rsid w:val="007D3477"/>
    <w:rsid w:val="007D656C"/>
    <w:rsid w:val="007E4BBE"/>
    <w:rsid w:val="007E7E4D"/>
    <w:rsid w:val="007F4013"/>
    <w:rsid w:val="008065E8"/>
    <w:rsid w:val="00821D8D"/>
    <w:rsid w:val="00830A2B"/>
    <w:rsid w:val="00835F91"/>
    <w:rsid w:val="008567A1"/>
    <w:rsid w:val="0087744C"/>
    <w:rsid w:val="008A5B51"/>
    <w:rsid w:val="008B11E3"/>
    <w:rsid w:val="008C3ED2"/>
    <w:rsid w:val="008D47A5"/>
    <w:rsid w:val="008E6EBA"/>
    <w:rsid w:val="009115EF"/>
    <w:rsid w:val="00914BA0"/>
    <w:rsid w:val="00916C92"/>
    <w:rsid w:val="009303B0"/>
    <w:rsid w:val="0098125E"/>
    <w:rsid w:val="009825E6"/>
    <w:rsid w:val="00986779"/>
    <w:rsid w:val="009B367B"/>
    <w:rsid w:val="009D0D27"/>
    <w:rsid w:val="009D6EF7"/>
    <w:rsid w:val="009D7287"/>
    <w:rsid w:val="009F0028"/>
    <w:rsid w:val="009F5A8B"/>
    <w:rsid w:val="00A12FC3"/>
    <w:rsid w:val="00A259B9"/>
    <w:rsid w:val="00A53ABF"/>
    <w:rsid w:val="00A74256"/>
    <w:rsid w:val="00AC004D"/>
    <w:rsid w:val="00AC1B7C"/>
    <w:rsid w:val="00B55570"/>
    <w:rsid w:val="00B56CE5"/>
    <w:rsid w:val="00B75C5F"/>
    <w:rsid w:val="00BB5008"/>
    <w:rsid w:val="00BD7A7E"/>
    <w:rsid w:val="00BF1D4D"/>
    <w:rsid w:val="00BF1E38"/>
    <w:rsid w:val="00C16C34"/>
    <w:rsid w:val="00C42F03"/>
    <w:rsid w:val="00C43055"/>
    <w:rsid w:val="00C67902"/>
    <w:rsid w:val="00C70E97"/>
    <w:rsid w:val="00C7729A"/>
    <w:rsid w:val="00C83834"/>
    <w:rsid w:val="00C87630"/>
    <w:rsid w:val="00C9470E"/>
    <w:rsid w:val="00CB231A"/>
    <w:rsid w:val="00CD0241"/>
    <w:rsid w:val="00CE053B"/>
    <w:rsid w:val="00D07B01"/>
    <w:rsid w:val="00D24E87"/>
    <w:rsid w:val="00D454DC"/>
    <w:rsid w:val="00DB7012"/>
    <w:rsid w:val="00DE7186"/>
    <w:rsid w:val="00DF4FFF"/>
    <w:rsid w:val="00E205D2"/>
    <w:rsid w:val="00E46751"/>
    <w:rsid w:val="00E54D24"/>
    <w:rsid w:val="00EB7437"/>
    <w:rsid w:val="00EE3F34"/>
    <w:rsid w:val="00EE4392"/>
    <w:rsid w:val="00EF22C8"/>
    <w:rsid w:val="00F34C22"/>
    <w:rsid w:val="00F40550"/>
    <w:rsid w:val="00F47222"/>
    <w:rsid w:val="00F52BCD"/>
    <w:rsid w:val="00F63632"/>
    <w:rsid w:val="00F67D45"/>
    <w:rsid w:val="00F87742"/>
    <w:rsid w:val="00FB30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F54FB"/>
  <w15:chartTrackingRefBased/>
  <w15:docId w15:val="{D5906DDD-19CB-45E3-95BD-1373C35D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34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034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034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34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34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34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34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34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34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34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034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034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34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34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34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34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34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3416"/>
    <w:rPr>
      <w:rFonts w:eastAsiaTheme="majorEastAsia" w:cstheme="majorBidi"/>
      <w:color w:val="272727" w:themeColor="text1" w:themeTint="D8"/>
    </w:rPr>
  </w:style>
  <w:style w:type="paragraph" w:styleId="Title">
    <w:name w:val="Title"/>
    <w:basedOn w:val="Normal"/>
    <w:next w:val="Normal"/>
    <w:link w:val="TitleChar"/>
    <w:uiPriority w:val="10"/>
    <w:qFormat/>
    <w:rsid w:val="004034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34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34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34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3416"/>
    <w:pPr>
      <w:spacing w:before="160"/>
      <w:jc w:val="center"/>
    </w:pPr>
    <w:rPr>
      <w:i/>
      <w:iCs/>
      <w:color w:val="404040" w:themeColor="text1" w:themeTint="BF"/>
    </w:rPr>
  </w:style>
  <w:style w:type="character" w:customStyle="1" w:styleId="QuoteChar">
    <w:name w:val="Quote Char"/>
    <w:basedOn w:val="DefaultParagraphFont"/>
    <w:link w:val="Quote"/>
    <w:uiPriority w:val="29"/>
    <w:rsid w:val="00403416"/>
    <w:rPr>
      <w:i/>
      <w:iCs/>
      <w:color w:val="404040" w:themeColor="text1" w:themeTint="BF"/>
    </w:rPr>
  </w:style>
  <w:style w:type="paragraph" w:styleId="ListParagraph">
    <w:name w:val="List Paragraph"/>
    <w:basedOn w:val="Normal"/>
    <w:uiPriority w:val="34"/>
    <w:qFormat/>
    <w:rsid w:val="00403416"/>
    <w:pPr>
      <w:ind w:left="720"/>
      <w:contextualSpacing/>
    </w:pPr>
  </w:style>
  <w:style w:type="character" w:styleId="IntenseEmphasis">
    <w:name w:val="Intense Emphasis"/>
    <w:basedOn w:val="DefaultParagraphFont"/>
    <w:uiPriority w:val="21"/>
    <w:qFormat/>
    <w:rsid w:val="00403416"/>
    <w:rPr>
      <w:i/>
      <w:iCs/>
      <w:color w:val="0F4761" w:themeColor="accent1" w:themeShade="BF"/>
    </w:rPr>
  </w:style>
  <w:style w:type="paragraph" w:styleId="IntenseQuote">
    <w:name w:val="Intense Quote"/>
    <w:basedOn w:val="Normal"/>
    <w:next w:val="Normal"/>
    <w:link w:val="IntenseQuoteChar"/>
    <w:uiPriority w:val="30"/>
    <w:qFormat/>
    <w:rsid w:val="004034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3416"/>
    <w:rPr>
      <w:i/>
      <w:iCs/>
      <w:color w:val="0F4761" w:themeColor="accent1" w:themeShade="BF"/>
    </w:rPr>
  </w:style>
  <w:style w:type="character" w:styleId="IntenseReference">
    <w:name w:val="Intense Reference"/>
    <w:basedOn w:val="DefaultParagraphFont"/>
    <w:uiPriority w:val="32"/>
    <w:qFormat/>
    <w:rsid w:val="00403416"/>
    <w:rPr>
      <w:b/>
      <w:bCs/>
      <w:smallCaps/>
      <w:color w:val="0F4761" w:themeColor="accent1" w:themeShade="BF"/>
      <w:spacing w:val="5"/>
    </w:rPr>
  </w:style>
  <w:style w:type="character" w:styleId="Hyperlink">
    <w:name w:val="Hyperlink"/>
    <w:basedOn w:val="DefaultParagraphFont"/>
    <w:uiPriority w:val="99"/>
    <w:unhideWhenUsed/>
    <w:rsid w:val="00C42F03"/>
    <w:rPr>
      <w:color w:val="467886" w:themeColor="hyperlink"/>
      <w:u w:val="single"/>
    </w:rPr>
  </w:style>
  <w:style w:type="character" w:styleId="UnresolvedMention">
    <w:name w:val="Unresolved Mention"/>
    <w:basedOn w:val="DefaultParagraphFont"/>
    <w:uiPriority w:val="99"/>
    <w:semiHidden/>
    <w:unhideWhenUsed/>
    <w:rsid w:val="00C42F03"/>
    <w:rPr>
      <w:color w:val="605E5C"/>
      <w:shd w:val="clear" w:color="auto" w:fill="E1DFDD"/>
    </w:rPr>
  </w:style>
  <w:style w:type="character" w:styleId="Strong">
    <w:name w:val="Strong"/>
    <w:basedOn w:val="DefaultParagraphFont"/>
    <w:uiPriority w:val="22"/>
    <w:qFormat/>
    <w:rsid w:val="008B11E3"/>
    <w:rPr>
      <w:b/>
      <w:bCs/>
    </w:rPr>
  </w:style>
  <w:style w:type="paragraph" w:styleId="TOCHeading">
    <w:name w:val="TOC Heading"/>
    <w:basedOn w:val="Heading1"/>
    <w:next w:val="Normal"/>
    <w:uiPriority w:val="39"/>
    <w:unhideWhenUsed/>
    <w:qFormat/>
    <w:rsid w:val="00BD7A7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D7A7E"/>
    <w:pPr>
      <w:spacing w:after="100"/>
    </w:pPr>
  </w:style>
  <w:style w:type="paragraph" w:styleId="TOC2">
    <w:name w:val="toc 2"/>
    <w:basedOn w:val="Normal"/>
    <w:next w:val="Normal"/>
    <w:autoRedefine/>
    <w:uiPriority w:val="39"/>
    <w:unhideWhenUsed/>
    <w:rsid w:val="00BD7A7E"/>
    <w:pPr>
      <w:spacing w:after="100"/>
      <w:ind w:left="240"/>
    </w:pPr>
  </w:style>
  <w:style w:type="paragraph" w:styleId="TOC3">
    <w:name w:val="toc 3"/>
    <w:basedOn w:val="Normal"/>
    <w:next w:val="Normal"/>
    <w:autoRedefine/>
    <w:uiPriority w:val="39"/>
    <w:unhideWhenUsed/>
    <w:rsid w:val="007A1F5B"/>
    <w:pPr>
      <w:tabs>
        <w:tab w:val="right" w:leader="dot" w:pos="9016"/>
      </w:tabs>
      <w:spacing w:after="100"/>
      <w:ind w:left="480"/>
      <w:jc w:val="both"/>
    </w:pPr>
  </w:style>
  <w:style w:type="paragraph" w:styleId="Header">
    <w:name w:val="header"/>
    <w:basedOn w:val="Normal"/>
    <w:link w:val="HeaderChar"/>
    <w:uiPriority w:val="99"/>
    <w:unhideWhenUsed/>
    <w:rsid w:val="00DF4F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FFF"/>
  </w:style>
  <w:style w:type="paragraph" w:styleId="Footer">
    <w:name w:val="footer"/>
    <w:basedOn w:val="Normal"/>
    <w:link w:val="FooterChar"/>
    <w:uiPriority w:val="99"/>
    <w:unhideWhenUsed/>
    <w:rsid w:val="00DF4F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yundai.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F2DD7-9B1E-4ED7-8E31-7C3DC21CB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2781</TotalTime>
  <Pages>23</Pages>
  <Words>7483</Words>
  <Characters>42659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shubhmodi06@gmail.com</dc:creator>
  <cp:keywords/>
  <dc:description/>
  <cp:lastModifiedBy>shubhmodi06@gmail.com</cp:lastModifiedBy>
  <cp:revision>126</cp:revision>
  <dcterms:created xsi:type="dcterms:W3CDTF">2026-04-01T17:33:00Z</dcterms:created>
  <dcterms:modified xsi:type="dcterms:W3CDTF">2026-04-30T16:32:00Z</dcterms:modified>
</cp:coreProperties>
</file>