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D3DB6" w14:textId="18F6CB1C" w:rsidR="00DD67A3" w:rsidRDefault="00DD67A3" w:rsidP="007220D3">
      <w:pPr>
        <w:spacing w:line="360" w:lineRule="auto"/>
      </w:pPr>
      <w:r>
        <w:t xml:space="preserve">Psychological Theories </w:t>
      </w:r>
      <w:proofErr w:type="gramStart"/>
      <w:r>
        <w:t>To</w:t>
      </w:r>
      <w:proofErr w:type="gramEnd"/>
      <w:r>
        <w:t xml:space="preserve"> Support Elderly Patients with Dementia</w:t>
      </w:r>
    </w:p>
    <w:p w14:paraId="1BA9F084" w14:textId="38693DC2" w:rsidR="00DD67A3" w:rsidRDefault="00DD67A3" w:rsidP="007220D3">
      <w:pPr>
        <w:spacing w:line="360" w:lineRule="auto"/>
      </w:pPr>
      <w:r>
        <w:t xml:space="preserve">Name; Nosheen Hussain </w:t>
      </w:r>
    </w:p>
    <w:p w14:paraId="118EF08A" w14:textId="07DD6BAE" w:rsidR="00DD67A3" w:rsidRDefault="00BE63CD" w:rsidP="007220D3">
      <w:pPr>
        <w:spacing w:line="360" w:lineRule="auto"/>
      </w:pPr>
      <w:r>
        <w:t xml:space="preserve"> </w:t>
      </w:r>
      <w:r w:rsidR="00DD67A3">
        <w:t>Student Number; 2426802</w:t>
      </w:r>
    </w:p>
    <w:p w14:paraId="2A4C1435" w14:textId="34A1354A" w:rsidR="00DD67A3" w:rsidRDefault="00DD67A3" w:rsidP="007220D3">
      <w:pPr>
        <w:spacing w:line="360" w:lineRule="auto"/>
      </w:pPr>
      <w:r>
        <w:t xml:space="preserve">Module </w:t>
      </w:r>
      <w:proofErr w:type="gramStart"/>
      <w:r>
        <w:t>Code;  LCHS</w:t>
      </w:r>
      <w:proofErr w:type="gramEnd"/>
      <w:r>
        <w:t>4010</w:t>
      </w:r>
    </w:p>
    <w:p w14:paraId="57E57C96" w14:textId="61BE3CEC" w:rsidR="00DD67A3" w:rsidRDefault="00DD67A3" w:rsidP="007220D3">
      <w:pPr>
        <w:spacing w:line="360" w:lineRule="auto"/>
      </w:pPr>
      <w:r>
        <w:t>Lecturer; Alice clayton</w:t>
      </w:r>
    </w:p>
    <w:p w14:paraId="36D5A6A4" w14:textId="77777777" w:rsidR="00DD67A3" w:rsidRDefault="00DD67A3" w:rsidP="007220D3">
      <w:pPr>
        <w:spacing w:line="360" w:lineRule="auto"/>
      </w:pPr>
      <w:r>
        <w:t xml:space="preserve">Module </w:t>
      </w:r>
      <w:proofErr w:type="gramStart"/>
      <w:r>
        <w:t>Lead ;</w:t>
      </w:r>
      <w:proofErr w:type="gramEnd"/>
      <w:r>
        <w:t xml:space="preserve"> Neale Haddon </w:t>
      </w:r>
    </w:p>
    <w:p w14:paraId="252E97B7" w14:textId="3286C6D1" w:rsidR="00DD67A3" w:rsidRDefault="00DD67A3" w:rsidP="007220D3">
      <w:pPr>
        <w:spacing w:line="360" w:lineRule="auto"/>
      </w:pPr>
      <w:r>
        <w:t xml:space="preserve">Assignment </w:t>
      </w:r>
      <w:proofErr w:type="gramStart"/>
      <w:r>
        <w:t>Title ;</w:t>
      </w:r>
      <w:proofErr w:type="gramEnd"/>
      <w:r>
        <w:t xml:space="preserve"> Psychological Report </w:t>
      </w:r>
    </w:p>
    <w:p w14:paraId="2F5FA44E" w14:textId="77777777" w:rsidR="00DD67A3" w:rsidRDefault="00DD67A3" w:rsidP="007220D3">
      <w:pPr>
        <w:spacing w:line="360" w:lineRule="auto"/>
      </w:pPr>
    </w:p>
    <w:p w14:paraId="3E38BD77" w14:textId="77777777" w:rsidR="00DD67A3" w:rsidRDefault="00DD67A3" w:rsidP="007220D3">
      <w:pPr>
        <w:spacing w:line="360" w:lineRule="auto"/>
      </w:pPr>
    </w:p>
    <w:p w14:paraId="42D783A3" w14:textId="77777777" w:rsidR="00DD67A3" w:rsidRDefault="00DD67A3" w:rsidP="007220D3">
      <w:pPr>
        <w:spacing w:line="360" w:lineRule="auto"/>
      </w:pPr>
    </w:p>
    <w:p w14:paraId="77BE5EC9" w14:textId="77777777" w:rsidR="00DD67A3" w:rsidRDefault="00DD67A3" w:rsidP="007220D3">
      <w:pPr>
        <w:spacing w:line="360" w:lineRule="auto"/>
      </w:pPr>
      <w:r>
        <w:t xml:space="preserve"> </w:t>
      </w:r>
    </w:p>
    <w:p w14:paraId="0E94175C" w14:textId="77777777" w:rsidR="00DD67A3" w:rsidRDefault="00DD67A3" w:rsidP="007220D3">
      <w:pPr>
        <w:spacing w:line="360" w:lineRule="auto"/>
      </w:pPr>
    </w:p>
    <w:p w14:paraId="525205E8" w14:textId="77777777" w:rsidR="00DD67A3" w:rsidRDefault="00DD67A3" w:rsidP="007220D3">
      <w:pPr>
        <w:spacing w:line="360" w:lineRule="auto"/>
      </w:pPr>
    </w:p>
    <w:p w14:paraId="7A1F1074" w14:textId="77777777" w:rsidR="00DD67A3" w:rsidRDefault="00DD67A3" w:rsidP="007220D3">
      <w:pPr>
        <w:spacing w:line="360" w:lineRule="auto"/>
      </w:pPr>
    </w:p>
    <w:p w14:paraId="37E3574D" w14:textId="77777777" w:rsidR="00DD67A3" w:rsidRDefault="00DD67A3" w:rsidP="007220D3">
      <w:pPr>
        <w:spacing w:line="360" w:lineRule="auto"/>
      </w:pPr>
    </w:p>
    <w:p w14:paraId="2BE3911C" w14:textId="77777777" w:rsidR="00DD67A3" w:rsidRDefault="00DD67A3" w:rsidP="007220D3">
      <w:pPr>
        <w:spacing w:line="360" w:lineRule="auto"/>
      </w:pPr>
      <w:r>
        <w:t xml:space="preserve"> </w:t>
      </w:r>
    </w:p>
    <w:p w14:paraId="1A7C2AE8" w14:textId="77777777" w:rsidR="00DD67A3" w:rsidRDefault="00DD67A3" w:rsidP="007220D3">
      <w:pPr>
        <w:spacing w:line="360" w:lineRule="auto"/>
      </w:pPr>
    </w:p>
    <w:p w14:paraId="5837239B" w14:textId="77777777" w:rsidR="00DD67A3" w:rsidRDefault="00DD67A3" w:rsidP="007220D3">
      <w:pPr>
        <w:spacing w:line="360" w:lineRule="auto"/>
      </w:pPr>
    </w:p>
    <w:p w14:paraId="6A3E2055" w14:textId="77777777" w:rsidR="00DD67A3" w:rsidRDefault="00DD67A3" w:rsidP="007220D3">
      <w:pPr>
        <w:spacing w:line="360" w:lineRule="auto"/>
      </w:pPr>
    </w:p>
    <w:p w14:paraId="6BBC98DF" w14:textId="77777777" w:rsidR="00DD67A3" w:rsidRDefault="00DD67A3" w:rsidP="007220D3">
      <w:pPr>
        <w:spacing w:line="360" w:lineRule="auto"/>
      </w:pPr>
    </w:p>
    <w:p w14:paraId="16A9EE90" w14:textId="77777777" w:rsidR="00DD67A3" w:rsidRDefault="00DD67A3" w:rsidP="007220D3">
      <w:pPr>
        <w:spacing w:line="360" w:lineRule="auto"/>
      </w:pPr>
    </w:p>
    <w:p w14:paraId="60C34F1C" w14:textId="77777777" w:rsidR="00DD67A3" w:rsidRDefault="00DD67A3" w:rsidP="007220D3">
      <w:pPr>
        <w:spacing w:line="360" w:lineRule="auto"/>
      </w:pPr>
    </w:p>
    <w:p w14:paraId="6E99D82C" w14:textId="1031C79B" w:rsidR="00CE57DE" w:rsidRDefault="00BE63CD" w:rsidP="007220D3">
      <w:pPr>
        <w:spacing w:line="360" w:lineRule="auto"/>
      </w:pPr>
      <w:r>
        <w:lastRenderedPageBreak/>
        <w:t xml:space="preserve"> </w:t>
      </w:r>
      <w:r w:rsidR="00CE57DE">
        <w:t>Introduction:</w:t>
      </w:r>
    </w:p>
    <w:p w14:paraId="2DEDBC73" w14:textId="4DC309DA" w:rsidR="00CE57DE" w:rsidRDefault="00CE57DE" w:rsidP="007220D3">
      <w:pPr>
        <w:spacing w:line="360" w:lineRule="auto"/>
      </w:pPr>
      <w:r>
        <w:t xml:space="preserve">Dementia is a debilitating condition that leads to impairment of memory, thinking and behaviour. This proves challenge to the suffers of this disease due to the loss of independence, confusion </w:t>
      </w:r>
      <w:r w:rsidR="004746C0">
        <w:t xml:space="preserve">and distress. Adults most at risk are the elderly population who often live in residential care homes, ensuring that care is provided in a specialised way allows for better resident satisfaction and reduction in both physical and mental harm dementia patients are often subject to. </w:t>
      </w:r>
    </w:p>
    <w:p w14:paraId="6503F89B" w14:textId="6A946583" w:rsidR="004746C0" w:rsidRDefault="004746C0" w:rsidP="007220D3">
      <w:pPr>
        <w:spacing w:line="360" w:lineRule="auto"/>
        <w:rPr>
          <w:color w:val="000000"/>
        </w:rPr>
      </w:pPr>
      <w:r>
        <w:t xml:space="preserve">The paper by </w:t>
      </w:r>
      <w:r>
        <w:rPr>
          <w:color w:val="000000"/>
        </w:rPr>
        <w:t xml:space="preserve">(Harvey et al., 2016), stated that dementia patients are disproportionately represented in hospitalisations that are injury related, and often require longer hospital stays and poorer outcomes. Preventing such hospitalisations is essential as hospital stays itself may cause significant harm for those who are cognitively impaired. </w:t>
      </w:r>
    </w:p>
    <w:p w14:paraId="63C12148" w14:textId="505E0ABA" w:rsidR="004746C0" w:rsidRDefault="004746C0" w:rsidP="007220D3">
      <w:pPr>
        <w:spacing w:line="360" w:lineRule="auto"/>
        <w:rPr>
          <w:color w:val="000000"/>
        </w:rPr>
      </w:pPr>
      <w:r>
        <w:rPr>
          <w:color w:val="000000"/>
        </w:rPr>
        <w:t xml:space="preserve">Health and social care professionals are the first point of care towards dementia patients in care </w:t>
      </w:r>
      <w:r w:rsidR="00E00AF8">
        <w:rPr>
          <w:color w:val="000000"/>
        </w:rPr>
        <w:t>homes,</w:t>
      </w:r>
      <w:r>
        <w:rPr>
          <w:color w:val="000000"/>
        </w:rPr>
        <w:t xml:space="preserve"> and this report will show how implement psychological theories can potentially lead to improved care for older adults suffering with dementia. </w:t>
      </w:r>
    </w:p>
    <w:p w14:paraId="5D399B7A" w14:textId="6BEBC908" w:rsidR="004746C0" w:rsidRPr="00E00AF8" w:rsidRDefault="004746C0" w:rsidP="007220D3">
      <w:pPr>
        <w:spacing w:line="360" w:lineRule="auto"/>
        <w:rPr>
          <w:color w:val="000000"/>
        </w:rPr>
      </w:pPr>
      <w:r>
        <w:rPr>
          <w:color w:val="000000"/>
        </w:rPr>
        <w:t xml:space="preserve">The two frameworks which will be discussed is Maslow’s Hierarchy of Needs and Erikson’s Psychosocial Theory. Both offer information </w:t>
      </w:r>
      <w:r w:rsidR="00E00AF8">
        <w:rPr>
          <w:color w:val="000000"/>
        </w:rPr>
        <w:t>on human motivation, development and emotional wellbeing. These were chosen as they can provide a basis for patient centred care which promote dignity and improved quality of life. The study by</w:t>
      </w:r>
      <w:r w:rsidR="00E00AF8" w:rsidRPr="00E00AF8">
        <w:rPr>
          <w:color w:val="000000"/>
        </w:rPr>
        <w:t xml:space="preserve"> </w:t>
      </w:r>
      <w:r w:rsidR="00E00AF8">
        <w:rPr>
          <w:color w:val="000000"/>
        </w:rPr>
        <w:t xml:space="preserve">(Yu et al., 2023), showed that patient centred care led to promotion of patient mental and physical care. </w:t>
      </w:r>
    </w:p>
    <w:p w14:paraId="34A876AA" w14:textId="77777777" w:rsidR="004746C0" w:rsidRDefault="004746C0" w:rsidP="007220D3">
      <w:pPr>
        <w:spacing w:line="360" w:lineRule="auto"/>
      </w:pPr>
    </w:p>
    <w:p w14:paraId="45223E17" w14:textId="5BD73958" w:rsidR="00CE57DE" w:rsidRDefault="00CE57DE" w:rsidP="007220D3">
      <w:pPr>
        <w:spacing w:line="360" w:lineRule="auto"/>
      </w:pPr>
      <w:r>
        <w:t>Context:</w:t>
      </w:r>
    </w:p>
    <w:p w14:paraId="403AE363" w14:textId="77777777" w:rsidR="00CE57DE" w:rsidRDefault="00CE57DE" w:rsidP="007220D3">
      <w:pPr>
        <w:spacing w:line="360" w:lineRule="auto"/>
      </w:pPr>
    </w:p>
    <w:p w14:paraId="52FC560B" w14:textId="057C54C7" w:rsidR="00CE57DE" w:rsidRDefault="00E00AF8" w:rsidP="007220D3">
      <w:pPr>
        <w:spacing w:line="360" w:lineRule="auto"/>
      </w:pPr>
      <w:r>
        <w:t xml:space="preserve">Dementia care homes provide a long-term support option for those who suffer from memory loss, confusion and general cognitive decline caused by dementia. The environment is designed to assist in resident safety and comfort whilst maintain patient </w:t>
      </w:r>
      <w:r>
        <w:lastRenderedPageBreak/>
        <w:t xml:space="preserve">dignity and independence. It has already been mentioned that care staff play the </w:t>
      </w:r>
      <w:r w:rsidR="003D77B3">
        <w:t xml:space="preserve">primary role in delivering daily assistance, emotional support and engagement. </w:t>
      </w:r>
    </w:p>
    <w:p w14:paraId="0D4A6443" w14:textId="580A7F3C" w:rsidR="003D77B3" w:rsidRDefault="003D77B3" w:rsidP="007220D3">
      <w:pPr>
        <w:spacing w:line="360" w:lineRule="auto"/>
      </w:pPr>
      <w:r>
        <w:t xml:space="preserve">However, with the nature of dementia the illness often presents with multiple psychological and behavioural challenges such as anxiety, agitation and personality changes. This can cause difficulty for both residents and the care staff. Application of psychological theories may help the interpretation of behaviour of the residents by the carers to provide care that support both identity and dignity, throughout the progression of the neurological illness.   </w:t>
      </w:r>
    </w:p>
    <w:p w14:paraId="3528EB2E" w14:textId="77777777" w:rsidR="003D77B3" w:rsidRDefault="003D77B3" w:rsidP="007220D3">
      <w:pPr>
        <w:spacing w:line="360" w:lineRule="auto"/>
      </w:pPr>
    </w:p>
    <w:p w14:paraId="382BFAD6" w14:textId="77777777" w:rsidR="00E00AF8" w:rsidRDefault="00E00AF8" w:rsidP="007220D3">
      <w:pPr>
        <w:spacing w:line="360" w:lineRule="auto"/>
      </w:pPr>
    </w:p>
    <w:p w14:paraId="5D26CD68" w14:textId="4D02D294" w:rsidR="00CE57DE" w:rsidRDefault="00CE57DE" w:rsidP="007220D3">
      <w:pPr>
        <w:tabs>
          <w:tab w:val="center" w:pos="4513"/>
        </w:tabs>
        <w:spacing w:line="360" w:lineRule="auto"/>
      </w:pPr>
      <w:r>
        <w:t>Overview of the theories:</w:t>
      </w:r>
    </w:p>
    <w:p w14:paraId="3701E8B9" w14:textId="25B0CA69" w:rsidR="00CE57DE" w:rsidRDefault="003D77B3" w:rsidP="007220D3">
      <w:pPr>
        <w:tabs>
          <w:tab w:val="center" w:pos="4513"/>
        </w:tabs>
        <w:spacing w:line="360" w:lineRule="auto"/>
      </w:pPr>
      <w:r>
        <w:t xml:space="preserve">Erikson’s psychosocial theory of development outlines 8 stages across an individual’s life each with a psychosocial conflict that contributes towards personality and identity. </w:t>
      </w:r>
      <w:r w:rsidR="004470E8">
        <w:t>The final stage integrity vs despair occurs in late adulthood. This stage individuals reflect on their life experience aiming to find a sense of completeness, meaning and finally acceptance. This being successful leads to integrity (feeling satisfaction and wisdom) whereas unresolved regret or fear of death may lead to despair</w:t>
      </w:r>
      <w:r w:rsidR="00584A7A">
        <w:t xml:space="preserve"> </w:t>
      </w:r>
      <w:r w:rsidR="00584A7A">
        <w:rPr>
          <w:color w:val="000000"/>
        </w:rPr>
        <w:t>(Knight, 2017)</w:t>
      </w:r>
      <w:r w:rsidR="004470E8">
        <w:t xml:space="preserve">. </w:t>
      </w:r>
    </w:p>
    <w:p w14:paraId="704C0153" w14:textId="14193601" w:rsidR="004470E8" w:rsidRDefault="004470E8" w:rsidP="007220D3">
      <w:pPr>
        <w:tabs>
          <w:tab w:val="center" w:pos="4513"/>
        </w:tabs>
        <w:spacing w:line="360" w:lineRule="auto"/>
      </w:pPr>
      <w:r>
        <w:t xml:space="preserve">Those who suffer from dementia, this stage becomes particularly significant and complex. Memory loss and confusion can make the reflection of life difficult, whilst dependence on others can challenge a person’s autonomy and identity.  Understanding Erikson’s theory aids carers in recognising that emotional responses. </w:t>
      </w:r>
    </w:p>
    <w:p w14:paraId="725A9FA6" w14:textId="7A8048FC" w:rsidR="00F44B00" w:rsidRDefault="00814A6B" w:rsidP="007220D3">
      <w:pPr>
        <w:tabs>
          <w:tab w:val="center" w:pos="4513"/>
        </w:tabs>
        <w:spacing w:line="360" w:lineRule="auto"/>
      </w:pPr>
      <w:r>
        <w:t xml:space="preserve">Approaches </w:t>
      </w:r>
      <w:r w:rsidR="008B2140">
        <w:t xml:space="preserve">such as reminiscence therapy, validation and </w:t>
      </w:r>
      <w:proofErr w:type="gramStart"/>
      <w:r w:rsidR="008B2140">
        <w:t>person centred</w:t>
      </w:r>
      <w:proofErr w:type="gramEnd"/>
      <w:r w:rsidR="008B2140">
        <w:t xml:space="preserve"> communication ar</w:t>
      </w:r>
      <w:r w:rsidR="00582C06">
        <w:t>e strategies which allow individuals to express their emotions, affirm their self-worth and find meaning even when cognitive abilities are impaired.</w:t>
      </w:r>
      <w:r w:rsidR="00F44B00">
        <w:t xml:space="preserve"> In dementia care understanding the final stage encourages the health care workers to focus on managing symptoms whilst also </w:t>
      </w:r>
      <w:r w:rsidR="00602B60">
        <w:t xml:space="preserve">ensuring identity, dignity and overall emotional well being are being addressed. </w:t>
      </w:r>
    </w:p>
    <w:p w14:paraId="45A72E57" w14:textId="1E3B0FEE" w:rsidR="00800629" w:rsidRDefault="00FB5332" w:rsidP="007220D3">
      <w:pPr>
        <w:tabs>
          <w:tab w:val="center" w:pos="4513"/>
        </w:tabs>
        <w:spacing w:line="360" w:lineRule="auto"/>
      </w:pPr>
      <w:r>
        <w:lastRenderedPageBreak/>
        <w:t>Maslow’s</w:t>
      </w:r>
      <w:r w:rsidR="00602B60">
        <w:t xml:space="preserve"> Hierarchy of Needs</w:t>
      </w:r>
      <w:r w:rsidR="008A42C4">
        <w:t xml:space="preserve"> is a theory of motivation which states that individuals are driven by a series of hierarchical needs </w:t>
      </w:r>
      <w:r w:rsidR="009D130B">
        <w:t xml:space="preserve">starting initially at basic survival until ending at personal fulfilment. Maslow identified 5 levels: from physiological needs, safety needs, love and </w:t>
      </w:r>
      <w:proofErr w:type="gramStart"/>
      <w:r w:rsidR="009D130B">
        <w:t xml:space="preserve">belonging </w:t>
      </w:r>
      <w:r w:rsidR="00E52E0A">
        <w:t>,</w:t>
      </w:r>
      <w:proofErr w:type="gramEnd"/>
      <w:r w:rsidR="00E52E0A">
        <w:t xml:space="preserve"> esteem and finally </w:t>
      </w:r>
      <w:proofErr w:type="spellStart"/>
      <w:r w:rsidR="00E52E0A">
        <w:t>self actualisation</w:t>
      </w:r>
      <w:proofErr w:type="spellEnd"/>
      <w:r w:rsidR="00372DBD">
        <w:t xml:space="preserve"> </w:t>
      </w:r>
      <w:r w:rsidR="00372DBD">
        <w:rPr>
          <w:color w:val="000000"/>
        </w:rPr>
        <w:t>(McLeod, 2025)</w:t>
      </w:r>
      <w:r w:rsidR="00E52E0A">
        <w:t xml:space="preserve">. The theory </w:t>
      </w:r>
      <w:r w:rsidR="00800629">
        <w:t xml:space="preserve">states that </w:t>
      </w:r>
      <w:proofErr w:type="gramStart"/>
      <w:r w:rsidR="00800629">
        <w:t>lower level</w:t>
      </w:r>
      <w:proofErr w:type="gramEnd"/>
      <w:r w:rsidR="00800629">
        <w:t xml:space="preserve"> needs must be met prior to individuals focusing on higher level psychological </w:t>
      </w:r>
      <w:proofErr w:type="spellStart"/>
      <w:r w:rsidR="00800629">
        <w:t>self fulfilment</w:t>
      </w:r>
      <w:proofErr w:type="spellEnd"/>
      <w:r w:rsidR="00800629">
        <w:t xml:space="preserve"> needs. </w:t>
      </w:r>
    </w:p>
    <w:p w14:paraId="3AE0970B" w14:textId="3C4BDA68" w:rsidR="00800629" w:rsidRDefault="00FB5332" w:rsidP="007220D3">
      <w:pPr>
        <w:tabs>
          <w:tab w:val="center" w:pos="4513"/>
        </w:tabs>
        <w:spacing w:line="360" w:lineRule="auto"/>
      </w:pPr>
      <w:r>
        <w:t>Maslow’s</w:t>
      </w:r>
      <w:r w:rsidR="005358DD">
        <w:t xml:space="preserve"> work displayed that human beings are motivated toward growth, </w:t>
      </w:r>
      <w:proofErr w:type="spellStart"/>
      <w:r w:rsidR="005358DD">
        <w:t>well being</w:t>
      </w:r>
      <w:proofErr w:type="spellEnd"/>
      <w:r w:rsidR="005358DD">
        <w:t xml:space="preserve"> and </w:t>
      </w:r>
      <w:proofErr w:type="spellStart"/>
      <w:r w:rsidR="005358DD">
        <w:t>self actualisation</w:t>
      </w:r>
      <w:proofErr w:type="spellEnd"/>
      <w:r w:rsidR="002E308F">
        <w:t xml:space="preserve"> inherently</w:t>
      </w:r>
      <w:r w:rsidR="005358DD">
        <w:t xml:space="preserve">. </w:t>
      </w:r>
      <w:r w:rsidR="002E308F">
        <w:t xml:space="preserve">For older patients </w:t>
      </w:r>
      <w:r w:rsidR="00F22ECF">
        <w:t xml:space="preserve">suffering with dementia these needs shift due to physical decline, lack of independence and cognitive impairment. An example would be someone with dementia who needs </w:t>
      </w:r>
      <w:r w:rsidR="0046478D">
        <w:t xml:space="preserve">to maintain nutrition, hygiene and conform becoming a core focus whilst belonging and </w:t>
      </w:r>
      <w:proofErr w:type="spellStart"/>
      <w:r w:rsidR="0046478D">
        <w:t>self esteem</w:t>
      </w:r>
      <w:proofErr w:type="spellEnd"/>
      <w:r w:rsidR="0046478D">
        <w:t xml:space="preserve"> maintenanc</w:t>
      </w:r>
      <w:r w:rsidR="009F5259">
        <w:t xml:space="preserve">e depends heavily on care support. Eventually the patient may end up in a situation where even the basic needs such as dressing and bathing may require assistance. </w:t>
      </w:r>
    </w:p>
    <w:p w14:paraId="122939D3" w14:textId="7D2F3A92" w:rsidR="000D1AA3" w:rsidRDefault="009F5259" w:rsidP="007220D3">
      <w:pPr>
        <w:tabs>
          <w:tab w:val="center" w:pos="4513"/>
        </w:tabs>
        <w:spacing w:line="360" w:lineRule="auto"/>
      </w:pPr>
      <w:r>
        <w:t xml:space="preserve">The framework can provide </w:t>
      </w:r>
      <w:r w:rsidR="0076516B">
        <w:t xml:space="preserve">understanding as if healthcare workers are able to see what needs may be unmet. Agitation or withdrawal in dementia residents may signal towards discomfort, fear and loneliness. By addresses each level of need </w:t>
      </w:r>
      <w:r w:rsidR="00B77865">
        <w:t xml:space="preserve">health and social care workers can support physical and psychological care at a more patient centred level. This is due to the </w:t>
      </w:r>
      <w:r w:rsidR="00FB01F5">
        <w:t xml:space="preserve">framework emphasising that each individual needs emotional and spiritual needs despite cognitive decline. </w:t>
      </w:r>
    </w:p>
    <w:p w14:paraId="2B9998BF" w14:textId="77777777" w:rsidR="00CE57DE" w:rsidRDefault="00CE57DE" w:rsidP="007220D3">
      <w:pPr>
        <w:tabs>
          <w:tab w:val="center" w:pos="4513"/>
        </w:tabs>
        <w:spacing w:line="360" w:lineRule="auto"/>
      </w:pPr>
    </w:p>
    <w:p w14:paraId="453DD90F" w14:textId="54E33119" w:rsidR="00CE57DE" w:rsidRDefault="00CE57DE" w:rsidP="007220D3">
      <w:pPr>
        <w:spacing w:line="360" w:lineRule="auto"/>
      </w:pPr>
      <w:r>
        <w:t>Application:</w:t>
      </w:r>
    </w:p>
    <w:p w14:paraId="31568BFF" w14:textId="2CF7E3DD" w:rsidR="0044326D" w:rsidRDefault="00437BDD" w:rsidP="007220D3">
      <w:pPr>
        <w:spacing w:line="360" w:lineRule="auto"/>
      </w:pPr>
      <w:r>
        <w:t xml:space="preserve">When applying </w:t>
      </w:r>
      <w:r w:rsidR="00FB5332">
        <w:t>Erikson’s</w:t>
      </w:r>
      <w:r>
        <w:t xml:space="preserve"> Psychosocial Theory in Dementia Care </w:t>
      </w:r>
      <w:r w:rsidR="000C6536">
        <w:t xml:space="preserve">having carers use the framework to promote life satisfaction and dignity despite their </w:t>
      </w:r>
      <w:r w:rsidR="005D1035">
        <w:t>resident’s</w:t>
      </w:r>
      <w:r w:rsidR="000C6536">
        <w:t xml:space="preserve"> cognitive decline through life reviews and reminiscence therapy. Encouraging residents to share stories look at </w:t>
      </w:r>
      <w:r w:rsidR="005D1035">
        <w:t>photographs or</w:t>
      </w:r>
      <w:r w:rsidR="000C6536">
        <w:t xml:space="preserve"> listen to familiar music supports memory and recall and reinforces their sense of identity </w:t>
      </w:r>
      <w:r w:rsidR="00901D4A">
        <w:t xml:space="preserve">assisting in feeling a sense of completeness. </w:t>
      </w:r>
      <w:r w:rsidR="00040A73">
        <w:t>The study by</w:t>
      </w:r>
      <w:r w:rsidR="003D34F6">
        <w:t xml:space="preserve"> </w:t>
      </w:r>
      <w:r w:rsidR="003D34F6">
        <w:rPr>
          <w:color w:val="000000"/>
        </w:rPr>
        <w:t xml:space="preserve">(Moon and Park, 2020), shows that </w:t>
      </w:r>
      <w:r w:rsidR="00BC624F">
        <w:rPr>
          <w:color w:val="000000"/>
        </w:rPr>
        <w:t>reminiscence</w:t>
      </w:r>
      <w:r w:rsidR="003D34F6">
        <w:rPr>
          <w:color w:val="000000"/>
        </w:rPr>
        <w:t xml:space="preserve"> therapy </w:t>
      </w:r>
      <w:r w:rsidR="00BC624F">
        <w:rPr>
          <w:color w:val="000000"/>
        </w:rPr>
        <w:t xml:space="preserve">leads to decreased </w:t>
      </w:r>
      <w:r w:rsidR="00BC624F">
        <w:rPr>
          <w:color w:val="000000"/>
        </w:rPr>
        <w:lastRenderedPageBreak/>
        <w:t>depression, showing how care workers ca</w:t>
      </w:r>
      <w:r w:rsidR="00497743">
        <w:rPr>
          <w:color w:val="000000"/>
        </w:rPr>
        <w:t xml:space="preserve">n benefit the mental health of a patient if applying the therapy correctly. </w:t>
      </w:r>
    </w:p>
    <w:p w14:paraId="7BCB56A3" w14:textId="476980BB" w:rsidR="00FF3DE6" w:rsidRDefault="005D1035" w:rsidP="007220D3">
      <w:pPr>
        <w:spacing w:line="360" w:lineRule="auto"/>
        <w:rPr>
          <w:color w:val="000000"/>
        </w:rPr>
      </w:pPr>
      <w:r>
        <w:t>Additionally increasing</w:t>
      </w:r>
      <w:r w:rsidR="008B71D5">
        <w:t xml:space="preserve"> social connection via group activities and community engagement can help reduce isolation and create a sense of belonging amongst residents</w:t>
      </w:r>
      <w:r w:rsidR="006A157C">
        <w:t xml:space="preserve">. </w:t>
      </w:r>
      <w:r>
        <w:t xml:space="preserve">Social connection can allow for </w:t>
      </w:r>
      <w:r w:rsidR="001A6CEF">
        <w:t xml:space="preserve">further assist a resident in finding completeness, the study by </w:t>
      </w:r>
      <w:r w:rsidR="00894617">
        <w:rPr>
          <w:color w:val="000000"/>
        </w:rPr>
        <w:t xml:space="preserve">(Joshi et al., 2023) </w:t>
      </w:r>
      <w:r w:rsidR="00E44AB7">
        <w:rPr>
          <w:color w:val="000000"/>
        </w:rPr>
        <w:t>shows that social interaction is linked to a reduced rate of cognitive decline</w:t>
      </w:r>
      <w:r w:rsidR="00682F93">
        <w:rPr>
          <w:color w:val="000000"/>
        </w:rPr>
        <w:t xml:space="preserve">. </w:t>
      </w:r>
      <w:r w:rsidR="00FB5332">
        <w:rPr>
          <w:color w:val="000000"/>
        </w:rPr>
        <w:t>So,</w:t>
      </w:r>
      <w:r w:rsidR="00682F93">
        <w:rPr>
          <w:color w:val="000000"/>
        </w:rPr>
        <w:t xml:space="preserve"> implementation of this method not only is a residents psychological needs met but there is also evidence of </w:t>
      </w:r>
      <w:r w:rsidR="00295F9F">
        <w:rPr>
          <w:color w:val="000000"/>
        </w:rPr>
        <w:t>improvement of their overall physical health via reduction of cognitive decline showing physiological</w:t>
      </w:r>
      <w:r w:rsidR="002704F9">
        <w:rPr>
          <w:color w:val="000000"/>
        </w:rPr>
        <w:t xml:space="preserve"> benefits</w:t>
      </w:r>
      <w:r w:rsidR="00D90D6C">
        <w:rPr>
          <w:color w:val="000000"/>
        </w:rPr>
        <w:t xml:space="preserve"> alongside psychological and personal. </w:t>
      </w:r>
    </w:p>
    <w:p w14:paraId="2BB65A4A" w14:textId="357C725B" w:rsidR="00E421F8" w:rsidRDefault="00E421F8" w:rsidP="007220D3">
      <w:pPr>
        <w:spacing w:line="360" w:lineRule="auto"/>
        <w:rPr>
          <w:color w:val="000000"/>
        </w:rPr>
      </w:pPr>
      <w:r>
        <w:rPr>
          <w:color w:val="000000"/>
        </w:rPr>
        <w:t xml:space="preserve">Application of the theory helps carers understand that emotional </w:t>
      </w:r>
      <w:r w:rsidR="002E7B34">
        <w:rPr>
          <w:color w:val="000000"/>
        </w:rPr>
        <w:t xml:space="preserve">or behavioural expressions in dementia can be indicative </w:t>
      </w:r>
      <w:r w:rsidR="00FB5332">
        <w:rPr>
          <w:color w:val="000000"/>
        </w:rPr>
        <w:t>of an</w:t>
      </w:r>
      <w:r w:rsidR="002E7B34">
        <w:rPr>
          <w:color w:val="000000"/>
        </w:rPr>
        <w:t xml:space="preserve"> underlying struggle with identity and meaning. This would encourage compassion and respect for the </w:t>
      </w:r>
      <w:proofErr w:type="spellStart"/>
      <w:r w:rsidR="00FB5332">
        <w:rPr>
          <w:color w:val="000000"/>
        </w:rPr>
        <w:t>resident’s</w:t>
      </w:r>
      <w:proofErr w:type="spellEnd"/>
      <w:r w:rsidR="002E7B34">
        <w:rPr>
          <w:color w:val="000000"/>
        </w:rPr>
        <w:t xml:space="preserve"> personal history, however there are still challenges such as </w:t>
      </w:r>
      <w:r w:rsidR="00270D3C">
        <w:rPr>
          <w:color w:val="000000"/>
        </w:rPr>
        <w:t xml:space="preserve">limited verbal communication and memory loss that may cause roadblocks in attempting to initiate </w:t>
      </w:r>
      <w:r w:rsidR="00EA687C">
        <w:rPr>
          <w:color w:val="000000"/>
        </w:rPr>
        <w:t>reminiscence</w:t>
      </w:r>
      <w:r w:rsidR="00270D3C">
        <w:rPr>
          <w:color w:val="000000"/>
        </w:rPr>
        <w:t xml:space="preserve"> </w:t>
      </w:r>
      <w:r w:rsidR="00EA687C">
        <w:rPr>
          <w:color w:val="000000"/>
        </w:rPr>
        <w:t>therapy</w:t>
      </w:r>
      <w:r w:rsidR="00270D3C">
        <w:rPr>
          <w:color w:val="000000"/>
        </w:rPr>
        <w:t xml:space="preserve"> or promotion of social </w:t>
      </w:r>
      <w:r w:rsidR="00EA687C">
        <w:rPr>
          <w:color w:val="000000"/>
        </w:rPr>
        <w:t xml:space="preserve">connection. </w:t>
      </w:r>
    </w:p>
    <w:p w14:paraId="6B9B1996" w14:textId="25647B59" w:rsidR="00EA687C" w:rsidRDefault="00EA687C" w:rsidP="007220D3">
      <w:pPr>
        <w:spacing w:line="360" w:lineRule="auto"/>
        <w:rPr>
          <w:color w:val="000000"/>
        </w:rPr>
      </w:pPr>
      <w:r>
        <w:rPr>
          <w:color w:val="000000"/>
        </w:rPr>
        <w:t xml:space="preserve">To address these </w:t>
      </w:r>
      <w:r w:rsidR="000B6166">
        <w:rPr>
          <w:color w:val="000000"/>
        </w:rPr>
        <w:t>challenges,</w:t>
      </w:r>
      <w:r>
        <w:rPr>
          <w:color w:val="000000"/>
        </w:rPr>
        <w:t xml:space="preserve"> it may prove beneficial for carers to undergo continued professional development with </w:t>
      </w:r>
      <w:r w:rsidR="000B6166">
        <w:rPr>
          <w:color w:val="000000"/>
        </w:rPr>
        <w:t xml:space="preserve">communication with dementia patients to maximise the potential benefit implementation of Eriksons work. </w:t>
      </w:r>
    </w:p>
    <w:p w14:paraId="213A6868" w14:textId="77777777" w:rsidR="000B6166" w:rsidRDefault="000B6166" w:rsidP="007220D3">
      <w:pPr>
        <w:spacing w:line="360" w:lineRule="auto"/>
        <w:rPr>
          <w:color w:val="000000"/>
        </w:rPr>
      </w:pPr>
    </w:p>
    <w:p w14:paraId="786339C7" w14:textId="2D8488ED" w:rsidR="000B6166" w:rsidRDefault="00ED0FD4" w:rsidP="007220D3">
      <w:pPr>
        <w:spacing w:line="360" w:lineRule="auto"/>
        <w:rPr>
          <w:color w:val="000000"/>
        </w:rPr>
      </w:pPr>
      <w:r>
        <w:rPr>
          <w:color w:val="000000"/>
        </w:rPr>
        <w:t xml:space="preserve">With </w:t>
      </w:r>
      <w:r w:rsidR="00FB5332">
        <w:rPr>
          <w:color w:val="000000"/>
        </w:rPr>
        <w:t>Maslow’s</w:t>
      </w:r>
      <w:r>
        <w:rPr>
          <w:color w:val="000000"/>
        </w:rPr>
        <w:t xml:space="preserve"> hierarchy of needs providing a foundation for addressing the physical and psychological needs of a resident, the theory allows for </w:t>
      </w:r>
      <w:r w:rsidR="00FB5332">
        <w:rPr>
          <w:color w:val="000000"/>
        </w:rPr>
        <w:t xml:space="preserve">professionals to recognise that behaviour often may reflect unmet needs or allow for interpretation what needs may be missing from an individual. </w:t>
      </w:r>
    </w:p>
    <w:p w14:paraId="4CA61E6C" w14:textId="11F108D5" w:rsidR="00A6130E" w:rsidRDefault="00DF502C" w:rsidP="007220D3">
      <w:pPr>
        <w:spacing w:line="360" w:lineRule="auto"/>
        <w:rPr>
          <w:color w:val="000000"/>
        </w:rPr>
      </w:pPr>
      <w:r>
        <w:rPr>
          <w:color w:val="000000"/>
        </w:rPr>
        <w:t>Physiologically care staff must ensure that residents basic needs are met</w:t>
      </w:r>
      <w:r w:rsidR="00594298">
        <w:rPr>
          <w:color w:val="000000"/>
        </w:rPr>
        <w:t>, meaning monitoring of both nutrition and sleep should be considered. Support should be given to those who struggle with these needs</w:t>
      </w:r>
      <w:r w:rsidR="00D11A02">
        <w:rPr>
          <w:color w:val="000000"/>
        </w:rPr>
        <w:t xml:space="preserve">. The safety level should be met </w:t>
      </w:r>
      <w:r w:rsidR="006A7154">
        <w:rPr>
          <w:color w:val="000000"/>
        </w:rPr>
        <w:t xml:space="preserve">providing a safe </w:t>
      </w:r>
      <w:r w:rsidR="006A7154">
        <w:rPr>
          <w:color w:val="000000"/>
        </w:rPr>
        <w:lastRenderedPageBreak/>
        <w:t xml:space="preserve">environment allows for minimisation of hazards residents may face creating </w:t>
      </w:r>
      <w:r w:rsidR="00871FF0">
        <w:rPr>
          <w:color w:val="000000"/>
        </w:rPr>
        <w:t xml:space="preserve">a reduction in risk of hospitalisations. </w:t>
      </w:r>
      <w:r w:rsidR="00B3551D">
        <w:rPr>
          <w:color w:val="000000"/>
        </w:rPr>
        <w:t xml:space="preserve">These needs should be prioritised </w:t>
      </w:r>
      <w:r w:rsidR="00822900">
        <w:rPr>
          <w:color w:val="000000"/>
        </w:rPr>
        <w:t>before moving</w:t>
      </w:r>
      <w:r w:rsidR="00B3551D">
        <w:rPr>
          <w:color w:val="000000"/>
        </w:rPr>
        <w:t xml:space="preserve"> onto attempting to </w:t>
      </w:r>
      <w:r w:rsidR="00315B06">
        <w:rPr>
          <w:color w:val="000000"/>
        </w:rPr>
        <w:t>target the other levels.</w:t>
      </w:r>
      <w:r w:rsidR="00822900">
        <w:rPr>
          <w:color w:val="000000"/>
        </w:rPr>
        <w:t xml:space="preserve"> Meeting love and belonging can be done by carers by creating and maintaining trusting relationships with carers and other residents. </w:t>
      </w:r>
      <w:r w:rsidR="00A6130E">
        <w:rPr>
          <w:color w:val="000000"/>
        </w:rPr>
        <w:t>Facilitation</w:t>
      </w:r>
      <w:r w:rsidR="00E44121">
        <w:rPr>
          <w:color w:val="000000"/>
        </w:rPr>
        <w:t xml:space="preserve"> of family visits and celebrating </w:t>
      </w:r>
      <w:r w:rsidR="00A6130E">
        <w:rPr>
          <w:color w:val="000000"/>
        </w:rPr>
        <w:t>special</w:t>
      </w:r>
      <w:r w:rsidR="00E44121">
        <w:rPr>
          <w:color w:val="000000"/>
        </w:rPr>
        <w:t xml:space="preserve"> occasions can create a more loving environment where the resident </w:t>
      </w:r>
      <w:r w:rsidR="00A6130E">
        <w:rPr>
          <w:color w:val="000000"/>
        </w:rPr>
        <w:t xml:space="preserve">can have a sense of belonging to.  When attempting to meet the esteem needs, </w:t>
      </w:r>
      <w:r w:rsidR="006F15D6">
        <w:rPr>
          <w:color w:val="000000"/>
        </w:rPr>
        <w:t xml:space="preserve">attempting to maintain a </w:t>
      </w:r>
      <w:r w:rsidR="005C0A39">
        <w:rPr>
          <w:color w:val="000000"/>
        </w:rPr>
        <w:t>patient’s</w:t>
      </w:r>
      <w:r w:rsidR="006F15D6">
        <w:rPr>
          <w:color w:val="000000"/>
        </w:rPr>
        <w:t xml:space="preserve"> independence can go a long way providing residents </w:t>
      </w:r>
      <w:r w:rsidR="005C0A39">
        <w:rPr>
          <w:color w:val="000000"/>
        </w:rPr>
        <w:t xml:space="preserve">the ability to feel purposeful. A way this could be done is providing plants for a patient to look after or giving them tasks to complete </w:t>
      </w:r>
      <w:r w:rsidR="001F4F4C">
        <w:rPr>
          <w:color w:val="000000"/>
        </w:rPr>
        <w:t xml:space="preserve">may assist in granting them a purposeful life. The final step of </w:t>
      </w:r>
      <w:r w:rsidR="00A45548">
        <w:rPr>
          <w:color w:val="000000"/>
        </w:rPr>
        <w:t xml:space="preserve">granting a resident </w:t>
      </w:r>
      <w:proofErr w:type="spellStart"/>
      <w:r w:rsidR="00A45548">
        <w:rPr>
          <w:color w:val="000000"/>
        </w:rPr>
        <w:t>self actualisation</w:t>
      </w:r>
      <w:proofErr w:type="spellEnd"/>
      <w:r w:rsidR="00A45548">
        <w:rPr>
          <w:color w:val="000000"/>
        </w:rPr>
        <w:t xml:space="preserve"> may prove challenging due to the symptoms of dementia this can be done through opportunities for creativity</w:t>
      </w:r>
      <w:r w:rsidR="000532F2">
        <w:rPr>
          <w:color w:val="000000"/>
        </w:rPr>
        <w:t xml:space="preserve"> or spirituality. Activities like art and gardening can lead to </w:t>
      </w:r>
      <w:proofErr w:type="spellStart"/>
      <w:r w:rsidR="000532F2">
        <w:rPr>
          <w:color w:val="000000"/>
        </w:rPr>
        <w:t>self expression</w:t>
      </w:r>
      <w:proofErr w:type="spellEnd"/>
      <w:r w:rsidR="000532F2">
        <w:rPr>
          <w:color w:val="000000"/>
        </w:rPr>
        <w:t xml:space="preserve"> promoting </w:t>
      </w:r>
      <w:proofErr w:type="spellStart"/>
      <w:r w:rsidR="00D56926">
        <w:rPr>
          <w:color w:val="000000"/>
        </w:rPr>
        <w:t>self actualisation</w:t>
      </w:r>
      <w:proofErr w:type="spellEnd"/>
      <w:r w:rsidR="00D56926">
        <w:rPr>
          <w:color w:val="000000"/>
        </w:rPr>
        <w:t xml:space="preserve">. </w:t>
      </w:r>
    </w:p>
    <w:p w14:paraId="62D5C140" w14:textId="47D59FE8" w:rsidR="00B31FE2" w:rsidRPr="00B31FE2" w:rsidRDefault="00D56926" w:rsidP="007220D3">
      <w:pPr>
        <w:spacing w:line="360" w:lineRule="auto"/>
        <w:rPr>
          <w:color w:val="000000"/>
        </w:rPr>
      </w:pPr>
      <w:r>
        <w:rPr>
          <w:color w:val="000000"/>
        </w:rPr>
        <w:t xml:space="preserve">Maslow’s model provides framework for patient centred care </w:t>
      </w:r>
      <w:r w:rsidR="003F62BD">
        <w:rPr>
          <w:color w:val="000000"/>
        </w:rPr>
        <w:t xml:space="preserve">that allows for acknowledgement of both an individual’s most basic and </w:t>
      </w:r>
      <w:r w:rsidR="00650E7A">
        <w:rPr>
          <w:color w:val="000000"/>
        </w:rPr>
        <w:t xml:space="preserve">most important needs. </w:t>
      </w:r>
      <w:r w:rsidR="00944074">
        <w:rPr>
          <w:color w:val="000000"/>
        </w:rPr>
        <w:t>However,</w:t>
      </w:r>
      <w:r w:rsidR="00650E7A">
        <w:rPr>
          <w:color w:val="000000"/>
        </w:rPr>
        <w:t xml:space="preserve"> this may prove difficult in practice due to limited staffing and time constraints as well as a high resident </w:t>
      </w:r>
      <w:r w:rsidR="003E7A53">
        <w:rPr>
          <w:color w:val="000000"/>
        </w:rPr>
        <w:t xml:space="preserve">number. This is only to be exacerbated in the future due to the increase in dementia rates </w:t>
      </w:r>
      <w:proofErr w:type="gramStart"/>
      <w:r w:rsidR="003E7A53">
        <w:rPr>
          <w:color w:val="000000"/>
        </w:rPr>
        <w:t>as a result of</w:t>
      </w:r>
      <w:proofErr w:type="gramEnd"/>
      <w:r w:rsidR="003E7A53">
        <w:rPr>
          <w:color w:val="000000"/>
        </w:rPr>
        <w:t xml:space="preserve"> an aging population</w:t>
      </w:r>
      <w:r w:rsidR="00EA4586">
        <w:rPr>
          <w:color w:val="000000"/>
        </w:rPr>
        <w:t xml:space="preserve"> (Kuller and Lopez, 2016)</w:t>
      </w:r>
      <w:r w:rsidR="003E7A53">
        <w:rPr>
          <w:color w:val="000000"/>
        </w:rPr>
        <w:t>. To manage this staff training and scheduling should be implemented to allow</w:t>
      </w:r>
      <w:r w:rsidR="007D6E28">
        <w:rPr>
          <w:color w:val="000000"/>
        </w:rPr>
        <w:t xml:space="preserve">ing for easy understanding of resident activities and reduction of staff confusion and burnout. </w:t>
      </w:r>
    </w:p>
    <w:p w14:paraId="4BAC6B66" w14:textId="77777777" w:rsidR="00B31FE2" w:rsidRDefault="00B31FE2" w:rsidP="007220D3">
      <w:pPr>
        <w:spacing w:line="360" w:lineRule="auto"/>
      </w:pPr>
    </w:p>
    <w:p w14:paraId="16F1B7AF" w14:textId="4024FF12" w:rsidR="00CE57DE" w:rsidRDefault="00CE57DE" w:rsidP="007220D3">
      <w:pPr>
        <w:spacing w:line="360" w:lineRule="auto"/>
      </w:pPr>
      <w:r>
        <w:t>Conclusion:</w:t>
      </w:r>
    </w:p>
    <w:p w14:paraId="1C86C2DA" w14:textId="5AD10EEC" w:rsidR="00CE57DE" w:rsidRDefault="00B31FE2" w:rsidP="007220D3">
      <w:pPr>
        <w:spacing w:line="360" w:lineRule="auto"/>
      </w:pPr>
      <w:r>
        <w:t xml:space="preserve">Understanding and applying psychological theories can allow for dementia care professional to deliver care which leads to patient centred care and </w:t>
      </w:r>
      <w:r w:rsidR="004B7EFB">
        <w:t>addresses both the emotional and physical needs of a resident.</w:t>
      </w:r>
    </w:p>
    <w:p w14:paraId="3C2B07FD" w14:textId="561BA6FB" w:rsidR="004B7EFB" w:rsidRDefault="004B7EFB" w:rsidP="007220D3">
      <w:pPr>
        <w:spacing w:line="360" w:lineRule="auto"/>
      </w:pPr>
      <w:r>
        <w:t xml:space="preserve">Maslow’s </w:t>
      </w:r>
      <w:r w:rsidR="007220D3">
        <w:t>Framework</w:t>
      </w:r>
      <w:r>
        <w:t xml:space="preserve"> helps carers meet residents’ holistic needs, whilst Erikson’s theory </w:t>
      </w:r>
      <w:r w:rsidR="00177339">
        <w:t>assists in</w:t>
      </w:r>
      <w:r>
        <w:t xml:space="preserve"> identity, dignity and meaning in later life. </w:t>
      </w:r>
      <w:r w:rsidR="00E160F9">
        <w:t>C</w:t>
      </w:r>
      <w:r>
        <w:t>ombined</w:t>
      </w:r>
      <w:r w:rsidR="00E160F9">
        <w:t xml:space="preserve"> they</w:t>
      </w:r>
      <w:r>
        <w:t xml:space="preserve"> can foster a </w:t>
      </w:r>
      <w:r>
        <w:lastRenderedPageBreak/>
        <w:t xml:space="preserve">supportive environment where </w:t>
      </w:r>
      <w:r w:rsidR="00E160F9">
        <w:t xml:space="preserve">residents </w:t>
      </w:r>
      <w:r>
        <w:t>can experience comfort and connection regardless of their cognitive decline.</w:t>
      </w:r>
    </w:p>
    <w:p w14:paraId="7B0DCE64" w14:textId="77777777" w:rsidR="004B7EFB" w:rsidRDefault="004B7EFB" w:rsidP="007220D3">
      <w:pPr>
        <w:spacing w:line="360" w:lineRule="auto"/>
      </w:pPr>
    </w:p>
    <w:p w14:paraId="7E35431E" w14:textId="77777777" w:rsidR="002F2C81" w:rsidRDefault="002F2C81" w:rsidP="007220D3">
      <w:pPr>
        <w:spacing w:line="360" w:lineRule="auto"/>
      </w:pPr>
    </w:p>
    <w:p w14:paraId="6E389017" w14:textId="77777777" w:rsidR="002F2C81" w:rsidRDefault="002F2C81" w:rsidP="007220D3">
      <w:pPr>
        <w:spacing w:line="360" w:lineRule="auto"/>
      </w:pPr>
    </w:p>
    <w:p w14:paraId="1AF4F9D3" w14:textId="77777777" w:rsidR="002F2C81" w:rsidRDefault="002F2C81" w:rsidP="007220D3">
      <w:pPr>
        <w:spacing w:line="360" w:lineRule="auto"/>
      </w:pPr>
    </w:p>
    <w:p w14:paraId="5FBFBDE7" w14:textId="77777777" w:rsidR="002F2C81" w:rsidRDefault="002F2C81" w:rsidP="007220D3">
      <w:pPr>
        <w:spacing w:line="360" w:lineRule="auto"/>
      </w:pPr>
    </w:p>
    <w:p w14:paraId="48F803B0" w14:textId="77777777" w:rsidR="002F2C81" w:rsidRDefault="002F2C81" w:rsidP="007220D3">
      <w:pPr>
        <w:spacing w:line="360" w:lineRule="auto"/>
      </w:pPr>
    </w:p>
    <w:p w14:paraId="48CC2AFE" w14:textId="77777777" w:rsidR="00A25909" w:rsidRDefault="00A25909" w:rsidP="007220D3">
      <w:pPr>
        <w:spacing w:line="360" w:lineRule="auto"/>
      </w:pPr>
    </w:p>
    <w:p w14:paraId="1CCB9B24" w14:textId="18CA112B" w:rsidR="004B7EFB" w:rsidRDefault="004B7EFB">
      <w:r>
        <w:t xml:space="preserve">Reference list: </w:t>
      </w:r>
    </w:p>
    <w:p w14:paraId="4D27B11C"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Harvey, L., Mitchell, R., Brodaty, H., Draper, B. and Close, J. (2016). The influence of dementia on injury-related hospitalisations and outcomes in older adults.</w:t>
      </w:r>
      <w:r>
        <w:rPr>
          <w:rStyle w:val="apple-converted-space"/>
          <w:rFonts w:eastAsiaTheme="majorEastAsia"/>
          <w:color w:val="000000"/>
        </w:rPr>
        <w:t> </w:t>
      </w:r>
      <w:r>
        <w:rPr>
          <w:i/>
          <w:iCs/>
          <w:color w:val="000000"/>
          <w:bdr w:val="single" w:sz="2" w:space="0" w:color="E5E7EB" w:frame="1"/>
        </w:rPr>
        <w:t>Injury</w:t>
      </w:r>
      <w:r>
        <w:rPr>
          <w:color w:val="000000"/>
        </w:rPr>
        <w:t xml:space="preserve">, 47(1), pp.226–234. </w:t>
      </w:r>
      <w:proofErr w:type="spellStart"/>
      <w:proofErr w:type="gramStart"/>
      <w:r>
        <w:rPr>
          <w:color w:val="000000"/>
        </w:rPr>
        <w:t>doi:https</w:t>
      </w:r>
      <w:proofErr w:type="spellEnd"/>
      <w:r>
        <w:rPr>
          <w:color w:val="000000"/>
        </w:rPr>
        <w:t>://doi.org/10.1016/j.injury.2015.09.021</w:t>
      </w:r>
      <w:proofErr w:type="gramEnd"/>
      <w:r>
        <w:rPr>
          <w:color w:val="000000"/>
        </w:rPr>
        <w:t>.</w:t>
      </w:r>
    </w:p>
    <w:p w14:paraId="06C2514C"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 xml:space="preserve">Joshi, P., Hendrie, K., Jester, D.J., </w:t>
      </w:r>
      <w:proofErr w:type="spellStart"/>
      <w:r>
        <w:rPr>
          <w:color w:val="000000"/>
        </w:rPr>
        <w:t>Dhweeja</w:t>
      </w:r>
      <w:proofErr w:type="spellEnd"/>
      <w:r>
        <w:rPr>
          <w:color w:val="000000"/>
        </w:rPr>
        <w:t xml:space="preserve"> </w:t>
      </w:r>
      <w:proofErr w:type="spellStart"/>
      <w:r>
        <w:rPr>
          <w:color w:val="000000"/>
        </w:rPr>
        <w:t>Dasarathy</w:t>
      </w:r>
      <w:proofErr w:type="spellEnd"/>
      <w:r>
        <w:rPr>
          <w:color w:val="000000"/>
        </w:rPr>
        <w:t xml:space="preserve">, Lavretsky, H., Ku, B.S., Leutwyler, H., </w:t>
      </w:r>
      <w:proofErr w:type="spellStart"/>
      <w:r>
        <w:rPr>
          <w:color w:val="000000"/>
        </w:rPr>
        <w:t>Torous</w:t>
      </w:r>
      <w:proofErr w:type="spellEnd"/>
      <w:r>
        <w:rPr>
          <w:color w:val="000000"/>
        </w:rPr>
        <w:t xml:space="preserve">, J., </w:t>
      </w:r>
      <w:proofErr w:type="spellStart"/>
      <w:r>
        <w:rPr>
          <w:color w:val="000000"/>
        </w:rPr>
        <w:t>Jeste</w:t>
      </w:r>
      <w:proofErr w:type="spellEnd"/>
      <w:r>
        <w:rPr>
          <w:color w:val="000000"/>
        </w:rPr>
        <w:t xml:space="preserve">, D.V. and </w:t>
      </w:r>
      <w:proofErr w:type="spellStart"/>
      <w:r>
        <w:rPr>
          <w:color w:val="000000"/>
        </w:rPr>
        <w:t>Tampi</w:t>
      </w:r>
      <w:proofErr w:type="spellEnd"/>
      <w:r>
        <w:rPr>
          <w:color w:val="000000"/>
        </w:rPr>
        <w:t>, R.R. (2023). Social connections as determinants of cognitive health and as targets for social interventions in persons with or at risk of Alzheimer’s disease and related disorders: a scoping review.</w:t>
      </w:r>
      <w:r>
        <w:rPr>
          <w:rStyle w:val="apple-converted-space"/>
          <w:rFonts w:eastAsiaTheme="majorEastAsia"/>
          <w:color w:val="000000"/>
        </w:rPr>
        <w:t> </w:t>
      </w:r>
      <w:r>
        <w:rPr>
          <w:i/>
          <w:iCs/>
          <w:color w:val="000000"/>
          <w:bdr w:val="single" w:sz="2" w:space="0" w:color="E5E7EB" w:frame="1"/>
        </w:rPr>
        <w:t>International psychogeriatrics</w:t>
      </w:r>
      <w:r>
        <w:rPr>
          <w:color w:val="000000"/>
        </w:rPr>
        <w:t xml:space="preserve">, 36(2), pp.92–118. </w:t>
      </w:r>
      <w:proofErr w:type="spellStart"/>
      <w:proofErr w:type="gramStart"/>
      <w:r>
        <w:rPr>
          <w:color w:val="000000"/>
        </w:rPr>
        <w:t>doi:https</w:t>
      </w:r>
      <w:proofErr w:type="spellEnd"/>
      <w:r>
        <w:rPr>
          <w:color w:val="000000"/>
        </w:rPr>
        <w:t>://doi.org/10.1017/s1041610223000923</w:t>
      </w:r>
      <w:proofErr w:type="gramEnd"/>
      <w:r>
        <w:rPr>
          <w:color w:val="000000"/>
        </w:rPr>
        <w:t>.</w:t>
      </w:r>
    </w:p>
    <w:p w14:paraId="67B58715"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Knight, Z.G. (2017). A proposed model of psychodynamic psychotherapy linked to Erik Erikson’s eight stages of psychosocial development.</w:t>
      </w:r>
      <w:r>
        <w:rPr>
          <w:rStyle w:val="apple-converted-space"/>
          <w:rFonts w:eastAsiaTheme="majorEastAsia"/>
          <w:color w:val="000000"/>
        </w:rPr>
        <w:t> </w:t>
      </w:r>
      <w:r>
        <w:rPr>
          <w:i/>
          <w:iCs/>
          <w:color w:val="000000"/>
          <w:bdr w:val="single" w:sz="2" w:space="0" w:color="E5E7EB" w:frame="1"/>
        </w:rPr>
        <w:t>Clinical Psychology &amp; Psychotherapy</w:t>
      </w:r>
      <w:r>
        <w:rPr>
          <w:color w:val="000000"/>
        </w:rPr>
        <w:t xml:space="preserve">, 24(5), pp.1047–1058. </w:t>
      </w:r>
      <w:proofErr w:type="spellStart"/>
      <w:proofErr w:type="gramStart"/>
      <w:r>
        <w:rPr>
          <w:color w:val="000000"/>
        </w:rPr>
        <w:t>doi:https</w:t>
      </w:r>
      <w:proofErr w:type="spellEnd"/>
      <w:r>
        <w:rPr>
          <w:color w:val="000000"/>
        </w:rPr>
        <w:t>://doi.org/10.1002/cpp.2066</w:t>
      </w:r>
      <w:proofErr w:type="gramEnd"/>
      <w:r>
        <w:rPr>
          <w:color w:val="000000"/>
        </w:rPr>
        <w:t>.</w:t>
      </w:r>
    </w:p>
    <w:p w14:paraId="3A0C0C7E"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 xml:space="preserve">Kuller, L.H. and Lopez, O.L. (2016). Cardiovascular disease and dementia risk: an </w:t>
      </w:r>
      <w:proofErr w:type="gramStart"/>
      <w:r>
        <w:rPr>
          <w:color w:val="000000"/>
        </w:rPr>
        <w:t>ever growing</w:t>
      </w:r>
      <w:proofErr w:type="gramEnd"/>
      <w:r>
        <w:rPr>
          <w:color w:val="000000"/>
        </w:rPr>
        <w:t xml:space="preserve"> problem in an aging population.</w:t>
      </w:r>
      <w:r>
        <w:rPr>
          <w:rStyle w:val="apple-converted-space"/>
          <w:rFonts w:eastAsiaTheme="majorEastAsia"/>
          <w:color w:val="000000"/>
        </w:rPr>
        <w:t> </w:t>
      </w:r>
      <w:r>
        <w:rPr>
          <w:i/>
          <w:iCs/>
          <w:color w:val="000000"/>
          <w:bdr w:val="single" w:sz="2" w:space="0" w:color="E5E7EB" w:frame="1"/>
        </w:rPr>
        <w:t>Expert Review of Cardiovascular Therapy</w:t>
      </w:r>
      <w:r>
        <w:rPr>
          <w:color w:val="000000"/>
        </w:rPr>
        <w:t xml:space="preserve">, 14(7), pp.771–773. </w:t>
      </w:r>
      <w:proofErr w:type="spellStart"/>
      <w:proofErr w:type="gramStart"/>
      <w:r>
        <w:rPr>
          <w:color w:val="000000"/>
        </w:rPr>
        <w:t>doi:https</w:t>
      </w:r>
      <w:proofErr w:type="spellEnd"/>
      <w:r>
        <w:rPr>
          <w:color w:val="000000"/>
        </w:rPr>
        <w:t>://doi.org/10.1080/14779072.2016.1185366</w:t>
      </w:r>
      <w:proofErr w:type="gramEnd"/>
      <w:r>
        <w:rPr>
          <w:color w:val="000000"/>
        </w:rPr>
        <w:t>.</w:t>
      </w:r>
    </w:p>
    <w:p w14:paraId="7B480BC5"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McLeod, S. (2025).</w:t>
      </w:r>
      <w:r>
        <w:rPr>
          <w:rStyle w:val="apple-converted-space"/>
          <w:rFonts w:eastAsiaTheme="majorEastAsia"/>
          <w:color w:val="000000"/>
        </w:rPr>
        <w:t> </w:t>
      </w:r>
      <w:r>
        <w:rPr>
          <w:i/>
          <w:iCs/>
          <w:color w:val="000000"/>
          <w:bdr w:val="single" w:sz="2" w:space="0" w:color="E5E7EB" w:frame="1"/>
        </w:rPr>
        <w:t>Maslow’s hierarchy of needs</w:t>
      </w:r>
      <w:r>
        <w:rPr>
          <w:color w:val="000000"/>
        </w:rPr>
        <w:t>. [online] Simply Psychology. Available at: https://www.simplypsychology.org/maslow.html.</w:t>
      </w:r>
    </w:p>
    <w:p w14:paraId="15F88825"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lastRenderedPageBreak/>
        <w:t>Moon, S. and Park, K. (2020). The effect of digital reminiscence therapy on people with dementia: a pilot randomized controlled trial.</w:t>
      </w:r>
      <w:r>
        <w:rPr>
          <w:rStyle w:val="apple-converted-space"/>
          <w:rFonts w:eastAsiaTheme="majorEastAsia"/>
          <w:color w:val="000000"/>
        </w:rPr>
        <w:t> </w:t>
      </w:r>
      <w:r>
        <w:rPr>
          <w:i/>
          <w:iCs/>
          <w:color w:val="000000"/>
          <w:bdr w:val="single" w:sz="2" w:space="0" w:color="E5E7EB" w:frame="1"/>
        </w:rPr>
        <w:t>BMC Geriatrics</w:t>
      </w:r>
      <w:r>
        <w:rPr>
          <w:color w:val="000000"/>
        </w:rPr>
        <w:t xml:space="preserve">, 20(1). </w:t>
      </w:r>
      <w:proofErr w:type="spellStart"/>
      <w:proofErr w:type="gramStart"/>
      <w:r>
        <w:rPr>
          <w:color w:val="000000"/>
        </w:rPr>
        <w:t>doi:https</w:t>
      </w:r>
      <w:proofErr w:type="spellEnd"/>
      <w:r>
        <w:rPr>
          <w:color w:val="000000"/>
        </w:rPr>
        <w:t>://doi.org/10.1186/s12877-020-01563-2</w:t>
      </w:r>
      <w:proofErr w:type="gramEnd"/>
      <w:r>
        <w:rPr>
          <w:color w:val="000000"/>
        </w:rPr>
        <w:t>.</w:t>
      </w:r>
    </w:p>
    <w:p w14:paraId="7A8BA56A" w14:textId="77777777" w:rsidR="007220D3" w:rsidRDefault="007220D3" w:rsidP="007220D3">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color w:val="000000"/>
        </w:rPr>
      </w:pPr>
      <w:r>
        <w:rPr>
          <w:color w:val="000000"/>
        </w:rPr>
        <w:t>Yu, C., Xian, Y., Jing, T., Bai, M., Li, X., Li, J., Liang, H., Yu, G. and Zhang, Z. (2023). More patient-</w:t>
      </w:r>
      <w:proofErr w:type="spellStart"/>
      <w:r>
        <w:rPr>
          <w:color w:val="000000"/>
        </w:rPr>
        <w:t>centered</w:t>
      </w:r>
      <w:proofErr w:type="spellEnd"/>
      <w:r>
        <w:rPr>
          <w:color w:val="000000"/>
        </w:rPr>
        <w:t xml:space="preserve"> care, better healthcare: the association between patient-</w:t>
      </w:r>
      <w:proofErr w:type="spellStart"/>
      <w:r>
        <w:rPr>
          <w:color w:val="000000"/>
        </w:rPr>
        <w:t>centered</w:t>
      </w:r>
      <w:proofErr w:type="spellEnd"/>
      <w:r>
        <w:rPr>
          <w:color w:val="000000"/>
        </w:rPr>
        <w:t xml:space="preserve"> care and healthcare outcomes in inpatients.</w:t>
      </w:r>
      <w:r>
        <w:rPr>
          <w:rStyle w:val="apple-converted-space"/>
          <w:rFonts w:eastAsiaTheme="majorEastAsia"/>
          <w:color w:val="000000"/>
        </w:rPr>
        <w:t> </w:t>
      </w:r>
      <w:r>
        <w:rPr>
          <w:i/>
          <w:iCs/>
          <w:color w:val="000000"/>
          <w:bdr w:val="single" w:sz="2" w:space="0" w:color="E5E7EB" w:frame="1"/>
        </w:rPr>
        <w:t>Frontiers in Public Health</w:t>
      </w:r>
      <w:r>
        <w:rPr>
          <w:color w:val="000000"/>
        </w:rPr>
        <w:t xml:space="preserve">, 11(1148277), pp.1–9. </w:t>
      </w:r>
      <w:proofErr w:type="spellStart"/>
      <w:proofErr w:type="gramStart"/>
      <w:r>
        <w:rPr>
          <w:color w:val="000000"/>
        </w:rPr>
        <w:t>doi:https</w:t>
      </w:r>
      <w:proofErr w:type="spellEnd"/>
      <w:r>
        <w:rPr>
          <w:color w:val="000000"/>
        </w:rPr>
        <w:t>://doi.org/10.3389/fpubh.2023.1148277</w:t>
      </w:r>
      <w:proofErr w:type="gramEnd"/>
      <w:r>
        <w:rPr>
          <w:color w:val="000000"/>
        </w:rPr>
        <w:t>.</w:t>
      </w:r>
    </w:p>
    <w:p w14:paraId="1E582801" w14:textId="77777777" w:rsidR="004B7EFB" w:rsidRDefault="004B7EFB"/>
    <w:p w14:paraId="58A0C484" w14:textId="77777777" w:rsidR="00CE57DE" w:rsidRDefault="00CE57DE"/>
    <w:p w14:paraId="55927B3C" w14:textId="77777777" w:rsidR="00CE57DE" w:rsidRDefault="00CE57DE"/>
    <w:sectPr w:rsidR="00CE57D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F5F34" w14:textId="77777777" w:rsidR="008D5060" w:rsidRDefault="008D5060" w:rsidP="00BE63CD">
      <w:pPr>
        <w:spacing w:after="0" w:line="240" w:lineRule="auto"/>
      </w:pPr>
      <w:r>
        <w:separator/>
      </w:r>
    </w:p>
  </w:endnote>
  <w:endnote w:type="continuationSeparator" w:id="0">
    <w:p w14:paraId="2F888A5E" w14:textId="77777777" w:rsidR="008D5060" w:rsidRDefault="008D5060" w:rsidP="00BE6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5BB8D" w14:textId="77777777" w:rsidR="008D5060" w:rsidRDefault="008D5060" w:rsidP="00BE63CD">
      <w:pPr>
        <w:spacing w:after="0" w:line="240" w:lineRule="auto"/>
      </w:pPr>
      <w:r>
        <w:separator/>
      </w:r>
    </w:p>
  </w:footnote>
  <w:footnote w:type="continuationSeparator" w:id="0">
    <w:p w14:paraId="4D2C5894" w14:textId="77777777" w:rsidR="008D5060" w:rsidRDefault="008D5060" w:rsidP="00BE6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409D7" w14:textId="1D3A12AB" w:rsidR="00BE63CD" w:rsidRDefault="00BE63CD">
    <w:pPr>
      <w:pStyle w:val="Header"/>
    </w:pPr>
  </w:p>
  <w:p w14:paraId="5269B5FC" w14:textId="77777777" w:rsidR="00BE63CD" w:rsidRDefault="00BE63CD">
    <w:pPr>
      <w:pStyle w:val="Header"/>
    </w:pPr>
  </w:p>
  <w:p w14:paraId="4DA8A864" w14:textId="77777777" w:rsidR="00BE63CD" w:rsidRDefault="00BE63CD">
    <w:pPr>
      <w:pStyle w:val="Header"/>
    </w:pPr>
  </w:p>
  <w:p w14:paraId="6BB2A5EE" w14:textId="77777777" w:rsidR="00BE63CD" w:rsidRDefault="00BE63CD">
    <w:pPr>
      <w:pStyle w:val="Header"/>
    </w:pPr>
  </w:p>
  <w:p w14:paraId="3E844FCA" w14:textId="77777777" w:rsidR="00BE63CD" w:rsidRDefault="00BE63CD">
    <w:pPr>
      <w:pStyle w:val="Header"/>
    </w:pPr>
  </w:p>
  <w:p w14:paraId="12446C46" w14:textId="77777777" w:rsidR="00BE63CD" w:rsidRDefault="00BE63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A38"/>
    <w:rsid w:val="00040A73"/>
    <w:rsid w:val="000532F2"/>
    <w:rsid w:val="00090715"/>
    <w:rsid w:val="000B6166"/>
    <w:rsid w:val="000C6536"/>
    <w:rsid w:val="000D1AA3"/>
    <w:rsid w:val="00177339"/>
    <w:rsid w:val="001A6CEF"/>
    <w:rsid w:val="001F0983"/>
    <w:rsid w:val="001F4F4C"/>
    <w:rsid w:val="002704F9"/>
    <w:rsid w:val="00270D3C"/>
    <w:rsid w:val="00295F9F"/>
    <w:rsid w:val="002E308F"/>
    <w:rsid w:val="002E7B34"/>
    <w:rsid w:val="002F2C81"/>
    <w:rsid w:val="00315B06"/>
    <w:rsid w:val="00317EDA"/>
    <w:rsid w:val="00372DBD"/>
    <w:rsid w:val="003D34F6"/>
    <w:rsid w:val="003D77B3"/>
    <w:rsid w:val="003E7A53"/>
    <w:rsid w:val="003F62BD"/>
    <w:rsid w:val="00437BDD"/>
    <w:rsid w:val="0044326D"/>
    <w:rsid w:val="004470E8"/>
    <w:rsid w:val="0045555E"/>
    <w:rsid w:val="0046478D"/>
    <w:rsid w:val="004746C0"/>
    <w:rsid w:val="00497743"/>
    <w:rsid w:val="004B7EFB"/>
    <w:rsid w:val="005358DD"/>
    <w:rsid w:val="00582C06"/>
    <w:rsid w:val="00584A7A"/>
    <w:rsid w:val="00594298"/>
    <w:rsid w:val="005C0A39"/>
    <w:rsid w:val="005D1035"/>
    <w:rsid w:val="00602B60"/>
    <w:rsid w:val="00643A38"/>
    <w:rsid w:val="00650E7A"/>
    <w:rsid w:val="00682F93"/>
    <w:rsid w:val="006A157C"/>
    <w:rsid w:val="006A7154"/>
    <w:rsid w:val="006F15D6"/>
    <w:rsid w:val="007220D3"/>
    <w:rsid w:val="0076516B"/>
    <w:rsid w:val="007D6E28"/>
    <w:rsid w:val="00800629"/>
    <w:rsid w:val="00814A6B"/>
    <w:rsid w:val="00822900"/>
    <w:rsid w:val="00871FF0"/>
    <w:rsid w:val="00894617"/>
    <w:rsid w:val="008A42C4"/>
    <w:rsid w:val="008B2140"/>
    <w:rsid w:val="008B71D5"/>
    <w:rsid w:val="008D5060"/>
    <w:rsid w:val="00901D4A"/>
    <w:rsid w:val="00944074"/>
    <w:rsid w:val="009D130B"/>
    <w:rsid w:val="009F5259"/>
    <w:rsid w:val="00A25909"/>
    <w:rsid w:val="00A323F6"/>
    <w:rsid w:val="00A45548"/>
    <w:rsid w:val="00A6130E"/>
    <w:rsid w:val="00AF0755"/>
    <w:rsid w:val="00B31FE2"/>
    <w:rsid w:val="00B3551D"/>
    <w:rsid w:val="00B77865"/>
    <w:rsid w:val="00B91340"/>
    <w:rsid w:val="00BC624F"/>
    <w:rsid w:val="00BE63CD"/>
    <w:rsid w:val="00CE57DE"/>
    <w:rsid w:val="00D11A02"/>
    <w:rsid w:val="00D56926"/>
    <w:rsid w:val="00D90D6C"/>
    <w:rsid w:val="00DD67A3"/>
    <w:rsid w:val="00DF502C"/>
    <w:rsid w:val="00DF744D"/>
    <w:rsid w:val="00E00AF8"/>
    <w:rsid w:val="00E160F9"/>
    <w:rsid w:val="00E421F8"/>
    <w:rsid w:val="00E44121"/>
    <w:rsid w:val="00E44AB7"/>
    <w:rsid w:val="00E52E0A"/>
    <w:rsid w:val="00EA4586"/>
    <w:rsid w:val="00EA687C"/>
    <w:rsid w:val="00ED0FD4"/>
    <w:rsid w:val="00F22ECF"/>
    <w:rsid w:val="00F44B00"/>
    <w:rsid w:val="00FB01F5"/>
    <w:rsid w:val="00FB5332"/>
    <w:rsid w:val="00FF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60FB"/>
  <w15:chartTrackingRefBased/>
  <w15:docId w15:val="{7970B99D-76EA-0C43-BB0D-B4E2F10FC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3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3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3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3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A38"/>
    <w:rPr>
      <w:rFonts w:eastAsiaTheme="majorEastAsia" w:cstheme="majorBidi"/>
      <w:color w:val="272727" w:themeColor="text1" w:themeTint="D8"/>
    </w:rPr>
  </w:style>
  <w:style w:type="paragraph" w:styleId="Title">
    <w:name w:val="Title"/>
    <w:basedOn w:val="Normal"/>
    <w:next w:val="Normal"/>
    <w:link w:val="TitleChar"/>
    <w:uiPriority w:val="10"/>
    <w:qFormat/>
    <w:rsid w:val="00643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A38"/>
    <w:pPr>
      <w:spacing w:before="160"/>
      <w:jc w:val="center"/>
    </w:pPr>
    <w:rPr>
      <w:i/>
      <w:iCs/>
      <w:color w:val="404040" w:themeColor="text1" w:themeTint="BF"/>
    </w:rPr>
  </w:style>
  <w:style w:type="character" w:customStyle="1" w:styleId="QuoteChar">
    <w:name w:val="Quote Char"/>
    <w:basedOn w:val="DefaultParagraphFont"/>
    <w:link w:val="Quote"/>
    <w:uiPriority w:val="29"/>
    <w:rsid w:val="00643A38"/>
    <w:rPr>
      <w:i/>
      <w:iCs/>
      <w:color w:val="404040" w:themeColor="text1" w:themeTint="BF"/>
    </w:rPr>
  </w:style>
  <w:style w:type="paragraph" w:styleId="ListParagraph">
    <w:name w:val="List Paragraph"/>
    <w:basedOn w:val="Normal"/>
    <w:uiPriority w:val="34"/>
    <w:qFormat/>
    <w:rsid w:val="00643A38"/>
    <w:pPr>
      <w:ind w:left="720"/>
      <w:contextualSpacing/>
    </w:pPr>
  </w:style>
  <w:style w:type="character" w:styleId="IntenseEmphasis">
    <w:name w:val="Intense Emphasis"/>
    <w:basedOn w:val="DefaultParagraphFont"/>
    <w:uiPriority w:val="21"/>
    <w:qFormat/>
    <w:rsid w:val="00643A38"/>
    <w:rPr>
      <w:i/>
      <w:iCs/>
      <w:color w:val="0F4761" w:themeColor="accent1" w:themeShade="BF"/>
    </w:rPr>
  </w:style>
  <w:style w:type="paragraph" w:styleId="IntenseQuote">
    <w:name w:val="Intense Quote"/>
    <w:basedOn w:val="Normal"/>
    <w:next w:val="Normal"/>
    <w:link w:val="IntenseQuoteChar"/>
    <w:uiPriority w:val="30"/>
    <w:qFormat/>
    <w:rsid w:val="00643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A38"/>
    <w:rPr>
      <w:i/>
      <w:iCs/>
      <w:color w:val="0F4761" w:themeColor="accent1" w:themeShade="BF"/>
    </w:rPr>
  </w:style>
  <w:style w:type="character" w:styleId="IntenseReference">
    <w:name w:val="Intense Reference"/>
    <w:basedOn w:val="DefaultParagraphFont"/>
    <w:uiPriority w:val="32"/>
    <w:qFormat/>
    <w:rsid w:val="00643A38"/>
    <w:rPr>
      <w:b/>
      <w:bCs/>
      <w:smallCaps/>
      <w:color w:val="0F4761" w:themeColor="accent1" w:themeShade="BF"/>
      <w:spacing w:val="5"/>
    </w:rPr>
  </w:style>
  <w:style w:type="paragraph" w:styleId="NormalWeb">
    <w:name w:val="Normal (Web)"/>
    <w:basedOn w:val="Normal"/>
    <w:uiPriority w:val="99"/>
    <w:semiHidden/>
    <w:unhideWhenUsed/>
    <w:rsid w:val="007220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20D3"/>
  </w:style>
  <w:style w:type="paragraph" w:styleId="Header">
    <w:name w:val="header"/>
    <w:basedOn w:val="Normal"/>
    <w:link w:val="HeaderChar"/>
    <w:uiPriority w:val="99"/>
    <w:unhideWhenUsed/>
    <w:rsid w:val="00BE6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3CD"/>
  </w:style>
  <w:style w:type="paragraph" w:styleId="Footer">
    <w:name w:val="footer"/>
    <w:basedOn w:val="Normal"/>
    <w:link w:val="FooterChar"/>
    <w:uiPriority w:val="99"/>
    <w:unhideWhenUsed/>
    <w:rsid w:val="00BE6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1789</Words>
  <Characters>10200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U. (2506441)</dc:creator>
  <cp:keywords/>
  <dc:description/>
  <cp:lastModifiedBy>Hashim Hussain</cp:lastModifiedBy>
  <cp:revision>83</cp:revision>
  <dcterms:created xsi:type="dcterms:W3CDTF">2025-11-12T21:14:00Z</dcterms:created>
  <dcterms:modified xsi:type="dcterms:W3CDTF">2025-11-17T20:26:00Z</dcterms:modified>
</cp:coreProperties>
</file>