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2A154" w14:textId="147F4AC0" w:rsidR="007477EA" w:rsidRDefault="00640BA2">
      <w:pPr>
        <w:rPr>
          <w:sz w:val="24"/>
          <w:szCs w:val="24"/>
        </w:rPr>
      </w:pPr>
      <w:r>
        <w:rPr>
          <w:sz w:val="24"/>
          <w:szCs w:val="24"/>
        </w:rPr>
        <w:t>Question 1 response:</w:t>
      </w:r>
    </w:p>
    <w:p w14:paraId="6C5B8773" w14:textId="01062583" w:rsidR="00640BA2" w:rsidRDefault="002161F3">
      <w:pPr>
        <w:rPr>
          <w:sz w:val="24"/>
          <w:szCs w:val="24"/>
        </w:rPr>
      </w:pPr>
      <w:r>
        <w:rPr>
          <w:sz w:val="24"/>
          <w:szCs w:val="24"/>
        </w:rPr>
        <w:t>As Rachel</w:t>
      </w:r>
      <w:r w:rsidR="0039786B">
        <w:rPr>
          <w:sz w:val="24"/>
          <w:szCs w:val="24"/>
        </w:rPr>
        <w:t xml:space="preserve"> Jones’ solicitor, I would assess the lawfulness of her arrest based on the provisions</w:t>
      </w:r>
      <w:r w:rsidR="005532FE">
        <w:rPr>
          <w:sz w:val="24"/>
          <w:szCs w:val="24"/>
        </w:rPr>
        <w:t xml:space="preserve"> of the Police and Criminal Evidence Act 1984 and PACE </w:t>
      </w:r>
      <w:r w:rsidR="005D6BC7">
        <w:rPr>
          <w:sz w:val="24"/>
          <w:szCs w:val="24"/>
        </w:rPr>
        <w:t>Code G. Given the information provided in the case study</w:t>
      </w:r>
      <w:r w:rsidR="001451C8">
        <w:rPr>
          <w:sz w:val="24"/>
          <w:szCs w:val="24"/>
        </w:rPr>
        <w:t>, I would consider wh</w:t>
      </w:r>
      <w:r w:rsidR="0077020C">
        <w:rPr>
          <w:sz w:val="24"/>
          <w:szCs w:val="24"/>
        </w:rPr>
        <w:t>ether PC Roberts had lawful grounds to arrest Rachel</w:t>
      </w:r>
      <w:r w:rsidR="000A2849">
        <w:rPr>
          <w:sz w:val="24"/>
          <w:szCs w:val="24"/>
        </w:rPr>
        <w:t xml:space="preserve"> Jones and whether he complied with the required procedures</w:t>
      </w:r>
      <w:r w:rsidR="003F52F6">
        <w:rPr>
          <w:sz w:val="24"/>
          <w:szCs w:val="24"/>
        </w:rPr>
        <w:t xml:space="preserve"> during the arrest. </w:t>
      </w:r>
    </w:p>
    <w:p w14:paraId="344E2ED3" w14:textId="623A5B89" w:rsidR="003F52F6" w:rsidRDefault="003F52F6">
      <w:pPr>
        <w:rPr>
          <w:sz w:val="24"/>
          <w:szCs w:val="24"/>
        </w:rPr>
      </w:pPr>
      <w:r>
        <w:rPr>
          <w:sz w:val="24"/>
          <w:szCs w:val="24"/>
        </w:rPr>
        <w:t xml:space="preserve">According to </w:t>
      </w:r>
      <w:r w:rsidR="00332B96">
        <w:rPr>
          <w:sz w:val="24"/>
          <w:szCs w:val="24"/>
        </w:rPr>
        <w:t xml:space="preserve">PACE Code G an arrest can be made if there are reasonable ground to suspect that a person </w:t>
      </w:r>
      <w:r w:rsidR="00F14411">
        <w:rPr>
          <w:sz w:val="24"/>
          <w:szCs w:val="24"/>
        </w:rPr>
        <w:t xml:space="preserve">has committed or is committing an offense. The arresting officer must also </w:t>
      </w:r>
      <w:r w:rsidR="0084080C">
        <w:rPr>
          <w:sz w:val="24"/>
          <w:szCs w:val="24"/>
        </w:rPr>
        <w:t xml:space="preserve">have reasonable grounds to believe that the person’s arrest is necessary </w:t>
      </w:r>
      <w:r w:rsidR="002C1283">
        <w:rPr>
          <w:sz w:val="24"/>
          <w:szCs w:val="24"/>
        </w:rPr>
        <w:t xml:space="preserve">for one of the specified reasons, such as to </w:t>
      </w:r>
      <w:r w:rsidR="00FE3F54">
        <w:rPr>
          <w:sz w:val="24"/>
          <w:szCs w:val="24"/>
        </w:rPr>
        <w:t xml:space="preserve">ascertain the person’s name or address, prevent </w:t>
      </w:r>
      <w:r w:rsidR="00E946DD">
        <w:rPr>
          <w:sz w:val="24"/>
          <w:szCs w:val="24"/>
        </w:rPr>
        <w:t>physical injury</w:t>
      </w:r>
      <w:r w:rsidR="00017858">
        <w:rPr>
          <w:sz w:val="24"/>
          <w:szCs w:val="24"/>
        </w:rPr>
        <w:t xml:space="preserve"> to the person or others, prevent the person from causing loss or damage, or protect public health.</w:t>
      </w:r>
      <w:r w:rsidR="00360B08">
        <w:rPr>
          <w:sz w:val="24"/>
          <w:szCs w:val="24"/>
        </w:rPr>
        <w:t xml:space="preserve"> PACE Code G, paragraph 10.1, outlines the requirement for a caution</w:t>
      </w:r>
      <w:r w:rsidR="00ED5EA9">
        <w:rPr>
          <w:sz w:val="24"/>
          <w:szCs w:val="24"/>
        </w:rPr>
        <w:t xml:space="preserve"> to be given to a person when they are arrested. Failure to proper</w:t>
      </w:r>
      <w:r w:rsidR="00AC740E">
        <w:rPr>
          <w:sz w:val="24"/>
          <w:szCs w:val="24"/>
        </w:rPr>
        <w:t>ly</w:t>
      </w:r>
      <w:r w:rsidR="00ED5EA9">
        <w:rPr>
          <w:sz w:val="24"/>
          <w:szCs w:val="24"/>
        </w:rPr>
        <w:t xml:space="preserve"> caution the suspect could affect the admissibility </w:t>
      </w:r>
      <w:r w:rsidR="00384CC0">
        <w:rPr>
          <w:sz w:val="24"/>
          <w:szCs w:val="24"/>
        </w:rPr>
        <w:t xml:space="preserve">of any subsequent statements made by </w:t>
      </w:r>
      <w:r w:rsidR="00364680">
        <w:rPr>
          <w:sz w:val="24"/>
          <w:szCs w:val="24"/>
        </w:rPr>
        <w:t xml:space="preserve">the suspect. In this case, the bodycam footage from PC Roberts </w:t>
      </w:r>
      <w:r w:rsidR="00601D26">
        <w:rPr>
          <w:sz w:val="24"/>
          <w:szCs w:val="24"/>
        </w:rPr>
        <w:t xml:space="preserve">shows that he did not properly </w:t>
      </w:r>
      <w:r w:rsidR="00AC740E">
        <w:rPr>
          <w:sz w:val="24"/>
          <w:szCs w:val="24"/>
        </w:rPr>
        <w:t xml:space="preserve">caution Rachel </w:t>
      </w:r>
      <w:r w:rsidR="0044106F">
        <w:rPr>
          <w:sz w:val="24"/>
          <w:szCs w:val="24"/>
        </w:rPr>
        <w:t xml:space="preserve">Jones. This procedural error could potentially impact </w:t>
      </w:r>
      <w:r w:rsidR="001C6AB5">
        <w:rPr>
          <w:sz w:val="24"/>
          <w:szCs w:val="24"/>
        </w:rPr>
        <w:t xml:space="preserve">the admissibility of any statements made by Rachel after her arrest. However, it is important to note that statements </w:t>
      </w:r>
      <w:r w:rsidR="00DA438C">
        <w:rPr>
          <w:sz w:val="24"/>
          <w:szCs w:val="24"/>
        </w:rPr>
        <w:t xml:space="preserve">made before being cautioned might still be admissible under certain </w:t>
      </w:r>
      <w:proofErr w:type="spellStart"/>
      <w:r w:rsidR="00DA438C">
        <w:rPr>
          <w:sz w:val="24"/>
          <w:szCs w:val="24"/>
        </w:rPr>
        <w:t>circumstations</w:t>
      </w:r>
      <w:proofErr w:type="spellEnd"/>
      <w:r w:rsidR="00DA438C">
        <w:rPr>
          <w:sz w:val="24"/>
          <w:szCs w:val="24"/>
        </w:rPr>
        <w:t xml:space="preserve">. </w:t>
      </w:r>
    </w:p>
    <w:p w14:paraId="08E69197" w14:textId="78B5AFF3" w:rsidR="00DA438C" w:rsidRDefault="00DA438C">
      <w:pPr>
        <w:rPr>
          <w:sz w:val="24"/>
          <w:szCs w:val="24"/>
        </w:rPr>
      </w:pPr>
      <w:r>
        <w:rPr>
          <w:sz w:val="24"/>
          <w:szCs w:val="24"/>
        </w:rPr>
        <w:t>PC Roberts</w:t>
      </w:r>
      <w:r w:rsidR="00D21904">
        <w:rPr>
          <w:sz w:val="24"/>
          <w:szCs w:val="24"/>
        </w:rPr>
        <w:t xml:space="preserve">’ arrest of Rachel Jones could potentially be lawful if he had reasonable grounds to suspect </w:t>
      </w:r>
      <w:r w:rsidR="0074771B">
        <w:rPr>
          <w:sz w:val="24"/>
          <w:szCs w:val="24"/>
        </w:rPr>
        <w:t>that she had committed an offense and believed her arrest was necessary to prevent further harm, loss or damage. However, it is crucial</w:t>
      </w:r>
      <w:r w:rsidR="00062233">
        <w:rPr>
          <w:sz w:val="24"/>
          <w:szCs w:val="24"/>
        </w:rPr>
        <w:t xml:space="preserve"> to consider the specific reasons PC Roberts relied upon for the arrest and whether </w:t>
      </w:r>
      <w:r w:rsidR="00FF12D4">
        <w:rPr>
          <w:sz w:val="24"/>
          <w:szCs w:val="24"/>
        </w:rPr>
        <w:t>those reasons align with the grounds for arrest outlined in PACE.</w:t>
      </w:r>
    </w:p>
    <w:p w14:paraId="47FF1397" w14:textId="4C55833B" w:rsidR="00FF12D4" w:rsidRDefault="00DA1989">
      <w:pPr>
        <w:rPr>
          <w:sz w:val="24"/>
          <w:szCs w:val="24"/>
        </w:rPr>
      </w:pPr>
      <w:r>
        <w:rPr>
          <w:sz w:val="24"/>
          <w:szCs w:val="24"/>
        </w:rPr>
        <w:t xml:space="preserve">The statement made by Rachel (“she deserved it”) </w:t>
      </w:r>
      <w:r w:rsidR="007F6E26">
        <w:rPr>
          <w:sz w:val="24"/>
          <w:szCs w:val="24"/>
        </w:rPr>
        <w:t xml:space="preserve">after her arrest could potentially be admissible as evidence, even though she was </w:t>
      </w:r>
      <w:r w:rsidR="00A4714E">
        <w:rPr>
          <w:sz w:val="24"/>
          <w:szCs w:val="24"/>
        </w:rPr>
        <w:t>not properly cautioned. The circumstances under which this statement</w:t>
      </w:r>
      <w:r w:rsidR="00BB144E">
        <w:rPr>
          <w:sz w:val="24"/>
          <w:szCs w:val="24"/>
        </w:rPr>
        <w:t xml:space="preserve"> was made and its relevance to the case would need to be further examined. </w:t>
      </w:r>
    </w:p>
    <w:p w14:paraId="6C68B1AC" w14:textId="26C8E3EC" w:rsidR="00006EA9" w:rsidRDefault="00006EA9">
      <w:pPr>
        <w:rPr>
          <w:sz w:val="24"/>
          <w:szCs w:val="24"/>
        </w:rPr>
      </w:pPr>
      <w:r>
        <w:rPr>
          <w:sz w:val="24"/>
          <w:szCs w:val="24"/>
        </w:rPr>
        <w:t xml:space="preserve">The lawfulness of Rachel Jones arrest hinges on whether </w:t>
      </w:r>
      <w:r w:rsidR="00607BCA">
        <w:rPr>
          <w:sz w:val="24"/>
          <w:szCs w:val="24"/>
        </w:rPr>
        <w:t xml:space="preserve">PC Roberts had reasonable grounds to suspect her involvement in an offense and whether he believed </w:t>
      </w:r>
      <w:r w:rsidR="00D82152">
        <w:rPr>
          <w:sz w:val="24"/>
          <w:szCs w:val="24"/>
        </w:rPr>
        <w:t xml:space="preserve">her arrest was necessary for one of the specified reasons. The failure to properly caution Rachel and the statement she made post-arrest are also </w:t>
      </w:r>
      <w:r w:rsidR="00424599">
        <w:rPr>
          <w:sz w:val="24"/>
          <w:szCs w:val="24"/>
        </w:rPr>
        <w:t xml:space="preserve">important factors to consider in evaluating the legality of the arrest. </w:t>
      </w:r>
    </w:p>
    <w:p w14:paraId="3F22E8A0" w14:textId="68E08EE4" w:rsidR="000D7F7C" w:rsidRDefault="00042204">
      <w:pPr>
        <w:rPr>
          <w:sz w:val="24"/>
          <w:szCs w:val="24"/>
        </w:rPr>
      </w:pPr>
      <w:r>
        <w:rPr>
          <w:sz w:val="24"/>
          <w:szCs w:val="24"/>
        </w:rPr>
        <w:t xml:space="preserve">Question 2 response: </w:t>
      </w:r>
    </w:p>
    <w:p w14:paraId="09CA3A5B" w14:textId="5293AF35" w:rsidR="00042204" w:rsidRDefault="00804301">
      <w:pPr>
        <w:rPr>
          <w:sz w:val="24"/>
          <w:szCs w:val="24"/>
        </w:rPr>
      </w:pPr>
      <w:r>
        <w:rPr>
          <w:sz w:val="24"/>
          <w:szCs w:val="24"/>
        </w:rPr>
        <w:t xml:space="preserve">Applying </w:t>
      </w:r>
      <w:r w:rsidR="00D32BB3">
        <w:rPr>
          <w:sz w:val="24"/>
          <w:szCs w:val="24"/>
        </w:rPr>
        <w:t xml:space="preserve">the Code for Crown Prosecutors to the case study involves </w:t>
      </w:r>
      <w:r w:rsidR="00C65013">
        <w:rPr>
          <w:sz w:val="24"/>
          <w:szCs w:val="24"/>
        </w:rPr>
        <w:t xml:space="preserve">following a two-stage test: the evidential stage and the public interest stage. </w:t>
      </w:r>
    </w:p>
    <w:p w14:paraId="45155711" w14:textId="6623EA77" w:rsidR="00203953" w:rsidRDefault="00203953">
      <w:pPr>
        <w:rPr>
          <w:sz w:val="24"/>
          <w:szCs w:val="24"/>
        </w:rPr>
      </w:pPr>
      <w:r>
        <w:rPr>
          <w:sz w:val="24"/>
          <w:szCs w:val="24"/>
        </w:rPr>
        <w:t xml:space="preserve">The evidential stage: </w:t>
      </w:r>
    </w:p>
    <w:p w14:paraId="52570C5A" w14:textId="42400FFD" w:rsidR="00203953" w:rsidRDefault="00203953" w:rsidP="00406EC9">
      <w:pPr>
        <w:rPr>
          <w:sz w:val="24"/>
          <w:szCs w:val="24"/>
        </w:rPr>
      </w:pPr>
      <w:r w:rsidRPr="00406EC9">
        <w:rPr>
          <w:sz w:val="24"/>
          <w:szCs w:val="24"/>
        </w:rPr>
        <w:t xml:space="preserve">At this stage, the prosecutor need to assess whether there is sufficient </w:t>
      </w:r>
      <w:r w:rsidR="00406EC9" w:rsidRPr="00406EC9">
        <w:rPr>
          <w:sz w:val="24"/>
          <w:szCs w:val="24"/>
        </w:rPr>
        <w:t xml:space="preserve">evidence to provide a realistic prospect of </w:t>
      </w:r>
      <w:r w:rsidR="002F3876" w:rsidRPr="00406EC9">
        <w:rPr>
          <w:sz w:val="24"/>
          <w:szCs w:val="24"/>
        </w:rPr>
        <w:t>conviction</w:t>
      </w:r>
      <w:r w:rsidR="00406EC9" w:rsidRPr="00406EC9">
        <w:rPr>
          <w:sz w:val="24"/>
          <w:szCs w:val="24"/>
        </w:rPr>
        <w:t>.</w:t>
      </w:r>
    </w:p>
    <w:p w14:paraId="055B7BE4" w14:textId="7BC844A2" w:rsidR="002F3876" w:rsidRDefault="002F3876" w:rsidP="002F3876">
      <w:pPr>
        <w:pStyle w:val="ListParagraph"/>
        <w:numPr>
          <w:ilvl w:val="0"/>
          <w:numId w:val="2"/>
        </w:numPr>
        <w:rPr>
          <w:sz w:val="24"/>
          <w:szCs w:val="24"/>
        </w:rPr>
      </w:pPr>
      <w:r>
        <w:rPr>
          <w:sz w:val="24"/>
          <w:szCs w:val="24"/>
        </w:rPr>
        <w:lastRenderedPageBreak/>
        <w:t xml:space="preserve">Identification of issues: the case involves an allegation of assault </w:t>
      </w:r>
      <w:r w:rsidR="002806F9">
        <w:rPr>
          <w:sz w:val="24"/>
          <w:szCs w:val="24"/>
        </w:rPr>
        <w:t xml:space="preserve">causing grievous bodily harm to Mary Thomas. The available </w:t>
      </w:r>
      <w:r w:rsidR="00B11E5C">
        <w:rPr>
          <w:sz w:val="24"/>
          <w:szCs w:val="24"/>
        </w:rPr>
        <w:t xml:space="preserve">evidence includes bodycam footage of the arrest which might capture the aftermath of the alleged </w:t>
      </w:r>
      <w:r w:rsidR="008F0348">
        <w:rPr>
          <w:sz w:val="24"/>
          <w:szCs w:val="24"/>
        </w:rPr>
        <w:t xml:space="preserve">assault, and a statement made by Rachel Jones </w:t>
      </w:r>
      <w:r w:rsidR="003F06AF">
        <w:rPr>
          <w:sz w:val="24"/>
          <w:szCs w:val="24"/>
        </w:rPr>
        <w:t>after her arrest.</w:t>
      </w:r>
    </w:p>
    <w:p w14:paraId="46D1770B" w14:textId="0E833A60" w:rsidR="003F06AF" w:rsidRDefault="003F06AF" w:rsidP="002F3876">
      <w:pPr>
        <w:pStyle w:val="ListParagraph"/>
        <w:numPr>
          <w:ilvl w:val="0"/>
          <w:numId w:val="2"/>
        </w:numPr>
        <w:rPr>
          <w:sz w:val="24"/>
          <w:szCs w:val="24"/>
        </w:rPr>
      </w:pPr>
      <w:r>
        <w:rPr>
          <w:sz w:val="24"/>
          <w:szCs w:val="24"/>
        </w:rPr>
        <w:t xml:space="preserve">Witness statements: The material indicates that Mary </w:t>
      </w:r>
      <w:r w:rsidR="00EA1F17">
        <w:rPr>
          <w:sz w:val="24"/>
          <w:szCs w:val="24"/>
        </w:rPr>
        <w:t>Thomas has refused to give a statement</w:t>
      </w:r>
      <w:r w:rsidR="00A41120">
        <w:rPr>
          <w:sz w:val="24"/>
          <w:szCs w:val="24"/>
        </w:rPr>
        <w:t xml:space="preserve">, and house-to-house enquiries </w:t>
      </w:r>
      <w:proofErr w:type="spellStart"/>
      <w:r w:rsidR="00A41120">
        <w:rPr>
          <w:sz w:val="24"/>
          <w:szCs w:val="24"/>
        </w:rPr>
        <w:t>revelead</w:t>
      </w:r>
      <w:proofErr w:type="spellEnd"/>
      <w:r w:rsidR="00A41120">
        <w:rPr>
          <w:sz w:val="24"/>
          <w:szCs w:val="24"/>
        </w:rPr>
        <w:t xml:space="preserve"> no witne</w:t>
      </w:r>
      <w:r w:rsidR="00374C70">
        <w:rPr>
          <w:sz w:val="24"/>
          <w:szCs w:val="24"/>
        </w:rPr>
        <w:t>sses to the alleged assault.</w:t>
      </w:r>
      <w:r w:rsidR="00350254">
        <w:rPr>
          <w:sz w:val="24"/>
          <w:szCs w:val="24"/>
        </w:rPr>
        <w:t xml:space="preserve"> Lack of witnesses statements and </w:t>
      </w:r>
      <w:proofErr w:type="spellStart"/>
      <w:r w:rsidR="00350254">
        <w:rPr>
          <w:sz w:val="24"/>
          <w:szCs w:val="24"/>
        </w:rPr>
        <w:t>cctv</w:t>
      </w:r>
      <w:proofErr w:type="spellEnd"/>
      <w:r w:rsidR="00350254">
        <w:rPr>
          <w:sz w:val="24"/>
          <w:szCs w:val="24"/>
        </w:rPr>
        <w:t xml:space="preserve"> reduces the direct evidence available.</w:t>
      </w:r>
    </w:p>
    <w:p w14:paraId="07ED00E7" w14:textId="34A59F54" w:rsidR="00350254" w:rsidRDefault="00350254" w:rsidP="002F3876">
      <w:pPr>
        <w:pStyle w:val="ListParagraph"/>
        <w:numPr>
          <w:ilvl w:val="0"/>
          <w:numId w:val="2"/>
        </w:numPr>
        <w:rPr>
          <w:sz w:val="24"/>
          <w:szCs w:val="24"/>
        </w:rPr>
      </w:pPr>
      <w:r>
        <w:rPr>
          <w:sz w:val="24"/>
          <w:szCs w:val="24"/>
        </w:rPr>
        <w:t xml:space="preserve">Bodycam footage and statement: The bodycam </w:t>
      </w:r>
      <w:r w:rsidR="00DD1062">
        <w:rPr>
          <w:sz w:val="24"/>
          <w:szCs w:val="24"/>
        </w:rPr>
        <w:t xml:space="preserve">footage shows Rachel Jones’ arrest and her statement “she deserved it”. This footage might provide some evidence </w:t>
      </w:r>
      <w:r w:rsidR="000B41EE">
        <w:rPr>
          <w:sz w:val="24"/>
          <w:szCs w:val="24"/>
        </w:rPr>
        <w:t>of the altercation and Rachel’s statement might be considered an admission.</w:t>
      </w:r>
    </w:p>
    <w:p w14:paraId="73B34647" w14:textId="7A79228E" w:rsidR="000B41EE" w:rsidRDefault="00696341" w:rsidP="00696341">
      <w:pPr>
        <w:pStyle w:val="ListParagraph"/>
        <w:numPr>
          <w:ilvl w:val="0"/>
          <w:numId w:val="2"/>
        </w:numPr>
        <w:rPr>
          <w:sz w:val="24"/>
          <w:szCs w:val="24"/>
        </w:rPr>
      </w:pPr>
      <w:r>
        <w:rPr>
          <w:sz w:val="24"/>
          <w:szCs w:val="24"/>
        </w:rPr>
        <w:t xml:space="preserve">Realistic </w:t>
      </w:r>
      <w:r w:rsidR="005C7FC9" w:rsidRPr="00696341">
        <w:rPr>
          <w:sz w:val="24"/>
          <w:szCs w:val="24"/>
        </w:rPr>
        <w:t xml:space="preserve">prospect of conviction: Given the lack of direct witness statements and </w:t>
      </w:r>
      <w:proofErr w:type="spellStart"/>
      <w:r w:rsidR="005C7FC9" w:rsidRPr="00696341">
        <w:rPr>
          <w:sz w:val="24"/>
          <w:szCs w:val="24"/>
        </w:rPr>
        <w:t>cctv</w:t>
      </w:r>
      <w:proofErr w:type="spellEnd"/>
      <w:r w:rsidR="005C7FC9" w:rsidRPr="00696341">
        <w:rPr>
          <w:sz w:val="24"/>
          <w:szCs w:val="24"/>
        </w:rPr>
        <w:t xml:space="preserve">, the available evidence primarily </w:t>
      </w:r>
      <w:r w:rsidR="0064582B" w:rsidRPr="00696341">
        <w:rPr>
          <w:sz w:val="24"/>
          <w:szCs w:val="24"/>
        </w:rPr>
        <w:t>consists of the bodycam footage and Rachel’s statement. It may be challenging to prov</w:t>
      </w:r>
      <w:r w:rsidRPr="00696341">
        <w:rPr>
          <w:sz w:val="24"/>
          <w:szCs w:val="24"/>
        </w:rPr>
        <w:t xml:space="preserve">e the assault beyond a reasonable doubt based on this evidence alone. </w:t>
      </w:r>
    </w:p>
    <w:p w14:paraId="7ECC7D40" w14:textId="01A57F40" w:rsidR="00696341" w:rsidRDefault="00CE5640" w:rsidP="00696341">
      <w:pPr>
        <w:rPr>
          <w:sz w:val="24"/>
          <w:szCs w:val="24"/>
        </w:rPr>
      </w:pPr>
      <w:r>
        <w:rPr>
          <w:sz w:val="24"/>
          <w:szCs w:val="24"/>
        </w:rPr>
        <w:t xml:space="preserve">Public interest stage: </w:t>
      </w:r>
    </w:p>
    <w:p w14:paraId="7AC377D2" w14:textId="0CD70336" w:rsidR="00CE5640" w:rsidRDefault="00CE5640" w:rsidP="00696341">
      <w:pPr>
        <w:rPr>
          <w:sz w:val="24"/>
          <w:szCs w:val="24"/>
        </w:rPr>
      </w:pPr>
      <w:r>
        <w:rPr>
          <w:sz w:val="24"/>
          <w:szCs w:val="24"/>
        </w:rPr>
        <w:t>At this stage</w:t>
      </w:r>
      <w:r w:rsidR="00A21BCD">
        <w:rPr>
          <w:sz w:val="24"/>
          <w:szCs w:val="24"/>
        </w:rPr>
        <w:t xml:space="preserve">, the prosecutor needs to assess whether it is in the public </w:t>
      </w:r>
      <w:r w:rsidR="002D67CA">
        <w:rPr>
          <w:sz w:val="24"/>
          <w:szCs w:val="24"/>
        </w:rPr>
        <w:t>interest to proceed with the case.</w:t>
      </w:r>
    </w:p>
    <w:p w14:paraId="56E53469" w14:textId="5CAA7C2B" w:rsidR="003241C8" w:rsidRDefault="003241C8" w:rsidP="003241C8">
      <w:pPr>
        <w:pStyle w:val="ListParagraph"/>
        <w:numPr>
          <w:ilvl w:val="0"/>
          <w:numId w:val="5"/>
        </w:numPr>
        <w:rPr>
          <w:sz w:val="24"/>
          <w:szCs w:val="24"/>
        </w:rPr>
      </w:pPr>
      <w:r>
        <w:rPr>
          <w:sz w:val="24"/>
          <w:szCs w:val="24"/>
        </w:rPr>
        <w:t xml:space="preserve">Factors </w:t>
      </w:r>
      <w:r w:rsidR="00447432">
        <w:rPr>
          <w:sz w:val="24"/>
          <w:szCs w:val="24"/>
        </w:rPr>
        <w:t>favouring</w:t>
      </w:r>
      <w:r>
        <w:rPr>
          <w:sz w:val="24"/>
          <w:szCs w:val="24"/>
        </w:rPr>
        <w:t xml:space="preserve"> prosecution: </w:t>
      </w:r>
    </w:p>
    <w:p w14:paraId="5A90557D" w14:textId="68CFB0FB" w:rsidR="003241C8" w:rsidRDefault="005E29C3" w:rsidP="003241C8">
      <w:pPr>
        <w:pStyle w:val="ListParagraph"/>
        <w:numPr>
          <w:ilvl w:val="0"/>
          <w:numId w:val="6"/>
        </w:numPr>
        <w:rPr>
          <w:sz w:val="24"/>
          <w:szCs w:val="24"/>
        </w:rPr>
      </w:pPr>
      <w:r>
        <w:rPr>
          <w:sz w:val="24"/>
          <w:szCs w:val="24"/>
        </w:rPr>
        <w:t>The severity of the alleged offense: assault causing grievo</w:t>
      </w:r>
      <w:r w:rsidR="006A51E1">
        <w:rPr>
          <w:sz w:val="24"/>
          <w:szCs w:val="24"/>
        </w:rPr>
        <w:t>us bodily harm is a serious offense.</w:t>
      </w:r>
    </w:p>
    <w:p w14:paraId="6FCDE0A2" w14:textId="45C349F7" w:rsidR="006A51E1" w:rsidRDefault="006A51E1" w:rsidP="003241C8">
      <w:pPr>
        <w:pStyle w:val="ListParagraph"/>
        <w:numPr>
          <w:ilvl w:val="0"/>
          <w:numId w:val="6"/>
        </w:numPr>
        <w:rPr>
          <w:sz w:val="24"/>
          <w:szCs w:val="24"/>
        </w:rPr>
      </w:pPr>
      <w:r>
        <w:rPr>
          <w:sz w:val="24"/>
          <w:szCs w:val="24"/>
        </w:rPr>
        <w:t>The alleged admission</w:t>
      </w:r>
      <w:r w:rsidR="00FC2589">
        <w:rPr>
          <w:sz w:val="24"/>
          <w:szCs w:val="24"/>
        </w:rPr>
        <w:t xml:space="preserve"> by Rachel Jones in her statement.</w:t>
      </w:r>
    </w:p>
    <w:p w14:paraId="19781262" w14:textId="612C907B" w:rsidR="002750E9" w:rsidRPr="00B53232" w:rsidRDefault="00FC2589" w:rsidP="00B53232">
      <w:pPr>
        <w:pStyle w:val="ListParagraph"/>
        <w:numPr>
          <w:ilvl w:val="0"/>
          <w:numId w:val="6"/>
        </w:numPr>
        <w:rPr>
          <w:sz w:val="24"/>
          <w:szCs w:val="24"/>
        </w:rPr>
      </w:pPr>
      <w:r w:rsidRPr="00B53232">
        <w:rPr>
          <w:sz w:val="24"/>
          <w:szCs w:val="24"/>
        </w:rPr>
        <w:t xml:space="preserve">The potential impact on the victim, Mary Thomas, including </w:t>
      </w:r>
      <w:r w:rsidR="002750E9" w:rsidRPr="00B53232">
        <w:rPr>
          <w:sz w:val="24"/>
          <w:szCs w:val="24"/>
        </w:rPr>
        <w:t>physical injury and potential scarring.</w:t>
      </w:r>
    </w:p>
    <w:p w14:paraId="34EC0FC9" w14:textId="244FE079" w:rsidR="00B53232" w:rsidRDefault="00B53232" w:rsidP="00B53232">
      <w:pPr>
        <w:pStyle w:val="ListParagraph"/>
        <w:numPr>
          <w:ilvl w:val="0"/>
          <w:numId w:val="5"/>
        </w:numPr>
        <w:rPr>
          <w:sz w:val="24"/>
          <w:szCs w:val="24"/>
        </w:rPr>
      </w:pPr>
      <w:r>
        <w:rPr>
          <w:sz w:val="24"/>
          <w:szCs w:val="24"/>
        </w:rPr>
        <w:t xml:space="preserve">Factors </w:t>
      </w:r>
      <w:r w:rsidR="00447432">
        <w:rPr>
          <w:sz w:val="24"/>
          <w:szCs w:val="24"/>
        </w:rPr>
        <w:t>against</w:t>
      </w:r>
      <w:r>
        <w:rPr>
          <w:sz w:val="24"/>
          <w:szCs w:val="24"/>
        </w:rPr>
        <w:t xml:space="preserve"> prosecution:</w:t>
      </w:r>
    </w:p>
    <w:p w14:paraId="5E58B651" w14:textId="49168762" w:rsidR="00447432" w:rsidRDefault="00311DB3" w:rsidP="00447432">
      <w:pPr>
        <w:pStyle w:val="ListParagraph"/>
        <w:numPr>
          <w:ilvl w:val="0"/>
          <w:numId w:val="14"/>
        </w:numPr>
        <w:rPr>
          <w:sz w:val="24"/>
          <w:szCs w:val="24"/>
        </w:rPr>
      </w:pPr>
      <w:r>
        <w:rPr>
          <w:sz w:val="24"/>
          <w:szCs w:val="24"/>
        </w:rPr>
        <w:t xml:space="preserve">Lack of direct witness statements and </w:t>
      </w:r>
      <w:proofErr w:type="spellStart"/>
      <w:r>
        <w:rPr>
          <w:sz w:val="24"/>
          <w:szCs w:val="24"/>
        </w:rPr>
        <w:t>cctv</w:t>
      </w:r>
      <w:proofErr w:type="spellEnd"/>
      <w:r>
        <w:rPr>
          <w:sz w:val="24"/>
          <w:szCs w:val="24"/>
        </w:rPr>
        <w:t xml:space="preserve"> footage reduces the strength of the case</w:t>
      </w:r>
    </w:p>
    <w:p w14:paraId="48090223" w14:textId="178251B5" w:rsidR="00311DB3" w:rsidRDefault="00311DB3" w:rsidP="00447432">
      <w:pPr>
        <w:pStyle w:val="ListParagraph"/>
        <w:numPr>
          <w:ilvl w:val="0"/>
          <w:numId w:val="14"/>
        </w:numPr>
        <w:rPr>
          <w:sz w:val="24"/>
          <w:szCs w:val="24"/>
        </w:rPr>
      </w:pPr>
      <w:r>
        <w:rPr>
          <w:sz w:val="24"/>
          <w:szCs w:val="24"/>
        </w:rPr>
        <w:t xml:space="preserve">Mary Thomas’ refusal to provide a statement limits the </w:t>
      </w:r>
      <w:proofErr w:type="spellStart"/>
      <w:r>
        <w:rPr>
          <w:sz w:val="24"/>
          <w:szCs w:val="24"/>
        </w:rPr>
        <w:t>victims’s</w:t>
      </w:r>
      <w:proofErr w:type="spellEnd"/>
      <w:r>
        <w:rPr>
          <w:sz w:val="24"/>
          <w:szCs w:val="24"/>
        </w:rPr>
        <w:t xml:space="preserve"> evidence.</w:t>
      </w:r>
    </w:p>
    <w:p w14:paraId="01A11B2C" w14:textId="5BA56A9D" w:rsidR="006A7142" w:rsidRDefault="0003040F" w:rsidP="0003040F">
      <w:pPr>
        <w:jc w:val="both"/>
        <w:rPr>
          <w:sz w:val="24"/>
          <w:szCs w:val="24"/>
        </w:rPr>
      </w:pPr>
      <w:r>
        <w:rPr>
          <w:sz w:val="24"/>
          <w:szCs w:val="24"/>
        </w:rPr>
        <w:t>Question 3 response:</w:t>
      </w:r>
    </w:p>
    <w:p w14:paraId="2DF23251" w14:textId="66ED6DE6" w:rsidR="00910182" w:rsidRDefault="003B506F" w:rsidP="0003040F">
      <w:pPr>
        <w:jc w:val="both"/>
        <w:rPr>
          <w:sz w:val="24"/>
          <w:szCs w:val="24"/>
        </w:rPr>
      </w:pPr>
      <w:r>
        <w:rPr>
          <w:sz w:val="24"/>
          <w:szCs w:val="24"/>
        </w:rPr>
        <w:t xml:space="preserve">Bail submissions on behalf of Rachel </w:t>
      </w:r>
      <w:r w:rsidR="00910182">
        <w:rPr>
          <w:sz w:val="24"/>
          <w:szCs w:val="24"/>
        </w:rPr>
        <w:t>Jones</w:t>
      </w:r>
    </w:p>
    <w:p w14:paraId="56E9431A" w14:textId="28A3B885" w:rsidR="00910182" w:rsidRDefault="00910182" w:rsidP="0003040F">
      <w:pPr>
        <w:jc w:val="both"/>
        <w:rPr>
          <w:sz w:val="24"/>
          <w:szCs w:val="24"/>
        </w:rPr>
      </w:pPr>
      <w:r>
        <w:rPr>
          <w:sz w:val="24"/>
          <w:szCs w:val="24"/>
        </w:rPr>
        <w:t xml:space="preserve">Your </w:t>
      </w:r>
      <w:proofErr w:type="spellStart"/>
      <w:r>
        <w:rPr>
          <w:sz w:val="24"/>
          <w:szCs w:val="24"/>
        </w:rPr>
        <w:t>Honor</w:t>
      </w:r>
      <w:proofErr w:type="spellEnd"/>
      <w:r>
        <w:rPr>
          <w:sz w:val="24"/>
          <w:szCs w:val="24"/>
        </w:rPr>
        <w:t>,</w:t>
      </w:r>
    </w:p>
    <w:p w14:paraId="4DC017A2" w14:textId="6BB656A8" w:rsidR="00910182" w:rsidRDefault="00910182" w:rsidP="0003040F">
      <w:pPr>
        <w:jc w:val="both"/>
        <w:rPr>
          <w:sz w:val="24"/>
          <w:szCs w:val="24"/>
        </w:rPr>
      </w:pPr>
      <w:r>
        <w:rPr>
          <w:sz w:val="24"/>
          <w:szCs w:val="24"/>
        </w:rPr>
        <w:t>I stand before the court as Rachel Jones’ solicitor to respectfully oppose the prosecutor’s application for remanding my client into custody. We firmly believe that the circumstances of this case and Ms. Jones’ personal history support the granting of bail. I request the court’s consideration of the Bail Annex in this matter.</w:t>
      </w:r>
    </w:p>
    <w:p w14:paraId="0084633A" w14:textId="5D831E8F" w:rsidR="00910182" w:rsidRDefault="00910182" w:rsidP="0003040F">
      <w:pPr>
        <w:jc w:val="both"/>
        <w:rPr>
          <w:sz w:val="24"/>
          <w:szCs w:val="24"/>
        </w:rPr>
      </w:pPr>
      <w:r>
        <w:rPr>
          <w:sz w:val="24"/>
          <w:szCs w:val="24"/>
        </w:rPr>
        <w:t>1. Clean Character:</w:t>
      </w:r>
    </w:p>
    <w:p w14:paraId="3105E6C2" w14:textId="77777777" w:rsidR="00461ADB" w:rsidRDefault="00910182" w:rsidP="0003040F">
      <w:pPr>
        <w:jc w:val="both"/>
        <w:rPr>
          <w:sz w:val="24"/>
          <w:szCs w:val="24"/>
        </w:rPr>
      </w:pPr>
      <w:r>
        <w:rPr>
          <w:sz w:val="24"/>
          <w:szCs w:val="24"/>
        </w:rPr>
        <w:t>Ms. Jones has an unblemished record and is of clean character. This fact indicates her strong commitment to abiding by the law and respecting court proceedings. Her clean character suggests that she is unlikely to abscond or breach bail conditions.</w:t>
      </w:r>
    </w:p>
    <w:p w14:paraId="2E5CF25E" w14:textId="1FB2FFA4" w:rsidR="00910182" w:rsidRDefault="00910182" w:rsidP="0003040F">
      <w:pPr>
        <w:jc w:val="both"/>
        <w:rPr>
          <w:sz w:val="24"/>
          <w:szCs w:val="24"/>
        </w:rPr>
      </w:pPr>
      <w:r>
        <w:rPr>
          <w:sz w:val="24"/>
          <w:szCs w:val="24"/>
        </w:rPr>
        <w:lastRenderedPageBreak/>
        <w:t>2. Residential Stability:</w:t>
      </w:r>
    </w:p>
    <w:p w14:paraId="3ECAD45E" w14:textId="77777777" w:rsidR="00910182" w:rsidRDefault="00910182" w:rsidP="0003040F">
      <w:pPr>
        <w:jc w:val="both"/>
        <w:rPr>
          <w:sz w:val="24"/>
          <w:szCs w:val="24"/>
        </w:rPr>
      </w:pPr>
      <w:r>
        <w:rPr>
          <w:sz w:val="24"/>
          <w:szCs w:val="24"/>
        </w:rPr>
        <w:t>Ms. Jones is a long-term resident at her current address, 1 Acacia Avenue. She lives with her two sons, who also reside at the same property. This demonstrates her strong ties to the community and provides a clear reason for her to remain in the jurisdiction during the proceedings.</w:t>
      </w:r>
    </w:p>
    <w:p w14:paraId="2C2B77B8" w14:textId="5D473CD1" w:rsidR="00910182" w:rsidRDefault="00910182" w:rsidP="0003040F">
      <w:pPr>
        <w:jc w:val="both"/>
        <w:rPr>
          <w:sz w:val="24"/>
          <w:szCs w:val="24"/>
        </w:rPr>
      </w:pPr>
      <w:r>
        <w:rPr>
          <w:sz w:val="24"/>
          <w:szCs w:val="24"/>
        </w:rPr>
        <w:t>3. Employment and Financial Stability:</w:t>
      </w:r>
    </w:p>
    <w:p w14:paraId="1A9CA656" w14:textId="539AD599" w:rsidR="00910182" w:rsidRDefault="00910182" w:rsidP="0003040F">
      <w:pPr>
        <w:jc w:val="both"/>
        <w:rPr>
          <w:sz w:val="24"/>
          <w:szCs w:val="24"/>
        </w:rPr>
      </w:pPr>
      <w:r>
        <w:rPr>
          <w:sz w:val="24"/>
          <w:szCs w:val="24"/>
        </w:rPr>
        <w:t xml:space="preserve">Ms. Jones is gainfully employed as an occupational therapist at a local nursing home. Her employment requires a clear enhanced level disclosure and barring service (DBS) check, emphasizing the importance of her adherence to bail conditions and court appearances. Furthermore, Ms. Jones’ stable employment reflects her ability to contribute positively to society and her </w:t>
      </w:r>
      <w:r w:rsidR="00461ADB">
        <w:rPr>
          <w:sz w:val="24"/>
          <w:szCs w:val="24"/>
        </w:rPr>
        <w:t xml:space="preserve">financial </w:t>
      </w:r>
      <w:r>
        <w:rPr>
          <w:sz w:val="24"/>
          <w:szCs w:val="24"/>
        </w:rPr>
        <w:t>stability.</w:t>
      </w:r>
    </w:p>
    <w:p w14:paraId="283DF63F" w14:textId="2F6C2886" w:rsidR="00910182" w:rsidRDefault="00910182" w:rsidP="0003040F">
      <w:pPr>
        <w:jc w:val="both"/>
        <w:rPr>
          <w:sz w:val="24"/>
          <w:szCs w:val="24"/>
        </w:rPr>
      </w:pPr>
      <w:r>
        <w:rPr>
          <w:sz w:val="24"/>
          <w:szCs w:val="24"/>
        </w:rPr>
        <w:t>4. Lack of Flight Risk</w:t>
      </w:r>
    </w:p>
    <w:p w14:paraId="6C1C965E" w14:textId="782369C0" w:rsidR="00910182" w:rsidRDefault="00910182" w:rsidP="0003040F">
      <w:pPr>
        <w:jc w:val="both"/>
        <w:rPr>
          <w:sz w:val="24"/>
          <w:szCs w:val="24"/>
        </w:rPr>
      </w:pPr>
      <w:r>
        <w:rPr>
          <w:sz w:val="24"/>
          <w:szCs w:val="24"/>
        </w:rPr>
        <w:t>Ms. Jones’ deep connections to her family and community underscore her lack of incentive to flee. Her association with her sons, who also reside at the same property, demonstrates her commitment to familial responsibilities and familial ties.</w:t>
      </w:r>
    </w:p>
    <w:p w14:paraId="5C4901C6" w14:textId="23E2C5D9" w:rsidR="00910182" w:rsidRDefault="00910182" w:rsidP="0003040F">
      <w:pPr>
        <w:jc w:val="both"/>
        <w:rPr>
          <w:sz w:val="24"/>
          <w:szCs w:val="24"/>
        </w:rPr>
      </w:pPr>
      <w:r>
        <w:rPr>
          <w:sz w:val="24"/>
          <w:szCs w:val="24"/>
        </w:rPr>
        <w:t>5. Reaction to Arrest:</w:t>
      </w:r>
    </w:p>
    <w:p w14:paraId="77D5F56C" w14:textId="77777777" w:rsidR="00910182" w:rsidRDefault="00910182" w:rsidP="0003040F">
      <w:pPr>
        <w:jc w:val="both"/>
        <w:rPr>
          <w:sz w:val="24"/>
          <w:szCs w:val="24"/>
        </w:rPr>
      </w:pPr>
      <w:r>
        <w:rPr>
          <w:sz w:val="24"/>
          <w:szCs w:val="24"/>
        </w:rPr>
        <w:t>We acknowledge the statement made by Ms. Jones upon arrest. However, it is important to highlight that emotions can run high in such situations, and this statement should be viewed in the context of the immediate aftermath of her arrest. Her lack of prior criminal history and her personal characteristics suggest that this statement should not be overemphasized in assessing her likelihood of complying with bail conditions.</w:t>
      </w:r>
    </w:p>
    <w:p w14:paraId="21A70967" w14:textId="4C9E1E1B" w:rsidR="00910182" w:rsidRDefault="00910182" w:rsidP="0003040F">
      <w:pPr>
        <w:jc w:val="both"/>
        <w:rPr>
          <w:sz w:val="24"/>
          <w:szCs w:val="24"/>
        </w:rPr>
      </w:pPr>
      <w:r>
        <w:rPr>
          <w:sz w:val="24"/>
          <w:szCs w:val="24"/>
        </w:rPr>
        <w:t>6. Lack of Witness Statements and Evidence:</w:t>
      </w:r>
    </w:p>
    <w:p w14:paraId="1807994E" w14:textId="617D70A5" w:rsidR="00910182" w:rsidRDefault="00910182" w:rsidP="0003040F">
      <w:pPr>
        <w:jc w:val="both"/>
        <w:rPr>
          <w:sz w:val="24"/>
          <w:szCs w:val="24"/>
        </w:rPr>
      </w:pPr>
      <w:r>
        <w:rPr>
          <w:sz w:val="24"/>
          <w:szCs w:val="24"/>
        </w:rPr>
        <w:t>The absence of witness statements and conclusive evidence, as highlighted in the case study, raises questions about the strength of the prosecution’s case. This uncertainty should be taken into account when considering the necessity of remanding Ms. Jones into custody.</w:t>
      </w:r>
    </w:p>
    <w:p w14:paraId="321EFB50" w14:textId="33464543" w:rsidR="00910182" w:rsidRDefault="00910182" w:rsidP="0003040F">
      <w:pPr>
        <w:jc w:val="both"/>
        <w:rPr>
          <w:sz w:val="24"/>
          <w:szCs w:val="24"/>
        </w:rPr>
      </w:pPr>
      <w:r>
        <w:rPr>
          <w:sz w:val="24"/>
          <w:szCs w:val="24"/>
        </w:rPr>
        <w:t>In light of the aforementioned factors, we respectfully submit that remanding Ms. Jones into custody would be disproportionate and unnecessary. She poses minimal flight risk and is eager to cooperate fully with the court proceedings. We propose that stringent bail conditions, such as regular reporting to the police station, surrendering of travel documents, and electronic monitoring, would effectively address any potential concerns while allowing Ms. Jones to maintain her employment, familial obligations, and personal well-being.</w:t>
      </w:r>
    </w:p>
    <w:p w14:paraId="699C0766" w14:textId="6F3E16CC" w:rsidR="00910182" w:rsidRDefault="00910182" w:rsidP="0003040F">
      <w:pPr>
        <w:jc w:val="both"/>
        <w:rPr>
          <w:sz w:val="24"/>
          <w:szCs w:val="24"/>
        </w:rPr>
      </w:pPr>
      <w:r>
        <w:rPr>
          <w:sz w:val="24"/>
          <w:szCs w:val="24"/>
        </w:rPr>
        <w:t xml:space="preserve">Your </w:t>
      </w:r>
      <w:proofErr w:type="spellStart"/>
      <w:r>
        <w:rPr>
          <w:sz w:val="24"/>
          <w:szCs w:val="24"/>
        </w:rPr>
        <w:t>Honor</w:t>
      </w:r>
      <w:proofErr w:type="spellEnd"/>
      <w:r>
        <w:rPr>
          <w:sz w:val="24"/>
          <w:szCs w:val="24"/>
        </w:rPr>
        <w:t>, we trust that the court will consider these compelling reasons for granting bail and ensure that Ms. Jones’ fundamental right to liberty is upheld throughout these proceedings. Thank you for your consideration.</w:t>
      </w:r>
    </w:p>
    <w:p w14:paraId="75AA5F45" w14:textId="400370C0" w:rsidR="00AE4E79" w:rsidRDefault="00AE4E79" w:rsidP="0003040F">
      <w:pPr>
        <w:jc w:val="both"/>
        <w:rPr>
          <w:sz w:val="24"/>
          <w:szCs w:val="24"/>
        </w:rPr>
      </w:pPr>
      <w:r>
        <w:rPr>
          <w:sz w:val="24"/>
          <w:szCs w:val="24"/>
        </w:rPr>
        <w:t>Question 4 response:</w:t>
      </w:r>
    </w:p>
    <w:p w14:paraId="05577A6B" w14:textId="08D06099" w:rsidR="003457A3" w:rsidRDefault="003457A3" w:rsidP="0003040F">
      <w:pPr>
        <w:jc w:val="both"/>
        <w:rPr>
          <w:sz w:val="24"/>
          <w:szCs w:val="24"/>
        </w:rPr>
      </w:pPr>
      <w:r>
        <w:rPr>
          <w:sz w:val="24"/>
          <w:szCs w:val="24"/>
        </w:rPr>
        <w:t xml:space="preserve">a) Suitability for Magistrates Court: In order to determine if the case is suitable to be dealt with in the Magistrates Court, we need to consider the Sentencing Guidelines and the nature </w:t>
      </w:r>
      <w:r>
        <w:rPr>
          <w:sz w:val="24"/>
          <w:szCs w:val="24"/>
        </w:rPr>
        <w:lastRenderedPageBreak/>
        <w:t>of the offense. In this case, the charge against Rachel Jones is causing grievous bodily harm contrary to section 20 of the Offences Against the Person Act 1861.</w:t>
      </w:r>
    </w:p>
    <w:p w14:paraId="0800158B" w14:textId="083BC438" w:rsidR="003457A3" w:rsidRDefault="003457A3" w:rsidP="0003040F">
      <w:pPr>
        <w:jc w:val="both"/>
        <w:rPr>
          <w:sz w:val="24"/>
          <w:szCs w:val="24"/>
        </w:rPr>
      </w:pPr>
      <w:r>
        <w:rPr>
          <w:sz w:val="24"/>
          <w:szCs w:val="24"/>
        </w:rPr>
        <w:t>The Sentencing Guidelines provide criteria for considering whether a case is suitable for the Magistrates Court or should be sent to the Crown Court. Some factors to consider include the level of harm caused, culpability of the offender, and the offender’s previous convictions.</w:t>
      </w:r>
    </w:p>
    <w:p w14:paraId="06473198" w14:textId="77777777" w:rsidR="003457A3" w:rsidRDefault="003457A3" w:rsidP="0003040F">
      <w:pPr>
        <w:jc w:val="both"/>
        <w:rPr>
          <w:sz w:val="24"/>
          <w:szCs w:val="24"/>
        </w:rPr>
      </w:pPr>
    </w:p>
    <w:p w14:paraId="455C1ECE" w14:textId="5A6F2784" w:rsidR="003457A3" w:rsidRDefault="00ED0AC4" w:rsidP="0003040F">
      <w:pPr>
        <w:jc w:val="both"/>
        <w:rPr>
          <w:sz w:val="24"/>
          <w:szCs w:val="24"/>
        </w:rPr>
      </w:pPr>
      <w:r>
        <w:rPr>
          <w:sz w:val="24"/>
          <w:szCs w:val="24"/>
        </w:rPr>
        <w:t>1.</w:t>
      </w:r>
      <w:r w:rsidR="003457A3" w:rsidRPr="00ED0AC4">
        <w:rPr>
          <w:sz w:val="24"/>
          <w:szCs w:val="24"/>
        </w:rPr>
        <w:t>Harm: The case involves a single punch that resulted in a laceration to the victim’s face. While the injury is described as superficial, it might leave a scar. Given that the injury falls within the spectrum of injuries contemplated by section 20 offenses, it is likely suitable for the Magistrates Court.</w:t>
      </w:r>
    </w:p>
    <w:p w14:paraId="20439D5F" w14:textId="77777777" w:rsidR="007453FF" w:rsidRDefault="00ED0AC4" w:rsidP="007453FF">
      <w:pPr>
        <w:jc w:val="both"/>
        <w:rPr>
          <w:sz w:val="24"/>
          <w:szCs w:val="24"/>
        </w:rPr>
      </w:pPr>
      <w:r>
        <w:rPr>
          <w:sz w:val="24"/>
          <w:szCs w:val="24"/>
        </w:rPr>
        <w:t>2.</w:t>
      </w:r>
      <w:r w:rsidR="003457A3" w:rsidRPr="00ED0AC4">
        <w:rPr>
          <w:sz w:val="24"/>
          <w:szCs w:val="24"/>
        </w:rPr>
        <w:t>Culpability:</w:t>
      </w:r>
      <w:r w:rsidR="007453FF">
        <w:rPr>
          <w:sz w:val="24"/>
          <w:szCs w:val="24"/>
        </w:rPr>
        <w:t xml:space="preserve"> </w:t>
      </w:r>
      <w:r w:rsidR="003457A3" w:rsidRPr="00ED0AC4">
        <w:rPr>
          <w:sz w:val="24"/>
          <w:szCs w:val="24"/>
        </w:rPr>
        <w:t>Rachel Jones’ culpability in this case is a single punch during a verbal altercation. There is no indication of premeditation or excessive use of force, which suggests a lower level of culpability.</w:t>
      </w:r>
    </w:p>
    <w:p w14:paraId="19BFAA54" w14:textId="5C2449D0" w:rsidR="003457A3" w:rsidRDefault="007453FF" w:rsidP="0003040F">
      <w:pPr>
        <w:jc w:val="both"/>
        <w:rPr>
          <w:sz w:val="24"/>
          <w:szCs w:val="24"/>
        </w:rPr>
      </w:pPr>
      <w:r>
        <w:rPr>
          <w:sz w:val="24"/>
          <w:szCs w:val="24"/>
        </w:rPr>
        <w:t>3.</w:t>
      </w:r>
      <w:r w:rsidR="003457A3" w:rsidRPr="007453FF">
        <w:rPr>
          <w:sz w:val="24"/>
          <w:szCs w:val="24"/>
        </w:rPr>
        <w:t xml:space="preserve">Previous </w:t>
      </w:r>
      <w:proofErr w:type="spellStart"/>
      <w:r w:rsidR="003457A3" w:rsidRPr="007453FF">
        <w:rPr>
          <w:sz w:val="24"/>
          <w:szCs w:val="24"/>
        </w:rPr>
        <w:t>Convictions:The</w:t>
      </w:r>
      <w:proofErr w:type="spellEnd"/>
      <w:r w:rsidR="003457A3" w:rsidRPr="007453FF">
        <w:rPr>
          <w:sz w:val="24"/>
          <w:szCs w:val="24"/>
        </w:rPr>
        <w:t xml:space="preserve"> case study states that Rachel Jones has a clean character with no prior criminal record. This factor weighs in </w:t>
      </w:r>
      <w:r w:rsidR="00AE462A" w:rsidRPr="007453FF">
        <w:rPr>
          <w:sz w:val="24"/>
          <w:szCs w:val="24"/>
        </w:rPr>
        <w:t>favour</w:t>
      </w:r>
      <w:r w:rsidR="003457A3" w:rsidRPr="007453FF">
        <w:rPr>
          <w:sz w:val="24"/>
          <w:szCs w:val="24"/>
        </w:rPr>
        <w:t xml:space="preserve"> of the case being suitable for the Magistrates Court.</w:t>
      </w:r>
    </w:p>
    <w:p w14:paraId="42A9DBC6" w14:textId="5F79142F" w:rsidR="003457A3" w:rsidRDefault="003457A3" w:rsidP="0003040F">
      <w:pPr>
        <w:jc w:val="both"/>
        <w:rPr>
          <w:sz w:val="24"/>
          <w:szCs w:val="24"/>
        </w:rPr>
      </w:pPr>
      <w:r>
        <w:rPr>
          <w:sz w:val="24"/>
          <w:szCs w:val="24"/>
        </w:rPr>
        <w:t>Based on the factors considered, the offense appears to be suitable for the Magistrates Court as it falls within the lower level of harm, and Rachel Jones’ culpability and lack of previous convictions align with the criteria for a case to be dealt with in the Magistrates Court.</w:t>
      </w:r>
    </w:p>
    <w:p w14:paraId="096108EF" w14:textId="14644593" w:rsidR="003457A3" w:rsidRDefault="003457A3" w:rsidP="0003040F">
      <w:pPr>
        <w:jc w:val="both"/>
        <w:rPr>
          <w:sz w:val="24"/>
          <w:szCs w:val="24"/>
        </w:rPr>
      </w:pPr>
      <w:r>
        <w:rPr>
          <w:sz w:val="24"/>
          <w:szCs w:val="24"/>
        </w:rPr>
        <w:t>b) Sentencing Submissions as the Prosecutor:</w:t>
      </w:r>
    </w:p>
    <w:p w14:paraId="6AA06FAB" w14:textId="77777777" w:rsidR="003457A3" w:rsidRDefault="003457A3" w:rsidP="0003040F">
      <w:pPr>
        <w:jc w:val="both"/>
        <w:rPr>
          <w:sz w:val="24"/>
          <w:szCs w:val="24"/>
        </w:rPr>
      </w:pPr>
    </w:p>
    <w:p w14:paraId="2E920B69" w14:textId="492FFD7E" w:rsidR="003457A3" w:rsidRDefault="003457A3" w:rsidP="0003040F">
      <w:pPr>
        <w:jc w:val="both"/>
        <w:rPr>
          <w:sz w:val="24"/>
          <w:szCs w:val="24"/>
        </w:rPr>
      </w:pPr>
      <w:r>
        <w:rPr>
          <w:sz w:val="24"/>
          <w:szCs w:val="24"/>
        </w:rPr>
        <w:t xml:space="preserve">Your </w:t>
      </w:r>
      <w:proofErr w:type="spellStart"/>
      <w:r>
        <w:rPr>
          <w:sz w:val="24"/>
          <w:szCs w:val="24"/>
        </w:rPr>
        <w:t>Honor</w:t>
      </w:r>
      <w:proofErr w:type="spellEnd"/>
      <w:r>
        <w:rPr>
          <w:sz w:val="24"/>
          <w:szCs w:val="24"/>
        </w:rPr>
        <w:t>,</w:t>
      </w:r>
    </w:p>
    <w:p w14:paraId="33CC9A3B" w14:textId="2F30382A" w:rsidR="003457A3" w:rsidRDefault="003457A3" w:rsidP="0003040F">
      <w:pPr>
        <w:jc w:val="both"/>
        <w:rPr>
          <w:sz w:val="24"/>
          <w:szCs w:val="24"/>
        </w:rPr>
      </w:pPr>
      <w:r>
        <w:rPr>
          <w:sz w:val="24"/>
          <w:szCs w:val="24"/>
        </w:rPr>
        <w:t>I stand before the court as the prosecutor to provide submissions on the sentencing of Rachel Jones, who has entered a guilty plea to the charge of causing grievous bodily harm contrary to section 20 of the Offences Against the Person Act 1861. Rachel Jones’ plea demonstrates her acceptance of responsibility for her actions.</w:t>
      </w:r>
    </w:p>
    <w:p w14:paraId="4B45902A" w14:textId="77777777" w:rsidR="003457A3" w:rsidRDefault="003457A3" w:rsidP="0003040F">
      <w:pPr>
        <w:jc w:val="both"/>
        <w:rPr>
          <w:sz w:val="24"/>
          <w:szCs w:val="24"/>
        </w:rPr>
      </w:pPr>
    </w:p>
    <w:p w14:paraId="46B88714" w14:textId="5ED79AB4" w:rsidR="003457A3" w:rsidRDefault="003457A3" w:rsidP="0003040F">
      <w:pPr>
        <w:jc w:val="both"/>
        <w:rPr>
          <w:sz w:val="24"/>
          <w:szCs w:val="24"/>
        </w:rPr>
      </w:pPr>
      <w:r>
        <w:rPr>
          <w:sz w:val="24"/>
          <w:szCs w:val="24"/>
        </w:rPr>
        <w:t>1. Level of Harm:</w:t>
      </w:r>
    </w:p>
    <w:p w14:paraId="47C63843" w14:textId="75BE43FB" w:rsidR="003457A3" w:rsidRDefault="003457A3" w:rsidP="0003040F">
      <w:pPr>
        <w:jc w:val="both"/>
        <w:rPr>
          <w:sz w:val="24"/>
          <w:szCs w:val="24"/>
        </w:rPr>
      </w:pPr>
      <w:r>
        <w:rPr>
          <w:sz w:val="24"/>
          <w:szCs w:val="24"/>
        </w:rPr>
        <w:t>The victim, Mary Thomas, suffered a laceration to her face as a result of the assault. Although the injury is described as superficial, it has the potential to leave a scar, which could have lasting impact on the victim’s physical appearance and well-being.</w:t>
      </w:r>
    </w:p>
    <w:p w14:paraId="1A693DC1" w14:textId="6D1F7F4B" w:rsidR="003457A3" w:rsidRDefault="003457A3" w:rsidP="0003040F">
      <w:pPr>
        <w:jc w:val="both"/>
        <w:rPr>
          <w:sz w:val="24"/>
          <w:szCs w:val="24"/>
        </w:rPr>
      </w:pPr>
      <w:r>
        <w:rPr>
          <w:sz w:val="24"/>
          <w:szCs w:val="24"/>
        </w:rPr>
        <w:t>2. Mitigating Factors:</w:t>
      </w:r>
    </w:p>
    <w:p w14:paraId="5272DFAB" w14:textId="482D796E" w:rsidR="003457A3" w:rsidRDefault="003457A3" w:rsidP="0003040F">
      <w:pPr>
        <w:jc w:val="both"/>
        <w:rPr>
          <w:sz w:val="24"/>
          <w:szCs w:val="24"/>
        </w:rPr>
      </w:pPr>
      <w:r>
        <w:rPr>
          <w:sz w:val="24"/>
          <w:szCs w:val="24"/>
        </w:rPr>
        <w:t xml:space="preserve">a) Early Guilty </w:t>
      </w:r>
      <w:proofErr w:type="spellStart"/>
      <w:r>
        <w:rPr>
          <w:sz w:val="24"/>
          <w:szCs w:val="24"/>
        </w:rPr>
        <w:t>Plea:Rachel</w:t>
      </w:r>
      <w:proofErr w:type="spellEnd"/>
      <w:r>
        <w:rPr>
          <w:sz w:val="24"/>
          <w:szCs w:val="24"/>
        </w:rPr>
        <w:t xml:space="preserve"> Jones entered a guilty plea at the first opportunity, demonstrating remorse and acceptance of her wrongdoing.</w:t>
      </w:r>
    </w:p>
    <w:p w14:paraId="1BFB72B3" w14:textId="487ED044" w:rsidR="003457A3" w:rsidRDefault="003457A3" w:rsidP="0003040F">
      <w:pPr>
        <w:jc w:val="both"/>
        <w:rPr>
          <w:sz w:val="24"/>
          <w:szCs w:val="24"/>
        </w:rPr>
      </w:pPr>
      <w:r>
        <w:rPr>
          <w:sz w:val="24"/>
          <w:szCs w:val="24"/>
        </w:rPr>
        <w:t xml:space="preserve">b) No Prior </w:t>
      </w:r>
      <w:proofErr w:type="spellStart"/>
      <w:r>
        <w:rPr>
          <w:sz w:val="24"/>
          <w:szCs w:val="24"/>
        </w:rPr>
        <w:t>Convictions:Ms</w:t>
      </w:r>
      <w:proofErr w:type="spellEnd"/>
      <w:r>
        <w:rPr>
          <w:sz w:val="24"/>
          <w:szCs w:val="24"/>
        </w:rPr>
        <w:t>. Jones has a clean character with no previous convictions, indicating that this incident is an isolated incident in her otherwise law-abiding life.</w:t>
      </w:r>
    </w:p>
    <w:p w14:paraId="186BECC2" w14:textId="77777777" w:rsidR="003457A3" w:rsidRDefault="003457A3" w:rsidP="0003040F">
      <w:pPr>
        <w:jc w:val="both"/>
        <w:rPr>
          <w:sz w:val="24"/>
          <w:szCs w:val="24"/>
        </w:rPr>
      </w:pPr>
    </w:p>
    <w:p w14:paraId="7F669CFF" w14:textId="781A235D" w:rsidR="003457A3" w:rsidRDefault="003457A3" w:rsidP="0003040F">
      <w:pPr>
        <w:jc w:val="both"/>
        <w:rPr>
          <w:sz w:val="24"/>
          <w:szCs w:val="24"/>
        </w:rPr>
      </w:pPr>
      <w:r>
        <w:rPr>
          <w:sz w:val="24"/>
          <w:szCs w:val="24"/>
        </w:rPr>
        <w:t>3. Aggravating Factors:</w:t>
      </w:r>
    </w:p>
    <w:p w14:paraId="1EA1F0A1" w14:textId="6F1078E8" w:rsidR="003457A3" w:rsidRDefault="003457A3" w:rsidP="0003040F">
      <w:pPr>
        <w:jc w:val="both"/>
        <w:rPr>
          <w:sz w:val="24"/>
          <w:szCs w:val="24"/>
        </w:rPr>
      </w:pPr>
      <w:r>
        <w:rPr>
          <w:sz w:val="24"/>
          <w:szCs w:val="24"/>
        </w:rPr>
        <w:t xml:space="preserve">a) Use of a </w:t>
      </w:r>
      <w:proofErr w:type="spellStart"/>
      <w:r>
        <w:rPr>
          <w:sz w:val="24"/>
          <w:szCs w:val="24"/>
        </w:rPr>
        <w:t>Ring:The</w:t>
      </w:r>
      <w:proofErr w:type="spellEnd"/>
      <w:r>
        <w:rPr>
          <w:sz w:val="24"/>
          <w:szCs w:val="24"/>
        </w:rPr>
        <w:t xml:space="preserve"> injury was caused by a punch with a ring, which exacerbated the harm and caused a laceration.</w:t>
      </w:r>
    </w:p>
    <w:p w14:paraId="45990C0E" w14:textId="2F7D6C35" w:rsidR="003457A3" w:rsidRDefault="003457A3" w:rsidP="0003040F">
      <w:pPr>
        <w:jc w:val="both"/>
        <w:rPr>
          <w:sz w:val="24"/>
          <w:szCs w:val="24"/>
        </w:rPr>
      </w:pPr>
      <w:r>
        <w:rPr>
          <w:sz w:val="24"/>
          <w:szCs w:val="24"/>
        </w:rPr>
        <w:t>b) Emotional Impact: The altercation took place during a confrontation with Mary Thomas. Although emotions were high, physical violence is not an acceptable response to verbal disputes.</w:t>
      </w:r>
    </w:p>
    <w:p w14:paraId="40E3B100" w14:textId="39DCFC9A" w:rsidR="003457A3" w:rsidRDefault="003457A3" w:rsidP="0003040F">
      <w:pPr>
        <w:jc w:val="both"/>
        <w:rPr>
          <w:sz w:val="24"/>
          <w:szCs w:val="24"/>
        </w:rPr>
      </w:pPr>
      <w:r>
        <w:rPr>
          <w:sz w:val="24"/>
          <w:szCs w:val="24"/>
        </w:rPr>
        <w:t>4. Victim Impact:</w:t>
      </w:r>
    </w:p>
    <w:p w14:paraId="7113C833" w14:textId="7E018821" w:rsidR="003457A3" w:rsidRDefault="003457A3" w:rsidP="0003040F">
      <w:pPr>
        <w:jc w:val="both"/>
        <w:rPr>
          <w:sz w:val="24"/>
          <w:szCs w:val="24"/>
        </w:rPr>
      </w:pPr>
      <w:r>
        <w:rPr>
          <w:sz w:val="24"/>
          <w:szCs w:val="24"/>
        </w:rPr>
        <w:t>The victim, Mary Thomas, endured physical harm that required medical attention and may lead to a lasting scar. The emotional distress and potential psychological impact of the incident on the victim must also be considered.</w:t>
      </w:r>
    </w:p>
    <w:p w14:paraId="1EF43EA5" w14:textId="48379ED5" w:rsidR="003457A3" w:rsidRDefault="003457A3" w:rsidP="0003040F">
      <w:pPr>
        <w:jc w:val="both"/>
        <w:rPr>
          <w:sz w:val="24"/>
          <w:szCs w:val="24"/>
        </w:rPr>
      </w:pPr>
      <w:r>
        <w:rPr>
          <w:sz w:val="24"/>
          <w:szCs w:val="24"/>
        </w:rPr>
        <w:t>5. Sentencing Guidelines:</w:t>
      </w:r>
    </w:p>
    <w:p w14:paraId="1B140BFF" w14:textId="7137BC5E" w:rsidR="003457A3" w:rsidRDefault="003457A3" w:rsidP="0003040F">
      <w:pPr>
        <w:jc w:val="both"/>
        <w:rPr>
          <w:sz w:val="24"/>
          <w:szCs w:val="24"/>
        </w:rPr>
      </w:pPr>
      <w:r>
        <w:rPr>
          <w:sz w:val="24"/>
          <w:szCs w:val="24"/>
        </w:rPr>
        <w:t>Considering the Sentencing Guidelines for assault causing grievous bodily harm, the seriousness of the injury and the use of a ring to cause the harm are factors that push the offense toward a higher level of culpability and harm. However, the early guilty plea and Ms. Jones’ clean character mitigate the overall seriousness of the offense.</w:t>
      </w:r>
    </w:p>
    <w:p w14:paraId="51415706" w14:textId="1132AA6D" w:rsidR="003457A3" w:rsidRDefault="003457A3" w:rsidP="0003040F">
      <w:pPr>
        <w:jc w:val="both"/>
        <w:rPr>
          <w:sz w:val="24"/>
          <w:szCs w:val="24"/>
        </w:rPr>
      </w:pPr>
      <w:r>
        <w:rPr>
          <w:sz w:val="24"/>
          <w:szCs w:val="24"/>
        </w:rPr>
        <w:t>6. Sentencing Proposal:</w:t>
      </w:r>
    </w:p>
    <w:p w14:paraId="6B84E6F4" w14:textId="6459BD08" w:rsidR="003457A3" w:rsidRDefault="003457A3" w:rsidP="0003040F">
      <w:pPr>
        <w:jc w:val="both"/>
        <w:rPr>
          <w:sz w:val="24"/>
          <w:szCs w:val="24"/>
        </w:rPr>
      </w:pPr>
      <w:r>
        <w:rPr>
          <w:sz w:val="24"/>
          <w:szCs w:val="24"/>
        </w:rPr>
        <w:t>In light of the factors presented, a community-based sentence with an emphasis on restorative justice could be appropriate. This could involve a combination of a curfew, community service, and participation in programs aimed at addressing anger management and resolving conflicts without resorting to violence.</w:t>
      </w:r>
    </w:p>
    <w:p w14:paraId="770640A2" w14:textId="308F544B" w:rsidR="003457A3" w:rsidRDefault="003457A3" w:rsidP="0003040F">
      <w:pPr>
        <w:jc w:val="both"/>
        <w:rPr>
          <w:sz w:val="24"/>
          <w:szCs w:val="24"/>
        </w:rPr>
      </w:pPr>
      <w:r>
        <w:rPr>
          <w:sz w:val="24"/>
          <w:szCs w:val="24"/>
        </w:rPr>
        <w:t xml:space="preserve">Your </w:t>
      </w:r>
      <w:proofErr w:type="spellStart"/>
      <w:r>
        <w:rPr>
          <w:sz w:val="24"/>
          <w:szCs w:val="24"/>
        </w:rPr>
        <w:t>Honor</w:t>
      </w:r>
      <w:proofErr w:type="spellEnd"/>
      <w:r>
        <w:rPr>
          <w:sz w:val="24"/>
          <w:szCs w:val="24"/>
        </w:rPr>
        <w:t>, I urge the court to consider both the seriousness of the offense and the mitigating factors in crafting a sentence that appropriately reflects the harm caused, holds the offender accountable, and promotes rehabilitation.</w:t>
      </w:r>
    </w:p>
    <w:p w14:paraId="45EA7033" w14:textId="77777777" w:rsidR="003457A3" w:rsidRDefault="003457A3" w:rsidP="0003040F">
      <w:pPr>
        <w:jc w:val="both"/>
        <w:rPr>
          <w:sz w:val="24"/>
          <w:szCs w:val="24"/>
        </w:rPr>
      </w:pPr>
      <w:r>
        <w:rPr>
          <w:sz w:val="24"/>
          <w:szCs w:val="24"/>
        </w:rPr>
        <w:t>Thank you for your consideration.</w:t>
      </w:r>
    </w:p>
    <w:p w14:paraId="75A1DE3D" w14:textId="7F3A0528" w:rsidR="002547EF" w:rsidRPr="006A7142" w:rsidRDefault="002547EF" w:rsidP="0003040F">
      <w:pPr>
        <w:jc w:val="both"/>
        <w:rPr>
          <w:sz w:val="24"/>
          <w:szCs w:val="24"/>
        </w:rPr>
      </w:pPr>
    </w:p>
    <w:p w14:paraId="0BF1E036" w14:textId="77777777" w:rsidR="00640BA2" w:rsidRPr="00640BA2" w:rsidRDefault="00640BA2">
      <w:pPr>
        <w:rPr>
          <w:sz w:val="24"/>
          <w:szCs w:val="24"/>
        </w:rPr>
      </w:pPr>
    </w:p>
    <w:sectPr w:rsidR="00640BA2" w:rsidRPr="00640B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B5DFB"/>
    <w:multiLevelType w:val="hybridMultilevel"/>
    <w:tmpl w:val="6DF0F1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32CD8"/>
    <w:multiLevelType w:val="hybridMultilevel"/>
    <w:tmpl w:val="197276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6364934"/>
    <w:multiLevelType w:val="multilevel"/>
    <w:tmpl w:val="5D28604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CC90662"/>
    <w:multiLevelType w:val="multilevel"/>
    <w:tmpl w:val="5FA0F484"/>
    <w:lvl w:ilvl="0">
      <w:start w:val="1"/>
      <w:numFmt w:val="decimal"/>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46314E3"/>
    <w:multiLevelType w:val="multilevel"/>
    <w:tmpl w:val="5D28604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4AC1F2E"/>
    <w:multiLevelType w:val="hybridMultilevel"/>
    <w:tmpl w:val="B2E80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C85658"/>
    <w:multiLevelType w:val="hybridMultilevel"/>
    <w:tmpl w:val="74E02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C101E8"/>
    <w:multiLevelType w:val="multilevel"/>
    <w:tmpl w:val="5D28604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3B236428"/>
    <w:multiLevelType w:val="hybridMultilevel"/>
    <w:tmpl w:val="6384411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E267048"/>
    <w:multiLevelType w:val="hybridMultilevel"/>
    <w:tmpl w:val="6E74FA5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D81379"/>
    <w:multiLevelType w:val="multilevel"/>
    <w:tmpl w:val="5D286044"/>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51F33103"/>
    <w:multiLevelType w:val="hybridMultilevel"/>
    <w:tmpl w:val="17009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6A12AA"/>
    <w:multiLevelType w:val="hybridMultilevel"/>
    <w:tmpl w:val="A1F26F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BD3F1A"/>
    <w:multiLevelType w:val="hybridMultilevel"/>
    <w:tmpl w:val="F03E22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7114849">
    <w:abstractNumId w:val="9"/>
  </w:num>
  <w:num w:numId="2" w16cid:durableId="1617906451">
    <w:abstractNumId w:val="12"/>
  </w:num>
  <w:num w:numId="3" w16cid:durableId="2040157355">
    <w:abstractNumId w:val="13"/>
  </w:num>
  <w:num w:numId="4" w16cid:durableId="891582259">
    <w:abstractNumId w:val="6"/>
  </w:num>
  <w:num w:numId="5" w16cid:durableId="353190332">
    <w:abstractNumId w:val="3"/>
  </w:num>
  <w:num w:numId="6" w16cid:durableId="393630259">
    <w:abstractNumId w:val="7"/>
  </w:num>
  <w:num w:numId="7" w16cid:durableId="2031371048">
    <w:abstractNumId w:val="5"/>
  </w:num>
  <w:num w:numId="8" w16cid:durableId="626349800">
    <w:abstractNumId w:val="11"/>
  </w:num>
  <w:num w:numId="9" w16cid:durableId="1822767102">
    <w:abstractNumId w:val="8"/>
  </w:num>
  <w:num w:numId="10" w16cid:durableId="1813207255">
    <w:abstractNumId w:val="0"/>
  </w:num>
  <w:num w:numId="11" w16cid:durableId="721293948">
    <w:abstractNumId w:val="10"/>
  </w:num>
  <w:num w:numId="12" w16cid:durableId="403724811">
    <w:abstractNumId w:val="4"/>
  </w:num>
  <w:num w:numId="13" w16cid:durableId="822430054">
    <w:abstractNumId w:val="2"/>
  </w:num>
  <w:num w:numId="14" w16cid:durableId="9216445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692"/>
    <w:rsid w:val="00006EA9"/>
    <w:rsid w:val="00017858"/>
    <w:rsid w:val="0003040F"/>
    <w:rsid w:val="00042204"/>
    <w:rsid w:val="00062233"/>
    <w:rsid w:val="000A2849"/>
    <w:rsid w:val="000B41EE"/>
    <w:rsid w:val="000D7F7C"/>
    <w:rsid w:val="001451C8"/>
    <w:rsid w:val="001C6AB5"/>
    <w:rsid w:val="00203953"/>
    <w:rsid w:val="002161F3"/>
    <w:rsid w:val="002547EF"/>
    <w:rsid w:val="002750E9"/>
    <w:rsid w:val="00276876"/>
    <w:rsid w:val="002806F9"/>
    <w:rsid w:val="002C1283"/>
    <w:rsid w:val="002D67CA"/>
    <w:rsid w:val="002F3876"/>
    <w:rsid w:val="00311DB3"/>
    <w:rsid w:val="003241C8"/>
    <w:rsid w:val="00332B96"/>
    <w:rsid w:val="003457A3"/>
    <w:rsid w:val="00350254"/>
    <w:rsid w:val="00360B08"/>
    <w:rsid w:val="00364680"/>
    <w:rsid w:val="00374C70"/>
    <w:rsid w:val="00384CC0"/>
    <w:rsid w:val="0039786B"/>
    <w:rsid w:val="003B506F"/>
    <w:rsid w:val="003F06AF"/>
    <w:rsid w:val="003F52F6"/>
    <w:rsid w:val="00406EC9"/>
    <w:rsid w:val="00424599"/>
    <w:rsid w:val="0044106F"/>
    <w:rsid w:val="00447432"/>
    <w:rsid w:val="00461ADB"/>
    <w:rsid w:val="005532FE"/>
    <w:rsid w:val="005C7FC9"/>
    <w:rsid w:val="005D6BC7"/>
    <w:rsid w:val="005E29C3"/>
    <w:rsid w:val="005F0692"/>
    <w:rsid w:val="00601D26"/>
    <w:rsid w:val="00607BCA"/>
    <w:rsid w:val="00620609"/>
    <w:rsid w:val="00640BA2"/>
    <w:rsid w:val="0064582B"/>
    <w:rsid w:val="00696341"/>
    <w:rsid w:val="006A51E1"/>
    <w:rsid w:val="006A7142"/>
    <w:rsid w:val="007453FF"/>
    <w:rsid w:val="0074771B"/>
    <w:rsid w:val="007477EA"/>
    <w:rsid w:val="0077020C"/>
    <w:rsid w:val="007A3D85"/>
    <w:rsid w:val="007F6E26"/>
    <w:rsid w:val="00804301"/>
    <w:rsid w:val="0084080C"/>
    <w:rsid w:val="008F0348"/>
    <w:rsid w:val="00910182"/>
    <w:rsid w:val="00A21BCD"/>
    <w:rsid w:val="00A41120"/>
    <w:rsid w:val="00A4714E"/>
    <w:rsid w:val="00AB0FD5"/>
    <w:rsid w:val="00AC740E"/>
    <w:rsid w:val="00AE462A"/>
    <w:rsid w:val="00AE4E79"/>
    <w:rsid w:val="00B11E5C"/>
    <w:rsid w:val="00B53232"/>
    <w:rsid w:val="00B6562F"/>
    <w:rsid w:val="00BA1452"/>
    <w:rsid w:val="00BB144E"/>
    <w:rsid w:val="00C32B2C"/>
    <w:rsid w:val="00C449F2"/>
    <w:rsid w:val="00C65013"/>
    <w:rsid w:val="00CE5640"/>
    <w:rsid w:val="00D21904"/>
    <w:rsid w:val="00D32BB3"/>
    <w:rsid w:val="00D82152"/>
    <w:rsid w:val="00D83C5D"/>
    <w:rsid w:val="00DA1989"/>
    <w:rsid w:val="00DA438C"/>
    <w:rsid w:val="00DD1062"/>
    <w:rsid w:val="00E946DD"/>
    <w:rsid w:val="00EA1F17"/>
    <w:rsid w:val="00ED0AC4"/>
    <w:rsid w:val="00ED5EA9"/>
    <w:rsid w:val="00F14411"/>
    <w:rsid w:val="00FC2589"/>
    <w:rsid w:val="00FE3F54"/>
    <w:rsid w:val="00FF1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9B2FB"/>
  <w15:chartTrackingRefBased/>
  <w15:docId w15:val="{51386558-B167-44B9-A2A1-778B6DCC7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6E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4" Type="http://schemas.openxmlformats.org/officeDocument/2006/relationships/numbering" Target="numbering.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8018a25a2692f21d409f0bb672eabd30">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9263cfccc6aa6203fe02182c69500a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63E178-992C-4203-961E-C89B5531003A}">
  <ds:schemaRefs>
    <ds:schemaRef ds:uri="http://schemas.microsoft.com/office/2006/metadata/properties"/>
    <ds:schemaRef ds:uri="http://www.w3.org/2000/xmlns/"/>
    <ds:schemaRef ds:uri="d8e79d84-78fb-44a9-92e9-d04bdd8f0359"/>
    <ds:schemaRef ds:uri="http://www.w3.org/2001/XMLSchema-instance"/>
  </ds:schemaRefs>
</ds:datastoreItem>
</file>

<file path=customXml/itemProps2.xml><?xml version="1.0" encoding="utf-8"?>
<ds:datastoreItem xmlns:ds="http://schemas.openxmlformats.org/officeDocument/2006/customXml" ds:itemID="{F0607BAC-A6C9-497B-AFBF-3A496A7E0896}">
  <ds:schemaRefs>
    <ds:schemaRef ds:uri="http://schemas.microsoft.com/sharepoint/v3/contenttype/forms"/>
  </ds:schemaRefs>
</ds:datastoreItem>
</file>

<file path=customXml/itemProps3.xml><?xml version="1.0" encoding="utf-8"?>
<ds:datastoreItem xmlns:ds="http://schemas.openxmlformats.org/officeDocument/2006/customXml" ds:itemID="{B38119C1-07D3-43D1-89F6-BAFCA6154CA4}">
  <ds:schemaRefs>
    <ds:schemaRef ds:uri="http://schemas.microsoft.com/office/2006/metadata/contentType"/>
    <ds:schemaRef ds:uri="http://schemas.microsoft.com/office/2006/metadata/properties/metaAttributes"/>
    <ds:schemaRef ds:uri="http://www.w3.org/2000/xmlns/"/>
    <ds:schemaRef ds:uri="http://www.w3.org/2001/XMLSchema"/>
    <ds:schemaRef ds:uri="d8e79d84-78fb-44a9-92e9-d04bdd8f0359"/>
    <ds:schemaRef ds:uri="04c7059f-bde8-4ce9-bb0f-e5288874095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1764</Words>
  <Characters>10059</Characters>
  <Application>Microsoft Office Word</Application>
  <DocSecurity>0</DocSecurity>
  <Lines>83</Lines>
  <Paragraphs>23</Paragraphs>
  <ScaleCrop>false</ScaleCrop>
  <Company/>
  <LinksUpToDate>false</LinksUpToDate>
  <CharactersWithSpaces>11800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Iuliana Miron (2232376)</dc:creator>
  <cp:keywords/>
  <dc:description/>
  <cp:lastModifiedBy>Andreea Iuliana Miron (2232376)</cp:lastModifiedBy>
  <cp:revision>2</cp:revision>
  <dcterms:created xsi:type="dcterms:W3CDTF">2023-08-21T14:54:00Z</dcterms:created>
  <dcterms:modified xsi:type="dcterms:W3CDTF">2023-08-21T14:54:00Z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