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2838A6" w:rsidRDefault="000D59F4" w:rsidP="002838A6">
      <w:pPr>
        <w:spacing w:line="360" w:lineRule="auto"/>
        <w:jc w:val="center"/>
        <w:rPr>
          <w:rFonts w:ascii="Arial" w:hAnsi="Arial" w:cs="Arial"/>
        </w:rPr>
      </w:pPr>
    </w:p>
    <w:p w14:paraId="11466917" w14:textId="77777777" w:rsidR="00A7093F" w:rsidRDefault="00A7093F" w:rsidP="00B763AA">
      <w:pPr>
        <w:spacing w:line="360" w:lineRule="auto"/>
        <w:jc w:val="center"/>
        <w:rPr>
          <w:rFonts w:ascii="Arial" w:hAnsi="Arial" w:cs="Arial"/>
          <w:b/>
          <w:bCs/>
          <w:sz w:val="36"/>
          <w:szCs w:val="36"/>
        </w:rPr>
      </w:pPr>
    </w:p>
    <w:p w14:paraId="2F5061AE" w14:textId="77777777" w:rsidR="003C574B" w:rsidRDefault="00ED048A" w:rsidP="00ED048A">
      <w:pPr>
        <w:spacing w:line="360" w:lineRule="auto"/>
        <w:rPr>
          <w:rFonts w:ascii="Arial" w:hAnsi="Arial" w:cs="Arial"/>
          <w:b/>
          <w:bCs/>
          <w:sz w:val="36"/>
          <w:szCs w:val="36"/>
        </w:rPr>
      </w:pPr>
      <w:r>
        <w:rPr>
          <w:rFonts w:ascii="Arial" w:hAnsi="Arial" w:cs="Arial"/>
          <w:b/>
          <w:bCs/>
          <w:sz w:val="36"/>
          <w:szCs w:val="36"/>
        </w:rPr>
        <w:t xml:space="preserve">                        </w:t>
      </w:r>
    </w:p>
    <w:p w14:paraId="1A7EF8E4" w14:textId="77777777" w:rsidR="003C574B" w:rsidRDefault="003C574B" w:rsidP="00ED048A">
      <w:pPr>
        <w:spacing w:line="360" w:lineRule="auto"/>
        <w:rPr>
          <w:rFonts w:ascii="Arial" w:hAnsi="Arial" w:cs="Arial"/>
          <w:b/>
          <w:bCs/>
          <w:sz w:val="36"/>
          <w:szCs w:val="36"/>
        </w:rPr>
      </w:pPr>
    </w:p>
    <w:p w14:paraId="04DE68DD" w14:textId="77777777" w:rsidR="003C574B" w:rsidRDefault="003C574B" w:rsidP="00ED048A">
      <w:pPr>
        <w:spacing w:line="360" w:lineRule="auto"/>
        <w:rPr>
          <w:rFonts w:ascii="Arial" w:hAnsi="Arial" w:cs="Arial"/>
          <w:b/>
          <w:bCs/>
          <w:sz w:val="36"/>
          <w:szCs w:val="36"/>
        </w:rPr>
      </w:pPr>
    </w:p>
    <w:p w14:paraId="63DB0F6B" w14:textId="77777777" w:rsidR="003C574B" w:rsidRDefault="003C574B" w:rsidP="00ED048A">
      <w:pPr>
        <w:spacing w:line="360" w:lineRule="auto"/>
        <w:rPr>
          <w:rFonts w:ascii="Arial" w:hAnsi="Arial" w:cs="Arial"/>
          <w:b/>
          <w:bCs/>
          <w:sz w:val="36"/>
          <w:szCs w:val="36"/>
        </w:rPr>
      </w:pPr>
    </w:p>
    <w:p w14:paraId="01D8AC94" w14:textId="7C6183A7" w:rsidR="00584930" w:rsidRPr="00A7093F" w:rsidRDefault="003C574B" w:rsidP="00ED048A">
      <w:pPr>
        <w:spacing w:line="360" w:lineRule="auto"/>
        <w:rPr>
          <w:rFonts w:ascii="Arial" w:hAnsi="Arial" w:cs="Arial"/>
          <w:b/>
          <w:bCs/>
          <w:sz w:val="36"/>
          <w:szCs w:val="36"/>
        </w:rPr>
      </w:pPr>
      <w:r>
        <w:rPr>
          <w:rFonts w:ascii="Arial" w:hAnsi="Arial" w:cs="Arial"/>
          <w:b/>
          <w:bCs/>
          <w:sz w:val="36"/>
          <w:szCs w:val="36"/>
        </w:rPr>
        <w:t xml:space="preserve">                          </w:t>
      </w:r>
      <w:r w:rsidR="00ED048A">
        <w:rPr>
          <w:rFonts w:ascii="Arial" w:hAnsi="Arial" w:cs="Arial"/>
          <w:b/>
          <w:bCs/>
          <w:sz w:val="36"/>
          <w:szCs w:val="36"/>
        </w:rPr>
        <w:t xml:space="preserve"> </w:t>
      </w:r>
      <w:r w:rsidR="00D463D2" w:rsidRPr="00A7093F">
        <w:rPr>
          <w:rFonts w:ascii="Arial" w:hAnsi="Arial" w:cs="Arial"/>
          <w:b/>
          <w:bCs/>
          <w:sz w:val="36"/>
          <w:szCs w:val="36"/>
        </w:rPr>
        <w:t>BMHP5019_BIRM</w:t>
      </w:r>
    </w:p>
    <w:p w14:paraId="39A0CDF8" w14:textId="33C0ADCF" w:rsidR="002C336F" w:rsidRPr="00A7093F" w:rsidRDefault="00D463D2" w:rsidP="00B763AA">
      <w:pPr>
        <w:spacing w:line="360" w:lineRule="auto"/>
        <w:jc w:val="center"/>
        <w:rPr>
          <w:rFonts w:ascii="Arial" w:hAnsi="Arial" w:cs="Arial"/>
          <w:b/>
          <w:bCs/>
          <w:sz w:val="36"/>
          <w:szCs w:val="36"/>
        </w:rPr>
      </w:pPr>
      <w:r w:rsidRPr="00A7093F">
        <w:rPr>
          <w:rFonts w:ascii="Arial" w:hAnsi="Arial" w:cs="Arial"/>
          <w:b/>
          <w:bCs/>
          <w:sz w:val="36"/>
          <w:szCs w:val="36"/>
        </w:rPr>
        <w:t>INTRODUCTION TO INDEPENDENT RESEARCH SKILLS</w:t>
      </w:r>
    </w:p>
    <w:p w14:paraId="17A5BD19" w14:textId="0BD98B46" w:rsidR="00CD5733" w:rsidRPr="00A7093F" w:rsidRDefault="00D463D2" w:rsidP="00B763AA">
      <w:pPr>
        <w:spacing w:line="360" w:lineRule="auto"/>
        <w:jc w:val="center"/>
        <w:rPr>
          <w:rFonts w:ascii="Arial" w:hAnsi="Arial" w:cs="Arial"/>
          <w:b/>
          <w:bCs/>
          <w:sz w:val="36"/>
          <w:szCs w:val="36"/>
        </w:rPr>
      </w:pPr>
      <w:r w:rsidRPr="00A7093F">
        <w:rPr>
          <w:rFonts w:ascii="Arial" w:hAnsi="Arial" w:cs="Arial"/>
          <w:b/>
          <w:bCs/>
          <w:sz w:val="36"/>
          <w:szCs w:val="36"/>
        </w:rPr>
        <w:t>STUDENT NAME: HAJRA NIAZ</w:t>
      </w:r>
    </w:p>
    <w:p w14:paraId="0E46F21D" w14:textId="1290AF1B" w:rsidR="00CD5733" w:rsidRPr="00A7093F" w:rsidRDefault="00D463D2" w:rsidP="00B763AA">
      <w:pPr>
        <w:spacing w:line="360" w:lineRule="auto"/>
        <w:jc w:val="center"/>
        <w:rPr>
          <w:rFonts w:ascii="Arial" w:hAnsi="Arial" w:cs="Arial"/>
          <w:b/>
          <w:bCs/>
          <w:sz w:val="36"/>
          <w:szCs w:val="36"/>
        </w:rPr>
      </w:pPr>
      <w:r w:rsidRPr="00A7093F">
        <w:rPr>
          <w:rFonts w:ascii="Arial" w:hAnsi="Arial" w:cs="Arial"/>
          <w:b/>
          <w:bCs/>
          <w:sz w:val="36"/>
          <w:szCs w:val="36"/>
        </w:rPr>
        <w:t>STUDENT NUMBER:2129740</w:t>
      </w:r>
    </w:p>
    <w:p w14:paraId="5919222B" w14:textId="38A6550B" w:rsidR="00067C9E" w:rsidRPr="00A7093F" w:rsidRDefault="00466DFC" w:rsidP="00B763AA">
      <w:pPr>
        <w:spacing w:line="360" w:lineRule="auto"/>
        <w:jc w:val="center"/>
        <w:rPr>
          <w:rFonts w:ascii="Arial" w:hAnsi="Arial" w:cs="Arial"/>
          <w:b/>
          <w:bCs/>
          <w:sz w:val="36"/>
          <w:szCs w:val="36"/>
        </w:rPr>
      </w:pPr>
      <w:r w:rsidRPr="00A7093F">
        <w:rPr>
          <w:rFonts w:ascii="Arial" w:hAnsi="Arial" w:cs="Arial"/>
          <w:b/>
          <w:bCs/>
          <w:sz w:val="36"/>
          <w:szCs w:val="36"/>
        </w:rPr>
        <w:t>LECTURER: RIZWAN</w:t>
      </w:r>
      <w:r w:rsidR="00067C9E" w:rsidRPr="00A7093F">
        <w:rPr>
          <w:rFonts w:ascii="Arial" w:hAnsi="Arial" w:cs="Arial"/>
          <w:b/>
          <w:bCs/>
          <w:sz w:val="36"/>
          <w:szCs w:val="36"/>
        </w:rPr>
        <w:t xml:space="preserve"> NADIM</w:t>
      </w:r>
    </w:p>
    <w:p w14:paraId="77AF3DE5" w14:textId="77777777" w:rsidR="000D59F4" w:rsidRPr="00A7093F" w:rsidRDefault="000D59F4" w:rsidP="00B763AA">
      <w:pPr>
        <w:spacing w:line="360" w:lineRule="auto"/>
        <w:jc w:val="center"/>
        <w:rPr>
          <w:rFonts w:ascii="Arial" w:hAnsi="Arial" w:cs="Arial"/>
          <w:b/>
          <w:bCs/>
          <w:sz w:val="36"/>
          <w:szCs w:val="36"/>
        </w:rPr>
      </w:pPr>
    </w:p>
    <w:p w14:paraId="5B2EFAD1" w14:textId="77777777" w:rsidR="000D59F4" w:rsidRPr="002838A6" w:rsidRDefault="000D59F4" w:rsidP="002838A6">
      <w:pPr>
        <w:spacing w:line="360" w:lineRule="auto"/>
        <w:jc w:val="center"/>
        <w:rPr>
          <w:rFonts w:ascii="Arial" w:hAnsi="Arial" w:cs="Arial"/>
        </w:rPr>
      </w:pPr>
    </w:p>
    <w:p w14:paraId="4C2A63D5" w14:textId="77777777" w:rsidR="002837F2" w:rsidRPr="002838A6" w:rsidRDefault="002837F2" w:rsidP="002838A6">
      <w:pPr>
        <w:spacing w:line="360" w:lineRule="auto"/>
        <w:jc w:val="both"/>
        <w:rPr>
          <w:rFonts w:ascii="Arial" w:hAnsi="Arial" w:cs="Arial"/>
          <w:b/>
          <w:bCs/>
        </w:rPr>
      </w:pPr>
    </w:p>
    <w:p w14:paraId="5C4221AD" w14:textId="77777777" w:rsidR="00466DFC" w:rsidRPr="002838A6" w:rsidRDefault="00466DFC" w:rsidP="002838A6">
      <w:pPr>
        <w:spacing w:line="360" w:lineRule="auto"/>
        <w:rPr>
          <w:rFonts w:ascii="Arial" w:hAnsi="Arial" w:cs="Arial"/>
          <w:b/>
          <w:bCs/>
        </w:rPr>
      </w:pPr>
    </w:p>
    <w:p w14:paraId="244C9619" w14:textId="77777777" w:rsidR="00216C33" w:rsidRPr="002838A6" w:rsidRDefault="00216C33" w:rsidP="002838A6">
      <w:pPr>
        <w:spacing w:line="360" w:lineRule="auto"/>
        <w:rPr>
          <w:rFonts w:ascii="Arial" w:hAnsi="Arial" w:cs="Arial"/>
          <w:b/>
          <w:bCs/>
        </w:rPr>
      </w:pPr>
    </w:p>
    <w:p w14:paraId="36C355F6" w14:textId="075C6AC9" w:rsidR="00C46970" w:rsidRPr="00C46970" w:rsidRDefault="00C46970" w:rsidP="002838A6">
      <w:pPr>
        <w:spacing w:line="360" w:lineRule="auto"/>
        <w:rPr>
          <w:rFonts w:ascii="Arial" w:hAnsi="Arial" w:cs="Arial"/>
          <w:b/>
          <w:bCs/>
        </w:rPr>
      </w:pPr>
    </w:p>
    <w:p w14:paraId="6BCB27E5" w14:textId="77777777" w:rsidR="00C46970" w:rsidRPr="002838A6" w:rsidRDefault="00C46970" w:rsidP="002838A6">
      <w:pPr>
        <w:spacing w:line="360" w:lineRule="auto"/>
        <w:jc w:val="both"/>
        <w:rPr>
          <w:rFonts w:ascii="Arial" w:hAnsi="Arial" w:cs="Arial"/>
        </w:rPr>
      </w:pPr>
    </w:p>
    <w:p w14:paraId="34FBAA57" w14:textId="77777777" w:rsidR="00C46970" w:rsidRPr="002838A6" w:rsidRDefault="00C46970" w:rsidP="002838A6">
      <w:pPr>
        <w:spacing w:line="360" w:lineRule="auto"/>
        <w:jc w:val="both"/>
        <w:rPr>
          <w:rFonts w:ascii="Arial" w:hAnsi="Arial" w:cs="Arial"/>
        </w:rPr>
      </w:pPr>
    </w:p>
    <w:p w14:paraId="072F59A4" w14:textId="77777777" w:rsidR="00C46970" w:rsidRPr="002838A6" w:rsidRDefault="00C46970" w:rsidP="002838A6">
      <w:pPr>
        <w:spacing w:line="360" w:lineRule="auto"/>
        <w:jc w:val="both"/>
        <w:rPr>
          <w:rFonts w:ascii="Arial" w:hAnsi="Arial" w:cs="Arial"/>
        </w:rPr>
      </w:pPr>
    </w:p>
    <w:p w14:paraId="019DC466" w14:textId="77777777" w:rsidR="00C46970" w:rsidRPr="002838A6" w:rsidRDefault="00C46970" w:rsidP="002838A6">
      <w:pPr>
        <w:spacing w:line="360" w:lineRule="auto"/>
        <w:jc w:val="both"/>
        <w:rPr>
          <w:rFonts w:ascii="Arial" w:hAnsi="Arial" w:cs="Arial"/>
        </w:rPr>
      </w:pPr>
    </w:p>
    <w:p w14:paraId="14BFB4AC" w14:textId="77777777" w:rsidR="00C46970" w:rsidRPr="002838A6" w:rsidRDefault="00C46970" w:rsidP="002838A6">
      <w:pPr>
        <w:spacing w:line="360" w:lineRule="auto"/>
        <w:jc w:val="both"/>
        <w:rPr>
          <w:rFonts w:ascii="Arial" w:hAnsi="Arial" w:cs="Arial"/>
        </w:rPr>
      </w:pPr>
    </w:p>
    <w:p w14:paraId="20BBCB7B" w14:textId="77777777" w:rsidR="002838A6" w:rsidRPr="00077B9C" w:rsidRDefault="002838A6" w:rsidP="002838A6">
      <w:pPr>
        <w:spacing w:line="360" w:lineRule="auto"/>
        <w:rPr>
          <w:rFonts w:ascii="Arial" w:hAnsi="Arial" w:cs="Arial"/>
        </w:rPr>
      </w:pPr>
    </w:p>
    <w:p w14:paraId="14064434" w14:textId="28081F42" w:rsidR="001D3FA4" w:rsidRPr="00077B9C" w:rsidRDefault="001D3FA4" w:rsidP="001D3FA4">
      <w:pPr>
        <w:rPr>
          <w:rFonts w:ascii="Arial" w:eastAsiaTheme="majorEastAsia" w:hAnsi="Arial" w:cs="Arial"/>
          <w14:textOutline w14:w="9525" w14:cap="rnd" w14:cmpd="sng" w14:algn="ctr">
            <w14:solidFill>
              <w14:srgbClr w14:val="000000"/>
            </w14:solidFill>
            <w14:prstDash w14:val="solid"/>
            <w14:bevel/>
          </w14:textOutline>
        </w:rPr>
      </w:pPr>
      <w:r w:rsidRPr="00077B9C">
        <w:rPr>
          <w:rFonts w:ascii="Arial" w:hAnsi="Arial" w:cs="Arial"/>
          <w14:textOutline w14:w="9525" w14:cap="rnd" w14:cmpd="sng" w14:algn="ctr">
            <w14:solidFill>
              <w14:srgbClr w14:val="000000"/>
            </w14:solidFill>
            <w14:prstDash w14:val="solid"/>
            <w14:bevel/>
          </w14:textOutline>
        </w:rPr>
        <w:t>Table of Contents</w:t>
      </w:r>
    </w:p>
    <w:p w14:paraId="4F733AC2"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Title .................................................................................................................. 1</w:t>
      </w:r>
    </w:p>
    <w:p w14:paraId="12A20357"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Research Question ......................................................................................... 2</w:t>
      </w:r>
    </w:p>
    <w:p w14:paraId="6C66D26E"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Background and Rationale ............................................................................. 3</w:t>
      </w:r>
    </w:p>
    <w:p w14:paraId="3FA3BE25"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Aim .................................................................................................................. 4</w:t>
      </w:r>
    </w:p>
    <w:p w14:paraId="07C278C5"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Objectives ........................................................................................................ 5</w:t>
      </w:r>
    </w:p>
    <w:p w14:paraId="4A9FE38D"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Methodology ................................................................................................. 6</w:t>
      </w:r>
    </w:p>
    <w:p w14:paraId="72E964B9"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Expected Outcomes ....................................................................................... 9</w:t>
      </w:r>
    </w:p>
    <w:p w14:paraId="7EC9F880"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Ethical Considerations .................................................................................. 10</w:t>
      </w:r>
    </w:p>
    <w:p w14:paraId="254F4AE6"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Recommendations ....................................................................................... 11</w:t>
      </w:r>
    </w:p>
    <w:p w14:paraId="6DF931E5"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Conclusion .................................................................................................... 12</w:t>
      </w:r>
    </w:p>
    <w:p w14:paraId="0BFBFDF4" w14:textId="77777777" w:rsidR="001D3FA4" w:rsidRPr="001D3FA4" w:rsidRDefault="001D3FA4" w:rsidP="001D3FA4">
      <w:pPr>
        <w:rPr>
          <w:rFonts w:ascii="Arial" w:hAnsi="Arial" w:cs="Arial"/>
          <w14:textOutline w14:w="9525" w14:cap="rnd" w14:cmpd="sng" w14:algn="ctr">
            <w14:solidFill>
              <w14:srgbClr w14:val="000000"/>
            </w14:solidFill>
            <w14:prstDash w14:val="solid"/>
            <w14:bevel/>
          </w14:textOutline>
        </w:rPr>
      </w:pPr>
      <w:r w:rsidRPr="001D3FA4">
        <w:rPr>
          <w:rFonts w:ascii="Arial" w:hAnsi="Arial" w:cs="Arial"/>
          <w14:textOutline w14:w="9525" w14:cap="rnd" w14:cmpd="sng" w14:algn="ctr">
            <w14:solidFill>
              <w14:srgbClr w14:val="000000"/>
            </w14:solidFill>
            <w14:prstDash w14:val="solid"/>
            <w14:bevel/>
          </w14:textOutline>
        </w:rPr>
        <w:t>References .................................................................................................... 13</w:t>
      </w:r>
    </w:p>
    <w:p w14:paraId="7C32F5C6" w14:textId="5D4A3282" w:rsidR="00C86798" w:rsidRPr="00022573" w:rsidRDefault="00C86798" w:rsidP="006C43C2">
      <w:pPr>
        <w:rPr>
          <w:rFonts w:ascii="Arial" w:eastAsiaTheme="majorEastAsia" w:hAnsi="Arial" w:cs="Arial"/>
          <w14:textOutline w14:w="9525" w14:cap="rnd" w14:cmpd="sng" w14:algn="ctr">
            <w14:solidFill>
              <w14:srgbClr w14:val="000000"/>
            </w14:solidFill>
            <w14:prstDash w14:val="solid"/>
            <w14:bevel/>
          </w14:textOutline>
        </w:rPr>
      </w:pPr>
    </w:p>
    <w:p w14:paraId="6CAAD573" w14:textId="77777777" w:rsidR="00022573" w:rsidRPr="00022573" w:rsidRDefault="00022573" w:rsidP="00C24814">
      <w:pPr>
        <w:spacing w:line="360" w:lineRule="auto"/>
        <w:rPr>
          <w:rFonts w:ascii="Arial" w:hAnsi="Arial" w:cs="Arial"/>
        </w:rPr>
      </w:pPr>
    </w:p>
    <w:p w14:paraId="4BE25712" w14:textId="77777777" w:rsidR="00022573" w:rsidRDefault="00022573" w:rsidP="00C24814">
      <w:pPr>
        <w:spacing w:line="360" w:lineRule="auto"/>
        <w:rPr>
          <w:rFonts w:ascii="Arial" w:hAnsi="Arial" w:cs="Arial"/>
          <w:b/>
          <w:bCs/>
          <w:sz w:val="22"/>
          <w:szCs w:val="22"/>
        </w:rPr>
      </w:pPr>
    </w:p>
    <w:p w14:paraId="548C1C27" w14:textId="77777777" w:rsidR="00022573" w:rsidRDefault="00022573" w:rsidP="00C24814">
      <w:pPr>
        <w:spacing w:line="360" w:lineRule="auto"/>
        <w:rPr>
          <w:rFonts w:ascii="Arial" w:hAnsi="Arial" w:cs="Arial"/>
          <w:b/>
          <w:bCs/>
          <w:sz w:val="22"/>
          <w:szCs w:val="22"/>
        </w:rPr>
      </w:pPr>
    </w:p>
    <w:p w14:paraId="709DE59E" w14:textId="77777777" w:rsidR="00022573" w:rsidRDefault="00022573" w:rsidP="00C24814">
      <w:pPr>
        <w:spacing w:line="360" w:lineRule="auto"/>
        <w:rPr>
          <w:rFonts w:ascii="Arial" w:hAnsi="Arial" w:cs="Arial"/>
          <w:b/>
          <w:bCs/>
          <w:sz w:val="22"/>
          <w:szCs w:val="22"/>
        </w:rPr>
      </w:pPr>
    </w:p>
    <w:p w14:paraId="3EDBB1F9" w14:textId="77777777" w:rsidR="00022573" w:rsidRDefault="00022573" w:rsidP="00C24814">
      <w:pPr>
        <w:spacing w:line="360" w:lineRule="auto"/>
        <w:rPr>
          <w:rFonts w:ascii="Arial" w:hAnsi="Arial" w:cs="Arial"/>
          <w:b/>
          <w:bCs/>
          <w:sz w:val="22"/>
          <w:szCs w:val="22"/>
        </w:rPr>
      </w:pPr>
    </w:p>
    <w:p w14:paraId="098A725B" w14:textId="77777777" w:rsidR="00022573" w:rsidRDefault="00022573" w:rsidP="00C24814">
      <w:pPr>
        <w:spacing w:line="360" w:lineRule="auto"/>
        <w:rPr>
          <w:rFonts w:ascii="Arial" w:hAnsi="Arial" w:cs="Arial"/>
          <w:b/>
          <w:bCs/>
          <w:sz w:val="22"/>
          <w:szCs w:val="22"/>
        </w:rPr>
      </w:pPr>
    </w:p>
    <w:p w14:paraId="1CA4ECD8" w14:textId="77777777" w:rsidR="00022573" w:rsidRDefault="00022573" w:rsidP="00C24814">
      <w:pPr>
        <w:spacing w:line="360" w:lineRule="auto"/>
        <w:rPr>
          <w:rFonts w:ascii="Arial" w:hAnsi="Arial" w:cs="Arial"/>
          <w:b/>
          <w:bCs/>
          <w:sz w:val="22"/>
          <w:szCs w:val="22"/>
        </w:rPr>
      </w:pPr>
    </w:p>
    <w:p w14:paraId="7F6507DC" w14:textId="77777777" w:rsidR="00022573" w:rsidRDefault="00022573" w:rsidP="00C24814">
      <w:pPr>
        <w:spacing w:line="360" w:lineRule="auto"/>
        <w:rPr>
          <w:rFonts w:ascii="Arial" w:hAnsi="Arial" w:cs="Arial"/>
          <w:b/>
          <w:bCs/>
          <w:sz w:val="22"/>
          <w:szCs w:val="22"/>
        </w:rPr>
      </w:pPr>
    </w:p>
    <w:p w14:paraId="1FA85BB0" w14:textId="77777777" w:rsidR="00022573" w:rsidRDefault="00022573" w:rsidP="00C24814">
      <w:pPr>
        <w:spacing w:line="360" w:lineRule="auto"/>
        <w:rPr>
          <w:rFonts w:ascii="Arial" w:hAnsi="Arial" w:cs="Arial"/>
          <w:b/>
          <w:bCs/>
          <w:sz w:val="22"/>
          <w:szCs w:val="22"/>
        </w:rPr>
      </w:pPr>
    </w:p>
    <w:p w14:paraId="553EF779" w14:textId="77777777" w:rsidR="00022573" w:rsidRDefault="00022573" w:rsidP="00C24814">
      <w:pPr>
        <w:spacing w:line="360" w:lineRule="auto"/>
        <w:rPr>
          <w:rFonts w:ascii="Arial" w:hAnsi="Arial" w:cs="Arial"/>
          <w:b/>
          <w:bCs/>
          <w:sz w:val="22"/>
          <w:szCs w:val="22"/>
        </w:rPr>
      </w:pPr>
    </w:p>
    <w:p w14:paraId="6D8DEFCC" w14:textId="77777777" w:rsidR="00AF4B58" w:rsidRPr="00AF4B58" w:rsidRDefault="00AF4B58" w:rsidP="00E90B52">
      <w:pPr>
        <w:pStyle w:val="Heading1"/>
        <w:spacing w:line="360" w:lineRule="auto"/>
        <w:rPr>
          <w:rFonts w:ascii="Arial" w:hAnsi="Arial" w:cs="Arial"/>
          <w:color w:val="auto"/>
          <w:sz w:val="32"/>
          <w:szCs w:val="32"/>
        </w:rPr>
      </w:pPr>
      <w:bookmarkStart w:id="0" w:name="_Toc210211239"/>
      <w:r w:rsidRPr="00AF4B58">
        <w:rPr>
          <w:rFonts w:ascii="Arial" w:hAnsi="Arial" w:cs="Arial"/>
          <w:color w:val="auto"/>
          <w:sz w:val="32"/>
          <w:szCs w:val="32"/>
        </w:rPr>
        <w:lastRenderedPageBreak/>
        <w:t>Title</w:t>
      </w:r>
    </w:p>
    <w:p w14:paraId="79355CFE" w14:textId="5437B503"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A Scoping Review of Alcohol Abuse and Mental Health in the South Asian Community</w:t>
      </w:r>
      <w:r w:rsidR="00077B9C">
        <w:rPr>
          <w:rFonts w:ascii="Arial" w:hAnsi="Arial" w:cs="Arial"/>
          <w:color w:val="auto"/>
          <w:sz w:val="22"/>
          <w:szCs w:val="22"/>
        </w:rPr>
        <w:t>.</w:t>
      </w:r>
    </w:p>
    <w:p w14:paraId="0F3D6E18"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Research Question</w:t>
      </w:r>
    </w:p>
    <w:p w14:paraId="42B53EE6" w14:textId="77777777"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What is the influence of alcohol abuse on mental health in adult men from South Asian communities?</w:t>
      </w:r>
    </w:p>
    <w:p w14:paraId="3E3ACF87"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Background and Rationale</w:t>
      </w:r>
    </w:p>
    <w:p w14:paraId="71383CF1" w14:textId="4031505C"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 xml:space="preserve">Mental health, encompassing emotional, psychological, and social well-being, affects how individuals cope with stress and </w:t>
      </w:r>
      <w:r w:rsidR="00C55667" w:rsidRPr="00AF4B58">
        <w:rPr>
          <w:rFonts w:ascii="Arial" w:hAnsi="Arial" w:cs="Arial"/>
          <w:color w:val="auto"/>
          <w:sz w:val="22"/>
          <w:szCs w:val="22"/>
        </w:rPr>
        <w:t>keep</w:t>
      </w:r>
      <w:r w:rsidRPr="00AF4B58">
        <w:rPr>
          <w:rFonts w:ascii="Arial" w:hAnsi="Arial" w:cs="Arial"/>
          <w:color w:val="auto"/>
          <w:sz w:val="22"/>
          <w:szCs w:val="22"/>
        </w:rPr>
        <w:t xml:space="preserve"> functioning (WHO, 2021). Among adult South Asian men, common disorders such as depression, anxiety, bipolar disorder, and schizophrenia often co-occur with alcohol and drug use. This bidirectional relationship is shaped by cultural norms, stigma, and social pressures, including poverty and migration-related stress (SAGHA, 2023; Choi, 2023). Limited access to culturally sensitive services highlights the need for targeted research and tailored interventions.</w:t>
      </w:r>
    </w:p>
    <w:p w14:paraId="1586CDA8"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Aim</w:t>
      </w:r>
    </w:p>
    <w:p w14:paraId="6F8C7348" w14:textId="77777777"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The aim of this study is to map and summarize evidence on the link between alcohol abuse and mental health among South Asian men.</w:t>
      </w:r>
    </w:p>
    <w:p w14:paraId="7A2F7568"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Objectives</w:t>
      </w:r>
    </w:p>
    <w:p w14:paraId="09B8187C" w14:textId="19C6CA15" w:rsidR="00AF4B58" w:rsidRPr="00AF4B58" w:rsidRDefault="00AF4B58" w:rsidP="00E90B52">
      <w:pPr>
        <w:pStyle w:val="Heading1"/>
        <w:numPr>
          <w:ilvl w:val="0"/>
          <w:numId w:val="22"/>
        </w:numPr>
        <w:spacing w:line="360" w:lineRule="auto"/>
        <w:rPr>
          <w:rFonts w:ascii="Arial" w:hAnsi="Arial" w:cs="Arial"/>
          <w:color w:val="auto"/>
          <w:sz w:val="22"/>
          <w:szCs w:val="22"/>
        </w:rPr>
      </w:pPr>
      <w:r w:rsidRPr="00AF4B58">
        <w:rPr>
          <w:rFonts w:ascii="Arial" w:hAnsi="Arial" w:cs="Arial"/>
          <w:color w:val="auto"/>
          <w:sz w:val="22"/>
          <w:szCs w:val="22"/>
        </w:rPr>
        <w:t xml:space="preserve">To </w:t>
      </w:r>
      <w:r w:rsidR="00E90B52" w:rsidRPr="00AF4B58">
        <w:rPr>
          <w:rFonts w:ascii="Arial" w:hAnsi="Arial" w:cs="Arial"/>
          <w:color w:val="auto"/>
          <w:sz w:val="22"/>
          <w:szCs w:val="22"/>
        </w:rPr>
        <w:t>find</w:t>
      </w:r>
      <w:r w:rsidRPr="00AF4B58">
        <w:rPr>
          <w:rFonts w:ascii="Arial" w:hAnsi="Arial" w:cs="Arial"/>
          <w:color w:val="auto"/>
          <w:sz w:val="22"/>
          <w:szCs w:val="22"/>
        </w:rPr>
        <w:t xml:space="preserve"> common mental health conditions linked to alcohol abuse (e.g., depression, anxiety, stress).</w:t>
      </w:r>
    </w:p>
    <w:p w14:paraId="769010B4" w14:textId="77777777" w:rsidR="00AF4B58" w:rsidRPr="00AF4B58" w:rsidRDefault="00AF4B58" w:rsidP="00E90B52">
      <w:pPr>
        <w:pStyle w:val="Heading1"/>
        <w:numPr>
          <w:ilvl w:val="0"/>
          <w:numId w:val="22"/>
        </w:numPr>
        <w:spacing w:line="360" w:lineRule="auto"/>
        <w:rPr>
          <w:rFonts w:ascii="Arial" w:hAnsi="Arial" w:cs="Arial"/>
          <w:color w:val="auto"/>
          <w:sz w:val="22"/>
          <w:szCs w:val="22"/>
        </w:rPr>
      </w:pPr>
      <w:r w:rsidRPr="00AF4B58">
        <w:rPr>
          <w:rFonts w:ascii="Arial" w:hAnsi="Arial" w:cs="Arial"/>
          <w:color w:val="auto"/>
          <w:sz w:val="22"/>
          <w:szCs w:val="22"/>
        </w:rPr>
        <w:t>To examine the bidirectional relationship between alcohol use and mental health outcomes.</w:t>
      </w:r>
    </w:p>
    <w:p w14:paraId="0FDDCA6C" w14:textId="77777777" w:rsidR="00AF4B58" w:rsidRPr="00AF4B58" w:rsidRDefault="00AF4B58" w:rsidP="00E90B52">
      <w:pPr>
        <w:pStyle w:val="Heading1"/>
        <w:numPr>
          <w:ilvl w:val="0"/>
          <w:numId w:val="22"/>
        </w:numPr>
        <w:spacing w:line="360" w:lineRule="auto"/>
        <w:rPr>
          <w:rFonts w:ascii="Arial" w:hAnsi="Arial" w:cs="Arial"/>
          <w:color w:val="auto"/>
          <w:sz w:val="22"/>
          <w:szCs w:val="22"/>
        </w:rPr>
      </w:pPr>
      <w:r w:rsidRPr="00AF4B58">
        <w:rPr>
          <w:rFonts w:ascii="Arial" w:hAnsi="Arial" w:cs="Arial"/>
          <w:color w:val="auto"/>
          <w:sz w:val="22"/>
          <w:szCs w:val="22"/>
        </w:rPr>
        <w:t>To assess barriers to accessing prevention, treatment, and support services.</w:t>
      </w:r>
    </w:p>
    <w:p w14:paraId="4AAB3C9E"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Methodology</w:t>
      </w:r>
    </w:p>
    <w:p w14:paraId="264159C2" w14:textId="77777777"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lastRenderedPageBreak/>
        <w:t>This study will employ a scoping review method guided by Arksey and O’Malley (2005), drawing on systematic research methods outlined by Aveyard (2014) and further developed by Levac, Colquhoun, and O’Brien (2010).</w:t>
      </w:r>
    </w:p>
    <w:p w14:paraId="341D3195"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Scoping review framework:</w:t>
      </w:r>
    </w:p>
    <w:p w14:paraId="5F03ED41" w14:textId="77777777" w:rsidR="00AF4B58" w:rsidRPr="00AF4B58" w:rsidRDefault="00AF4B58" w:rsidP="00E90B52">
      <w:pPr>
        <w:pStyle w:val="Heading1"/>
        <w:numPr>
          <w:ilvl w:val="0"/>
          <w:numId w:val="23"/>
        </w:numPr>
        <w:spacing w:line="360" w:lineRule="auto"/>
        <w:rPr>
          <w:rFonts w:ascii="Arial" w:hAnsi="Arial" w:cs="Arial"/>
          <w:color w:val="auto"/>
          <w:sz w:val="22"/>
          <w:szCs w:val="22"/>
        </w:rPr>
      </w:pPr>
      <w:r w:rsidRPr="00AF4B58">
        <w:rPr>
          <w:rFonts w:ascii="Arial" w:hAnsi="Arial" w:cs="Arial"/>
          <w:color w:val="auto"/>
          <w:sz w:val="22"/>
          <w:szCs w:val="22"/>
        </w:rPr>
        <w:t>Search and screening: Studies show that depression, anxiety, and stress are often linked to alcohol and drug misuse.</w:t>
      </w:r>
    </w:p>
    <w:p w14:paraId="34B1C56F" w14:textId="2CB5B69B" w:rsidR="00AF4B58" w:rsidRPr="00AF4B58" w:rsidRDefault="00AF4B58" w:rsidP="00E90B52">
      <w:pPr>
        <w:pStyle w:val="Heading1"/>
        <w:numPr>
          <w:ilvl w:val="0"/>
          <w:numId w:val="23"/>
        </w:numPr>
        <w:spacing w:line="360" w:lineRule="auto"/>
        <w:rPr>
          <w:rFonts w:ascii="Arial" w:hAnsi="Arial" w:cs="Arial"/>
          <w:color w:val="auto"/>
          <w:sz w:val="22"/>
          <w:szCs w:val="22"/>
        </w:rPr>
      </w:pPr>
      <w:r w:rsidRPr="00AF4B58">
        <w:rPr>
          <w:rFonts w:ascii="Arial" w:hAnsi="Arial" w:cs="Arial"/>
          <w:color w:val="auto"/>
          <w:sz w:val="22"/>
          <w:szCs w:val="22"/>
        </w:rPr>
        <w:t xml:space="preserve">Data extraction: Evidence </w:t>
      </w:r>
      <w:r w:rsidR="00E90B52" w:rsidRPr="00AF4B58">
        <w:rPr>
          <w:rFonts w:ascii="Arial" w:hAnsi="Arial" w:cs="Arial"/>
          <w:color w:val="auto"/>
          <w:sz w:val="22"/>
          <w:szCs w:val="22"/>
        </w:rPr>
        <w:t>proves</w:t>
      </w:r>
      <w:r w:rsidRPr="00AF4B58">
        <w:rPr>
          <w:rFonts w:ascii="Arial" w:hAnsi="Arial" w:cs="Arial"/>
          <w:color w:val="auto"/>
          <w:sz w:val="22"/>
          <w:szCs w:val="22"/>
        </w:rPr>
        <w:t xml:space="preserve"> a bidirectional relationship shaped by stigma and social stressors.</w:t>
      </w:r>
    </w:p>
    <w:p w14:paraId="22EFFF9A" w14:textId="77777777" w:rsidR="00AF4B58" w:rsidRPr="00AF4B58" w:rsidRDefault="00AF4B58" w:rsidP="00E90B52">
      <w:pPr>
        <w:pStyle w:val="Heading1"/>
        <w:numPr>
          <w:ilvl w:val="0"/>
          <w:numId w:val="23"/>
        </w:numPr>
        <w:spacing w:line="360" w:lineRule="auto"/>
        <w:rPr>
          <w:rFonts w:ascii="Arial" w:hAnsi="Arial" w:cs="Arial"/>
          <w:color w:val="auto"/>
          <w:sz w:val="22"/>
          <w:szCs w:val="22"/>
        </w:rPr>
      </w:pPr>
      <w:r w:rsidRPr="00AF4B58">
        <w:rPr>
          <w:rFonts w:ascii="Arial" w:hAnsi="Arial" w:cs="Arial"/>
          <w:color w:val="auto"/>
          <w:sz w:val="22"/>
          <w:szCs w:val="22"/>
        </w:rPr>
        <w:t>Analysis: Key themes include stigma, social pressures, and service gaps.</w:t>
      </w:r>
    </w:p>
    <w:p w14:paraId="2A9406A4"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Expected Outcomes</w:t>
      </w:r>
    </w:p>
    <w:p w14:paraId="0BCF98B9" w14:textId="3A85D000"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 xml:space="preserve">The review will map evidence on the influence of alcohol abuse on mental health among South Asian men, </w:t>
      </w:r>
      <w:r w:rsidR="00E90B52" w:rsidRPr="00AF4B58">
        <w:rPr>
          <w:rFonts w:ascii="Arial" w:hAnsi="Arial" w:cs="Arial"/>
          <w:color w:val="auto"/>
          <w:sz w:val="22"/>
          <w:szCs w:val="22"/>
        </w:rPr>
        <w:t>find</w:t>
      </w:r>
      <w:r w:rsidRPr="00AF4B58">
        <w:rPr>
          <w:rFonts w:ascii="Arial" w:hAnsi="Arial" w:cs="Arial"/>
          <w:color w:val="auto"/>
          <w:sz w:val="22"/>
          <w:szCs w:val="22"/>
        </w:rPr>
        <w:t xml:space="preserve"> key factors and barriers, and highlight gaps in the literature. This will help guide culturally responsive interventions and future research (NICE, 2021).</w:t>
      </w:r>
    </w:p>
    <w:p w14:paraId="3622AE33"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Ethical Considerations</w:t>
      </w:r>
    </w:p>
    <w:p w14:paraId="6B81AED2" w14:textId="0EB8E0E0"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 xml:space="preserve">This study involves secondary analysis of publicly available literature, which poses minimal ethical risk. Ethical rigor will be </w:t>
      </w:r>
      <w:r w:rsidR="00E90B52" w:rsidRPr="00AF4B58">
        <w:rPr>
          <w:rFonts w:ascii="Arial" w:hAnsi="Arial" w:cs="Arial"/>
          <w:color w:val="auto"/>
          <w:sz w:val="22"/>
          <w:szCs w:val="22"/>
        </w:rPr>
        <w:t>kept</w:t>
      </w:r>
      <w:r w:rsidRPr="00AF4B58">
        <w:rPr>
          <w:rFonts w:ascii="Arial" w:hAnsi="Arial" w:cs="Arial"/>
          <w:color w:val="auto"/>
          <w:sz w:val="22"/>
          <w:szCs w:val="22"/>
        </w:rPr>
        <w:t xml:space="preserve"> through </w:t>
      </w:r>
      <w:r w:rsidR="00E90B52" w:rsidRPr="00AF4B58">
        <w:rPr>
          <w:rFonts w:ascii="Arial" w:hAnsi="Arial" w:cs="Arial"/>
          <w:color w:val="auto"/>
          <w:sz w:val="22"/>
          <w:szCs w:val="22"/>
        </w:rPr>
        <w:t>correct</w:t>
      </w:r>
      <w:r w:rsidRPr="00AF4B58">
        <w:rPr>
          <w:rFonts w:ascii="Arial" w:hAnsi="Arial" w:cs="Arial"/>
          <w:color w:val="auto"/>
          <w:sz w:val="22"/>
          <w:szCs w:val="22"/>
        </w:rPr>
        <w:t xml:space="preserve"> reporting, proper citation of all sources, transparency in interpretation, and sensitivity to cultural contexts.</w:t>
      </w:r>
    </w:p>
    <w:p w14:paraId="691C9563"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Recommendations</w:t>
      </w:r>
    </w:p>
    <w:p w14:paraId="089BF4C6" w14:textId="77777777"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t>Future research should prioritize longitudinal and gender-specific studies to strengthen understanding of the relationship between alcohol abuse and mental health. Development of culturally tailored interventions, integrated care models, and strategies to overcome barriers to service access are also recommended (Arksey &amp; O’Malley, 2005; Levac, Colquhoun, &amp; O’Brien, 2010).</w:t>
      </w:r>
    </w:p>
    <w:p w14:paraId="620A026E" w14:textId="77777777" w:rsidR="00AF4B58" w:rsidRPr="00AF4B58" w:rsidRDefault="00AF4B58" w:rsidP="00E90B52">
      <w:pPr>
        <w:pStyle w:val="Heading1"/>
        <w:spacing w:line="360" w:lineRule="auto"/>
        <w:rPr>
          <w:rFonts w:ascii="Arial" w:hAnsi="Arial" w:cs="Arial"/>
          <w:color w:val="auto"/>
          <w:sz w:val="32"/>
          <w:szCs w:val="32"/>
        </w:rPr>
      </w:pPr>
      <w:r w:rsidRPr="00AF4B58">
        <w:rPr>
          <w:rFonts w:ascii="Arial" w:hAnsi="Arial" w:cs="Arial"/>
          <w:color w:val="auto"/>
          <w:sz w:val="32"/>
          <w:szCs w:val="32"/>
        </w:rPr>
        <w:t>Conclusion</w:t>
      </w:r>
    </w:p>
    <w:p w14:paraId="350C2023" w14:textId="77777777" w:rsidR="00AF4B58" w:rsidRPr="00AF4B58" w:rsidRDefault="00AF4B58" w:rsidP="00E90B52">
      <w:pPr>
        <w:pStyle w:val="Heading1"/>
        <w:spacing w:line="360" w:lineRule="auto"/>
        <w:rPr>
          <w:rFonts w:ascii="Arial" w:hAnsi="Arial" w:cs="Arial"/>
          <w:color w:val="auto"/>
          <w:sz w:val="22"/>
          <w:szCs w:val="22"/>
        </w:rPr>
      </w:pPr>
      <w:r w:rsidRPr="00AF4B58">
        <w:rPr>
          <w:rFonts w:ascii="Arial" w:hAnsi="Arial" w:cs="Arial"/>
          <w:color w:val="auto"/>
          <w:sz w:val="22"/>
          <w:szCs w:val="22"/>
        </w:rPr>
        <w:lastRenderedPageBreak/>
        <w:t>Mental health and alcohol abuse are strongly interlinked among South Asian men in the UK. However, the limited amount of research in this area highlights the urgent need for culturally sensitive interventions (Kaur, 2024).</w:t>
      </w:r>
    </w:p>
    <w:p w14:paraId="0A492DC8" w14:textId="77777777" w:rsidR="00EF0D22" w:rsidRPr="00C24814" w:rsidRDefault="00EF0D22" w:rsidP="00C24814">
      <w:pPr>
        <w:pStyle w:val="Heading1"/>
        <w:spacing w:line="360" w:lineRule="auto"/>
        <w:rPr>
          <w:rFonts w:ascii="Arial" w:hAnsi="Arial" w:cs="Arial"/>
          <w:b/>
          <w:bCs/>
          <w:color w:val="auto"/>
          <w:sz w:val="22"/>
          <w:szCs w:val="22"/>
        </w:rPr>
      </w:pPr>
    </w:p>
    <w:p w14:paraId="468076CC" w14:textId="77777777" w:rsidR="00590733" w:rsidRDefault="00590733" w:rsidP="00C24814">
      <w:pPr>
        <w:pStyle w:val="Heading1"/>
        <w:spacing w:line="360" w:lineRule="auto"/>
        <w:rPr>
          <w:rFonts w:ascii="Arial" w:hAnsi="Arial" w:cs="Arial"/>
          <w:b/>
          <w:bCs/>
          <w:color w:val="auto"/>
          <w:sz w:val="22"/>
          <w:szCs w:val="22"/>
        </w:rPr>
      </w:pPr>
    </w:p>
    <w:p w14:paraId="28FBD3A1" w14:textId="77777777" w:rsidR="00590733" w:rsidRDefault="00590733" w:rsidP="00C24814">
      <w:pPr>
        <w:pStyle w:val="Heading1"/>
        <w:spacing w:line="360" w:lineRule="auto"/>
        <w:rPr>
          <w:rFonts w:ascii="Arial" w:hAnsi="Arial" w:cs="Arial"/>
          <w:b/>
          <w:bCs/>
          <w:color w:val="auto"/>
          <w:sz w:val="22"/>
          <w:szCs w:val="22"/>
        </w:rPr>
      </w:pPr>
    </w:p>
    <w:p w14:paraId="79B3CA3A" w14:textId="77777777" w:rsidR="00590733" w:rsidRDefault="00590733" w:rsidP="00C24814">
      <w:pPr>
        <w:pStyle w:val="Heading1"/>
        <w:spacing w:line="360" w:lineRule="auto"/>
        <w:rPr>
          <w:rFonts w:ascii="Arial" w:hAnsi="Arial" w:cs="Arial"/>
          <w:b/>
          <w:bCs/>
          <w:color w:val="auto"/>
          <w:sz w:val="22"/>
          <w:szCs w:val="22"/>
        </w:rPr>
      </w:pPr>
    </w:p>
    <w:p w14:paraId="2B8FCA7C" w14:textId="77777777" w:rsidR="00590733" w:rsidRDefault="00590733" w:rsidP="00C24814">
      <w:pPr>
        <w:pStyle w:val="Heading1"/>
        <w:spacing w:line="360" w:lineRule="auto"/>
        <w:rPr>
          <w:rFonts w:ascii="Arial" w:hAnsi="Arial" w:cs="Arial"/>
          <w:b/>
          <w:bCs/>
          <w:color w:val="auto"/>
          <w:sz w:val="22"/>
          <w:szCs w:val="22"/>
        </w:rPr>
      </w:pPr>
    </w:p>
    <w:p w14:paraId="7A29CECB" w14:textId="77777777" w:rsidR="00E90B52" w:rsidRDefault="00E90B52" w:rsidP="00C24814">
      <w:pPr>
        <w:pStyle w:val="Heading1"/>
        <w:spacing w:line="360" w:lineRule="auto"/>
        <w:rPr>
          <w:rFonts w:ascii="Arial" w:hAnsi="Arial" w:cs="Arial"/>
          <w:color w:val="auto"/>
          <w:sz w:val="32"/>
          <w:szCs w:val="32"/>
        </w:rPr>
      </w:pPr>
    </w:p>
    <w:p w14:paraId="6590FB4C" w14:textId="77777777" w:rsidR="00E90B52" w:rsidRDefault="00E90B52" w:rsidP="00C24814">
      <w:pPr>
        <w:pStyle w:val="Heading1"/>
        <w:spacing w:line="360" w:lineRule="auto"/>
        <w:rPr>
          <w:rFonts w:ascii="Arial" w:hAnsi="Arial" w:cs="Arial"/>
          <w:color w:val="auto"/>
          <w:sz w:val="32"/>
          <w:szCs w:val="32"/>
        </w:rPr>
      </w:pPr>
    </w:p>
    <w:p w14:paraId="1A23DDAF" w14:textId="77777777" w:rsidR="00E90B52" w:rsidRDefault="00E90B52" w:rsidP="00C24814">
      <w:pPr>
        <w:pStyle w:val="Heading1"/>
        <w:spacing w:line="360" w:lineRule="auto"/>
        <w:rPr>
          <w:rFonts w:ascii="Arial" w:hAnsi="Arial" w:cs="Arial"/>
          <w:color w:val="auto"/>
          <w:sz w:val="32"/>
          <w:szCs w:val="32"/>
        </w:rPr>
      </w:pPr>
    </w:p>
    <w:p w14:paraId="23EBB44D" w14:textId="77777777" w:rsidR="00E90B52" w:rsidRDefault="00E90B52" w:rsidP="00C24814">
      <w:pPr>
        <w:pStyle w:val="Heading1"/>
        <w:spacing w:line="360" w:lineRule="auto"/>
        <w:rPr>
          <w:rFonts w:ascii="Arial" w:hAnsi="Arial" w:cs="Arial"/>
          <w:color w:val="auto"/>
          <w:sz w:val="32"/>
          <w:szCs w:val="32"/>
        </w:rPr>
      </w:pPr>
    </w:p>
    <w:p w14:paraId="118C77D4" w14:textId="77777777" w:rsidR="00E90B52" w:rsidRDefault="00E90B52" w:rsidP="00C24814">
      <w:pPr>
        <w:pStyle w:val="Heading1"/>
        <w:spacing w:line="360" w:lineRule="auto"/>
        <w:rPr>
          <w:rFonts w:ascii="Arial" w:hAnsi="Arial" w:cs="Arial"/>
          <w:color w:val="auto"/>
          <w:sz w:val="32"/>
          <w:szCs w:val="32"/>
        </w:rPr>
      </w:pPr>
    </w:p>
    <w:p w14:paraId="5B38580B" w14:textId="77777777" w:rsidR="00E90B52" w:rsidRDefault="00E90B52" w:rsidP="00C24814">
      <w:pPr>
        <w:pStyle w:val="Heading1"/>
        <w:spacing w:line="360" w:lineRule="auto"/>
        <w:rPr>
          <w:rFonts w:ascii="Arial" w:hAnsi="Arial" w:cs="Arial"/>
          <w:color w:val="auto"/>
          <w:sz w:val="32"/>
          <w:szCs w:val="32"/>
        </w:rPr>
      </w:pPr>
    </w:p>
    <w:p w14:paraId="5516BAC7" w14:textId="54DDC76C" w:rsidR="001F5211" w:rsidRPr="00E90B52" w:rsidRDefault="00B444C1" w:rsidP="00C24814">
      <w:pPr>
        <w:pStyle w:val="Heading1"/>
        <w:spacing w:line="360" w:lineRule="auto"/>
        <w:rPr>
          <w:rFonts w:ascii="Arial" w:hAnsi="Arial" w:cs="Arial"/>
          <w:color w:val="auto"/>
          <w:sz w:val="32"/>
          <w:szCs w:val="32"/>
        </w:rPr>
      </w:pPr>
      <w:r w:rsidRPr="00E90B52">
        <w:rPr>
          <w:rFonts w:ascii="Arial" w:hAnsi="Arial" w:cs="Arial"/>
          <w:color w:val="auto"/>
          <w:sz w:val="32"/>
          <w:szCs w:val="32"/>
        </w:rPr>
        <w:t>Reference</w:t>
      </w:r>
      <w:r w:rsidR="000727D2" w:rsidRPr="00E90B52">
        <w:rPr>
          <w:rFonts w:ascii="Arial" w:hAnsi="Arial" w:cs="Arial"/>
          <w:color w:val="auto"/>
          <w:sz w:val="32"/>
          <w:szCs w:val="32"/>
        </w:rPr>
        <w:t>s.</w:t>
      </w:r>
      <w:bookmarkEnd w:id="0"/>
      <w:r w:rsidRPr="00E90B52">
        <w:rPr>
          <w:rFonts w:ascii="Arial" w:hAnsi="Arial" w:cs="Arial"/>
          <w:color w:val="auto"/>
          <w:sz w:val="32"/>
          <w:szCs w:val="32"/>
        </w:rPr>
        <w:t xml:space="preserve"> </w:t>
      </w:r>
    </w:p>
    <w:p w14:paraId="1790E5F7" w14:textId="77777777" w:rsidR="00113BE5" w:rsidRPr="002838A6" w:rsidRDefault="00113BE5" w:rsidP="002838A6">
      <w:pPr>
        <w:spacing w:line="360" w:lineRule="auto"/>
        <w:jc w:val="both"/>
        <w:rPr>
          <w:rFonts w:ascii="Arial" w:hAnsi="Arial" w:cs="Arial"/>
        </w:rPr>
      </w:pPr>
      <w:r w:rsidRPr="002838A6">
        <w:rPr>
          <w:rFonts w:ascii="Arial" w:hAnsi="Arial" w:cs="Arial"/>
          <w:b/>
          <w:bCs/>
        </w:rPr>
        <w:br/>
      </w:r>
    </w:p>
    <w:p w14:paraId="2CD2F8B1" w14:textId="77777777" w:rsidR="00113BE5" w:rsidRPr="002838A6" w:rsidRDefault="00113BE5" w:rsidP="002838A6">
      <w:pPr>
        <w:pStyle w:val="ListParagraph"/>
        <w:numPr>
          <w:ilvl w:val="0"/>
          <w:numId w:val="19"/>
        </w:numPr>
        <w:spacing w:line="360" w:lineRule="auto"/>
        <w:jc w:val="both"/>
        <w:rPr>
          <w:rFonts w:ascii="Arial" w:hAnsi="Arial" w:cs="Arial"/>
        </w:rPr>
      </w:pPr>
      <w:r w:rsidRPr="002838A6">
        <w:rPr>
          <w:rFonts w:ascii="Arial" w:hAnsi="Arial" w:cs="Arial"/>
        </w:rPr>
        <w:t xml:space="preserve">Arksey, H. &amp; O’Malley, L., 2005. </w:t>
      </w:r>
      <w:r w:rsidRPr="002838A6">
        <w:rPr>
          <w:rFonts w:ascii="Arial" w:hAnsi="Arial" w:cs="Arial"/>
          <w:i/>
          <w:iCs/>
        </w:rPr>
        <w:t>Scoping studies: towards a methodological framework.</w:t>
      </w:r>
      <w:r w:rsidRPr="002838A6">
        <w:rPr>
          <w:rFonts w:ascii="Arial" w:hAnsi="Arial" w:cs="Arial"/>
        </w:rPr>
        <w:t xml:space="preserve"> International Journal of Social Research Methodology, 8(1), pp.19–32.</w:t>
      </w:r>
    </w:p>
    <w:p w14:paraId="349B6E7A" w14:textId="106CDFC0" w:rsidR="00113BE5" w:rsidRPr="002838A6" w:rsidRDefault="00113BE5" w:rsidP="002838A6">
      <w:pPr>
        <w:pStyle w:val="ListParagraph"/>
        <w:numPr>
          <w:ilvl w:val="0"/>
          <w:numId w:val="19"/>
        </w:numPr>
        <w:spacing w:line="360" w:lineRule="auto"/>
        <w:jc w:val="both"/>
        <w:rPr>
          <w:rFonts w:ascii="Arial" w:hAnsi="Arial" w:cs="Arial"/>
        </w:rPr>
      </w:pPr>
      <w:r w:rsidRPr="002838A6">
        <w:rPr>
          <w:rFonts w:ascii="Arial" w:hAnsi="Arial" w:cs="Arial"/>
        </w:rPr>
        <w:lastRenderedPageBreak/>
        <w:t>Aveyard, H. (2014). </w:t>
      </w:r>
      <w:r w:rsidRPr="002838A6">
        <w:rPr>
          <w:rFonts w:ascii="Arial" w:hAnsi="Arial" w:cs="Arial"/>
          <w:i/>
          <w:iCs/>
        </w:rPr>
        <w:t xml:space="preserve">Doing a literature review in health and social </w:t>
      </w:r>
      <w:r w:rsidR="000727D2" w:rsidRPr="002838A6">
        <w:rPr>
          <w:rFonts w:ascii="Arial" w:hAnsi="Arial" w:cs="Arial"/>
          <w:i/>
          <w:iCs/>
        </w:rPr>
        <w:t>care:</w:t>
      </w:r>
      <w:r w:rsidRPr="002838A6">
        <w:rPr>
          <w:rFonts w:ascii="Arial" w:hAnsi="Arial" w:cs="Arial"/>
          <w:i/>
          <w:iCs/>
        </w:rPr>
        <w:t xml:space="preserve"> a practical     guide</w:t>
      </w:r>
      <w:r w:rsidRPr="002838A6">
        <w:rPr>
          <w:rFonts w:ascii="Arial" w:hAnsi="Arial" w:cs="Arial"/>
        </w:rPr>
        <w:t> (3rd edition). Open University Press</w:t>
      </w:r>
    </w:p>
    <w:p w14:paraId="49E9FF6F" w14:textId="7FBDFD01" w:rsidR="00113BE5" w:rsidRPr="002838A6" w:rsidRDefault="00113BE5" w:rsidP="002838A6">
      <w:pPr>
        <w:pStyle w:val="NormalWeb"/>
        <w:numPr>
          <w:ilvl w:val="0"/>
          <w:numId w:val="19"/>
        </w:numPr>
        <w:spacing w:line="360" w:lineRule="auto"/>
        <w:jc w:val="both"/>
        <w:rPr>
          <w:rFonts w:ascii="Arial" w:hAnsi="Arial" w:cs="Arial"/>
        </w:rPr>
      </w:pPr>
      <w:r w:rsidRPr="002838A6">
        <w:rPr>
          <w:rFonts w:ascii="Arial" w:hAnsi="Arial" w:cs="Arial"/>
        </w:rPr>
        <w:t xml:space="preserve">Choi, S., 2023. </w:t>
      </w:r>
      <w:r w:rsidRPr="002838A6">
        <w:rPr>
          <w:rStyle w:val="Emphasis"/>
          <w:rFonts w:ascii="Arial" w:hAnsi="Arial" w:cs="Arial"/>
        </w:rPr>
        <w:t>Urgent need for substance uses disorder research among Asian Americans.</w:t>
      </w:r>
      <w:r w:rsidRPr="002838A6">
        <w:rPr>
          <w:rFonts w:ascii="Arial" w:hAnsi="Arial" w:cs="Arial"/>
        </w:rPr>
        <w:t xml:space="preserve"> Health Affairs Scholar. [online] Available at: </w:t>
      </w:r>
      <w:hyperlink r:id="rId8" w:tgtFrame="_new" w:history="1">
        <w:r w:rsidRPr="002838A6">
          <w:rPr>
            <w:rStyle w:val="Hyperlink"/>
            <w:rFonts w:ascii="Arial" w:hAnsi="Arial" w:cs="Arial"/>
            <w:color w:val="auto"/>
            <w:u w:val="none"/>
          </w:rPr>
          <w:t>https://academic.oup.com/healthaffairsscholar/article/1/5/qxad058/7329994</w:t>
        </w:r>
      </w:hyperlink>
    </w:p>
    <w:p w14:paraId="30F9193F" w14:textId="77777777" w:rsidR="00113BE5" w:rsidRPr="002838A6" w:rsidRDefault="00113BE5" w:rsidP="002838A6">
      <w:pPr>
        <w:pStyle w:val="NormalWeb"/>
        <w:numPr>
          <w:ilvl w:val="0"/>
          <w:numId w:val="19"/>
        </w:numPr>
        <w:spacing w:line="360" w:lineRule="auto"/>
        <w:jc w:val="both"/>
        <w:rPr>
          <w:rFonts w:ascii="Arial" w:hAnsi="Arial" w:cs="Arial"/>
        </w:rPr>
      </w:pPr>
      <w:r w:rsidRPr="002838A6">
        <w:rPr>
          <w:rFonts w:ascii="Arial" w:hAnsi="Arial" w:cs="Arial"/>
        </w:rPr>
        <w:t xml:space="preserve">Kaur, K., 2024. 'Reputation, reputation, reputation! Oh, I have lost my reputation!'; A literature review on alcohol addiction in the British Sikh and/or Punjabi community and the barriers to accessing support. </w:t>
      </w:r>
      <w:r w:rsidRPr="002838A6">
        <w:rPr>
          <w:rFonts w:ascii="Arial" w:hAnsi="Arial" w:cs="Arial"/>
          <w:i/>
          <w:iCs/>
        </w:rPr>
        <w:t>Alcohol and Alcoholism</w:t>
      </w:r>
      <w:r w:rsidRPr="002838A6">
        <w:rPr>
          <w:rFonts w:ascii="Arial" w:hAnsi="Arial" w:cs="Arial"/>
        </w:rPr>
        <w:t>, 59(2), pp.125–136. [online] Available at: https://pubmed.ncbi.nlm.nih.gov/38016798</w:t>
      </w:r>
    </w:p>
    <w:p w14:paraId="5F4A4A25" w14:textId="00440323" w:rsidR="00113BE5" w:rsidRPr="002838A6" w:rsidRDefault="00113BE5" w:rsidP="002838A6">
      <w:pPr>
        <w:pStyle w:val="ListParagraph"/>
        <w:numPr>
          <w:ilvl w:val="0"/>
          <w:numId w:val="19"/>
        </w:numPr>
        <w:spacing w:line="360" w:lineRule="auto"/>
        <w:jc w:val="both"/>
        <w:rPr>
          <w:rFonts w:ascii="Arial" w:hAnsi="Arial" w:cs="Arial"/>
        </w:rPr>
      </w:pPr>
      <w:r w:rsidRPr="002838A6">
        <w:rPr>
          <w:rFonts w:ascii="Arial" w:hAnsi="Arial" w:cs="Arial"/>
        </w:rPr>
        <w:t xml:space="preserve">Levac, D., Colquhoun, H. &amp; O’Brien, K.K., 2010. </w:t>
      </w:r>
      <w:r w:rsidRPr="002838A6">
        <w:rPr>
          <w:rFonts w:ascii="Arial" w:hAnsi="Arial" w:cs="Arial"/>
          <w:i/>
          <w:iCs/>
        </w:rPr>
        <w:t xml:space="preserve">Scoping studies: advancing the </w:t>
      </w:r>
      <w:r w:rsidR="00C55667" w:rsidRPr="002838A6">
        <w:rPr>
          <w:rFonts w:ascii="Arial" w:hAnsi="Arial" w:cs="Arial"/>
          <w:i/>
          <w:iCs/>
        </w:rPr>
        <w:t>method</w:t>
      </w:r>
      <w:r w:rsidRPr="002838A6">
        <w:rPr>
          <w:rFonts w:ascii="Arial" w:hAnsi="Arial" w:cs="Arial"/>
          <w:i/>
          <w:iCs/>
        </w:rPr>
        <w:t>.</w:t>
      </w:r>
      <w:r w:rsidRPr="002838A6">
        <w:rPr>
          <w:rFonts w:ascii="Arial" w:hAnsi="Arial" w:cs="Arial"/>
        </w:rPr>
        <w:t xml:space="preserve"> Implementation Science, 5(1), p.69.</w:t>
      </w:r>
    </w:p>
    <w:p w14:paraId="400B597D" w14:textId="77777777" w:rsidR="00113BE5" w:rsidRPr="002838A6" w:rsidRDefault="00113BE5" w:rsidP="002838A6">
      <w:pPr>
        <w:pStyle w:val="ListParagraph"/>
        <w:numPr>
          <w:ilvl w:val="0"/>
          <w:numId w:val="19"/>
        </w:numPr>
        <w:spacing w:line="360" w:lineRule="auto"/>
        <w:jc w:val="both"/>
        <w:rPr>
          <w:rFonts w:ascii="Arial" w:hAnsi="Arial" w:cs="Arial"/>
        </w:rPr>
      </w:pPr>
      <w:r w:rsidRPr="002838A6">
        <w:rPr>
          <w:rFonts w:ascii="Arial" w:hAnsi="Arial" w:cs="Arial"/>
        </w:rPr>
        <w:t xml:space="preserve">National Institute for Health and Care Excellence (NICE), 2021. </w:t>
      </w:r>
      <w:r w:rsidRPr="002838A6">
        <w:rPr>
          <w:rFonts w:ascii="Arial" w:hAnsi="Arial" w:cs="Arial"/>
          <w:i/>
          <w:iCs/>
        </w:rPr>
        <w:t>Coexisting severe mental illness and substance misuse: community health and social care services.</w:t>
      </w:r>
      <w:r w:rsidRPr="002838A6">
        <w:rPr>
          <w:rFonts w:ascii="Arial" w:hAnsi="Arial" w:cs="Arial"/>
        </w:rPr>
        <w:t xml:space="preserve"> [online] Available at: </w:t>
      </w:r>
      <w:hyperlink r:id="rId9" w:history="1">
        <w:r w:rsidRPr="002838A6">
          <w:rPr>
            <w:rStyle w:val="Hyperlink"/>
            <w:rFonts w:ascii="Arial" w:hAnsi="Arial" w:cs="Arial"/>
            <w:color w:val="auto"/>
            <w:u w:val="none"/>
          </w:rPr>
          <w:t>https://www.nice.org.uk/guidance/ng58</w:t>
        </w:r>
      </w:hyperlink>
    </w:p>
    <w:p w14:paraId="0E74E768" w14:textId="5E3B15F2" w:rsidR="00113BE5" w:rsidRPr="002838A6" w:rsidRDefault="00113BE5" w:rsidP="002838A6">
      <w:pPr>
        <w:pStyle w:val="NormalWeb"/>
        <w:numPr>
          <w:ilvl w:val="0"/>
          <w:numId w:val="19"/>
        </w:numPr>
        <w:spacing w:line="360" w:lineRule="auto"/>
        <w:jc w:val="both"/>
        <w:rPr>
          <w:rFonts w:ascii="Arial" w:hAnsi="Arial" w:cs="Arial"/>
        </w:rPr>
      </w:pPr>
      <w:r w:rsidRPr="002838A6">
        <w:rPr>
          <w:rFonts w:ascii="Arial" w:hAnsi="Arial" w:cs="Arial"/>
        </w:rPr>
        <w:t xml:space="preserve">South Asian Global Health Alliance (SAGHA), 2023. </w:t>
      </w:r>
      <w:r w:rsidRPr="002838A6">
        <w:rPr>
          <w:rStyle w:val="Emphasis"/>
          <w:rFonts w:ascii="Arial" w:hAnsi="Arial" w:cs="Arial"/>
        </w:rPr>
        <w:t>Newsletter-November 2023</w:t>
      </w:r>
      <w:r w:rsidRPr="002838A6">
        <w:rPr>
          <w:rFonts w:ascii="Arial" w:hAnsi="Arial" w:cs="Arial"/>
        </w:rPr>
        <w:t xml:space="preserve">. [online] Available at: </w:t>
      </w:r>
      <w:hyperlink r:id="rId10" w:tgtFrame="_new" w:history="1">
        <w:r w:rsidRPr="002838A6">
          <w:rPr>
            <w:rStyle w:val="Hyperlink"/>
            <w:rFonts w:ascii="Arial" w:hAnsi="Arial" w:cs="Arial"/>
            <w:color w:val="auto"/>
            <w:u w:val="none"/>
          </w:rPr>
          <w:t>https://sapha.org/newsletter/newsletter-november-2023/</w:t>
        </w:r>
      </w:hyperlink>
      <w:r w:rsidRPr="002838A6">
        <w:rPr>
          <w:rFonts w:ascii="Arial" w:hAnsi="Arial" w:cs="Arial"/>
        </w:rPr>
        <w:t xml:space="preserve"> </w:t>
      </w:r>
    </w:p>
    <w:p w14:paraId="35DE2FD6" w14:textId="77777777" w:rsidR="00113BE5" w:rsidRPr="002838A6" w:rsidRDefault="00113BE5" w:rsidP="002838A6">
      <w:pPr>
        <w:pStyle w:val="ListParagraph"/>
        <w:numPr>
          <w:ilvl w:val="0"/>
          <w:numId w:val="19"/>
        </w:numPr>
        <w:spacing w:line="360" w:lineRule="auto"/>
        <w:jc w:val="both"/>
        <w:rPr>
          <w:rFonts w:ascii="Arial" w:hAnsi="Arial" w:cs="Arial"/>
        </w:rPr>
      </w:pPr>
      <w:r w:rsidRPr="002838A6">
        <w:rPr>
          <w:rFonts w:ascii="Arial" w:hAnsi="Arial" w:cs="Arial"/>
        </w:rPr>
        <w:t xml:space="preserve">World Health Organization (WHO), 2021. </w:t>
      </w:r>
      <w:r w:rsidRPr="002838A6">
        <w:rPr>
          <w:rFonts w:ascii="Arial" w:hAnsi="Arial" w:cs="Arial"/>
          <w:i/>
          <w:iCs/>
        </w:rPr>
        <w:t>Mental health: strengthening our response.</w:t>
      </w:r>
      <w:r w:rsidRPr="002838A6">
        <w:rPr>
          <w:rFonts w:ascii="Arial" w:hAnsi="Arial" w:cs="Arial"/>
        </w:rPr>
        <w:t xml:space="preserve"> [online] Available at: </w:t>
      </w:r>
      <w:hyperlink r:id="rId11" w:tgtFrame="_new" w:history="1">
        <w:r w:rsidRPr="002838A6">
          <w:rPr>
            <w:rStyle w:val="Hyperlink"/>
            <w:rFonts w:ascii="Arial" w:hAnsi="Arial" w:cs="Arial"/>
            <w:color w:val="auto"/>
            <w:u w:val="none"/>
          </w:rPr>
          <w:t>https://www.who.int/news-room/fact-sheets/detail/mental-health-strengthening-our-response</w:t>
        </w:r>
      </w:hyperlink>
      <w:r w:rsidRPr="002838A6">
        <w:rPr>
          <w:rFonts w:ascii="Arial" w:hAnsi="Arial" w:cs="Arial"/>
        </w:rPr>
        <w:t xml:space="preserve"> </w:t>
      </w:r>
    </w:p>
    <w:p w14:paraId="6032738F" w14:textId="77777777" w:rsidR="002C336F" w:rsidRPr="002838A6" w:rsidRDefault="002C336F" w:rsidP="002838A6">
      <w:pPr>
        <w:spacing w:line="360" w:lineRule="auto"/>
        <w:jc w:val="both"/>
        <w:rPr>
          <w:rFonts w:ascii="Arial" w:hAnsi="Arial" w:cs="Arial"/>
        </w:rPr>
      </w:pPr>
    </w:p>
    <w:sectPr w:rsidR="002C336F" w:rsidRPr="002838A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9AB87" w14:textId="77777777" w:rsidR="005C6E1F" w:rsidRDefault="005C6E1F" w:rsidP="00BE4250">
      <w:pPr>
        <w:spacing w:after="0" w:line="240" w:lineRule="auto"/>
      </w:pPr>
      <w:r>
        <w:separator/>
      </w:r>
    </w:p>
  </w:endnote>
  <w:endnote w:type="continuationSeparator" w:id="0">
    <w:p w14:paraId="18214BA8" w14:textId="77777777" w:rsidR="005C6E1F" w:rsidRDefault="005C6E1F" w:rsidP="00BE4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1940C" w14:textId="77777777" w:rsidR="00BE4250" w:rsidRDefault="00BE42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A4D26" w14:textId="77777777" w:rsidR="00BE4250" w:rsidRDefault="00BE42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6361" w14:textId="77777777" w:rsidR="00BE4250" w:rsidRDefault="00BE4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8B560" w14:textId="77777777" w:rsidR="005C6E1F" w:rsidRDefault="005C6E1F" w:rsidP="00BE4250">
      <w:pPr>
        <w:spacing w:after="0" w:line="240" w:lineRule="auto"/>
      </w:pPr>
      <w:r>
        <w:separator/>
      </w:r>
    </w:p>
  </w:footnote>
  <w:footnote w:type="continuationSeparator" w:id="0">
    <w:p w14:paraId="46DCA7C8" w14:textId="77777777" w:rsidR="005C6E1F" w:rsidRDefault="005C6E1F" w:rsidP="00BE4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AFA42" w14:textId="77777777" w:rsidR="00BE4250" w:rsidRDefault="00BE42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1590" w14:textId="77777777" w:rsidR="00BE4250" w:rsidRDefault="00BE42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265C0" w14:textId="77777777" w:rsidR="00BE4250" w:rsidRDefault="00BE4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808"/>
    <w:multiLevelType w:val="hybridMultilevel"/>
    <w:tmpl w:val="055E27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C4020F"/>
    <w:multiLevelType w:val="hybridMultilevel"/>
    <w:tmpl w:val="96ACCB54"/>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40533"/>
    <w:multiLevelType w:val="multilevel"/>
    <w:tmpl w:val="6AB63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C064D3"/>
    <w:multiLevelType w:val="hybridMultilevel"/>
    <w:tmpl w:val="76EA6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774D03"/>
    <w:multiLevelType w:val="multilevel"/>
    <w:tmpl w:val="415CB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9B4851"/>
    <w:multiLevelType w:val="hybridMultilevel"/>
    <w:tmpl w:val="FC004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AC328F"/>
    <w:multiLevelType w:val="multilevel"/>
    <w:tmpl w:val="91AA9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6226D9"/>
    <w:multiLevelType w:val="multilevel"/>
    <w:tmpl w:val="0A9E8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5F3BA0"/>
    <w:multiLevelType w:val="multilevel"/>
    <w:tmpl w:val="44724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E8435B"/>
    <w:multiLevelType w:val="multilevel"/>
    <w:tmpl w:val="8A1CC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5F0B68"/>
    <w:multiLevelType w:val="hybridMultilevel"/>
    <w:tmpl w:val="6DD887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2E344AC"/>
    <w:multiLevelType w:val="hybridMultilevel"/>
    <w:tmpl w:val="754EB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1A6392"/>
    <w:multiLevelType w:val="multilevel"/>
    <w:tmpl w:val="4740E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9F5615"/>
    <w:multiLevelType w:val="hybridMultilevel"/>
    <w:tmpl w:val="85162AF6"/>
    <w:lvl w:ilvl="0" w:tplc="F098A7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4720DB"/>
    <w:multiLevelType w:val="multilevel"/>
    <w:tmpl w:val="5922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8A3B4A"/>
    <w:multiLevelType w:val="hybridMultilevel"/>
    <w:tmpl w:val="29E24620"/>
    <w:lvl w:ilvl="0" w:tplc="E3E0CB3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7D4F54"/>
    <w:multiLevelType w:val="hybridMultilevel"/>
    <w:tmpl w:val="3FA28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A14EC0"/>
    <w:multiLevelType w:val="hybridMultilevel"/>
    <w:tmpl w:val="35F8BFC8"/>
    <w:lvl w:ilvl="0" w:tplc="0809000F">
      <w:start w:val="1"/>
      <w:numFmt w:val="decimal"/>
      <w:lvlText w:val="%1."/>
      <w:lvlJc w:val="left"/>
      <w:pPr>
        <w:ind w:left="720" w:hanging="360"/>
      </w:pPr>
    </w:lvl>
    <w:lvl w:ilvl="1" w:tplc="ECAE857C">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0"/>
  </w:num>
  <w:num w:numId="2" w16cid:durableId="544566509">
    <w:abstractNumId w:val="15"/>
  </w:num>
  <w:num w:numId="3" w16cid:durableId="1913393191">
    <w:abstractNumId w:val="2"/>
  </w:num>
  <w:num w:numId="4" w16cid:durableId="1016731017">
    <w:abstractNumId w:val="19"/>
  </w:num>
  <w:num w:numId="5" w16cid:durableId="1466853792">
    <w:abstractNumId w:val="22"/>
  </w:num>
  <w:num w:numId="6" w16cid:durableId="1444691556">
    <w:abstractNumId w:val="8"/>
  </w:num>
  <w:num w:numId="7" w16cid:durableId="181676472">
    <w:abstractNumId w:val="13"/>
  </w:num>
  <w:num w:numId="8" w16cid:durableId="2055734411">
    <w:abstractNumId w:val="18"/>
  </w:num>
  <w:num w:numId="9" w16cid:durableId="1685671159">
    <w:abstractNumId w:val="9"/>
  </w:num>
  <w:num w:numId="10" w16cid:durableId="1621917442">
    <w:abstractNumId w:val="7"/>
  </w:num>
  <w:num w:numId="11" w16cid:durableId="1369837378">
    <w:abstractNumId w:val="11"/>
  </w:num>
  <w:num w:numId="12" w16cid:durableId="1883594899">
    <w:abstractNumId w:val="4"/>
  </w:num>
  <w:num w:numId="13" w16cid:durableId="204296059">
    <w:abstractNumId w:val="16"/>
  </w:num>
  <w:num w:numId="14" w16cid:durableId="151027643">
    <w:abstractNumId w:val="21"/>
  </w:num>
  <w:num w:numId="15" w16cid:durableId="1040327756">
    <w:abstractNumId w:val="6"/>
  </w:num>
  <w:num w:numId="16" w16cid:durableId="1708261831">
    <w:abstractNumId w:val="20"/>
  </w:num>
  <w:num w:numId="17" w16cid:durableId="1265920510">
    <w:abstractNumId w:val="0"/>
  </w:num>
  <w:num w:numId="18" w16cid:durableId="196504367">
    <w:abstractNumId w:val="12"/>
  </w:num>
  <w:num w:numId="19" w16cid:durableId="864753029">
    <w:abstractNumId w:val="1"/>
  </w:num>
  <w:num w:numId="20" w16cid:durableId="494147600">
    <w:abstractNumId w:val="5"/>
  </w:num>
  <w:num w:numId="21" w16cid:durableId="346905534">
    <w:abstractNumId w:val="14"/>
  </w:num>
  <w:num w:numId="22" w16cid:durableId="693650568">
    <w:abstractNumId w:val="3"/>
  </w:num>
  <w:num w:numId="23" w16cid:durableId="15487629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07B92"/>
    <w:rsid w:val="00022573"/>
    <w:rsid w:val="00036B6E"/>
    <w:rsid w:val="000426FB"/>
    <w:rsid w:val="00050863"/>
    <w:rsid w:val="000550B6"/>
    <w:rsid w:val="00061D32"/>
    <w:rsid w:val="00067C9E"/>
    <w:rsid w:val="000727D2"/>
    <w:rsid w:val="000746FC"/>
    <w:rsid w:val="00075228"/>
    <w:rsid w:val="00077B9C"/>
    <w:rsid w:val="00093CA4"/>
    <w:rsid w:val="000B7871"/>
    <w:rsid w:val="000D59F4"/>
    <w:rsid w:val="000D7267"/>
    <w:rsid w:val="0010489D"/>
    <w:rsid w:val="00113BE5"/>
    <w:rsid w:val="00122009"/>
    <w:rsid w:val="001229D4"/>
    <w:rsid w:val="0013557E"/>
    <w:rsid w:val="001374B0"/>
    <w:rsid w:val="0015797D"/>
    <w:rsid w:val="00160169"/>
    <w:rsid w:val="0018005E"/>
    <w:rsid w:val="00180120"/>
    <w:rsid w:val="001806CB"/>
    <w:rsid w:val="00197B57"/>
    <w:rsid w:val="001A7A67"/>
    <w:rsid w:val="001C4D1E"/>
    <w:rsid w:val="001D0559"/>
    <w:rsid w:val="001D3FA4"/>
    <w:rsid w:val="001E7473"/>
    <w:rsid w:val="001F04CD"/>
    <w:rsid w:val="001F5211"/>
    <w:rsid w:val="002066E5"/>
    <w:rsid w:val="00213781"/>
    <w:rsid w:val="00216C33"/>
    <w:rsid w:val="00260E3D"/>
    <w:rsid w:val="00261DEA"/>
    <w:rsid w:val="002837F2"/>
    <w:rsid w:val="002838A6"/>
    <w:rsid w:val="00285EC0"/>
    <w:rsid w:val="002A6558"/>
    <w:rsid w:val="002C336F"/>
    <w:rsid w:val="002C45C5"/>
    <w:rsid w:val="002E310F"/>
    <w:rsid w:val="003140A7"/>
    <w:rsid w:val="00341642"/>
    <w:rsid w:val="003677E2"/>
    <w:rsid w:val="003744BD"/>
    <w:rsid w:val="00382777"/>
    <w:rsid w:val="003850E7"/>
    <w:rsid w:val="003A20E6"/>
    <w:rsid w:val="003A5859"/>
    <w:rsid w:val="003C2D24"/>
    <w:rsid w:val="003C574B"/>
    <w:rsid w:val="003E1502"/>
    <w:rsid w:val="003E29E9"/>
    <w:rsid w:val="003F7FBF"/>
    <w:rsid w:val="00403F3C"/>
    <w:rsid w:val="00423D22"/>
    <w:rsid w:val="004455F0"/>
    <w:rsid w:val="00466DFC"/>
    <w:rsid w:val="004705E3"/>
    <w:rsid w:val="00475C8B"/>
    <w:rsid w:val="00480438"/>
    <w:rsid w:val="004A7283"/>
    <w:rsid w:val="004B0967"/>
    <w:rsid w:val="004B19FF"/>
    <w:rsid w:val="004C6355"/>
    <w:rsid w:val="004C6393"/>
    <w:rsid w:val="004D0E7D"/>
    <w:rsid w:val="004D7FB3"/>
    <w:rsid w:val="00511EE9"/>
    <w:rsid w:val="00526F52"/>
    <w:rsid w:val="0053322A"/>
    <w:rsid w:val="005403C8"/>
    <w:rsid w:val="00543FFA"/>
    <w:rsid w:val="0055715C"/>
    <w:rsid w:val="00560361"/>
    <w:rsid w:val="0056530F"/>
    <w:rsid w:val="00580D31"/>
    <w:rsid w:val="00584930"/>
    <w:rsid w:val="00590733"/>
    <w:rsid w:val="005A0A96"/>
    <w:rsid w:val="005C24B9"/>
    <w:rsid w:val="005C66FC"/>
    <w:rsid w:val="005C6E1F"/>
    <w:rsid w:val="005F69AD"/>
    <w:rsid w:val="00600999"/>
    <w:rsid w:val="00634383"/>
    <w:rsid w:val="00634E3E"/>
    <w:rsid w:val="00643E64"/>
    <w:rsid w:val="00676FBE"/>
    <w:rsid w:val="006947D7"/>
    <w:rsid w:val="006C43C2"/>
    <w:rsid w:val="006E58B7"/>
    <w:rsid w:val="006F6DF6"/>
    <w:rsid w:val="00712A37"/>
    <w:rsid w:val="00713C4F"/>
    <w:rsid w:val="00783F20"/>
    <w:rsid w:val="0078730C"/>
    <w:rsid w:val="00797661"/>
    <w:rsid w:val="007C395A"/>
    <w:rsid w:val="007C3BB6"/>
    <w:rsid w:val="007D44E2"/>
    <w:rsid w:val="007F219F"/>
    <w:rsid w:val="00801F3A"/>
    <w:rsid w:val="00810159"/>
    <w:rsid w:val="008272D7"/>
    <w:rsid w:val="00857DFC"/>
    <w:rsid w:val="00887069"/>
    <w:rsid w:val="008D6868"/>
    <w:rsid w:val="008F68AD"/>
    <w:rsid w:val="00910DDC"/>
    <w:rsid w:val="00920595"/>
    <w:rsid w:val="0092754D"/>
    <w:rsid w:val="00937F39"/>
    <w:rsid w:val="009539EA"/>
    <w:rsid w:val="00960301"/>
    <w:rsid w:val="00963B76"/>
    <w:rsid w:val="00965A51"/>
    <w:rsid w:val="00983E1B"/>
    <w:rsid w:val="009D628D"/>
    <w:rsid w:val="00A44572"/>
    <w:rsid w:val="00A50CF2"/>
    <w:rsid w:val="00A629AC"/>
    <w:rsid w:val="00A7093F"/>
    <w:rsid w:val="00AA7B7F"/>
    <w:rsid w:val="00AC1A89"/>
    <w:rsid w:val="00AD38D4"/>
    <w:rsid w:val="00AF3A29"/>
    <w:rsid w:val="00AF4B58"/>
    <w:rsid w:val="00B01A6E"/>
    <w:rsid w:val="00B444C1"/>
    <w:rsid w:val="00B46749"/>
    <w:rsid w:val="00B67552"/>
    <w:rsid w:val="00B763AA"/>
    <w:rsid w:val="00B80511"/>
    <w:rsid w:val="00BA2A51"/>
    <w:rsid w:val="00BB0868"/>
    <w:rsid w:val="00BD6E1B"/>
    <w:rsid w:val="00BE323C"/>
    <w:rsid w:val="00BE4250"/>
    <w:rsid w:val="00BF31C3"/>
    <w:rsid w:val="00C0797B"/>
    <w:rsid w:val="00C24814"/>
    <w:rsid w:val="00C46970"/>
    <w:rsid w:val="00C55667"/>
    <w:rsid w:val="00C57D98"/>
    <w:rsid w:val="00C61ACB"/>
    <w:rsid w:val="00C86798"/>
    <w:rsid w:val="00C95D03"/>
    <w:rsid w:val="00CD5733"/>
    <w:rsid w:val="00D463D2"/>
    <w:rsid w:val="00D606BA"/>
    <w:rsid w:val="00D865B2"/>
    <w:rsid w:val="00D9407D"/>
    <w:rsid w:val="00D941B3"/>
    <w:rsid w:val="00DC4785"/>
    <w:rsid w:val="00DD0DA8"/>
    <w:rsid w:val="00E05025"/>
    <w:rsid w:val="00E077FB"/>
    <w:rsid w:val="00E16CB8"/>
    <w:rsid w:val="00E20A1B"/>
    <w:rsid w:val="00E31B3E"/>
    <w:rsid w:val="00E37B56"/>
    <w:rsid w:val="00E41B77"/>
    <w:rsid w:val="00E43929"/>
    <w:rsid w:val="00E47A00"/>
    <w:rsid w:val="00E619E4"/>
    <w:rsid w:val="00E6448D"/>
    <w:rsid w:val="00E90B52"/>
    <w:rsid w:val="00EC6E52"/>
    <w:rsid w:val="00ED048A"/>
    <w:rsid w:val="00EF0D22"/>
    <w:rsid w:val="00F03DE3"/>
    <w:rsid w:val="00F302FE"/>
    <w:rsid w:val="00F8256B"/>
    <w:rsid w:val="00F9058E"/>
    <w:rsid w:val="00F92673"/>
    <w:rsid w:val="00FA35FD"/>
    <w:rsid w:val="00FB102F"/>
    <w:rsid w:val="00FC1BA6"/>
    <w:rsid w:val="00FE55CD"/>
    <w:rsid w:val="00FE7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semiHidden/>
    <w:unhideWhenUsed/>
    <w:rsid w:val="000550B6"/>
    <w:rPr>
      <w:rFonts w:ascii="Times New Roman" w:hAnsi="Times New Roman" w:cs="Times New Roman"/>
    </w:rPr>
  </w:style>
  <w:style w:type="character" w:styleId="Hyperlink">
    <w:name w:val="Hyperlink"/>
    <w:basedOn w:val="DefaultParagraphFont"/>
    <w:uiPriority w:val="99"/>
    <w:unhideWhenUsed/>
    <w:rsid w:val="000D7267"/>
    <w:rPr>
      <w:color w:val="467886" w:themeColor="hyperlink"/>
      <w:u w:val="single"/>
    </w:rPr>
  </w:style>
  <w:style w:type="character" w:styleId="UnresolvedMention">
    <w:name w:val="Unresolved Mention"/>
    <w:basedOn w:val="DefaultParagraphFont"/>
    <w:uiPriority w:val="99"/>
    <w:semiHidden/>
    <w:unhideWhenUsed/>
    <w:rsid w:val="000D7267"/>
    <w:rPr>
      <w:color w:val="605E5C"/>
      <w:shd w:val="clear" w:color="auto" w:fill="E1DFDD"/>
    </w:rPr>
  </w:style>
  <w:style w:type="character" w:styleId="Emphasis">
    <w:name w:val="Emphasis"/>
    <w:basedOn w:val="DefaultParagraphFont"/>
    <w:uiPriority w:val="20"/>
    <w:qFormat/>
    <w:rsid w:val="001F5211"/>
    <w:rPr>
      <w:i/>
      <w:iCs/>
    </w:rPr>
  </w:style>
  <w:style w:type="paragraph" w:styleId="TOCHeading">
    <w:name w:val="TOC Heading"/>
    <w:basedOn w:val="Heading1"/>
    <w:next w:val="Normal"/>
    <w:uiPriority w:val="39"/>
    <w:unhideWhenUsed/>
    <w:qFormat/>
    <w:rsid w:val="002838A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38A6"/>
    <w:pPr>
      <w:spacing w:after="100"/>
    </w:pPr>
  </w:style>
  <w:style w:type="paragraph" w:styleId="Header">
    <w:name w:val="header"/>
    <w:basedOn w:val="Normal"/>
    <w:link w:val="HeaderChar"/>
    <w:uiPriority w:val="99"/>
    <w:unhideWhenUsed/>
    <w:rsid w:val="00BE4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250"/>
  </w:style>
  <w:style w:type="paragraph" w:styleId="Footer">
    <w:name w:val="footer"/>
    <w:basedOn w:val="Normal"/>
    <w:link w:val="FooterChar"/>
    <w:uiPriority w:val="99"/>
    <w:unhideWhenUsed/>
    <w:rsid w:val="00BE4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healthaffairsscholar/article/1/5/qxad058/7329994?utm_source=chatgpt.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fact-sheets/detail/mental-health-strengthening-our-respons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apha.org/newsletter/newsletter-november-2023/?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ice.org.uk/guidance/ng5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262DA-F227-4B46-8654-DC4451AD8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Pages>
  <Words>950</Words>
  <Characters>5418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Hajra Niaz</cp:lastModifiedBy>
  <cp:revision>156</cp:revision>
  <dcterms:created xsi:type="dcterms:W3CDTF">2025-09-24T08:46:00Z</dcterms:created>
  <dcterms:modified xsi:type="dcterms:W3CDTF">2025-10-04T08:10:00Z</dcterms:modified>
</cp:coreProperties>
</file>