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968986" w14:textId="3B3FE81A" w:rsidR="00857E21" w:rsidRPr="00D20DD6" w:rsidRDefault="00857E21" w:rsidP="0021428E">
      <w:pPr>
        <w:jc w:val="center"/>
        <w:rPr>
          <w:sz w:val="24"/>
        </w:rPr>
      </w:pPr>
      <w:r w:rsidRPr="00D20DD6">
        <w:rPr>
          <w:sz w:val="24"/>
        </w:rPr>
        <w:t>Gyulten Harla</w:t>
      </w:r>
    </w:p>
    <w:p w14:paraId="1DB8063D" w14:textId="306CF061" w:rsidR="00857E21" w:rsidRPr="00D20DD6" w:rsidRDefault="00D20DD6" w:rsidP="0021428E">
      <w:pPr>
        <w:jc w:val="center"/>
        <w:rPr>
          <w:sz w:val="24"/>
        </w:rPr>
      </w:pPr>
      <w:r w:rsidRPr="00D20DD6">
        <w:rPr>
          <w:sz w:val="24"/>
        </w:rPr>
        <w:t>Student Numbe</w:t>
      </w:r>
      <w:r w:rsidR="00857E21" w:rsidRPr="00D20DD6">
        <w:rPr>
          <w:sz w:val="24"/>
        </w:rPr>
        <w:t>r:</w:t>
      </w:r>
      <w:r w:rsidRPr="00D20DD6">
        <w:rPr>
          <w:sz w:val="24"/>
        </w:rPr>
        <w:t xml:space="preserve"> </w:t>
      </w:r>
      <w:r w:rsidR="00857E21" w:rsidRPr="00D20DD6">
        <w:rPr>
          <w:sz w:val="24"/>
        </w:rPr>
        <w:t>2133453</w:t>
      </w:r>
    </w:p>
    <w:p w14:paraId="5EEFF669" w14:textId="7BCA37B4" w:rsidR="00857E21" w:rsidRPr="00D20DD6" w:rsidRDefault="00857E21" w:rsidP="0021428E">
      <w:pPr>
        <w:jc w:val="center"/>
      </w:pPr>
    </w:p>
    <w:p w14:paraId="1B33B5E7" w14:textId="77777777" w:rsidR="00D20DD6" w:rsidRPr="00D20DD6" w:rsidRDefault="00D20DD6" w:rsidP="00D20DD6">
      <w:pPr>
        <w:jc w:val="center"/>
        <w:rPr>
          <w:rFonts w:ascii="Segoe UI" w:eastAsia="Times New Roman" w:hAnsi="Segoe UI" w:cs="Segoe UI"/>
          <w:color w:val="212529"/>
          <w:sz w:val="23"/>
          <w:szCs w:val="23"/>
          <w:lang w:eastAsia="en-GB"/>
        </w:rPr>
      </w:pPr>
      <w:r w:rsidRPr="00D20DD6">
        <w:rPr>
          <w:sz w:val="24"/>
        </w:rPr>
        <w:t>Digital S</w:t>
      </w:r>
      <w:r w:rsidR="00857E21" w:rsidRPr="00D20DD6">
        <w:rPr>
          <w:sz w:val="24"/>
        </w:rPr>
        <w:t>kills</w:t>
      </w:r>
      <w:r w:rsidR="00857E21" w:rsidRPr="00D20DD6">
        <w:t xml:space="preserve"> and </w:t>
      </w:r>
      <w:r w:rsidR="00857E21" w:rsidRPr="00D20DD6">
        <w:rPr>
          <w:sz w:val="24"/>
        </w:rPr>
        <w:t>Res</w:t>
      </w:r>
      <w:r w:rsidRPr="00D20DD6">
        <w:rPr>
          <w:sz w:val="24"/>
        </w:rPr>
        <w:t>e</w:t>
      </w:r>
      <w:r w:rsidR="00857E21" w:rsidRPr="00D20DD6">
        <w:rPr>
          <w:sz w:val="24"/>
        </w:rPr>
        <w:t>arch Method</w:t>
      </w:r>
      <w:r w:rsidRPr="00D20DD6">
        <w:rPr>
          <w:sz w:val="24"/>
        </w:rPr>
        <w:t xml:space="preserve">: </w:t>
      </w:r>
      <w:r w:rsidRPr="00D20DD6">
        <w:rPr>
          <w:rFonts w:ascii="Times New Roman" w:eastAsia="Times New Roman" w:hAnsi="Times New Roman" w:cs="Times New Roman"/>
          <w:sz w:val="24"/>
          <w:szCs w:val="24"/>
          <w:lang w:eastAsia="en-GB"/>
        </w:rPr>
        <w:fldChar w:fldCharType="begin"/>
      </w:r>
      <w:r w:rsidRPr="00D20DD6">
        <w:rPr>
          <w:rFonts w:ascii="Times New Roman" w:eastAsia="Times New Roman" w:hAnsi="Times New Roman" w:cs="Times New Roman"/>
          <w:sz w:val="24"/>
          <w:szCs w:val="24"/>
          <w:lang w:eastAsia="en-GB"/>
        </w:rPr>
        <w:instrText xml:space="preserve"> HYPERLINK "https://moodle.uwtsd.ac.uk/course/view.php?id=6959" </w:instrText>
      </w:r>
      <w:r w:rsidRPr="00D20DD6">
        <w:rPr>
          <w:rFonts w:ascii="Times New Roman" w:eastAsia="Times New Roman" w:hAnsi="Times New Roman" w:cs="Times New Roman"/>
          <w:sz w:val="24"/>
          <w:szCs w:val="24"/>
          <w:lang w:eastAsia="en-GB"/>
        </w:rPr>
        <w:fldChar w:fldCharType="separate"/>
      </w:r>
    </w:p>
    <w:p w14:paraId="29D61E62" w14:textId="77777777" w:rsidR="00D20DD6" w:rsidRPr="00D20DD6" w:rsidRDefault="00D20DD6" w:rsidP="00D20DD6">
      <w:pPr>
        <w:spacing w:after="100" w:afterAutospacing="1" w:line="240" w:lineRule="auto"/>
        <w:jc w:val="center"/>
        <w:outlineLvl w:val="3"/>
        <w:rPr>
          <w:rFonts w:ascii="Times New Roman" w:eastAsia="Times New Roman" w:hAnsi="Times New Roman" w:cs="Times New Roman"/>
          <w:sz w:val="24"/>
          <w:szCs w:val="24"/>
          <w:lang w:eastAsia="en-GB"/>
        </w:rPr>
      </w:pPr>
      <w:r w:rsidRPr="00D20DD6">
        <w:rPr>
          <w:rFonts w:ascii="Segoe UI" w:eastAsia="Times New Roman" w:hAnsi="Segoe UI" w:cs="Segoe UI"/>
          <w:color w:val="212529"/>
          <w:sz w:val="24"/>
          <w:szCs w:val="24"/>
          <w:lang w:eastAsia="en-GB"/>
        </w:rPr>
        <w:t>LCHS4002_LON)</w:t>
      </w:r>
    </w:p>
    <w:p w14:paraId="17C7F86B" w14:textId="6ECE77B8" w:rsidR="00857E21" w:rsidRPr="00D20DD6" w:rsidRDefault="00D20DD6" w:rsidP="00D20DD6">
      <w:pPr>
        <w:jc w:val="center"/>
      </w:pPr>
      <w:r w:rsidRPr="00D20DD6">
        <w:rPr>
          <w:rFonts w:ascii="Times New Roman" w:eastAsia="Times New Roman" w:hAnsi="Times New Roman" w:cs="Times New Roman"/>
          <w:sz w:val="24"/>
          <w:szCs w:val="24"/>
          <w:lang w:eastAsia="en-GB"/>
        </w:rPr>
        <w:fldChar w:fldCharType="end"/>
      </w:r>
      <w:r w:rsidRPr="00D20DD6">
        <w:t xml:space="preserve"> </w:t>
      </w:r>
      <w:r w:rsidRPr="00D20DD6">
        <w:rPr>
          <w:sz w:val="24"/>
        </w:rPr>
        <w:t>The use of technology in the modern healthcare workplace</w:t>
      </w:r>
    </w:p>
    <w:p w14:paraId="21C32442" w14:textId="44F4733A" w:rsidR="00857E21" w:rsidRPr="00D20DD6" w:rsidRDefault="00857E21" w:rsidP="0021428E">
      <w:pPr>
        <w:jc w:val="center"/>
      </w:pPr>
    </w:p>
    <w:p w14:paraId="70F54A7D" w14:textId="6E870994" w:rsidR="00857E21" w:rsidRPr="00D20DD6" w:rsidRDefault="00D20DD6" w:rsidP="0021428E">
      <w:pPr>
        <w:jc w:val="center"/>
        <w:rPr>
          <w:sz w:val="24"/>
        </w:rPr>
      </w:pPr>
      <w:r w:rsidRPr="00D20DD6">
        <w:rPr>
          <w:sz w:val="24"/>
        </w:rPr>
        <w:t>Lectu</w:t>
      </w:r>
      <w:r w:rsidR="00857E21" w:rsidRPr="00D20DD6">
        <w:rPr>
          <w:sz w:val="24"/>
        </w:rPr>
        <w:t>r</w:t>
      </w:r>
      <w:r>
        <w:rPr>
          <w:sz w:val="24"/>
        </w:rPr>
        <w:t xml:space="preserve">er </w:t>
      </w:r>
      <w:r w:rsidRPr="00D20DD6">
        <w:rPr>
          <w:sz w:val="24"/>
        </w:rPr>
        <w:t xml:space="preserve"> Name: Ko</w:t>
      </w:r>
      <w:r>
        <w:rPr>
          <w:sz w:val="24"/>
        </w:rPr>
        <w:t>u</w:t>
      </w:r>
      <w:r w:rsidRPr="00D20DD6">
        <w:rPr>
          <w:sz w:val="24"/>
        </w:rPr>
        <w:t>shik</w:t>
      </w:r>
      <w:r>
        <w:rPr>
          <w:sz w:val="24"/>
        </w:rPr>
        <w:t xml:space="preserve"> </w:t>
      </w:r>
      <w:r w:rsidRPr="00D20DD6">
        <w:rPr>
          <w:sz w:val="24"/>
        </w:rPr>
        <w:t xml:space="preserve">Modak </w:t>
      </w:r>
    </w:p>
    <w:p w14:paraId="65E7B425" w14:textId="77777777" w:rsidR="00857E21" w:rsidRDefault="00857E21" w:rsidP="0021428E">
      <w:pPr>
        <w:jc w:val="center"/>
        <w:rPr>
          <w:b/>
        </w:rPr>
      </w:pPr>
    </w:p>
    <w:p w14:paraId="649226DA" w14:textId="77777777" w:rsidR="00857E21" w:rsidRDefault="00857E21" w:rsidP="0021428E">
      <w:pPr>
        <w:jc w:val="center"/>
        <w:rPr>
          <w:b/>
        </w:rPr>
      </w:pPr>
    </w:p>
    <w:p w14:paraId="3680EA2B" w14:textId="77777777" w:rsidR="00857E21" w:rsidRDefault="00857E21" w:rsidP="0021428E">
      <w:pPr>
        <w:jc w:val="center"/>
        <w:rPr>
          <w:b/>
        </w:rPr>
      </w:pPr>
    </w:p>
    <w:p w14:paraId="3B97E601" w14:textId="77777777" w:rsidR="00857E21" w:rsidRDefault="00857E21" w:rsidP="0021428E">
      <w:pPr>
        <w:jc w:val="center"/>
        <w:rPr>
          <w:b/>
        </w:rPr>
      </w:pPr>
    </w:p>
    <w:p w14:paraId="34E8083A" w14:textId="7A8F4862" w:rsidR="00DD7B02" w:rsidRDefault="0098075B" w:rsidP="00D20DD6">
      <w:pPr>
        <w:jc w:val="center"/>
        <w:rPr>
          <w:b/>
        </w:rPr>
      </w:pPr>
      <w:bookmarkStart w:id="0" w:name="_GoBack"/>
      <w:bookmarkEnd w:id="0"/>
      <w:r w:rsidRPr="00817018">
        <w:rPr>
          <w:b/>
        </w:rPr>
        <w:t xml:space="preserve">Introduction </w:t>
      </w:r>
    </w:p>
    <w:p w14:paraId="02941F28" w14:textId="036A6D03" w:rsidR="004F791B" w:rsidRPr="008D47F3" w:rsidRDefault="000D0383" w:rsidP="008D47F3">
      <w:pPr>
        <w:spacing w:line="360" w:lineRule="auto"/>
        <w:rPr>
          <w:b/>
        </w:rPr>
      </w:pPr>
      <w:r w:rsidRPr="00E03D89">
        <w:t xml:space="preserve">Due to the massive increase in population, traditional healthcare institutions cannot meet everyone's demands. Thus, one of the objectives of digital healthcare is to help customers by giving them current information on their health and medical problems. Remote patient monitoring and lower consumer treatment expenses are made possible through intelligent healthcare. It aims to enhance the user's experience and quality of life. </w:t>
      </w:r>
      <w:r w:rsidR="00E03D89" w:rsidRPr="00E03D89">
        <w:t xml:space="preserve"> Mobile communication technology and digital medicine use cases, such as remote consultation, operation guidance, first-aid vehicles, and wearable medical equipment, will become more prevalent in the sixth generation. </w:t>
      </w:r>
      <w:r w:rsidR="008D47F3" w:rsidRPr="001523AD">
        <w:t>Today's healthcare system is becoming more and more dependent on digital technology.</w:t>
      </w:r>
      <w:r w:rsidR="008D47F3">
        <w:t xml:space="preserve"> </w:t>
      </w:r>
      <w:r w:rsidR="008D47F3" w:rsidRPr="000B04EB">
        <w:t xml:space="preserve">The terms healthcare tools, medical informatics, healthcare information, hospital IT, and medical technology are all associated with digital health. </w:t>
      </w:r>
      <w:r w:rsidR="00E03D89" w:rsidRPr="00E03D89">
        <w:t>Two types of medical equipment are employed to provide cutting-edge healthcare in the medical sector: stationary medical equipment and on-body sensors. Hospitals can achieve intelligent medical administration and treatment using Internet of Things (IoT) technologies. Numerous cutting-edge healthcare applications should be available soon</w:t>
      </w:r>
      <w:r w:rsidR="00E03D89" w:rsidRPr="00E03D89">
        <w:rPr>
          <w:rStyle w:val="normaltextrun"/>
          <w:rFonts w:ascii="Calibri" w:hAnsi="Calibri" w:cs="Calibri"/>
          <w:color w:val="000000"/>
          <w:bdr w:val="none" w:sz="0" w:space="0" w:color="auto" w:frame="1"/>
        </w:rPr>
        <w:t xml:space="preserve"> (Zhong et al, 2001</w:t>
      </w:r>
      <w:r w:rsidR="00E03D89">
        <w:rPr>
          <w:b/>
        </w:rPr>
        <w:t xml:space="preserve"> ).</w:t>
      </w:r>
      <w:r w:rsidR="008D47F3">
        <w:rPr>
          <w:b/>
        </w:rPr>
        <w:t xml:space="preserve"> </w:t>
      </w:r>
      <w:r w:rsidR="0028737A" w:rsidRPr="0028737A">
        <w:t>The aim of this paper is to</w:t>
      </w:r>
      <w:r w:rsidR="0028737A">
        <w:t xml:space="preserve"> explore some modern technologies in GP surgeries. The essay will also focus on the Internet connection problems experiences when using these technologies.</w:t>
      </w:r>
    </w:p>
    <w:p w14:paraId="34E80842" w14:textId="3207E6F3" w:rsidR="0028737A" w:rsidRDefault="0028737A" w:rsidP="004F791B">
      <w:pPr>
        <w:jc w:val="center"/>
        <w:rPr>
          <w:b/>
        </w:rPr>
      </w:pPr>
      <w:r w:rsidRPr="00817018">
        <w:rPr>
          <w:b/>
        </w:rPr>
        <w:t>Modern technologies in GP surgeries</w:t>
      </w:r>
      <w:r w:rsidR="008D47F3">
        <w:rPr>
          <w:b/>
        </w:rPr>
        <w:t xml:space="preserve"> </w:t>
      </w:r>
    </w:p>
    <w:p w14:paraId="7433D3C3" w14:textId="4F31544D" w:rsidR="008D47F3" w:rsidRDefault="009A29E2" w:rsidP="00251738">
      <w:pPr>
        <w:spacing w:line="360" w:lineRule="auto"/>
      </w:pPr>
      <w:r w:rsidRPr="009A29E2">
        <w:t>A broad, multidisciplinary notion called "digital health" or "digital he</w:t>
      </w:r>
      <w:r w:rsidR="00275FFE">
        <w:t>althcare" contains</w:t>
      </w:r>
      <w:r w:rsidRPr="009A29E2">
        <w:t xml:space="preserve"> ideas</w:t>
      </w:r>
      <w:r w:rsidR="00275FFE">
        <w:t xml:space="preserve"> that involve </w:t>
      </w:r>
      <w:r w:rsidRPr="009A29E2">
        <w:t>technology and healthcare converge. Software, technology, and services are all part of digital health, which applies the transformational change to the healthcare industry. Digital health is a broad term that encompasses customized medicine, wearable technology, telehealth and telemedicine, electronic health records (EHRs), and el</w:t>
      </w:r>
      <w:r>
        <w:t xml:space="preserve">ectronic medical records (EMRs) </w:t>
      </w:r>
      <w:r w:rsidRPr="008D2FC0">
        <w:t>(Bernstein, 2022).</w:t>
      </w:r>
      <w:r w:rsidR="00A128C9" w:rsidRPr="00A128C9">
        <w:t xml:space="preserve"> </w:t>
      </w:r>
    </w:p>
    <w:p w14:paraId="34E80843" w14:textId="7C75A2D1" w:rsidR="0028737A" w:rsidRDefault="000B04EB" w:rsidP="00251738">
      <w:pPr>
        <w:spacing w:line="360" w:lineRule="auto"/>
      </w:pPr>
      <w:r w:rsidRPr="000B04EB">
        <w:t>Government health insurance programs like the U.S. Affordable Care Act (ACA) have also made new advancements in digital health. Despite initial technological problems, one of the goals of the Affordable Care Act was to use technology to raise the standard of healthcare. Healthcare informatics is applying technology and data to enhance patient health and treatment quality</w:t>
      </w:r>
      <w:r w:rsidR="008D47F3">
        <w:t xml:space="preserve"> (</w:t>
      </w:r>
      <w:r w:rsidR="006073D8">
        <w:t>HealthIT, 2019</w:t>
      </w:r>
      <w:r w:rsidR="008D47F3">
        <w:t>)</w:t>
      </w:r>
      <w:r w:rsidRPr="000B04EB">
        <w:t>.</w:t>
      </w:r>
      <w:r>
        <w:t xml:space="preserve">  </w:t>
      </w:r>
      <w:r w:rsidR="00B0682F" w:rsidRPr="00B0682F">
        <w:t>IoT applications for healt</w:t>
      </w:r>
      <w:r w:rsidR="00702BE8">
        <w:t>hcare are constantly developing</w:t>
      </w:r>
      <w:r w:rsidR="00B0682F" w:rsidRPr="00817018">
        <w:t>.</w:t>
      </w:r>
      <w:r w:rsidR="001161A2">
        <w:t xml:space="preserve"> MHealth, which includes wearables, applications, and mobile technology that offer access to healthcare support and monitoring, is expanding primarily to aid in managing long-term chronic diseases. </w:t>
      </w:r>
    </w:p>
    <w:p w14:paraId="34E80845" w14:textId="78750D7E" w:rsidR="0028737A" w:rsidRPr="00702BE8" w:rsidRDefault="00702BE8" w:rsidP="00702BE8">
      <w:pPr>
        <w:spacing w:line="360" w:lineRule="auto"/>
      </w:pPr>
      <w:r>
        <w:t xml:space="preserve">GP surgeries make use of specific digital technologies. Whzan Blue Box, a telehealth system, and  self-care apps for patients with various chronic conditions are widely used in the GP practices. </w:t>
      </w:r>
    </w:p>
    <w:p w14:paraId="37B25F59" w14:textId="77777777" w:rsidR="00D61BDA" w:rsidRDefault="00D61BDA" w:rsidP="004F791B">
      <w:pPr>
        <w:jc w:val="center"/>
        <w:rPr>
          <w:b/>
        </w:rPr>
      </w:pPr>
    </w:p>
    <w:p w14:paraId="34E80846" w14:textId="224BF99B" w:rsidR="0028737A" w:rsidRDefault="007A5C3E" w:rsidP="004F791B">
      <w:pPr>
        <w:jc w:val="center"/>
        <w:rPr>
          <w:b/>
        </w:rPr>
      </w:pPr>
      <w:r>
        <w:rPr>
          <w:b/>
        </w:rPr>
        <w:t>Whzan</w:t>
      </w:r>
      <w:r w:rsidR="0028737A">
        <w:rPr>
          <w:b/>
        </w:rPr>
        <w:t xml:space="preserve"> Blue Box technology </w:t>
      </w:r>
    </w:p>
    <w:p w14:paraId="392657E8" w14:textId="738682D0" w:rsidR="00C04855" w:rsidRPr="007A5C3E" w:rsidRDefault="00D50822" w:rsidP="00251738">
      <w:pPr>
        <w:pStyle w:val="paragraph"/>
        <w:spacing w:before="0" w:beforeAutospacing="0" w:after="0" w:afterAutospacing="0" w:line="360" w:lineRule="auto"/>
        <w:textAlignment w:val="baseline"/>
        <w:rPr>
          <w:rFonts w:ascii="Segoe UI" w:hAnsi="Segoe UI" w:cs="Segoe UI"/>
          <w:sz w:val="22"/>
          <w:szCs w:val="22"/>
        </w:rPr>
      </w:pPr>
      <w:r w:rsidRPr="00C04855">
        <w:rPr>
          <w:rStyle w:val="normaltextrun"/>
          <w:rFonts w:ascii="Calibri" w:hAnsi="Calibri" w:cs="Calibri"/>
          <w:color w:val="000000"/>
          <w:sz w:val="22"/>
          <w:szCs w:val="22"/>
          <w:shd w:val="clear" w:color="auto" w:fill="FFFFFF"/>
        </w:rPr>
        <w:t xml:space="preserve">The BLUE BOX assists in carrying out numerous thorough clinical assessments and communicating data to medical specialists in NHS. </w:t>
      </w:r>
      <w:r w:rsidR="00702BE8">
        <w:rPr>
          <w:rStyle w:val="normaltextrun"/>
          <w:rFonts w:ascii="Calibri" w:hAnsi="Calibri" w:cs="Calibri"/>
          <w:color w:val="000000"/>
          <w:sz w:val="22"/>
          <w:szCs w:val="22"/>
          <w:shd w:val="clear" w:color="auto" w:fill="FFFFFF"/>
        </w:rPr>
        <w:t>The Whzan Blue Box</w:t>
      </w:r>
      <w:r w:rsidRPr="00C04855">
        <w:rPr>
          <w:rStyle w:val="normaltextrun"/>
          <w:rFonts w:ascii="Calibri" w:hAnsi="Calibri" w:cs="Calibri"/>
          <w:color w:val="000000"/>
          <w:sz w:val="22"/>
          <w:szCs w:val="22"/>
          <w:shd w:val="clear" w:color="auto" w:fill="FFFFFF"/>
        </w:rPr>
        <w:t xml:space="preserve"> takes photographs, collects vital signs, and completes tests and surveys, including NEWS2. Early detection of deterioration or disease allows for a healthcare response or caregiver support. </w:t>
      </w:r>
      <w:r w:rsidR="00702BE8">
        <w:rPr>
          <w:rStyle w:val="normaltextrun"/>
          <w:rFonts w:ascii="Calibri" w:hAnsi="Calibri" w:cs="Calibri"/>
          <w:sz w:val="22"/>
          <w:szCs w:val="22"/>
        </w:rPr>
        <w:t>The</w:t>
      </w:r>
      <w:r w:rsidRPr="00C04855">
        <w:rPr>
          <w:rStyle w:val="normaltextrun"/>
          <w:rFonts w:ascii="Calibri" w:hAnsi="Calibri" w:cs="Calibri"/>
          <w:sz w:val="22"/>
          <w:szCs w:val="22"/>
        </w:rPr>
        <w:t xml:space="preserve"> Blue Box </w:t>
      </w:r>
      <w:r w:rsidR="00702BE8">
        <w:rPr>
          <w:rStyle w:val="normaltextrun"/>
          <w:rFonts w:ascii="Calibri" w:hAnsi="Calibri" w:cs="Calibri"/>
          <w:sz w:val="22"/>
          <w:szCs w:val="22"/>
        </w:rPr>
        <w:t xml:space="preserve">includes </w:t>
      </w:r>
      <w:r w:rsidR="00C04855" w:rsidRPr="00C04855">
        <w:rPr>
          <w:rStyle w:val="eop"/>
          <w:rFonts w:ascii="Calibri" w:hAnsi="Calibri" w:cs="Calibri"/>
          <w:sz w:val="22"/>
          <w:szCs w:val="22"/>
        </w:rPr>
        <w:t>Tablet (Bluetooth paired), thermometer, bloo</w:t>
      </w:r>
      <w:r w:rsidR="003516E1">
        <w:rPr>
          <w:rStyle w:val="eop"/>
          <w:rFonts w:ascii="Calibri" w:hAnsi="Calibri" w:cs="Calibri"/>
          <w:sz w:val="22"/>
          <w:szCs w:val="22"/>
        </w:rPr>
        <w:t xml:space="preserve">d pressure monitor, </w:t>
      </w:r>
      <w:r w:rsidR="00C04855" w:rsidRPr="00C04855">
        <w:rPr>
          <w:rStyle w:val="eop"/>
          <w:rFonts w:ascii="Calibri" w:hAnsi="Calibri" w:cs="Calibri"/>
          <w:sz w:val="22"/>
          <w:szCs w:val="22"/>
        </w:rPr>
        <w:t>pulse</w:t>
      </w:r>
      <w:r w:rsidR="00C04855">
        <w:rPr>
          <w:rStyle w:val="eop"/>
          <w:rFonts w:ascii="Calibri" w:hAnsi="Calibri" w:cs="Calibri"/>
          <w:sz w:val="22"/>
          <w:szCs w:val="22"/>
        </w:rPr>
        <w:t>o</w:t>
      </w:r>
      <w:r w:rsidR="00C04855" w:rsidRPr="00C04855">
        <w:rPr>
          <w:rStyle w:val="eop"/>
          <w:rFonts w:ascii="Calibri" w:hAnsi="Calibri" w:cs="Calibri"/>
          <w:sz w:val="22"/>
          <w:szCs w:val="22"/>
        </w:rPr>
        <w:t>ximeter</w:t>
      </w:r>
      <w:r w:rsidR="007A5C3E">
        <w:rPr>
          <w:rStyle w:val="eop"/>
          <w:rFonts w:ascii="Calibri" w:hAnsi="Calibri" w:cs="Calibri"/>
          <w:sz w:val="22"/>
          <w:szCs w:val="22"/>
        </w:rPr>
        <w:t xml:space="preserve"> </w:t>
      </w:r>
      <w:r w:rsidR="007A5C3E">
        <w:rPr>
          <w:rStyle w:val="normaltextrun"/>
          <w:rFonts w:ascii="Calibri" w:hAnsi="Calibri" w:cs="Calibri"/>
          <w:color w:val="000000"/>
          <w:sz w:val="22"/>
          <w:szCs w:val="22"/>
          <w:shd w:val="clear" w:color="auto" w:fill="FFFFFF"/>
        </w:rPr>
        <w:t>(WHZAN digital health, 2021)</w:t>
      </w:r>
      <w:r w:rsidR="007A5C3E">
        <w:rPr>
          <w:rStyle w:val="eop"/>
          <w:rFonts w:ascii="Calibri" w:hAnsi="Calibri" w:cs="Calibri"/>
          <w:sz w:val="22"/>
          <w:szCs w:val="22"/>
        </w:rPr>
        <w:t>.</w:t>
      </w:r>
      <w:r w:rsidR="007A5C3E">
        <w:rPr>
          <w:rFonts w:ascii="Segoe UI" w:hAnsi="Segoe UI" w:cs="Segoe UI"/>
          <w:sz w:val="22"/>
          <w:szCs w:val="22"/>
        </w:rPr>
        <w:t xml:space="preserve"> </w:t>
      </w:r>
      <w:r>
        <w:rPr>
          <w:rStyle w:val="eop"/>
          <w:rFonts w:ascii="Arial" w:hAnsi="Arial" w:cs="Arial"/>
          <w:color w:val="000000"/>
          <w:sz w:val="18"/>
          <w:szCs w:val="18"/>
        </w:rPr>
        <w:t> </w:t>
      </w:r>
      <w:r w:rsidR="00702BE8">
        <w:rPr>
          <w:rStyle w:val="eop"/>
          <w:rFonts w:ascii="Arial" w:hAnsi="Arial" w:cs="Arial"/>
          <w:color w:val="000000"/>
          <w:sz w:val="18"/>
          <w:szCs w:val="18"/>
        </w:rPr>
        <w:t xml:space="preserve">The </w:t>
      </w:r>
      <w:r w:rsidRPr="00C04855">
        <w:rPr>
          <w:rStyle w:val="normaltextrun"/>
          <w:rFonts w:ascii="Calibri" w:hAnsi="Calibri" w:cs="Calibri"/>
          <w:color w:val="000000"/>
          <w:sz w:val="22"/>
          <w:szCs w:val="22"/>
          <w:shd w:val="clear" w:color="auto" w:fill="FFFFFF"/>
        </w:rPr>
        <w:t>Blue Box </w:t>
      </w:r>
      <w:r w:rsidR="00702BE8">
        <w:rPr>
          <w:rStyle w:val="normaltextrun"/>
          <w:rFonts w:ascii="Calibri" w:hAnsi="Calibri" w:cs="Calibri"/>
          <w:color w:val="000000"/>
          <w:sz w:val="22"/>
          <w:szCs w:val="22"/>
          <w:shd w:val="clear" w:color="auto" w:fill="FFFFFF"/>
        </w:rPr>
        <w:t>is used</w:t>
      </w:r>
      <w:r w:rsidRPr="00C04855">
        <w:rPr>
          <w:rStyle w:val="normaltextrun"/>
          <w:rFonts w:ascii="Calibri" w:hAnsi="Calibri" w:cs="Calibri"/>
          <w:color w:val="000000"/>
          <w:sz w:val="22"/>
          <w:szCs w:val="22"/>
          <w:shd w:val="clear" w:color="auto" w:fill="FFFFFF"/>
        </w:rPr>
        <w:t xml:space="preserve"> </w:t>
      </w:r>
      <w:r w:rsidR="00702BE8">
        <w:rPr>
          <w:rStyle w:val="normaltextrun"/>
          <w:rFonts w:ascii="Calibri" w:hAnsi="Calibri" w:cs="Calibri"/>
          <w:color w:val="000000"/>
          <w:sz w:val="22"/>
          <w:szCs w:val="22"/>
          <w:shd w:val="clear" w:color="auto" w:fill="FFFFFF"/>
        </w:rPr>
        <w:t>as a</w:t>
      </w:r>
      <w:r w:rsidRPr="00C04855">
        <w:rPr>
          <w:rStyle w:val="normaltextrun"/>
          <w:rFonts w:ascii="Calibri" w:hAnsi="Calibri" w:cs="Calibri"/>
          <w:color w:val="000000"/>
          <w:sz w:val="22"/>
          <w:szCs w:val="22"/>
          <w:shd w:val="clear" w:color="auto" w:fill="FFFFFF"/>
        </w:rPr>
        <w:t xml:space="preserve"> </w:t>
      </w:r>
      <w:r w:rsidRPr="00C04855">
        <w:rPr>
          <w:rStyle w:val="normaltextrun"/>
          <w:rFonts w:ascii="Calibri" w:hAnsi="Calibri" w:cs="Calibri"/>
          <w:bCs/>
          <w:color w:val="000000"/>
          <w:sz w:val="22"/>
          <w:szCs w:val="22"/>
          <w:shd w:val="clear" w:color="auto" w:fill="FFFFFF"/>
        </w:rPr>
        <w:t>preventive technology</w:t>
      </w:r>
      <w:r w:rsidRPr="00C04855">
        <w:rPr>
          <w:rStyle w:val="normaltextrun"/>
          <w:rFonts w:ascii="Calibri" w:hAnsi="Calibri" w:cs="Calibri"/>
          <w:color w:val="000000"/>
          <w:sz w:val="22"/>
          <w:szCs w:val="22"/>
          <w:shd w:val="clear" w:color="auto" w:fill="FFFFFF"/>
        </w:rPr>
        <w:t>. In order to facilitate analysis of sickness, nutrition, hydration, frailty, and m</w:t>
      </w:r>
      <w:r w:rsidR="0009463E" w:rsidRPr="00C04855">
        <w:rPr>
          <w:rStyle w:val="normaltextrun"/>
          <w:rFonts w:ascii="Calibri" w:hAnsi="Calibri" w:cs="Calibri"/>
          <w:color w:val="000000"/>
          <w:shd w:val="clear" w:color="auto" w:fill="FFFFFF"/>
        </w:rPr>
        <w:t>any other issues,</w:t>
      </w:r>
      <w:r w:rsidR="007A5C3E">
        <w:rPr>
          <w:rStyle w:val="normaltextrun"/>
          <w:rFonts w:ascii="Calibri" w:hAnsi="Calibri" w:cs="Calibri"/>
          <w:color w:val="000000"/>
          <w:sz w:val="22"/>
          <w:szCs w:val="22"/>
          <w:shd w:val="clear" w:color="auto" w:fill="FFFFFF"/>
        </w:rPr>
        <w:t xml:space="preserve"> W</w:t>
      </w:r>
      <w:r w:rsidRPr="00C04855">
        <w:rPr>
          <w:rStyle w:val="normaltextrun"/>
          <w:rFonts w:ascii="Calibri" w:hAnsi="Calibri" w:cs="Calibri"/>
          <w:color w:val="000000"/>
          <w:sz w:val="22"/>
          <w:szCs w:val="22"/>
          <w:shd w:val="clear" w:color="auto" w:fill="FFFFFF"/>
        </w:rPr>
        <w:t>hzan</w:t>
      </w:r>
      <w:r w:rsidR="0009463E" w:rsidRPr="00C04855">
        <w:rPr>
          <w:rStyle w:val="normaltextrun"/>
          <w:rFonts w:ascii="Calibri" w:hAnsi="Calibri" w:cs="Calibri"/>
          <w:color w:val="000000"/>
          <w:shd w:val="clear" w:color="auto" w:fill="FFFFFF"/>
        </w:rPr>
        <w:t xml:space="preserve"> Blue Box</w:t>
      </w:r>
      <w:r w:rsidRPr="00C04855">
        <w:rPr>
          <w:rStyle w:val="normaltextrun"/>
          <w:rFonts w:ascii="Calibri" w:hAnsi="Calibri" w:cs="Calibri"/>
          <w:color w:val="000000"/>
          <w:sz w:val="22"/>
          <w:szCs w:val="22"/>
          <w:shd w:val="clear" w:color="auto" w:fill="FFFFFF"/>
        </w:rPr>
        <w:t xml:space="preserve"> automatically creates a National Early Warning Score, which is us</w:t>
      </w:r>
      <w:r w:rsidR="0009463E" w:rsidRPr="00C04855">
        <w:rPr>
          <w:rStyle w:val="normaltextrun"/>
          <w:rFonts w:ascii="Calibri" w:hAnsi="Calibri" w:cs="Calibri"/>
          <w:color w:val="000000"/>
          <w:shd w:val="clear" w:color="auto" w:fill="FFFFFF"/>
        </w:rPr>
        <w:t xml:space="preserve">ed </w:t>
      </w:r>
      <w:r w:rsidR="0009463E" w:rsidRPr="007A5C3E">
        <w:rPr>
          <w:rStyle w:val="normaltextrun"/>
          <w:rFonts w:ascii="Calibri" w:hAnsi="Calibri" w:cs="Calibri"/>
          <w:color w:val="000000"/>
          <w:sz w:val="22"/>
          <w:szCs w:val="22"/>
          <w:shd w:val="clear" w:color="auto" w:fill="FFFFFF"/>
        </w:rPr>
        <w:t>throughout the UK,</w:t>
      </w:r>
      <w:r w:rsidRPr="00C04855">
        <w:rPr>
          <w:rStyle w:val="normaltextrun"/>
          <w:rFonts w:ascii="Calibri" w:hAnsi="Calibri" w:cs="Calibri"/>
          <w:color w:val="000000"/>
          <w:sz w:val="22"/>
          <w:szCs w:val="22"/>
          <w:shd w:val="clear" w:color="auto" w:fill="FFFFFF"/>
        </w:rPr>
        <w:t xml:space="preserve"> </w:t>
      </w:r>
      <w:r w:rsidR="0009463E" w:rsidRPr="00C04855">
        <w:rPr>
          <w:rStyle w:val="normaltextrun"/>
          <w:rFonts w:ascii="Calibri" w:hAnsi="Calibri" w:cs="Calibri"/>
          <w:color w:val="000000"/>
          <w:shd w:val="clear" w:color="auto" w:fill="FFFFFF"/>
        </w:rPr>
        <w:t>r</w:t>
      </w:r>
      <w:r w:rsidRPr="00C04855">
        <w:rPr>
          <w:rStyle w:val="normaltextrun"/>
          <w:rFonts w:ascii="Calibri" w:hAnsi="Calibri" w:cs="Calibri"/>
          <w:color w:val="000000"/>
          <w:sz w:val="22"/>
          <w:szCs w:val="22"/>
          <w:shd w:val="clear" w:color="auto" w:fill="FFFFFF"/>
        </w:rPr>
        <w:t>ecognize patterns in activity and health.</w:t>
      </w:r>
      <w:r w:rsidR="0009463E" w:rsidRPr="00C04855">
        <w:rPr>
          <w:rStyle w:val="normaltextrun"/>
          <w:rFonts w:ascii="Calibri" w:hAnsi="Calibri" w:cs="Calibri"/>
          <w:color w:val="000000"/>
          <w:shd w:val="clear" w:color="auto" w:fill="FFFFFF"/>
        </w:rPr>
        <w:t xml:space="preserve"> </w:t>
      </w:r>
      <w:r w:rsidR="00C04855" w:rsidRPr="00C04855">
        <w:rPr>
          <w:rStyle w:val="normaltextrun"/>
          <w:rFonts w:ascii="Calibri" w:hAnsi="Calibri" w:cs="Calibri"/>
          <w:color w:val="000000"/>
          <w:sz w:val="22"/>
          <w:szCs w:val="22"/>
          <w:shd w:val="clear" w:color="auto" w:fill="FFFFFF"/>
        </w:rPr>
        <w:t xml:space="preserve">The BLUE BOX monitors patients with short-term needs, including post-operative and pregnant patients and those with long-term diseases like COPD, asthma, diabetes, and coronary heart disease. </w:t>
      </w:r>
      <w:r w:rsidR="00C04855" w:rsidRPr="00C04855">
        <w:rPr>
          <w:rStyle w:val="eop"/>
          <w:rFonts w:ascii="Calibri" w:hAnsi="Calibri" w:cs="Calibri"/>
          <w:color w:val="000000"/>
          <w:sz w:val="22"/>
          <w:szCs w:val="22"/>
          <w:shd w:val="clear" w:color="auto" w:fill="FFFFFF"/>
        </w:rPr>
        <w:t> </w:t>
      </w:r>
      <w:r w:rsidR="00C04855" w:rsidRPr="00C04855">
        <w:rPr>
          <w:rStyle w:val="normaltextrun"/>
          <w:rFonts w:ascii="Calibri" w:hAnsi="Calibri" w:cs="Calibri"/>
          <w:sz w:val="22"/>
          <w:szCs w:val="22"/>
        </w:rPr>
        <w:t>Portable wireless instruments are available for use with the BLUE BOX</w:t>
      </w:r>
      <w:r w:rsidR="00C04855" w:rsidRPr="00C04855">
        <w:rPr>
          <w:rStyle w:val="eop"/>
          <w:rFonts w:ascii="Calibri" w:hAnsi="Calibri" w:cs="Calibri"/>
          <w:sz w:val="22"/>
          <w:szCs w:val="22"/>
        </w:rPr>
        <w:t xml:space="preserve">. </w:t>
      </w:r>
      <w:r w:rsidR="00C04855" w:rsidRPr="00C04855">
        <w:rPr>
          <w:rStyle w:val="normaltextrun"/>
          <w:rFonts w:ascii="Calibri" w:hAnsi="Calibri" w:cs="Calibri"/>
          <w:sz w:val="22"/>
          <w:szCs w:val="22"/>
        </w:rPr>
        <w:t xml:space="preserve">Through WHZAN's private, secure cloud-based interface, approved caregivers and physicians have real-time access to patient results and analysis. Since 2011, clinical assessments have transformed thanks to Whzan Digital Health's Blue Box. The Blue Box System helps healthcare personnel measure vital signs, conduct assessments, protect the clinically vulnerable, and guarantee that early warning signals of deterioration are discovered. </w:t>
      </w:r>
      <w:r w:rsidR="00C04855" w:rsidRPr="00C04855">
        <w:rPr>
          <w:rFonts w:ascii="Calibri" w:hAnsi="Calibri" w:cs="Calibri"/>
          <w:sz w:val="22"/>
          <w:szCs w:val="22"/>
        </w:rPr>
        <w:t>Blue Box is presently keeping track of tens of thousands of patients across hundreds of care facilities and individual patient homes</w:t>
      </w:r>
      <w:r w:rsidR="004F6147">
        <w:rPr>
          <w:rFonts w:ascii="Calibri" w:hAnsi="Calibri" w:cs="Calibri"/>
          <w:sz w:val="22"/>
          <w:szCs w:val="22"/>
        </w:rPr>
        <w:t xml:space="preserve"> </w:t>
      </w:r>
      <w:r w:rsidR="004F6147">
        <w:rPr>
          <w:rStyle w:val="normaltextrun"/>
          <w:rFonts w:ascii="Calibri" w:hAnsi="Calibri" w:cs="Calibri"/>
          <w:color w:val="000000"/>
          <w:sz w:val="22"/>
          <w:szCs w:val="22"/>
          <w:shd w:val="clear" w:color="auto" w:fill="FFFFFF"/>
        </w:rPr>
        <w:t>(WHZAN digital health, 2021)</w:t>
      </w:r>
      <w:r w:rsidR="00C04855" w:rsidRPr="00C04855">
        <w:rPr>
          <w:rFonts w:ascii="Calibri" w:hAnsi="Calibri" w:cs="Calibri"/>
          <w:sz w:val="22"/>
          <w:szCs w:val="22"/>
        </w:rPr>
        <w:t xml:space="preserve">. The Blue Box combines wireless equipment, numerous assessment tools, and questionnaires with the tablet hub, obtaining a NEWS2 score in under two minutes, automatically recording readings in patient records, and being versatile, adaptive to various settings, easy to use, and improving safety. Electronic patient record systems, such as after-hours 111 Services, are connected to Date from the Blue Box. The Whzan Blue Box is inexpensive, infinitely flexible, and provides a digital treatment that is both highly effective and well-proven </w:t>
      </w:r>
      <w:r w:rsidR="00C04855" w:rsidRPr="00C04855">
        <w:rPr>
          <w:rStyle w:val="normaltextrun"/>
          <w:rFonts w:ascii="Calibri" w:hAnsi="Calibri" w:cs="Calibri"/>
          <w:color w:val="000000"/>
          <w:sz w:val="22"/>
          <w:szCs w:val="22"/>
        </w:rPr>
        <w:t>(WHZAN digital health, 2021)</w:t>
      </w:r>
      <w:r w:rsidR="00C04855" w:rsidRPr="00C04855">
        <w:rPr>
          <w:rStyle w:val="eop"/>
          <w:rFonts w:ascii="Calibri" w:hAnsi="Calibri" w:cs="Calibri"/>
          <w:color w:val="000000"/>
          <w:sz w:val="22"/>
          <w:szCs w:val="22"/>
          <w:shd w:val="clear" w:color="auto" w:fill="FFFFFF"/>
        </w:rPr>
        <w:t xml:space="preserve">. </w:t>
      </w:r>
      <w:r w:rsidR="00C04855" w:rsidRPr="00C04855">
        <w:rPr>
          <w:rStyle w:val="eop"/>
          <w:rFonts w:ascii="Calibri" w:hAnsi="Calibri" w:cs="Calibri"/>
          <w:sz w:val="22"/>
          <w:szCs w:val="22"/>
        </w:rPr>
        <w:t> </w:t>
      </w:r>
      <w:r w:rsidR="00525211" w:rsidRPr="00525211">
        <w:rPr>
          <w:rStyle w:val="eop"/>
          <w:rFonts w:ascii="Calibri" w:hAnsi="Calibri" w:cs="Calibri"/>
          <w:sz w:val="22"/>
          <w:szCs w:val="22"/>
        </w:rPr>
        <w:t>For patients at home, the Blue Box is used to track short-term problems like pregnancy and post-hospital discharge and long-term disorders like COPD and heart failure. It is used by community nurse teams, domiciliary care providers, and other care facilities. Additionally, it has been chosen to carry out the annual remote physical exam for those with serious mental illnesses. Those eliminate the need for the patient to travel to a clinic or operation and enable the physical exam</w:t>
      </w:r>
      <w:r w:rsidR="007A5C3E">
        <w:rPr>
          <w:rStyle w:val="eop"/>
          <w:rFonts w:ascii="Calibri" w:hAnsi="Calibri" w:cs="Calibri"/>
          <w:sz w:val="22"/>
          <w:szCs w:val="22"/>
        </w:rPr>
        <w:t xml:space="preserve"> to occur in the patient's home </w:t>
      </w:r>
      <w:r w:rsidR="007A5C3E">
        <w:rPr>
          <w:rStyle w:val="normaltextrun"/>
          <w:rFonts w:ascii="Calibri" w:hAnsi="Calibri" w:cs="Calibri"/>
          <w:color w:val="000000"/>
          <w:sz w:val="22"/>
          <w:szCs w:val="22"/>
          <w:shd w:val="clear" w:color="auto" w:fill="FFFFFF"/>
        </w:rPr>
        <w:t>(WHZAN digital health, 2021).</w:t>
      </w:r>
      <w:r w:rsidR="00525211">
        <w:rPr>
          <w:rFonts w:ascii="Arial" w:hAnsi="Arial" w:cs="Arial"/>
          <w:color w:val="000000"/>
          <w:sz w:val="20"/>
          <w:szCs w:val="20"/>
          <w:shd w:val="clear" w:color="auto" w:fill="FFFFFF"/>
        </w:rPr>
        <w:t xml:space="preserve"> </w:t>
      </w:r>
    </w:p>
    <w:p w14:paraId="2FD46D39" w14:textId="14925F68" w:rsidR="00D50822" w:rsidRPr="00C04855" w:rsidRDefault="00D50822" w:rsidP="0009463E">
      <w:pPr>
        <w:pStyle w:val="paragraph"/>
        <w:spacing w:before="0" w:beforeAutospacing="0" w:after="0" w:afterAutospacing="0"/>
        <w:textAlignment w:val="baseline"/>
        <w:rPr>
          <w:rFonts w:ascii="Calibri" w:hAnsi="Calibri" w:cs="Calibri"/>
          <w:sz w:val="18"/>
          <w:szCs w:val="18"/>
        </w:rPr>
      </w:pPr>
    </w:p>
    <w:p w14:paraId="34E8084D" w14:textId="62670174" w:rsidR="0028737A" w:rsidRDefault="004F6147" w:rsidP="004F6147">
      <w:pPr>
        <w:jc w:val="center"/>
        <w:rPr>
          <w:b/>
        </w:rPr>
      </w:pPr>
      <w:r>
        <w:rPr>
          <w:b/>
        </w:rPr>
        <w:t xml:space="preserve">Self-care apps </w:t>
      </w:r>
    </w:p>
    <w:p w14:paraId="051A70D3" w14:textId="07738059" w:rsidR="004F6147" w:rsidRDefault="004F6147" w:rsidP="004F6147">
      <w:pPr>
        <w:spacing w:line="360" w:lineRule="auto"/>
        <w:rPr>
          <w:b/>
        </w:rPr>
      </w:pPr>
      <w:r>
        <w:t xml:space="preserve">Self care apps are used to promote everyday wellbeing </w:t>
      </w:r>
      <w:r w:rsidR="00B86D02">
        <w:t xml:space="preserve">such as </w:t>
      </w:r>
      <w:r>
        <w:t xml:space="preserve">taking care of mild conditions or manage long term conditions such as chronic diseases and acute conditions </w:t>
      </w:r>
      <w:r w:rsidRPr="00D82DF8">
        <w:t>(</w:t>
      </w:r>
      <w:r w:rsidR="00D82DF8" w:rsidRPr="00D82DF8">
        <w:t>PAGB, 2019</w:t>
      </w:r>
      <w:r>
        <w:t>).</w:t>
      </w:r>
      <w:r w:rsidR="00B86D02">
        <w:t xml:space="preserve"> GP practices encourage patients with long-term conditions to use these self-care apps, especially patients with heart diseases, diabetes and mental health are advised to benefit from these apps.</w:t>
      </w:r>
    </w:p>
    <w:p w14:paraId="34E8084F" w14:textId="73D00E80" w:rsidR="008B0B10" w:rsidRDefault="008B0B10" w:rsidP="0028737A">
      <w:pPr>
        <w:rPr>
          <w:b/>
          <w:i/>
        </w:rPr>
      </w:pPr>
      <w:r w:rsidRPr="008B0B10">
        <w:rPr>
          <w:b/>
          <w:i/>
        </w:rPr>
        <w:t>Self-care apps for patients</w:t>
      </w:r>
      <w:r w:rsidR="00B86D02">
        <w:rPr>
          <w:b/>
          <w:i/>
        </w:rPr>
        <w:t xml:space="preserve"> with heart diseases</w:t>
      </w:r>
    </w:p>
    <w:p w14:paraId="067D6AF0" w14:textId="6050FB22" w:rsidR="00034495" w:rsidRDefault="00034495" w:rsidP="00251738">
      <w:pPr>
        <w:spacing w:line="360" w:lineRule="auto"/>
      </w:pPr>
      <w:r w:rsidRPr="00034495">
        <w:t xml:space="preserve">Millions of people worldwide have heart disease, a severe public health problem. Self-care may be essential </w:t>
      </w:r>
      <w:r w:rsidR="00B86D02">
        <w:t xml:space="preserve">for </w:t>
      </w:r>
      <w:r w:rsidRPr="00034495">
        <w:t xml:space="preserve"> developing heart failure-promoting habits to reduce issues and prevent hospital readmissions.</w:t>
      </w:r>
      <w:r w:rsidR="00B86D02">
        <w:t xml:space="preserve"> </w:t>
      </w:r>
      <w:r w:rsidRPr="00034495">
        <w:t>Through remote monitoring and reminders, mobile health solutions like fitness trackers and smartphone apps may help to encourage self-care.</w:t>
      </w:r>
      <w:r>
        <w:t xml:space="preserve">  Patients with heart failure exhibit poor self-care compliance.</w:t>
      </w:r>
    </w:p>
    <w:p w14:paraId="29C825B3" w14:textId="05D81DDD" w:rsidR="00B86D02" w:rsidRDefault="00362FFC" w:rsidP="00251738">
      <w:pPr>
        <w:spacing w:line="360" w:lineRule="auto"/>
      </w:pPr>
      <w:r>
        <w:t xml:space="preserve"> Mobile Health (</w:t>
      </w:r>
      <w:r w:rsidR="00034495">
        <w:t>mHealth</w:t>
      </w:r>
      <w:r>
        <w:t>)</w:t>
      </w:r>
      <w:r w:rsidR="00B86D02">
        <w:t xml:space="preserve"> </w:t>
      </w:r>
      <w:r w:rsidR="00034495">
        <w:t xml:space="preserve">has become a potential solution to enhance healthcare outcomes and standards. </w:t>
      </w:r>
      <w:r w:rsidR="00B86D02">
        <w:t>M</w:t>
      </w:r>
      <w:r w:rsidR="00034495">
        <w:t>Health is defined as the use of mobile technology, including software applications on mobile devices and wireless sensors like activity trackers</w:t>
      </w:r>
      <w:r w:rsidR="00B86D02">
        <w:t xml:space="preserve"> (</w:t>
      </w:r>
      <w:r w:rsidR="00D82DF8">
        <w:t>Sohn at all, 2019</w:t>
      </w:r>
      <w:r w:rsidR="00B86D02">
        <w:t>)</w:t>
      </w:r>
      <w:r w:rsidR="00034495">
        <w:t xml:space="preserve">. </w:t>
      </w:r>
      <w:r w:rsidR="00B33B28" w:rsidRPr="00B33B28">
        <w:t>These technology advancements keep an eye on activity and encourage users to practice self-care and recognize heart failure signs, which may be challenging for patients to remember. Activity trackers are different minimally invasive choices that might be preferable due to people's reasonably high commitme</w:t>
      </w:r>
      <w:r w:rsidR="00B86D02">
        <w:t>nt to wearing them when advised</w:t>
      </w:r>
      <w:r w:rsidR="00B33B28" w:rsidRPr="00B33B28">
        <w:t>.</w:t>
      </w:r>
      <w:r w:rsidR="00983BF3">
        <w:t xml:space="preserve"> </w:t>
      </w:r>
      <w:r w:rsidR="00B86D02">
        <w:t>For example, u</w:t>
      </w:r>
      <w:r w:rsidR="00983BF3" w:rsidRPr="00983BF3">
        <w:t xml:space="preserve">p to 90% of people </w:t>
      </w:r>
      <w:r w:rsidR="00B86D02">
        <w:t>are</w:t>
      </w:r>
      <w:r w:rsidR="00983BF3" w:rsidRPr="00983BF3">
        <w:t xml:space="preserve"> wearing activity monitors.</w:t>
      </w:r>
      <w:r w:rsidR="00983BF3">
        <w:t xml:space="preserve"> </w:t>
      </w:r>
    </w:p>
    <w:p w14:paraId="1A6D3415" w14:textId="09E5416E" w:rsidR="001E325C" w:rsidRPr="00034495" w:rsidRDefault="005D1B37" w:rsidP="00251738">
      <w:pPr>
        <w:spacing w:line="360" w:lineRule="auto"/>
      </w:pPr>
      <w:r w:rsidRPr="005D1B37">
        <w:t xml:space="preserve">A smartphone app that offers information on symptoms, medicine or treatment, activity, and sleep, </w:t>
      </w:r>
      <w:r w:rsidR="00B86D02">
        <w:t>is used by patients with heart diseas</w:t>
      </w:r>
      <w:r w:rsidR="007A0C66">
        <w:t>es</w:t>
      </w:r>
      <w:r w:rsidRPr="005D1B37">
        <w:t xml:space="preserve">. </w:t>
      </w:r>
      <w:r w:rsidR="007A0C66">
        <w:t xml:space="preserve">A study carried out with patients with heart diseases shows that most participants had smart watches, activity trackers, or activity monitors (Sohn at all, 2019). </w:t>
      </w:r>
      <w:r w:rsidR="00C532A0" w:rsidRPr="00C532A0">
        <w:t>The vast majority of attendees had technology access. Moreover, many participants had wireless or cellular networks that allowed them access to the internet</w:t>
      </w:r>
      <w:r w:rsidR="007A0C66">
        <w:t xml:space="preserve">. </w:t>
      </w:r>
      <w:r w:rsidR="00C532A0" w:rsidRPr="00C532A0">
        <w:t>According to the survey results, 38 out of 48 respondents (or 79% of those who responded) were interested in at least one of the characteristics of a smartphone app to help them manage their heart failure: symptoms, side effects of medication or treatment, activity/steps, and sleep. This study raises the possibility that people with heart failure could use a smartphone app to track their condition while getting</w:t>
      </w:r>
      <w:r w:rsidR="007A0C66">
        <w:t xml:space="preserve"> advice and reminders about it </w:t>
      </w:r>
      <w:r w:rsidR="00C532A0">
        <w:t>(</w:t>
      </w:r>
      <w:r w:rsidR="000F1978">
        <w:t>Sohn at all, 2019)</w:t>
      </w:r>
      <w:r w:rsidR="00C532A0">
        <w:t xml:space="preserve">. </w:t>
      </w:r>
      <w:r w:rsidR="00C532A0" w:rsidRPr="00C532A0">
        <w:t>The suggested smartphone app's tracking, advice, and reminders features</w:t>
      </w:r>
      <w:r w:rsidR="007A0C66">
        <w:t xml:space="preserve"> were appreciated by the patients.</w:t>
      </w:r>
      <w:r w:rsidR="00C532A0" w:rsidRPr="00C532A0">
        <w:t xml:space="preserve"> These shared attributes of fitness trackers and smartwatches, together with a smartphone app, could be possible options for the self-care requirements of heart failure patients.</w:t>
      </w:r>
      <w:r w:rsidR="00C532A0">
        <w:t xml:space="preserve"> </w:t>
      </w:r>
      <w:r w:rsidR="007A0C66">
        <w:t>GPs can</w:t>
      </w:r>
      <w:r w:rsidR="000F1978" w:rsidRPr="000F1978">
        <w:t xml:space="preserve"> ge</w:t>
      </w:r>
      <w:r w:rsidR="007A0C66">
        <w:t>t</w:t>
      </w:r>
      <w:r w:rsidR="000F1978" w:rsidRPr="000F1978">
        <w:t xml:space="preserve"> feedback from their patient</w:t>
      </w:r>
      <w:r w:rsidR="007A0C66">
        <w:t>s</w:t>
      </w:r>
      <w:r w:rsidR="000F1978" w:rsidRPr="000F1978">
        <w:t xml:space="preserve"> </w:t>
      </w:r>
      <w:r w:rsidR="007A0C66">
        <w:t>through these applications</w:t>
      </w:r>
      <w:r w:rsidR="000F1978" w:rsidRPr="000F1978">
        <w:t xml:space="preserve"> </w:t>
      </w:r>
      <w:r w:rsidR="000F1978">
        <w:t>(Sohn at all, 2019).</w:t>
      </w:r>
    </w:p>
    <w:p w14:paraId="34E80852" w14:textId="4FA0E7A0" w:rsidR="008B0B10" w:rsidRDefault="008B0B10" w:rsidP="0028737A">
      <w:pPr>
        <w:rPr>
          <w:b/>
          <w:i/>
        </w:rPr>
      </w:pPr>
      <w:r w:rsidRPr="008B0B10">
        <w:rPr>
          <w:b/>
          <w:i/>
        </w:rPr>
        <w:t>Self-care apps for diabetes patients</w:t>
      </w:r>
    </w:p>
    <w:p w14:paraId="6AE2BE23" w14:textId="00087379" w:rsidR="002A387F" w:rsidRPr="004F1657" w:rsidRDefault="002A387F" w:rsidP="00251738">
      <w:pPr>
        <w:spacing w:line="360" w:lineRule="auto"/>
      </w:pPr>
      <w:r w:rsidRPr="002A387F">
        <w:t>Mobile applications for managing diabetes have dramatically increased</w:t>
      </w:r>
      <w:r w:rsidR="007A0C66">
        <w:t>.</w:t>
      </w:r>
      <w:r w:rsidR="004F1657" w:rsidRPr="004F1657">
        <w:t xml:space="preserve"> In recent research, the World Diabetes Federation, a group with roughly 230 diabetes associations, stated that approximately 387 billion people worldwide are impacted by DM, with associated healthcare costs anticipated to reach at least USD 61</w:t>
      </w:r>
      <w:r w:rsidR="004F1657">
        <w:t>2 billion in 2014 (</w:t>
      </w:r>
      <w:r w:rsidR="0017327C">
        <w:t>A.</w:t>
      </w:r>
      <w:r w:rsidR="004F1657">
        <w:t xml:space="preserve">Basilico at all., 2016). For patients, the idea of DM patient self-care, including using mobile devices or "apps," has been advantageous. While the concept of self is still debatable, the idea of self-care refers to patients actively participating in their care and changing their lifestyle habits. </w:t>
      </w:r>
      <w:r w:rsidR="00284982" w:rsidRPr="00284982">
        <w:t>Patient self-care, which includes routine blood glucose monitoring, has been demonstrated to enhance glycaemic management and lower glycosylated haemoglobin levels. According to recent research, the use of smartphone interventions to assist self-care and blood sugar level monitoring has been shown to have positive benefits that are even more than those attained with conventional computer-based tools</w:t>
      </w:r>
      <w:r w:rsidR="00D61BDA">
        <w:t xml:space="preserve"> (</w:t>
      </w:r>
      <w:r w:rsidR="0017327C">
        <w:t>A.</w:t>
      </w:r>
      <w:r w:rsidR="00D82DF8">
        <w:t>Basilico</w:t>
      </w:r>
      <w:r w:rsidR="0017327C">
        <w:t xml:space="preserve"> </w:t>
      </w:r>
      <w:r w:rsidR="00D82DF8">
        <w:t>at all.,2016</w:t>
      </w:r>
      <w:r w:rsidR="00D61BDA">
        <w:t>)</w:t>
      </w:r>
      <w:r w:rsidR="00284982" w:rsidRPr="00284982">
        <w:t>.</w:t>
      </w:r>
      <w:r w:rsidR="00284982">
        <w:t xml:space="preserve"> </w:t>
      </w:r>
      <w:r w:rsidR="00284982" w:rsidRPr="00284982">
        <w:t xml:space="preserve">Diabetes patients </w:t>
      </w:r>
      <w:r w:rsidR="00D61BDA">
        <w:t>have been</w:t>
      </w:r>
      <w:r w:rsidR="00284982" w:rsidRPr="00284982">
        <w:t xml:space="preserve"> encouraged to exercise with the use of mobile devices.</w:t>
      </w:r>
      <w:r w:rsidR="00284982">
        <w:t xml:space="preserve">  </w:t>
      </w:r>
      <w:r w:rsidR="00BE292C" w:rsidRPr="00BE292C">
        <w:t>Smartphone apps that offer reminders, illness monitoring, management, and education tools are believed to be beneficial for both patients and healthcare professionals, especially when used in conjunction with a tele monitoring method, albeit this evidence has not yet been proven. The literature reveals that these findings were supported by mobile interventions and apps tested in controlled settings with secure and dep</w:t>
      </w:r>
      <w:r w:rsidR="0017327C">
        <w:t>endable mobil</w:t>
      </w:r>
      <w:r w:rsidR="00BE292C">
        <w:t xml:space="preserve"> devices and apps (</w:t>
      </w:r>
      <w:r w:rsidR="0017327C">
        <w:t>A.</w:t>
      </w:r>
      <w:r w:rsidR="00BE292C">
        <w:t xml:space="preserve">Basilico at all., 2016).  </w:t>
      </w:r>
      <w:r w:rsidR="00BE292C" w:rsidRPr="00BE292C">
        <w:t>The American Association of Diabetes Educators states that many steps are involved in controlling diabetes, including choosing healthy foods, staying active, checking blood sugar levels, and taking prescribed medications as directed. To assist in problem-solving, lower the risk of complications, and adapt to lifestyle changes, it is crucial to maintain regular communication with the diabetes management team.</w:t>
      </w:r>
      <w:r w:rsidR="00BE292C">
        <w:t xml:space="preserve"> </w:t>
      </w:r>
      <w:r w:rsidR="00D61BDA">
        <w:t>Thus, these diabetes apps can help patients manage their condition and consult the apps for healthy foods.</w:t>
      </w:r>
    </w:p>
    <w:p w14:paraId="34E80855" w14:textId="6A7A15D6" w:rsidR="008B0B10" w:rsidRPr="008B0B10" w:rsidRDefault="008B0B10" w:rsidP="0028737A">
      <w:pPr>
        <w:rPr>
          <w:b/>
          <w:i/>
        </w:rPr>
      </w:pPr>
      <w:r>
        <w:rPr>
          <w:b/>
          <w:i/>
        </w:rPr>
        <w:t>Self-care apps for patients with mental diseases</w:t>
      </w:r>
    </w:p>
    <w:p w14:paraId="34E80857" w14:textId="2FACF6DC" w:rsidR="0028737A" w:rsidRPr="00251738" w:rsidRDefault="00810FCE" w:rsidP="00251738">
      <w:pPr>
        <w:spacing w:line="360" w:lineRule="auto"/>
        <w:rPr>
          <w:rFonts w:cstheme="minorHAnsi"/>
        </w:rPr>
      </w:pPr>
      <w:r w:rsidRPr="00810FCE">
        <w:rPr>
          <w:rFonts w:cstheme="minorHAnsi"/>
        </w:rPr>
        <w:t>More than 264 million people are affected by depression, the most prevalent mental disorder and one of the main factors in disability globally.  Depression, sometimes known as depressive disorder, is defined by a depressed mood and frequently coexists with other symptoms such as the absence of interest, exhaustion, feelings of worthlessness, poor thinking, irritability or slowness, and thoughts of suicide or that it would be better to die</w:t>
      </w:r>
      <w:r w:rsidR="00D61BDA">
        <w:rPr>
          <w:rFonts w:cstheme="minorHAnsi"/>
        </w:rPr>
        <w:t xml:space="preserve"> </w:t>
      </w:r>
      <w:r>
        <w:rPr>
          <w:rFonts w:cstheme="minorHAnsi"/>
        </w:rPr>
        <w:t xml:space="preserve">(Emerson et all., 2021). </w:t>
      </w:r>
      <w:r w:rsidR="00604973" w:rsidRPr="00604973">
        <w:rPr>
          <w:rFonts w:cstheme="minorHAnsi"/>
        </w:rPr>
        <w:t xml:space="preserve">There are still significant implementation barriers </w:t>
      </w:r>
      <w:r w:rsidR="00275FFE">
        <w:rPr>
          <w:rFonts w:cstheme="minorHAnsi"/>
        </w:rPr>
        <w:t xml:space="preserve"> for treating  depressio</w:t>
      </w:r>
      <w:r w:rsidR="00604973" w:rsidRPr="00604973">
        <w:rPr>
          <w:rFonts w:cstheme="minorHAnsi"/>
        </w:rPr>
        <w:t>, such as low patient appointment attendance, local insurance coverage, and challenges in contacting patients over the phone for care management, despite the success of effective interventions in improving access to psychological health care and patient outcomes.</w:t>
      </w:r>
      <w:r w:rsidR="00604973">
        <w:rPr>
          <w:rFonts w:cstheme="minorHAnsi"/>
        </w:rPr>
        <w:t xml:space="preserve"> </w:t>
      </w:r>
      <w:r w:rsidR="00604973" w:rsidRPr="00604973">
        <w:rPr>
          <w:rFonts w:cstheme="minorHAnsi"/>
        </w:rPr>
        <w:t>To meet their regular social, emotional, psychological, and physical requirements, people engage in a dynamic, interactive process called self-management. Giving patients additional alternatives, control over their treatment plans, and chances to actively participate in their recovery and health maintenance is referred to as "self-man</w:t>
      </w:r>
      <w:r w:rsidR="00604973">
        <w:rPr>
          <w:rFonts w:cstheme="minorHAnsi"/>
        </w:rPr>
        <w:t xml:space="preserve">agement" in medical terminology (Emerson et all., 2021). </w:t>
      </w:r>
      <w:r w:rsidR="008901AB" w:rsidRPr="008901AB">
        <w:rPr>
          <w:rFonts w:cstheme="minorHAnsi"/>
        </w:rPr>
        <w:t xml:space="preserve">Through the implementation of e-health, </w:t>
      </w:r>
      <w:r w:rsidR="00D61BDA">
        <w:rPr>
          <w:rFonts w:cstheme="minorHAnsi"/>
        </w:rPr>
        <w:t xml:space="preserve">especially self-care apps, </w:t>
      </w:r>
      <w:r w:rsidR="008901AB" w:rsidRPr="008901AB">
        <w:rPr>
          <w:rFonts w:cstheme="minorHAnsi"/>
        </w:rPr>
        <w:t>patients could practice evidence-based psychological health self-management without having to deal with typical access issues. Doctors would have a way to more precisely and rapidly track between-appointment progress.</w:t>
      </w:r>
      <w:r w:rsidR="008901AB">
        <w:rPr>
          <w:rFonts w:cstheme="minorHAnsi"/>
        </w:rPr>
        <w:t xml:space="preserve"> </w:t>
      </w:r>
      <w:r w:rsidR="008901AB" w:rsidRPr="008901AB">
        <w:rPr>
          <w:rFonts w:cstheme="minorHAnsi"/>
        </w:rPr>
        <w:t xml:space="preserve">For chronic medical illnesses like depression, self-management is gradually becoming the norm. Patients' freedom and active participation in managing their care are prioritized in self-management </w:t>
      </w:r>
      <w:r w:rsidR="00D61BDA">
        <w:rPr>
          <w:rFonts w:cstheme="minorHAnsi"/>
        </w:rPr>
        <w:t xml:space="preserve">techniques for chronic diseases </w:t>
      </w:r>
      <w:r w:rsidR="008901AB">
        <w:rPr>
          <w:rFonts w:cstheme="minorHAnsi"/>
        </w:rPr>
        <w:t xml:space="preserve">(Emerson et all., 2021). </w:t>
      </w:r>
      <w:r w:rsidR="008901AB" w:rsidRPr="00251738">
        <w:t>In general, patients have expressed enthusiasm about having mobile applications as part of their care. Still, an essential part of using apps is understanding how the data they submit into the app will be used to inform their care. Access, engagement, and therapy continuity can increase if mobile technology solutions are created with patients and healthcare professionals in mind.</w:t>
      </w:r>
    </w:p>
    <w:p w14:paraId="34E8085A" w14:textId="55616630" w:rsidR="0028737A" w:rsidRDefault="0028737A" w:rsidP="00A31FDE">
      <w:pPr>
        <w:jc w:val="center"/>
        <w:rPr>
          <w:b/>
        </w:rPr>
      </w:pPr>
      <w:r>
        <w:rPr>
          <w:b/>
        </w:rPr>
        <w:t xml:space="preserve">The Internet problem </w:t>
      </w:r>
    </w:p>
    <w:p w14:paraId="34E8085C" w14:textId="59C9CA47" w:rsidR="0028737A" w:rsidRPr="009A7456" w:rsidRDefault="009278D3" w:rsidP="009278D3">
      <w:pPr>
        <w:pStyle w:val="paragraph"/>
        <w:spacing w:before="0" w:beforeAutospacing="0" w:after="0" w:afterAutospacing="0" w:line="360" w:lineRule="auto"/>
        <w:textAlignment w:val="baseline"/>
        <w:rPr>
          <w:rFonts w:ascii="Calibri" w:hAnsi="Calibri" w:cs="Calibri"/>
          <w:color w:val="000000"/>
          <w:sz w:val="22"/>
          <w:szCs w:val="22"/>
          <w:shd w:val="clear" w:color="auto" w:fill="FFFFFF"/>
        </w:rPr>
      </w:pPr>
      <w:r>
        <w:rPr>
          <w:rFonts w:asciiTheme="minorHAnsi" w:hAnsiTheme="minorHAnsi" w:cstheme="minorHAnsi"/>
          <w:sz w:val="22"/>
          <w:szCs w:val="22"/>
        </w:rPr>
        <w:t>All</w:t>
      </w:r>
      <w:r w:rsidR="002F1D3B" w:rsidRPr="00362FFC">
        <w:rPr>
          <w:rFonts w:asciiTheme="minorHAnsi" w:hAnsiTheme="minorHAnsi" w:cstheme="minorHAnsi"/>
          <w:sz w:val="22"/>
          <w:szCs w:val="22"/>
        </w:rPr>
        <w:t xml:space="preserve"> healthcare applications, </w:t>
      </w:r>
      <w:r>
        <w:rPr>
          <w:rFonts w:asciiTheme="minorHAnsi" w:hAnsiTheme="minorHAnsi" w:cstheme="minorHAnsi"/>
          <w:sz w:val="22"/>
          <w:szCs w:val="22"/>
        </w:rPr>
        <w:t>digital tools such as The Blue Box</w:t>
      </w:r>
      <w:r w:rsidR="002F1D3B" w:rsidRPr="00362FFC">
        <w:rPr>
          <w:rFonts w:asciiTheme="minorHAnsi" w:hAnsiTheme="minorHAnsi" w:cstheme="minorHAnsi"/>
          <w:sz w:val="22"/>
          <w:szCs w:val="22"/>
        </w:rPr>
        <w:t xml:space="preserve">, and </w:t>
      </w:r>
      <w:r>
        <w:rPr>
          <w:rFonts w:asciiTheme="minorHAnsi" w:hAnsiTheme="minorHAnsi" w:cstheme="minorHAnsi"/>
          <w:sz w:val="22"/>
          <w:szCs w:val="22"/>
        </w:rPr>
        <w:t xml:space="preserve">smart </w:t>
      </w:r>
      <w:r w:rsidR="002F1D3B" w:rsidRPr="00362FFC">
        <w:rPr>
          <w:rFonts w:asciiTheme="minorHAnsi" w:hAnsiTheme="minorHAnsi" w:cstheme="minorHAnsi"/>
          <w:sz w:val="22"/>
          <w:szCs w:val="22"/>
        </w:rPr>
        <w:t>phones are connected to the Internet</w:t>
      </w:r>
      <w:r w:rsidR="002F1D3B" w:rsidRPr="00362FFC">
        <w:rPr>
          <w:rFonts w:asciiTheme="minorHAnsi" w:hAnsiTheme="minorHAnsi" w:cstheme="minorHAnsi"/>
        </w:rPr>
        <w:t>.</w:t>
      </w:r>
      <w:r w:rsidR="002F1D3B">
        <w:t xml:space="preserve"> </w:t>
      </w:r>
      <w:r w:rsidR="002F1D3B">
        <w:rPr>
          <w:rStyle w:val="normaltextrun"/>
          <w:rFonts w:ascii="Calibri" w:hAnsi="Calibri" w:cs="Calibri"/>
          <w:color w:val="000000"/>
          <w:sz w:val="22"/>
          <w:szCs w:val="22"/>
          <w:shd w:val="clear" w:color="auto" w:fill="FFFFFF"/>
        </w:rPr>
        <w:t xml:space="preserve">The network is a critical component of every program when using the cloud. No local infrastructure exists; all access is made through a direct link to the cloud or the general internet. </w:t>
      </w:r>
      <w:r>
        <w:rPr>
          <w:rStyle w:val="normaltextrun"/>
          <w:rFonts w:ascii="Calibri" w:hAnsi="Calibri" w:cs="Calibri"/>
          <w:color w:val="000000"/>
          <w:sz w:val="22"/>
          <w:szCs w:val="22"/>
          <w:shd w:val="clear" w:color="auto" w:fill="FFFFFF"/>
        </w:rPr>
        <w:t>One of the problems experienced when using the Internet might be</w:t>
      </w:r>
      <w:r w:rsidR="00C15EC6">
        <w:rPr>
          <w:rStyle w:val="normaltextrun"/>
          <w:rFonts w:ascii="Calibri" w:hAnsi="Calibri" w:cs="Calibri"/>
          <w:color w:val="000000"/>
          <w:sz w:val="22"/>
          <w:szCs w:val="22"/>
          <w:shd w:val="clear" w:color="auto" w:fill="FFFFFF"/>
        </w:rPr>
        <w:t xml:space="preserve"> delays a</w:t>
      </w:r>
      <w:r>
        <w:rPr>
          <w:rStyle w:val="normaltextrun"/>
          <w:rFonts w:ascii="Calibri" w:hAnsi="Calibri" w:cs="Calibri"/>
          <w:color w:val="000000"/>
          <w:sz w:val="22"/>
          <w:szCs w:val="22"/>
          <w:shd w:val="clear" w:color="auto" w:fill="FFFFFF"/>
        </w:rPr>
        <w:t xml:space="preserve">nd slow application performance. </w:t>
      </w:r>
      <w:r w:rsidR="00C15EC6">
        <w:rPr>
          <w:rStyle w:val="normaltextrun"/>
          <w:rFonts w:ascii="Calibri" w:hAnsi="Calibri" w:cs="Calibri"/>
          <w:color w:val="000000"/>
          <w:sz w:val="22"/>
          <w:szCs w:val="22"/>
          <w:shd w:val="clear" w:color="auto" w:fill="FFFFFF"/>
        </w:rPr>
        <w:t>When latency is simply the result</w:t>
      </w:r>
      <w:r>
        <w:rPr>
          <w:rStyle w:val="normaltextrun"/>
          <w:rFonts w:ascii="Calibri" w:hAnsi="Calibri" w:cs="Calibri"/>
          <w:color w:val="000000"/>
          <w:sz w:val="22"/>
          <w:szCs w:val="22"/>
          <w:shd w:val="clear" w:color="auto" w:fill="FFFFFF"/>
        </w:rPr>
        <w:t xml:space="preserve"> of the data's travel distance. </w:t>
      </w:r>
      <w:r>
        <w:rPr>
          <w:rStyle w:val="normaltextrun"/>
          <w:rFonts w:ascii="Calibri" w:hAnsi="Calibri" w:cs="Calibri"/>
          <w:color w:val="000000"/>
          <w:sz w:val="22"/>
          <w:szCs w:val="22"/>
          <w:bdr w:val="none" w:sz="0" w:space="0" w:color="auto" w:frame="1"/>
        </w:rPr>
        <w:t xml:space="preserve">This </w:t>
      </w:r>
      <w:r>
        <w:rPr>
          <w:rStyle w:val="normaltextrun"/>
          <w:rFonts w:ascii="Calibri" w:hAnsi="Calibri" w:cs="Calibri"/>
          <w:color w:val="000000"/>
          <w:sz w:val="22"/>
          <w:szCs w:val="22"/>
          <w:shd w:val="clear" w:color="auto" w:fill="FFFFFF"/>
        </w:rPr>
        <w:t>can</w:t>
      </w:r>
      <w:r w:rsidR="00C15EC6">
        <w:rPr>
          <w:rStyle w:val="normaltextrun"/>
          <w:rFonts w:ascii="Calibri" w:hAnsi="Calibri" w:cs="Calibri"/>
          <w:color w:val="000000"/>
          <w:sz w:val="22"/>
          <w:szCs w:val="22"/>
          <w:shd w:val="clear" w:color="auto" w:fill="FFFFFF"/>
        </w:rPr>
        <w:t xml:space="preserve"> result in a performance reduction </w:t>
      </w:r>
      <w:r>
        <w:rPr>
          <w:rStyle w:val="normaltextrun"/>
          <w:rFonts w:ascii="Calibri" w:hAnsi="Calibri" w:cs="Calibri"/>
          <w:color w:val="000000"/>
          <w:sz w:val="22"/>
          <w:szCs w:val="22"/>
          <w:shd w:val="clear" w:color="auto" w:fill="FFFFFF"/>
        </w:rPr>
        <w:t xml:space="preserve">of the digital tools </w:t>
      </w:r>
      <w:r w:rsidR="0004338A">
        <w:rPr>
          <w:rStyle w:val="normaltextrun"/>
          <w:rFonts w:ascii="Calibri" w:hAnsi="Calibri" w:cs="Calibri"/>
          <w:color w:val="000000"/>
          <w:sz w:val="22"/>
          <w:szCs w:val="22"/>
          <w:shd w:val="clear" w:color="auto" w:fill="FFFFFF"/>
        </w:rPr>
        <w:t>(CIGNOLI, 2017).</w:t>
      </w:r>
      <w:r w:rsidR="009A7456">
        <w:rPr>
          <w:rStyle w:val="normaltextrun"/>
          <w:rFonts w:ascii="Calibri" w:hAnsi="Calibri" w:cs="Calibri"/>
          <w:color w:val="000000"/>
          <w:sz w:val="22"/>
          <w:szCs w:val="22"/>
          <w:shd w:val="clear" w:color="auto" w:fill="FFFFFF"/>
        </w:rPr>
        <w:t xml:space="preserve"> </w:t>
      </w:r>
      <w:r>
        <w:rPr>
          <w:rStyle w:val="normaltextrun"/>
          <w:rFonts w:ascii="Calibri" w:hAnsi="Calibri" w:cs="Calibri"/>
          <w:color w:val="000000"/>
          <w:sz w:val="22"/>
          <w:szCs w:val="22"/>
          <w:shd w:val="clear" w:color="auto" w:fill="FFFFFF"/>
        </w:rPr>
        <w:t>The delays may cause interruption of the systems, which can cause ineffective use of the apps or digital tools.</w:t>
      </w:r>
    </w:p>
    <w:p w14:paraId="34E8085D" w14:textId="500E24C2" w:rsidR="0028737A" w:rsidRDefault="0028737A" w:rsidP="0028737A">
      <w:pPr>
        <w:jc w:val="center"/>
        <w:rPr>
          <w:b/>
        </w:rPr>
      </w:pPr>
      <w:r w:rsidRPr="00817018">
        <w:rPr>
          <w:b/>
        </w:rPr>
        <w:t xml:space="preserve">Methodology </w:t>
      </w:r>
    </w:p>
    <w:p w14:paraId="34E8085F" w14:textId="6852EAFF" w:rsidR="0028737A" w:rsidRDefault="009A7456" w:rsidP="009A7456">
      <w:pPr>
        <w:spacing w:line="360" w:lineRule="auto"/>
        <w:rPr>
          <w:b/>
        </w:rPr>
      </w:pPr>
      <w:r>
        <w:t>This paper employs secondary research. This paper uses secondary research data that was compiled from different studies. Cases and research papers are used to gather information about the new digital technologies.</w:t>
      </w:r>
    </w:p>
    <w:p w14:paraId="34E80860" w14:textId="49A50470" w:rsidR="0028737A" w:rsidRDefault="0028737A" w:rsidP="0028737A">
      <w:pPr>
        <w:jc w:val="center"/>
        <w:rPr>
          <w:b/>
        </w:rPr>
      </w:pPr>
      <w:r w:rsidRPr="00817018">
        <w:rPr>
          <w:b/>
        </w:rPr>
        <w:t xml:space="preserve">Finding credible sources </w:t>
      </w:r>
    </w:p>
    <w:p w14:paraId="72CDC055" w14:textId="77777777" w:rsidR="009A7456" w:rsidRDefault="009A7456" w:rsidP="009A7456">
      <w:pPr>
        <w:spacing w:line="360" w:lineRule="auto"/>
      </w:pPr>
      <w:r w:rsidRPr="006430FF">
        <w:t>To find credible sources</w:t>
      </w:r>
      <w:r>
        <w:t xml:space="preserve"> three different ways were followed:</w:t>
      </w:r>
    </w:p>
    <w:p w14:paraId="0D61FBCC" w14:textId="684E0EFA" w:rsidR="009A7456" w:rsidRDefault="009A7456" w:rsidP="00B2361B">
      <w:pPr>
        <w:pStyle w:val="ListParagraph"/>
        <w:numPr>
          <w:ilvl w:val="0"/>
          <w:numId w:val="1"/>
        </w:numPr>
        <w:spacing w:line="360" w:lineRule="auto"/>
      </w:pPr>
      <w:r>
        <w:t>using the google engine to find data and information about the new digital techno</w:t>
      </w:r>
      <w:r w:rsidR="00B2361B">
        <w:t>logies</w:t>
      </w:r>
      <w:r>
        <w:t xml:space="preserve"> – the focus was on organizational and governmental websites (screenshot 1):</w:t>
      </w:r>
    </w:p>
    <w:p w14:paraId="5BB290EC" w14:textId="52E52BF9" w:rsidR="00B2361B" w:rsidRDefault="00BE5A81" w:rsidP="009A7456">
      <w:pPr>
        <w:pStyle w:val="ListParagraph"/>
        <w:numPr>
          <w:ilvl w:val="0"/>
          <w:numId w:val="1"/>
        </w:numPr>
        <w:spacing w:line="360" w:lineRule="auto"/>
      </w:pPr>
      <w:r>
        <w:t xml:space="preserve"> </w:t>
      </w:r>
      <w:r w:rsidR="00B2361B" w:rsidRPr="00B2361B">
        <w:rPr>
          <w:noProof/>
          <w:lang w:eastAsia="en-GB"/>
        </w:rPr>
        <w:drawing>
          <wp:inline distT="0" distB="0" distL="0" distR="0" wp14:anchorId="1FA0FE36" wp14:editId="08F76521">
            <wp:extent cx="1631100" cy="1196340"/>
            <wp:effectExtent l="0" t="0" r="7620" b="3810"/>
            <wp:docPr id="1" name="Picture 1" descr="C:\Users\gyulo\OneDrive\Pictures\Screenshots\2022-09-04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yulo\OneDrive\Pictures\Screenshots\2022-09-04 (3).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47494" cy="1208364"/>
                    </a:xfrm>
                    <a:prstGeom prst="rect">
                      <a:avLst/>
                    </a:prstGeom>
                    <a:noFill/>
                    <a:ln>
                      <a:noFill/>
                    </a:ln>
                  </pic:spPr>
                </pic:pic>
              </a:graphicData>
            </a:graphic>
          </wp:inline>
        </w:drawing>
      </w:r>
    </w:p>
    <w:p w14:paraId="4695E630" w14:textId="77777777" w:rsidR="00B2361B" w:rsidRDefault="00B2361B" w:rsidP="00B2361B">
      <w:pPr>
        <w:pStyle w:val="ListParagraph"/>
        <w:numPr>
          <w:ilvl w:val="0"/>
          <w:numId w:val="1"/>
        </w:numPr>
        <w:spacing w:line="360" w:lineRule="auto"/>
      </w:pPr>
    </w:p>
    <w:p w14:paraId="29A6EA4C" w14:textId="507C2B4C" w:rsidR="009A7456" w:rsidRDefault="009A7456" w:rsidP="00B2361B">
      <w:pPr>
        <w:pStyle w:val="ListParagraph"/>
        <w:spacing w:line="360" w:lineRule="auto"/>
      </w:pPr>
      <w:r>
        <w:t>using google scholar engine to find articles that focus on new digital technologi</w:t>
      </w:r>
      <w:r w:rsidR="00B2361B">
        <w:t xml:space="preserve">es in healthcare (screenshot 2):      </w:t>
      </w:r>
    </w:p>
    <w:p w14:paraId="03A40CCB" w14:textId="6C810F04" w:rsidR="00B2361B" w:rsidRDefault="00B2361B" w:rsidP="00B2361B">
      <w:pPr>
        <w:pStyle w:val="ListParagraph"/>
        <w:spacing w:line="360" w:lineRule="auto"/>
      </w:pPr>
      <w:r w:rsidRPr="00B2361B">
        <w:rPr>
          <w:noProof/>
          <w:lang w:eastAsia="en-GB"/>
        </w:rPr>
        <w:drawing>
          <wp:inline distT="0" distB="0" distL="0" distR="0" wp14:anchorId="7CDED02A" wp14:editId="253011B2">
            <wp:extent cx="1949027" cy="1096327"/>
            <wp:effectExtent l="0" t="0" r="0" b="8890"/>
            <wp:docPr id="2" name="Picture 2" descr="C:\Users\gyulo\OneDrive\Pictures\Screenshots\Screensho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yulo\OneDrive\Pictures\Screenshots\Screenshot (2).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95535" cy="1122488"/>
                    </a:xfrm>
                    <a:prstGeom prst="rect">
                      <a:avLst/>
                    </a:prstGeom>
                    <a:noFill/>
                    <a:ln>
                      <a:noFill/>
                    </a:ln>
                  </pic:spPr>
                </pic:pic>
              </a:graphicData>
            </a:graphic>
          </wp:inline>
        </w:drawing>
      </w:r>
    </w:p>
    <w:p w14:paraId="2E29F893" w14:textId="77777777" w:rsidR="00B2361B" w:rsidRDefault="00B2361B" w:rsidP="00B2361B">
      <w:pPr>
        <w:pStyle w:val="ListParagraph"/>
        <w:spacing w:line="360" w:lineRule="auto"/>
      </w:pPr>
    </w:p>
    <w:p w14:paraId="34E80861" w14:textId="2DDA420A" w:rsidR="008B0B10" w:rsidRDefault="009A7456" w:rsidP="00B2361B">
      <w:pPr>
        <w:pStyle w:val="ListParagraph"/>
        <w:numPr>
          <w:ilvl w:val="0"/>
          <w:numId w:val="1"/>
        </w:numPr>
        <w:spacing w:line="360" w:lineRule="auto"/>
      </w:pPr>
      <w:r>
        <w:t>and using the  university’s library dataset to find research papers on modern digital technologies in healthcare (screenshot 3).</w:t>
      </w:r>
    </w:p>
    <w:p w14:paraId="29244AEF" w14:textId="4912020B" w:rsidR="00B2361B" w:rsidRDefault="00BE5A81" w:rsidP="00B2361B">
      <w:pPr>
        <w:spacing w:line="360" w:lineRule="auto"/>
      </w:pPr>
      <w:r>
        <w:t xml:space="preserve">              </w:t>
      </w:r>
      <w:r w:rsidR="00B2361B" w:rsidRPr="00B2361B">
        <w:rPr>
          <w:noProof/>
          <w:lang w:eastAsia="en-GB"/>
        </w:rPr>
        <w:drawing>
          <wp:inline distT="0" distB="0" distL="0" distR="0" wp14:anchorId="559362E6" wp14:editId="454247F5">
            <wp:extent cx="1790700" cy="1007269"/>
            <wp:effectExtent l="0" t="0" r="0" b="2540"/>
            <wp:docPr id="3" name="Picture 3" descr="C:\Users\gyulo\OneDrive\Pictures\Screenshots\2022-09-04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yulo\OneDrive\Pictures\Screenshots\2022-09-04 (4).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02272" cy="1013778"/>
                    </a:xfrm>
                    <a:prstGeom prst="rect">
                      <a:avLst/>
                    </a:prstGeom>
                    <a:noFill/>
                    <a:ln>
                      <a:noFill/>
                    </a:ln>
                  </pic:spPr>
                </pic:pic>
              </a:graphicData>
            </a:graphic>
          </wp:inline>
        </w:drawing>
      </w:r>
    </w:p>
    <w:p w14:paraId="34E80862" w14:textId="7E454BB0" w:rsidR="008B0B10" w:rsidRDefault="008B0B10" w:rsidP="00BE5A81">
      <w:pPr>
        <w:jc w:val="center"/>
        <w:rPr>
          <w:b/>
        </w:rPr>
      </w:pPr>
      <w:r>
        <w:rPr>
          <w:b/>
        </w:rPr>
        <w:t>Conclusion (100 words)</w:t>
      </w:r>
    </w:p>
    <w:p w14:paraId="34E80863" w14:textId="32D7F7D8" w:rsidR="0028737A" w:rsidRPr="009A7456" w:rsidRDefault="009A7456" w:rsidP="009A7456">
      <w:pPr>
        <w:spacing w:line="360" w:lineRule="auto"/>
      </w:pPr>
      <w:r w:rsidRPr="009A7456">
        <w:t xml:space="preserve">In conclusion, this paper </w:t>
      </w:r>
      <w:r>
        <w:t>discussed</w:t>
      </w:r>
      <w:r w:rsidRPr="009A7456">
        <w:t xml:space="preserve"> </w:t>
      </w:r>
      <w:r>
        <w:t>some modern digital systems and tools that are used in the healthcare sector, and especially in the GP surgeries. The focus was on the WHzan Blue Box and self-care apps. All these technologies can be benefici</w:t>
      </w:r>
      <w:r w:rsidR="0098075B">
        <w:t>al for patients with different long-term conditions.</w:t>
      </w:r>
    </w:p>
    <w:p w14:paraId="34E80864" w14:textId="77777777" w:rsidR="0028737A" w:rsidRDefault="0028737A" w:rsidP="0028737A">
      <w:pPr>
        <w:jc w:val="center"/>
        <w:rPr>
          <w:b/>
        </w:rPr>
      </w:pPr>
    </w:p>
    <w:p w14:paraId="3B0BD820" w14:textId="77777777" w:rsidR="0098075B" w:rsidRDefault="0098075B" w:rsidP="008D2FC0">
      <w:pPr>
        <w:rPr>
          <w:b/>
        </w:rPr>
      </w:pPr>
    </w:p>
    <w:p w14:paraId="34E80865" w14:textId="2C0BEF3D" w:rsidR="0028737A" w:rsidRDefault="008D2FC0" w:rsidP="008D2FC0">
      <w:pPr>
        <w:rPr>
          <w:b/>
        </w:rPr>
      </w:pPr>
      <w:r>
        <w:rPr>
          <w:b/>
        </w:rPr>
        <w:t>Reference</w:t>
      </w:r>
    </w:p>
    <w:p w14:paraId="60E5C83B" w14:textId="4EDDDDF3" w:rsidR="00DC1BBF" w:rsidRDefault="00DC1BBF" w:rsidP="008D2FC0">
      <w:pPr>
        <w:rPr>
          <w:b/>
        </w:rPr>
      </w:pPr>
      <w:r>
        <w:rPr>
          <w:rStyle w:val="normaltextrun"/>
          <w:rFonts w:ascii="Calibri" w:hAnsi="Calibri" w:cs="Calibri"/>
          <w:color w:val="000000"/>
        </w:rPr>
        <w:t>A.</w:t>
      </w:r>
      <w:r w:rsidRPr="0017327C">
        <w:rPr>
          <w:rStyle w:val="normaltextrun"/>
          <w:rFonts w:ascii="Calibri" w:hAnsi="Calibri" w:cs="Calibri"/>
          <w:color w:val="000000"/>
        </w:rPr>
        <w:t xml:space="preserve">Basilico. (2016). Advising patients on selecting trustful apps for diabetes self-care. </w:t>
      </w:r>
      <w:r w:rsidRPr="0017327C">
        <w:rPr>
          <w:rStyle w:val="normaltextrun"/>
          <w:rFonts w:ascii="Calibri" w:hAnsi="Calibri" w:cs="Calibri"/>
          <w:i/>
          <w:iCs/>
          <w:color w:val="000000"/>
        </w:rPr>
        <w:t>Computers in Biology and Medicine</w:t>
      </w:r>
      <w:r w:rsidRPr="0017327C">
        <w:rPr>
          <w:rStyle w:val="normaltextrun"/>
          <w:rFonts w:ascii="Calibri" w:hAnsi="Calibri" w:cs="Calibri"/>
          <w:iCs/>
          <w:color w:val="000000"/>
        </w:rPr>
        <w:t xml:space="preserve"> [</w:t>
      </w:r>
      <w:r w:rsidRPr="0017327C">
        <w:rPr>
          <w:rStyle w:val="normaltextrun"/>
          <w:rFonts w:ascii="Calibri" w:hAnsi="Calibri" w:cs="Calibri"/>
          <w:color w:val="000000"/>
        </w:rPr>
        <w:t xml:space="preserve">online]. Available from: </w:t>
      </w:r>
      <w:hyperlink r:id="rId9" w:tgtFrame="_blank" w:history="1">
        <w:r w:rsidRPr="0017327C">
          <w:rPr>
            <w:rStyle w:val="normaltextrun"/>
            <w:rFonts w:ascii="Calibri" w:hAnsi="Calibri" w:cs="Calibri"/>
            <w:color w:val="0563C1"/>
            <w:u w:val="single"/>
          </w:rPr>
          <w:t>https://doi.org/10.1016/j.compbiomed.2016.02.005</w:t>
        </w:r>
      </w:hyperlink>
    </w:p>
    <w:p w14:paraId="351C526A" w14:textId="4D6CAF84" w:rsidR="00DC1BBF" w:rsidRDefault="00DC1BBF" w:rsidP="008D2FC0">
      <w:pPr>
        <w:rPr>
          <w:rStyle w:val="normaltextrun"/>
          <w:rFonts w:ascii="Calibri" w:hAnsi="Calibri" w:cs="Calibri"/>
          <w:color w:val="000000"/>
        </w:rPr>
      </w:pPr>
      <w:r>
        <w:rPr>
          <w:rStyle w:val="normaltextrun"/>
          <w:rFonts w:ascii="Calibri" w:hAnsi="Calibri" w:cs="Calibri"/>
          <w:color w:val="000000"/>
        </w:rPr>
        <w:t xml:space="preserve">Bernstein. (2022). </w:t>
      </w:r>
      <w:r>
        <w:rPr>
          <w:rStyle w:val="normaltextrun"/>
          <w:rFonts w:ascii="Calibri" w:hAnsi="Calibri" w:cs="Calibri"/>
          <w:i/>
          <w:iCs/>
          <w:color w:val="000000"/>
        </w:rPr>
        <w:t xml:space="preserve">What is digital health (digital healthcare) and why is it important </w:t>
      </w:r>
      <w:r>
        <w:rPr>
          <w:rStyle w:val="normaltextrun"/>
          <w:rFonts w:ascii="Calibri" w:hAnsi="Calibri" w:cs="Calibri"/>
          <w:color w:val="000000"/>
        </w:rPr>
        <w:t xml:space="preserve">[online]. Available from: </w:t>
      </w:r>
      <w:hyperlink r:id="rId10" w:tgtFrame="_blank" w:history="1">
        <w:r>
          <w:rPr>
            <w:rStyle w:val="normaltextrun"/>
            <w:rFonts w:ascii="Calibri" w:hAnsi="Calibri" w:cs="Calibri"/>
            <w:color w:val="0563C1"/>
            <w:u w:val="single"/>
          </w:rPr>
          <w:t>https://www.techtarget.com/searchhealthit/definition/digital-health-(digital-healthcare</w:t>
        </w:r>
      </w:hyperlink>
      <w:r>
        <w:rPr>
          <w:rStyle w:val="normaltextrun"/>
          <w:rFonts w:ascii="Calibri" w:hAnsi="Calibri" w:cs="Calibri"/>
          <w:color w:val="000000"/>
        </w:rPr>
        <w:t xml:space="preserve"> (accessed 20 August 2022)</w:t>
      </w:r>
    </w:p>
    <w:p w14:paraId="2926971D" w14:textId="2F0E3D6B" w:rsidR="00DC1BBF" w:rsidRDefault="00DC1BBF" w:rsidP="00DC1BBF">
      <w:pPr>
        <w:rPr>
          <w:rStyle w:val="normaltextrun"/>
          <w:rFonts w:ascii="Calibri" w:hAnsi="Calibri" w:cs="Calibri"/>
          <w:color w:val="000000"/>
        </w:rPr>
      </w:pPr>
      <w:r>
        <w:rPr>
          <w:rStyle w:val="normaltextrun"/>
          <w:rFonts w:ascii="Calibri" w:hAnsi="Calibri" w:cs="Calibri"/>
          <w:color w:val="000000"/>
        </w:rPr>
        <w:t xml:space="preserve">CIGNOLI. (2017). AppNeta, </w:t>
      </w:r>
      <w:r>
        <w:rPr>
          <w:rStyle w:val="normaltextrun"/>
          <w:rFonts w:ascii="Calibri" w:hAnsi="Calibri" w:cs="Calibri"/>
          <w:i/>
          <w:iCs/>
          <w:color w:val="000000"/>
        </w:rPr>
        <w:t xml:space="preserve">3 network problems that affect the cloud app end-user experience </w:t>
      </w:r>
      <w:r>
        <w:rPr>
          <w:rStyle w:val="normaltextrun"/>
          <w:rFonts w:ascii="Calibri" w:hAnsi="Calibri" w:cs="Calibri"/>
          <w:color w:val="000000"/>
        </w:rPr>
        <w:t xml:space="preserve">[online]. Available from: </w:t>
      </w:r>
      <w:hyperlink r:id="rId11" w:tgtFrame="_blank" w:history="1">
        <w:r>
          <w:rPr>
            <w:rStyle w:val="normaltextrun"/>
            <w:rFonts w:ascii="Calibri" w:hAnsi="Calibri" w:cs="Calibri"/>
            <w:color w:val="0563C1"/>
            <w:u w:val="single"/>
          </w:rPr>
          <w:t>https://www.appneta.com/blog/3-network-problems-affect-cloud-app-end-user-experience</w:t>
        </w:r>
      </w:hyperlink>
      <w:r>
        <w:rPr>
          <w:rStyle w:val="normaltextrun"/>
          <w:rFonts w:ascii="Calibri" w:hAnsi="Calibri" w:cs="Calibri"/>
          <w:color w:val="000000"/>
        </w:rPr>
        <w:t xml:space="preserve"> (accessed 3 August 2022)</w:t>
      </w:r>
    </w:p>
    <w:p w14:paraId="73C133EC" w14:textId="77777777" w:rsidR="00DC1BBF" w:rsidRDefault="00DC1BBF" w:rsidP="00DC1BBF">
      <w:pPr>
        <w:rPr>
          <w:rStyle w:val="eop"/>
          <w:rFonts w:ascii="Calibri" w:hAnsi="Calibri" w:cs="Calibri"/>
          <w:color w:val="000000"/>
          <w:shd w:val="clear" w:color="auto" w:fill="FFFFFF"/>
        </w:rPr>
      </w:pPr>
      <w:r w:rsidRPr="0017327C">
        <w:rPr>
          <w:rStyle w:val="eop"/>
          <w:rFonts w:ascii="Calibri" w:hAnsi="Calibri" w:cs="Calibri"/>
          <w:color w:val="000000"/>
          <w:shd w:val="clear" w:color="auto" w:fill="FFFFFF"/>
        </w:rPr>
        <w:t> </w:t>
      </w:r>
      <w:r>
        <w:rPr>
          <w:rStyle w:val="normaltextrun"/>
          <w:rFonts w:ascii="Calibri" w:hAnsi="Calibri" w:cs="Calibri"/>
          <w:color w:val="000000"/>
        </w:rPr>
        <w:t xml:space="preserve">Emerson et all. (2021). Mental Health Mobile app use: Considerations for serving underserved patients in Integrated Primary Care Settings. </w:t>
      </w:r>
      <w:r>
        <w:rPr>
          <w:rStyle w:val="normaltextrun"/>
          <w:rFonts w:ascii="Calibri" w:hAnsi="Calibri" w:cs="Calibri"/>
          <w:i/>
          <w:iCs/>
          <w:color w:val="000000"/>
        </w:rPr>
        <w:t>General Hospital Psychiatry</w:t>
      </w:r>
      <w:r>
        <w:rPr>
          <w:rStyle w:val="normaltextrun"/>
          <w:rFonts w:ascii="Calibri" w:hAnsi="Calibri" w:cs="Calibri"/>
          <w:iCs/>
          <w:color w:val="000000"/>
        </w:rPr>
        <w:t xml:space="preserve"> [online].</w:t>
      </w:r>
      <w:r w:rsidRPr="00EF30A6">
        <w:rPr>
          <w:rStyle w:val="normaltextrun"/>
          <w:rFonts w:ascii="Calibri" w:hAnsi="Calibri" w:cs="Calibri"/>
          <w:iCs/>
          <w:color w:val="000000"/>
        </w:rPr>
        <w:t xml:space="preserve"> Available from</w:t>
      </w:r>
      <w:r>
        <w:rPr>
          <w:rStyle w:val="normaltextrun"/>
          <w:rFonts w:ascii="Calibri" w:hAnsi="Calibri" w:cs="Calibri"/>
          <w:i/>
          <w:iCs/>
          <w:color w:val="000000"/>
        </w:rPr>
        <w:t>: </w:t>
      </w:r>
      <w:r>
        <w:rPr>
          <w:rStyle w:val="normaltextrun"/>
          <w:rFonts w:ascii="Calibri" w:hAnsi="Calibri" w:cs="Calibri"/>
          <w:color w:val="000000"/>
        </w:rPr>
        <w:t xml:space="preserve"> </w:t>
      </w:r>
      <w:hyperlink r:id="rId12" w:tgtFrame="_blank" w:history="1">
        <w:r>
          <w:rPr>
            <w:rStyle w:val="normaltextrun"/>
            <w:rFonts w:ascii="Calibri" w:hAnsi="Calibri" w:cs="Calibri"/>
            <w:color w:val="0563C1"/>
            <w:u w:val="single"/>
          </w:rPr>
          <w:t>https://doi.org/10.1016/j.genhosppsych.2021.01.008</w:t>
        </w:r>
      </w:hyperlink>
      <w:r>
        <w:rPr>
          <w:rStyle w:val="eop"/>
          <w:rFonts w:ascii="Calibri" w:hAnsi="Calibri" w:cs="Calibri"/>
          <w:color w:val="000000"/>
          <w:shd w:val="clear" w:color="auto" w:fill="FFFFFF"/>
        </w:rPr>
        <w:t> </w:t>
      </w:r>
    </w:p>
    <w:p w14:paraId="0B22748C" w14:textId="55F1D739" w:rsidR="00DC1BBF" w:rsidRDefault="00DC1BBF" w:rsidP="00DC1BBF">
      <w:pPr>
        <w:rPr>
          <w:rStyle w:val="normaltextrun"/>
          <w:rFonts w:ascii="Calibri" w:hAnsi="Calibri" w:cs="Calibri"/>
          <w:color w:val="000000"/>
        </w:rPr>
      </w:pPr>
      <w:r>
        <w:rPr>
          <w:rStyle w:val="normaltextrun"/>
          <w:rFonts w:ascii="Calibri" w:hAnsi="Calibri" w:cs="Calibri"/>
          <w:color w:val="000000"/>
        </w:rPr>
        <w:t xml:space="preserve">Garrett and Seidman. (2011). Health IT buzz, </w:t>
      </w:r>
      <w:r>
        <w:rPr>
          <w:rStyle w:val="normaltextrun"/>
          <w:rFonts w:ascii="Calibri" w:hAnsi="Calibri" w:cs="Calibri"/>
          <w:i/>
          <w:iCs/>
          <w:color w:val="000000"/>
        </w:rPr>
        <w:t xml:space="preserve">electronic health &amp; medical records </w:t>
      </w:r>
      <w:r>
        <w:rPr>
          <w:rStyle w:val="normaltextrun"/>
          <w:rFonts w:ascii="Calibri" w:hAnsi="Calibri" w:cs="Calibri"/>
          <w:color w:val="000000"/>
        </w:rPr>
        <w:t xml:space="preserve">[online]. Available from: </w:t>
      </w:r>
      <w:hyperlink r:id="rId13" w:tgtFrame="_blank" w:history="1">
        <w:r>
          <w:rPr>
            <w:rStyle w:val="normaltextrun"/>
            <w:rFonts w:ascii="Calibri" w:hAnsi="Calibri" w:cs="Calibri"/>
            <w:color w:val="0563C1"/>
            <w:u w:val="single"/>
          </w:rPr>
          <w:t>https://www.healthit.gov/buzz-blog/electronic-health-and-medical-records/emr-vs-ehr-difference</w:t>
        </w:r>
      </w:hyperlink>
      <w:r>
        <w:rPr>
          <w:rStyle w:val="normaltextrun"/>
          <w:rFonts w:ascii="Calibri" w:hAnsi="Calibri" w:cs="Calibri"/>
          <w:color w:val="000000"/>
        </w:rPr>
        <w:t xml:space="preserve"> (accessed 3 August 2022)</w:t>
      </w:r>
    </w:p>
    <w:p w14:paraId="30992213" w14:textId="77777777" w:rsidR="00DC1BBF" w:rsidRDefault="00DC1BBF" w:rsidP="00DC1BBF">
      <w:pPr>
        <w:rPr>
          <w:rStyle w:val="normaltextrun"/>
          <w:rFonts w:ascii="Calibri" w:hAnsi="Calibri" w:cs="Calibri"/>
          <w:color w:val="000000"/>
        </w:rPr>
      </w:pPr>
      <w:r>
        <w:rPr>
          <w:rStyle w:val="normaltextrun"/>
          <w:rFonts w:ascii="Calibri" w:hAnsi="Calibri" w:cs="Calibri"/>
          <w:color w:val="000000"/>
        </w:rPr>
        <w:t xml:space="preserve"> HealthIT. (2019). </w:t>
      </w:r>
      <w:r>
        <w:rPr>
          <w:rStyle w:val="normaltextrun"/>
          <w:rFonts w:ascii="Calibri" w:hAnsi="Calibri" w:cs="Calibri"/>
          <w:i/>
          <w:iCs/>
          <w:color w:val="000000"/>
        </w:rPr>
        <w:t>What Is an Electronic Health Record (EHR)</w:t>
      </w:r>
      <w:r>
        <w:rPr>
          <w:rStyle w:val="normaltextrun"/>
          <w:rFonts w:ascii="Calibri" w:hAnsi="Calibri" w:cs="Calibri"/>
          <w:color w:val="000000"/>
        </w:rPr>
        <w:t xml:space="preserve"> [online]. Available from: </w:t>
      </w:r>
      <w:hyperlink r:id="rId14" w:tgtFrame="_blank" w:history="1">
        <w:r>
          <w:rPr>
            <w:rStyle w:val="normaltextrun"/>
            <w:rFonts w:ascii="Calibri" w:hAnsi="Calibri" w:cs="Calibri"/>
            <w:color w:val="0563C1"/>
            <w:u w:val="single"/>
          </w:rPr>
          <w:t>https://www.healthit.gov/faq/what-electronic-health-record-ehr</w:t>
        </w:r>
      </w:hyperlink>
      <w:r>
        <w:rPr>
          <w:rStyle w:val="normaltextrun"/>
          <w:rFonts w:ascii="Calibri" w:hAnsi="Calibri" w:cs="Calibri"/>
          <w:color w:val="000000"/>
        </w:rPr>
        <w:t xml:space="preserve"> (accessed 16 August 2022)</w:t>
      </w:r>
    </w:p>
    <w:p w14:paraId="38963885" w14:textId="77777777" w:rsidR="00DC1BBF" w:rsidRDefault="00DC1BBF" w:rsidP="00DC1BBF">
      <w:pPr>
        <w:rPr>
          <w:rStyle w:val="eop"/>
          <w:rFonts w:ascii="Calibri" w:hAnsi="Calibri" w:cs="Calibri"/>
          <w:color w:val="000000"/>
          <w:shd w:val="clear" w:color="auto" w:fill="FFFFFF"/>
        </w:rPr>
      </w:pPr>
      <w:r>
        <w:rPr>
          <w:rStyle w:val="normaltextrun"/>
          <w:rFonts w:ascii="Calibri" w:hAnsi="Calibri" w:cs="Calibri"/>
          <w:color w:val="000000"/>
        </w:rPr>
        <w:t xml:space="preserve">Sohn at all. (2019). Assessment of heart failure patients’ interest in mobile health apps for self-care: Survey study. </w:t>
      </w:r>
      <w:r>
        <w:rPr>
          <w:rStyle w:val="normaltextrun"/>
          <w:rFonts w:ascii="Calibri" w:hAnsi="Calibri" w:cs="Calibri"/>
          <w:i/>
          <w:iCs/>
          <w:color w:val="000000"/>
        </w:rPr>
        <w:t>JMIR Cardio</w:t>
      </w:r>
      <w:r>
        <w:rPr>
          <w:rStyle w:val="normaltextrun"/>
          <w:rFonts w:ascii="Calibri" w:hAnsi="Calibri" w:cs="Calibri"/>
          <w:color w:val="000000"/>
        </w:rPr>
        <w:t xml:space="preserve">, </w:t>
      </w:r>
      <w:r>
        <w:rPr>
          <w:rStyle w:val="normaltextrun"/>
          <w:rFonts w:ascii="Calibri" w:hAnsi="Calibri" w:cs="Calibri"/>
          <w:i/>
          <w:iCs/>
          <w:color w:val="000000"/>
        </w:rPr>
        <w:t>3</w:t>
      </w:r>
      <w:r>
        <w:rPr>
          <w:rStyle w:val="normaltextrun"/>
          <w:rFonts w:ascii="Calibri" w:hAnsi="Calibri" w:cs="Calibri"/>
          <w:color w:val="000000"/>
        </w:rPr>
        <w:t xml:space="preserve">(2). </w:t>
      </w:r>
      <w:hyperlink r:id="rId15" w:tgtFrame="_blank" w:history="1">
        <w:r>
          <w:rPr>
            <w:rStyle w:val="normaltextrun"/>
            <w:rFonts w:ascii="Calibri" w:hAnsi="Calibri" w:cs="Calibri"/>
            <w:color w:val="0563C1"/>
            <w:u w:val="single"/>
          </w:rPr>
          <w:t>https://doi.org/10.2196/14332</w:t>
        </w:r>
      </w:hyperlink>
      <w:r>
        <w:rPr>
          <w:rStyle w:val="eop"/>
          <w:rFonts w:ascii="Calibri" w:hAnsi="Calibri" w:cs="Calibri"/>
          <w:color w:val="000000"/>
          <w:shd w:val="clear" w:color="auto" w:fill="FFFFFF"/>
        </w:rPr>
        <w:t> </w:t>
      </w:r>
    </w:p>
    <w:p w14:paraId="73580AEB" w14:textId="77777777" w:rsidR="00DC1BBF" w:rsidRDefault="00DC1BBF" w:rsidP="00DC1BBF">
      <w:pPr>
        <w:rPr>
          <w:rStyle w:val="normaltextrun"/>
          <w:rFonts w:ascii="Calibri" w:hAnsi="Calibri" w:cs="Calibri"/>
          <w:color w:val="000000"/>
        </w:rPr>
      </w:pPr>
      <w:r>
        <w:rPr>
          <w:rStyle w:val="normaltextrun"/>
          <w:rFonts w:ascii="Calibri" w:hAnsi="Calibri" w:cs="Calibri"/>
          <w:color w:val="000000"/>
        </w:rPr>
        <w:t xml:space="preserve">WHZAN  Digital Health. (2021). </w:t>
      </w:r>
      <w:r>
        <w:rPr>
          <w:rStyle w:val="normaltextrun"/>
          <w:rFonts w:ascii="Calibri" w:hAnsi="Calibri" w:cs="Calibri"/>
          <w:i/>
          <w:iCs/>
          <w:color w:val="000000"/>
        </w:rPr>
        <w:t> Blue Box</w:t>
      </w:r>
      <w:r>
        <w:rPr>
          <w:rStyle w:val="normaltextrun"/>
          <w:rFonts w:ascii="Calibri" w:hAnsi="Calibri" w:cs="Calibri"/>
          <w:color w:val="000000"/>
        </w:rPr>
        <w:t xml:space="preserve"> from Whan  [online video]. Available from: </w:t>
      </w:r>
      <w:hyperlink r:id="rId16" w:tgtFrame="_blank" w:history="1">
        <w:r>
          <w:rPr>
            <w:rStyle w:val="normaltextrun"/>
            <w:rFonts w:ascii="Calibri" w:hAnsi="Calibri" w:cs="Calibri"/>
            <w:color w:val="0563C1"/>
            <w:u w:val="single"/>
          </w:rPr>
          <w:t>https://www.whzan.uk/blue-box</w:t>
        </w:r>
      </w:hyperlink>
      <w:r>
        <w:rPr>
          <w:rStyle w:val="normaltextrun"/>
          <w:rFonts w:ascii="Calibri" w:hAnsi="Calibri" w:cs="Calibri"/>
          <w:color w:val="000000"/>
        </w:rPr>
        <w:t xml:space="preserve"> (accessed 25 August 2022)</w:t>
      </w:r>
    </w:p>
    <w:p w14:paraId="5149B06B" w14:textId="22DA5BFC" w:rsidR="008D2FC0" w:rsidRDefault="00275FFE" w:rsidP="008D2FC0">
      <w:pPr>
        <w:rPr>
          <w:rStyle w:val="normaltextrun"/>
          <w:rFonts w:ascii="Calibri" w:hAnsi="Calibri" w:cs="Calibri"/>
          <w:color w:val="000000"/>
        </w:rPr>
      </w:pPr>
      <w:r>
        <w:rPr>
          <w:rStyle w:val="normaltextrun"/>
          <w:rFonts w:ascii="Calibri" w:hAnsi="Calibri" w:cs="Calibri"/>
          <w:color w:val="000000"/>
        </w:rPr>
        <w:t>Zhong at all. (2001).</w:t>
      </w:r>
      <w:r w:rsidR="008D2FC0">
        <w:rPr>
          <w:rStyle w:val="normaltextrun"/>
          <w:rFonts w:ascii="Calibri" w:hAnsi="Calibri" w:cs="Calibri"/>
          <w:i/>
          <w:iCs/>
          <w:color w:val="000000"/>
        </w:rPr>
        <w:t xml:space="preserve"> Mental health problems among healthcare professionals following the workplace violence issue-mediating effect of risk perception</w:t>
      </w:r>
      <w:r>
        <w:rPr>
          <w:rStyle w:val="normaltextrun"/>
          <w:rFonts w:ascii="Calibri" w:hAnsi="Calibri" w:cs="Calibri"/>
          <w:color w:val="000000"/>
        </w:rPr>
        <w:t xml:space="preserve"> [online]. A</w:t>
      </w:r>
      <w:r w:rsidR="008D2FC0">
        <w:rPr>
          <w:rStyle w:val="normaltextrun"/>
          <w:rFonts w:ascii="Calibri" w:hAnsi="Calibri" w:cs="Calibri"/>
          <w:color w:val="000000"/>
        </w:rPr>
        <w:t xml:space="preserve">vailable from: </w:t>
      </w:r>
      <w:hyperlink r:id="rId17" w:history="1">
        <w:r w:rsidR="008D2FC0" w:rsidRPr="00CD30C7">
          <w:rPr>
            <w:rStyle w:val="Hyperlink"/>
            <w:rFonts w:ascii="Calibri" w:hAnsi="Calibri" w:cs="Calibri"/>
          </w:rPr>
          <w:t>https://www.frontiersin.org/articles/10.3389/fpsyg.2022.971102/full</w:t>
        </w:r>
      </w:hyperlink>
      <w:r w:rsidR="000925E1">
        <w:rPr>
          <w:rStyle w:val="normaltextrun"/>
          <w:rFonts w:ascii="Calibri" w:hAnsi="Calibri" w:cs="Calibri"/>
          <w:color w:val="000000"/>
        </w:rPr>
        <w:t xml:space="preserve">  (accessed 10</w:t>
      </w:r>
      <w:r w:rsidR="008D2FC0">
        <w:rPr>
          <w:rStyle w:val="normaltextrun"/>
          <w:rFonts w:ascii="Calibri" w:hAnsi="Calibri" w:cs="Calibri"/>
          <w:color w:val="000000"/>
        </w:rPr>
        <w:t xml:space="preserve"> </w:t>
      </w:r>
      <w:r w:rsidR="000925E1">
        <w:rPr>
          <w:rStyle w:val="normaltextrun"/>
          <w:rFonts w:ascii="Calibri" w:hAnsi="Calibri" w:cs="Calibri"/>
          <w:color w:val="000000"/>
        </w:rPr>
        <w:t>August</w:t>
      </w:r>
      <w:r w:rsidR="008D2FC0">
        <w:rPr>
          <w:rStyle w:val="normaltextrun"/>
          <w:rFonts w:ascii="Calibri" w:hAnsi="Calibri" w:cs="Calibri"/>
          <w:color w:val="000000"/>
        </w:rPr>
        <w:t xml:space="preserve"> 2022)</w:t>
      </w:r>
    </w:p>
    <w:p w14:paraId="1F5E54F9" w14:textId="32ED5C79" w:rsidR="007A5C3E" w:rsidRDefault="007A5C3E" w:rsidP="008D2FC0">
      <w:pPr>
        <w:rPr>
          <w:rStyle w:val="normaltextrun"/>
          <w:rFonts w:ascii="Calibri" w:hAnsi="Calibri" w:cs="Calibri"/>
          <w:color w:val="000000"/>
        </w:rPr>
      </w:pPr>
      <w:r>
        <w:rPr>
          <w:rStyle w:val="normaltextrun"/>
          <w:rFonts w:ascii="Calibri" w:hAnsi="Calibri" w:cs="Calibri"/>
          <w:color w:val="000000"/>
        </w:rPr>
        <w:t> </w:t>
      </w:r>
    </w:p>
    <w:p w14:paraId="21B0CAC2" w14:textId="77777777" w:rsidR="008D2FC0" w:rsidRDefault="008D2FC0" w:rsidP="0028737A">
      <w:pPr>
        <w:jc w:val="center"/>
        <w:rPr>
          <w:b/>
        </w:rPr>
      </w:pPr>
    </w:p>
    <w:p w14:paraId="34E80866" w14:textId="77777777" w:rsidR="0028737A" w:rsidRDefault="0028737A" w:rsidP="0028737A">
      <w:pPr>
        <w:jc w:val="center"/>
        <w:rPr>
          <w:b/>
        </w:rPr>
      </w:pPr>
    </w:p>
    <w:p w14:paraId="34E80867" w14:textId="77777777" w:rsidR="0028737A" w:rsidRDefault="0028737A" w:rsidP="0028737A">
      <w:pPr>
        <w:rPr>
          <w:b/>
        </w:rPr>
      </w:pPr>
    </w:p>
    <w:p w14:paraId="34E80868" w14:textId="77777777" w:rsidR="0028737A" w:rsidRDefault="0028737A" w:rsidP="0028737A">
      <w:pPr>
        <w:rPr>
          <w:b/>
        </w:rPr>
      </w:pPr>
    </w:p>
    <w:p w14:paraId="34E80869" w14:textId="77777777" w:rsidR="0028737A" w:rsidRDefault="0028737A" w:rsidP="0028737A">
      <w:pPr>
        <w:rPr>
          <w:b/>
        </w:rPr>
      </w:pPr>
    </w:p>
    <w:p w14:paraId="34E8086A" w14:textId="77777777" w:rsidR="0028737A" w:rsidRPr="0028737A" w:rsidRDefault="0028737A" w:rsidP="0028737A">
      <w:pPr>
        <w:rPr>
          <w:b/>
        </w:rPr>
      </w:pPr>
    </w:p>
    <w:sectPr w:rsidR="0028737A" w:rsidRPr="002873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3281F"/>
    <w:multiLevelType w:val="hybridMultilevel"/>
    <w:tmpl w:val="D8D60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7609C5"/>
    <w:multiLevelType w:val="hybridMultilevel"/>
    <w:tmpl w:val="BB1A7A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E90B83"/>
    <w:multiLevelType w:val="hybridMultilevel"/>
    <w:tmpl w:val="10480DC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2270A8"/>
    <w:multiLevelType w:val="hybridMultilevel"/>
    <w:tmpl w:val="5C4C6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737A"/>
    <w:rsid w:val="00034495"/>
    <w:rsid w:val="0004338A"/>
    <w:rsid w:val="000925E1"/>
    <w:rsid w:val="0009463E"/>
    <w:rsid w:val="000B04EB"/>
    <w:rsid w:val="000D0383"/>
    <w:rsid w:val="000F1978"/>
    <w:rsid w:val="001161A2"/>
    <w:rsid w:val="001523AD"/>
    <w:rsid w:val="0017327C"/>
    <w:rsid w:val="001E325C"/>
    <w:rsid w:val="0021428E"/>
    <w:rsid w:val="00251738"/>
    <w:rsid w:val="00275FFE"/>
    <w:rsid w:val="00284982"/>
    <w:rsid w:val="0028737A"/>
    <w:rsid w:val="002A387F"/>
    <w:rsid w:val="002E49AD"/>
    <w:rsid w:val="002F1D3B"/>
    <w:rsid w:val="003516E1"/>
    <w:rsid w:val="00362FFC"/>
    <w:rsid w:val="0036620B"/>
    <w:rsid w:val="004F1657"/>
    <w:rsid w:val="004F6147"/>
    <w:rsid w:val="004F791B"/>
    <w:rsid w:val="00525211"/>
    <w:rsid w:val="005D1B37"/>
    <w:rsid w:val="00604973"/>
    <w:rsid w:val="006073D8"/>
    <w:rsid w:val="00702BE8"/>
    <w:rsid w:val="007A0C66"/>
    <w:rsid w:val="007A5C3E"/>
    <w:rsid w:val="00810FCE"/>
    <w:rsid w:val="00812A1A"/>
    <w:rsid w:val="00817018"/>
    <w:rsid w:val="00857E21"/>
    <w:rsid w:val="008901AB"/>
    <w:rsid w:val="008B0B10"/>
    <w:rsid w:val="008D2FC0"/>
    <w:rsid w:val="008D47F3"/>
    <w:rsid w:val="0091037E"/>
    <w:rsid w:val="009278D3"/>
    <w:rsid w:val="0098075B"/>
    <w:rsid w:val="00983BF3"/>
    <w:rsid w:val="009A29E2"/>
    <w:rsid w:val="009A3301"/>
    <w:rsid w:val="009A613A"/>
    <w:rsid w:val="009A7456"/>
    <w:rsid w:val="00A128C9"/>
    <w:rsid w:val="00A31FDE"/>
    <w:rsid w:val="00B0682F"/>
    <w:rsid w:val="00B2361B"/>
    <w:rsid w:val="00B33B28"/>
    <w:rsid w:val="00B86D02"/>
    <w:rsid w:val="00BB544C"/>
    <w:rsid w:val="00BE292C"/>
    <w:rsid w:val="00BE5A81"/>
    <w:rsid w:val="00C04855"/>
    <w:rsid w:val="00C15EC6"/>
    <w:rsid w:val="00C532A0"/>
    <w:rsid w:val="00D20DD6"/>
    <w:rsid w:val="00D50822"/>
    <w:rsid w:val="00D61BDA"/>
    <w:rsid w:val="00D82DF8"/>
    <w:rsid w:val="00DC1BBF"/>
    <w:rsid w:val="00DD7B02"/>
    <w:rsid w:val="00DE5FC6"/>
    <w:rsid w:val="00E03D89"/>
    <w:rsid w:val="00EF30A6"/>
    <w:rsid w:val="00F77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8083A"/>
  <w15:chartTrackingRefBased/>
  <w15:docId w15:val="{83393AD3-B2DA-459F-A2C2-379936205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E03D89"/>
  </w:style>
  <w:style w:type="character" w:customStyle="1" w:styleId="eop">
    <w:name w:val="eop"/>
    <w:basedOn w:val="DefaultParagraphFont"/>
    <w:rsid w:val="009A613A"/>
  </w:style>
  <w:style w:type="paragraph" w:customStyle="1" w:styleId="paragraph">
    <w:name w:val="paragraph"/>
    <w:basedOn w:val="Normal"/>
    <w:rsid w:val="00D508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D2FC0"/>
    <w:rPr>
      <w:color w:val="0563C1" w:themeColor="hyperlink"/>
      <w:u w:val="single"/>
    </w:rPr>
  </w:style>
  <w:style w:type="paragraph" w:styleId="ListParagraph">
    <w:name w:val="List Paragraph"/>
    <w:basedOn w:val="Normal"/>
    <w:uiPriority w:val="34"/>
    <w:qFormat/>
    <w:rsid w:val="009A74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14136">
      <w:bodyDiv w:val="1"/>
      <w:marLeft w:val="0"/>
      <w:marRight w:val="0"/>
      <w:marTop w:val="0"/>
      <w:marBottom w:val="0"/>
      <w:divBdr>
        <w:top w:val="none" w:sz="0" w:space="0" w:color="auto"/>
        <w:left w:val="none" w:sz="0" w:space="0" w:color="auto"/>
        <w:bottom w:val="none" w:sz="0" w:space="0" w:color="auto"/>
        <w:right w:val="none" w:sz="0" w:space="0" w:color="auto"/>
      </w:divBdr>
      <w:divsChild>
        <w:div w:id="967394289">
          <w:marLeft w:val="0"/>
          <w:marRight w:val="0"/>
          <w:marTop w:val="0"/>
          <w:marBottom w:val="0"/>
          <w:divBdr>
            <w:top w:val="none" w:sz="0" w:space="0" w:color="auto"/>
            <w:left w:val="none" w:sz="0" w:space="0" w:color="auto"/>
            <w:bottom w:val="none" w:sz="0" w:space="0" w:color="auto"/>
            <w:right w:val="none" w:sz="0" w:space="0" w:color="auto"/>
          </w:divBdr>
        </w:div>
        <w:div w:id="64763614">
          <w:marLeft w:val="0"/>
          <w:marRight w:val="0"/>
          <w:marTop w:val="0"/>
          <w:marBottom w:val="0"/>
          <w:divBdr>
            <w:top w:val="none" w:sz="0" w:space="0" w:color="auto"/>
            <w:left w:val="none" w:sz="0" w:space="0" w:color="auto"/>
            <w:bottom w:val="none" w:sz="0" w:space="0" w:color="auto"/>
            <w:right w:val="none" w:sz="0" w:space="0" w:color="auto"/>
          </w:divBdr>
        </w:div>
        <w:div w:id="1947762547">
          <w:marLeft w:val="0"/>
          <w:marRight w:val="0"/>
          <w:marTop w:val="0"/>
          <w:marBottom w:val="0"/>
          <w:divBdr>
            <w:top w:val="none" w:sz="0" w:space="0" w:color="auto"/>
            <w:left w:val="none" w:sz="0" w:space="0" w:color="auto"/>
            <w:bottom w:val="none" w:sz="0" w:space="0" w:color="auto"/>
            <w:right w:val="none" w:sz="0" w:space="0" w:color="auto"/>
          </w:divBdr>
        </w:div>
      </w:divsChild>
    </w:div>
    <w:div w:id="322246554">
      <w:bodyDiv w:val="1"/>
      <w:marLeft w:val="0"/>
      <w:marRight w:val="0"/>
      <w:marTop w:val="0"/>
      <w:marBottom w:val="0"/>
      <w:divBdr>
        <w:top w:val="none" w:sz="0" w:space="0" w:color="auto"/>
        <w:left w:val="none" w:sz="0" w:space="0" w:color="auto"/>
        <w:bottom w:val="none" w:sz="0" w:space="0" w:color="auto"/>
        <w:right w:val="none" w:sz="0" w:space="0" w:color="auto"/>
      </w:divBdr>
      <w:divsChild>
        <w:div w:id="1170214490">
          <w:marLeft w:val="0"/>
          <w:marRight w:val="0"/>
          <w:marTop w:val="0"/>
          <w:marBottom w:val="0"/>
          <w:divBdr>
            <w:top w:val="none" w:sz="0" w:space="0" w:color="auto"/>
            <w:left w:val="none" w:sz="0" w:space="0" w:color="auto"/>
            <w:bottom w:val="none" w:sz="0" w:space="0" w:color="auto"/>
            <w:right w:val="none" w:sz="0" w:space="0" w:color="auto"/>
          </w:divBdr>
        </w:div>
        <w:div w:id="656808152">
          <w:marLeft w:val="0"/>
          <w:marRight w:val="0"/>
          <w:marTop w:val="0"/>
          <w:marBottom w:val="0"/>
          <w:divBdr>
            <w:top w:val="none" w:sz="0" w:space="0" w:color="auto"/>
            <w:left w:val="none" w:sz="0" w:space="0" w:color="auto"/>
            <w:bottom w:val="none" w:sz="0" w:space="0" w:color="auto"/>
            <w:right w:val="none" w:sz="0" w:space="0" w:color="auto"/>
          </w:divBdr>
        </w:div>
      </w:divsChild>
    </w:div>
    <w:div w:id="855119272">
      <w:bodyDiv w:val="1"/>
      <w:marLeft w:val="0"/>
      <w:marRight w:val="0"/>
      <w:marTop w:val="0"/>
      <w:marBottom w:val="0"/>
      <w:divBdr>
        <w:top w:val="none" w:sz="0" w:space="0" w:color="auto"/>
        <w:left w:val="none" w:sz="0" w:space="0" w:color="auto"/>
        <w:bottom w:val="none" w:sz="0" w:space="0" w:color="auto"/>
        <w:right w:val="none" w:sz="0" w:space="0" w:color="auto"/>
      </w:divBdr>
    </w:div>
    <w:div w:id="1060789406">
      <w:bodyDiv w:val="1"/>
      <w:marLeft w:val="0"/>
      <w:marRight w:val="0"/>
      <w:marTop w:val="0"/>
      <w:marBottom w:val="0"/>
      <w:divBdr>
        <w:top w:val="none" w:sz="0" w:space="0" w:color="auto"/>
        <w:left w:val="none" w:sz="0" w:space="0" w:color="auto"/>
        <w:bottom w:val="none" w:sz="0" w:space="0" w:color="auto"/>
        <w:right w:val="none" w:sz="0" w:space="0" w:color="auto"/>
      </w:divBdr>
      <w:divsChild>
        <w:div w:id="433789982">
          <w:marLeft w:val="0"/>
          <w:marRight w:val="0"/>
          <w:marTop w:val="0"/>
          <w:marBottom w:val="0"/>
          <w:divBdr>
            <w:top w:val="none" w:sz="0" w:space="0" w:color="auto"/>
            <w:left w:val="none" w:sz="0" w:space="0" w:color="auto"/>
            <w:bottom w:val="none" w:sz="0" w:space="0" w:color="auto"/>
            <w:right w:val="none" w:sz="0" w:space="0" w:color="auto"/>
          </w:divBdr>
        </w:div>
        <w:div w:id="795686823">
          <w:marLeft w:val="0"/>
          <w:marRight w:val="0"/>
          <w:marTop w:val="0"/>
          <w:marBottom w:val="0"/>
          <w:divBdr>
            <w:top w:val="none" w:sz="0" w:space="0" w:color="auto"/>
            <w:left w:val="none" w:sz="0" w:space="0" w:color="auto"/>
            <w:bottom w:val="none" w:sz="0" w:space="0" w:color="auto"/>
            <w:right w:val="none" w:sz="0" w:space="0" w:color="auto"/>
          </w:divBdr>
        </w:div>
      </w:divsChild>
    </w:div>
    <w:div w:id="1274937802">
      <w:bodyDiv w:val="1"/>
      <w:marLeft w:val="0"/>
      <w:marRight w:val="0"/>
      <w:marTop w:val="0"/>
      <w:marBottom w:val="0"/>
      <w:divBdr>
        <w:top w:val="none" w:sz="0" w:space="0" w:color="auto"/>
        <w:left w:val="none" w:sz="0" w:space="0" w:color="auto"/>
        <w:bottom w:val="none" w:sz="0" w:space="0" w:color="auto"/>
        <w:right w:val="none" w:sz="0" w:space="0" w:color="auto"/>
      </w:divBdr>
      <w:divsChild>
        <w:div w:id="164785076">
          <w:marLeft w:val="0"/>
          <w:marRight w:val="0"/>
          <w:marTop w:val="0"/>
          <w:marBottom w:val="0"/>
          <w:divBdr>
            <w:top w:val="none" w:sz="0" w:space="0" w:color="auto"/>
            <w:left w:val="none" w:sz="0" w:space="0" w:color="auto"/>
            <w:bottom w:val="none" w:sz="0" w:space="0" w:color="auto"/>
            <w:right w:val="none" w:sz="0" w:space="0" w:color="auto"/>
          </w:divBdr>
        </w:div>
        <w:div w:id="306708510">
          <w:marLeft w:val="0"/>
          <w:marRight w:val="0"/>
          <w:marTop w:val="0"/>
          <w:marBottom w:val="0"/>
          <w:divBdr>
            <w:top w:val="none" w:sz="0" w:space="0" w:color="auto"/>
            <w:left w:val="none" w:sz="0" w:space="0" w:color="auto"/>
            <w:bottom w:val="none" w:sz="0" w:space="0" w:color="auto"/>
            <w:right w:val="none" w:sz="0" w:space="0" w:color="auto"/>
          </w:divBdr>
        </w:div>
        <w:div w:id="1352485979">
          <w:marLeft w:val="0"/>
          <w:marRight w:val="0"/>
          <w:marTop w:val="0"/>
          <w:marBottom w:val="0"/>
          <w:divBdr>
            <w:top w:val="none" w:sz="0" w:space="0" w:color="auto"/>
            <w:left w:val="none" w:sz="0" w:space="0" w:color="auto"/>
            <w:bottom w:val="none" w:sz="0" w:space="0" w:color="auto"/>
            <w:right w:val="none" w:sz="0" w:space="0" w:color="auto"/>
          </w:divBdr>
        </w:div>
        <w:div w:id="1759132066">
          <w:marLeft w:val="0"/>
          <w:marRight w:val="0"/>
          <w:marTop w:val="0"/>
          <w:marBottom w:val="0"/>
          <w:divBdr>
            <w:top w:val="none" w:sz="0" w:space="0" w:color="auto"/>
            <w:left w:val="none" w:sz="0" w:space="0" w:color="auto"/>
            <w:bottom w:val="none" w:sz="0" w:space="0" w:color="auto"/>
            <w:right w:val="none" w:sz="0" w:space="0" w:color="auto"/>
          </w:divBdr>
        </w:div>
        <w:div w:id="1937595664">
          <w:marLeft w:val="0"/>
          <w:marRight w:val="0"/>
          <w:marTop w:val="0"/>
          <w:marBottom w:val="0"/>
          <w:divBdr>
            <w:top w:val="none" w:sz="0" w:space="0" w:color="auto"/>
            <w:left w:val="none" w:sz="0" w:space="0" w:color="auto"/>
            <w:bottom w:val="none" w:sz="0" w:space="0" w:color="auto"/>
            <w:right w:val="none" w:sz="0" w:space="0" w:color="auto"/>
          </w:divBdr>
        </w:div>
      </w:divsChild>
    </w:div>
    <w:div w:id="1781728369">
      <w:bodyDiv w:val="1"/>
      <w:marLeft w:val="0"/>
      <w:marRight w:val="0"/>
      <w:marTop w:val="0"/>
      <w:marBottom w:val="0"/>
      <w:divBdr>
        <w:top w:val="none" w:sz="0" w:space="0" w:color="auto"/>
        <w:left w:val="none" w:sz="0" w:space="0" w:color="auto"/>
        <w:bottom w:val="none" w:sz="0" w:space="0" w:color="auto"/>
        <w:right w:val="none" w:sz="0" w:space="0" w:color="auto"/>
      </w:divBdr>
      <w:divsChild>
        <w:div w:id="1378313256">
          <w:marLeft w:val="0"/>
          <w:marRight w:val="0"/>
          <w:marTop w:val="0"/>
          <w:marBottom w:val="0"/>
          <w:divBdr>
            <w:top w:val="none" w:sz="0" w:space="0" w:color="auto"/>
            <w:left w:val="none" w:sz="0" w:space="0" w:color="auto"/>
            <w:bottom w:val="none" w:sz="0" w:space="0" w:color="auto"/>
            <w:right w:val="none" w:sz="0" w:space="0" w:color="auto"/>
          </w:divBdr>
          <w:divsChild>
            <w:div w:id="1889149126">
              <w:marLeft w:val="0"/>
              <w:marRight w:val="0"/>
              <w:marTop w:val="0"/>
              <w:marBottom w:val="0"/>
              <w:divBdr>
                <w:top w:val="none" w:sz="0" w:space="0" w:color="auto"/>
                <w:left w:val="none" w:sz="0" w:space="0" w:color="auto"/>
                <w:bottom w:val="none" w:sz="0" w:space="0" w:color="auto"/>
                <w:right w:val="none" w:sz="0" w:space="0" w:color="auto"/>
              </w:divBdr>
              <w:divsChild>
                <w:div w:id="599293620">
                  <w:marLeft w:val="0"/>
                  <w:marRight w:val="0"/>
                  <w:marTop w:val="0"/>
                  <w:marBottom w:val="0"/>
                  <w:divBdr>
                    <w:top w:val="none" w:sz="0" w:space="0" w:color="auto"/>
                    <w:left w:val="none" w:sz="0" w:space="0" w:color="auto"/>
                    <w:bottom w:val="none" w:sz="0" w:space="0" w:color="auto"/>
                    <w:right w:val="none" w:sz="0" w:space="0" w:color="auto"/>
                  </w:divBdr>
                  <w:divsChild>
                    <w:div w:id="1260796263">
                      <w:marLeft w:val="0"/>
                      <w:marRight w:val="0"/>
                      <w:marTop w:val="0"/>
                      <w:marBottom w:val="0"/>
                      <w:divBdr>
                        <w:top w:val="none" w:sz="0" w:space="0" w:color="auto"/>
                        <w:left w:val="none" w:sz="0" w:space="0" w:color="auto"/>
                        <w:bottom w:val="none" w:sz="0" w:space="0" w:color="auto"/>
                        <w:right w:val="none" w:sz="0" w:space="0" w:color="auto"/>
                      </w:divBdr>
                      <w:divsChild>
                        <w:div w:id="50736770">
                          <w:marLeft w:val="0"/>
                          <w:marRight w:val="0"/>
                          <w:marTop w:val="0"/>
                          <w:marBottom w:val="0"/>
                          <w:divBdr>
                            <w:top w:val="none" w:sz="0" w:space="0" w:color="auto"/>
                            <w:left w:val="none" w:sz="0" w:space="0" w:color="auto"/>
                            <w:bottom w:val="none" w:sz="0" w:space="0" w:color="auto"/>
                            <w:right w:val="none" w:sz="0" w:space="0" w:color="auto"/>
                          </w:divBdr>
                          <w:divsChild>
                            <w:div w:id="121384089">
                              <w:marLeft w:val="0"/>
                              <w:marRight w:val="0"/>
                              <w:marTop w:val="0"/>
                              <w:marBottom w:val="0"/>
                              <w:divBdr>
                                <w:top w:val="none" w:sz="0" w:space="0" w:color="auto"/>
                                <w:left w:val="none" w:sz="0" w:space="0" w:color="auto"/>
                                <w:bottom w:val="none" w:sz="0" w:space="0" w:color="auto"/>
                                <w:right w:val="none" w:sz="0" w:space="0" w:color="auto"/>
                              </w:divBdr>
                              <w:divsChild>
                                <w:div w:id="517080484">
                                  <w:marLeft w:val="0"/>
                                  <w:marRight w:val="0"/>
                                  <w:marTop w:val="0"/>
                                  <w:marBottom w:val="0"/>
                                  <w:divBdr>
                                    <w:top w:val="none" w:sz="0" w:space="0" w:color="auto"/>
                                    <w:left w:val="none" w:sz="0" w:space="0" w:color="auto"/>
                                    <w:bottom w:val="none" w:sz="0" w:space="0" w:color="auto"/>
                                    <w:right w:val="none" w:sz="0" w:space="0" w:color="auto"/>
                                  </w:divBdr>
                                </w:div>
                                <w:div w:id="198862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582212">
                      <w:marLeft w:val="0"/>
                      <w:marRight w:val="0"/>
                      <w:marTop w:val="0"/>
                      <w:marBottom w:val="0"/>
                      <w:divBdr>
                        <w:top w:val="none" w:sz="0" w:space="0" w:color="auto"/>
                        <w:left w:val="none" w:sz="0" w:space="0" w:color="auto"/>
                        <w:bottom w:val="none" w:sz="0" w:space="0" w:color="auto"/>
                        <w:right w:val="none" w:sz="0" w:space="0" w:color="auto"/>
                      </w:divBdr>
                      <w:divsChild>
                        <w:div w:id="418985730">
                          <w:marLeft w:val="0"/>
                          <w:marRight w:val="0"/>
                          <w:marTop w:val="0"/>
                          <w:marBottom w:val="0"/>
                          <w:divBdr>
                            <w:top w:val="none" w:sz="0" w:space="0" w:color="auto"/>
                            <w:left w:val="none" w:sz="0" w:space="0" w:color="auto"/>
                            <w:bottom w:val="none" w:sz="0" w:space="0" w:color="auto"/>
                            <w:right w:val="none" w:sz="0" w:space="0" w:color="auto"/>
                          </w:divBdr>
                        </w:div>
                        <w:div w:id="968588467">
                          <w:marLeft w:val="0"/>
                          <w:marRight w:val="0"/>
                          <w:marTop w:val="0"/>
                          <w:marBottom w:val="0"/>
                          <w:divBdr>
                            <w:top w:val="none" w:sz="0" w:space="0" w:color="auto"/>
                            <w:left w:val="none" w:sz="0" w:space="0" w:color="auto"/>
                            <w:bottom w:val="none" w:sz="0" w:space="0" w:color="auto"/>
                            <w:right w:val="none" w:sz="0" w:space="0" w:color="auto"/>
                          </w:divBdr>
                        </w:div>
                        <w:div w:id="110076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509355">
          <w:marLeft w:val="0"/>
          <w:marRight w:val="0"/>
          <w:marTop w:val="0"/>
          <w:marBottom w:val="0"/>
          <w:divBdr>
            <w:top w:val="none" w:sz="0" w:space="0" w:color="auto"/>
            <w:left w:val="none" w:sz="0" w:space="0" w:color="auto"/>
            <w:bottom w:val="none" w:sz="0" w:space="0" w:color="auto"/>
            <w:right w:val="none" w:sz="0" w:space="0" w:color="auto"/>
          </w:divBdr>
        </w:div>
      </w:divsChild>
    </w:div>
    <w:div w:id="1999920685">
      <w:bodyDiv w:val="1"/>
      <w:marLeft w:val="0"/>
      <w:marRight w:val="0"/>
      <w:marTop w:val="0"/>
      <w:marBottom w:val="0"/>
      <w:divBdr>
        <w:top w:val="none" w:sz="0" w:space="0" w:color="auto"/>
        <w:left w:val="none" w:sz="0" w:space="0" w:color="auto"/>
        <w:bottom w:val="none" w:sz="0" w:space="0" w:color="auto"/>
        <w:right w:val="none" w:sz="0" w:space="0" w:color="auto"/>
      </w:divBdr>
      <w:divsChild>
        <w:div w:id="1830360301">
          <w:marLeft w:val="0"/>
          <w:marRight w:val="0"/>
          <w:marTop w:val="0"/>
          <w:marBottom w:val="0"/>
          <w:divBdr>
            <w:top w:val="none" w:sz="0" w:space="0" w:color="auto"/>
            <w:left w:val="none" w:sz="0" w:space="0" w:color="auto"/>
            <w:bottom w:val="none" w:sz="0" w:space="0" w:color="auto"/>
            <w:right w:val="none" w:sz="0" w:space="0" w:color="auto"/>
          </w:divBdr>
        </w:div>
        <w:div w:id="11480096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healthit.gov/buzz-blog/electronic-health-and-medical-records/emr-vs-ehr-differenc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016/j.genhosppsych.2021.01.008" TargetMode="External"/><Relationship Id="rId17" Type="http://schemas.openxmlformats.org/officeDocument/2006/relationships/hyperlink" Target="https://www.frontiersin.org/articles/10.3389/fpsyg.2022.971102/full" TargetMode="External"/><Relationship Id="rId2" Type="http://schemas.openxmlformats.org/officeDocument/2006/relationships/numbering" Target="numbering.xml"/><Relationship Id="rId16" Type="http://schemas.openxmlformats.org/officeDocument/2006/relationships/hyperlink" Target="https://www.whzan.uk/blue-box"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ppneta.com/blog/3-network-problems-affect-cloud-app-end-user-experience" TargetMode="External"/><Relationship Id="rId5" Type="http://schemas.openxmlformats.org/officeDocument/2006/relationships/webSettings" Target="webSettings.xml"/><Relationship Id="rId15" Type="http://schemas.openxmlformats.org/officeDocument/2006/relationships/hyperlink" Target="https://doi.org/10.2196/14332" TargetMode="External"/><Relationship Id="rId10" Type="http://schemas.openxmlformats.org/officeDocument/2006/relationships/hyperlink" Target="https://www.techtarget.com/searchhealthit/definition/digital-health-(digital-healthcar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compbiomed.2016.02.005" TargetMode="External"/><Relationship Id="rId14" Type="http://schemas.openxmlformats.org/officeDocument/2006/relationships/hyperlink" Target="https://www.healthit.gov/faq/what-electronic-health-record-eh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E06A7F-ABA3-44EB-BDD4-337648678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Pages>
  <Words>2608</Words>
  <Characters>14872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Gyulten Harla</cp:lastModifiedBy>
  <cp:revision>2</cp:revision>
  <dcterms:created xsi:type="dcterms:W3CDTF">2022-09-04T19:10:00Z</dcterms:created>
  <dcterms:modified xsi:type="dcterms:W3CDTF">2022-09-05T12:38:00Z</dcterms:modified>
</cp:coreProperties>
</file>