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6969" w:rsidRDefault="00482B36">
      <w:pPr>
        <w:pStyle w:val="Title"/>
        <w:jc w:val="center"/>
        <w:rPr>
          <w:rFonts w:ascii="Arial" w:eastAsia="Times New Roman" w:hAnsi="Arial" w:cs="Arial"/>
          <w:sz w:val="24"/>
          <w:szCs w:val="24"/>
        </w:rPr>
      </w:pPr>
      <w:r>
        <w:rPr>
          <w:rFonts w:ascii="Arial" w:eastAsia="Times New Roman" w:hAnsi="Arial" w:cs="Arial"/>
          <w:sz w:val="24"/>
          <w:szCs w:val="24"/>
        </w:rPr>
        <w:t>Community Engagement</w:t>
      </w:r>
    </w:p>
    <w:p w:rsidR="00C06969" w:rsidRDefault="00482B36">
      <w:pPr>
        <w:pStyle w:val="Title"/>
        <w:jc w:val="center"/>
        <w:rPr>
          <w:rFonts w:ascii="Arial" w:hAnsi="Arial" w:cs="Arial"/>
          <w:sz w:val="24"/>
          <w:szCs w:val="24"/>
        </w:rPr>
      </w:pPr>
      <w:r>
        <w:rPr>
          <w:rFonts w:ascii="Arial" w:hAnsi="Arial" w:cs="Arial"/>
          <w:sz w:val="24"/>
          <w:szCs w:val="24"/>
        </w:rPr>
        <w:t>Reflective Evaluation</w:t>
      </w:r>
    </w:p>
    <w:p w:rsidR="00C06969" w:rsidRDefault="00C06969">
      <w:pPr>
        <w:spacing w:after="0" w:line="360" w:lineRule="auto"/>
        <w:jc w:val="both"/>
        <w:rPr>
          <w:rFonts w:ascii="Arial" w:eastAsia="Times New Roman" w:hAnsi="Arial" w:cs="Arial"/>
          <w:color w:val="000000"/>
          <w:sz w:val="24"/>
          <w:szCs w:val="24"/>
        </w:rPr>
      </w:pPr>
    </w:p>
    <w:p w:rsidR="00C06969" w:rsidRDefault="00482B36">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STUDENT NAME : VALENTINA STEFANOVSKA</w:t>
      </w:r>
    </w:p>
    <w:p w:rsidR="00C06969" w:rsidRDefault="00482B36">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STUDENT ID : 2123930</w:t>
      </w: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C06969">
      <w:pPr>
        <w:spacing w:after="0" w:line="360" w:lineRule="auto"/>
        <w:jc w:val="both"/>
        <w:rPr>
          <w:rFonts w:ascii="Arial" w:eastAsia="Times New Roman" w:hAnsi="Arial" w:cs="Arial"/>
          <w:color w:val="000000"/>
          <w:sz w:val="24"/>
          <w:szCs w:val="24"/>
        </w:rPr>
      </w:pPr>
    </w:p>
    <w:p w:rsidR="00C06969" w:rsidRDefault="00482B36">
      <w:pPr>
        <w:pStyle w:val="TOCHeading"/>
        <w:rPr>
          <w:rFonts w:ascii="Arial" w:hAnsi="Arial" w:cs="Arial"/>
          <w:sz w:val="24"/>
          <w:szCs w:val="24"/>
        </w:rPr>
      </w:pPr>
      <w:r>
        <w:rPr>
          <w:rFonts w:ascii="Arial" w:hAnsi="Arial" w:cs="Arial"/>
          <w:sz w:val="24"/>
          <w:szCs w:val="24"/>
        </w:rPr>
        <w:lastRenderedPageBreak/>
        <w:t>Table of Contents</w:t>
      </w:r>
    </w:p>
    <w:p w:rsidR="00C06969" w:rsidRDefault="00482B36">
      <w:pPr>
        <w:pStyle w:val="TOC1"/>
        <w:tabs>
          <w:tab w:val="right" w:leader="dot" w:pos="9350"/>
        </w:tabs>
        <w:rPr>
          <w:rFonts w:ascii="Arial" w:hAnsi="Arial" w:cs="Arial"/>
          <w:noProof/>
          <w:sz w:val="24"/>
          <w:szCs w:val="24"/>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12021272" w:history="1">
        <w:r>
          <w:rPr>
            <w:rStyle w:val="Hyperlink"/>
            <w:rFonts w:ascii="Arial" w:eastAsia="Times New Roman" w:hAnsi="Arial" w:cs="Arial"/>
            <w:noProof/>
            <w:sz w:val="24"/>
            <w:szCs w:val="24"/>
          </w:rPr>
          <w:t>Introduction</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_Toc112021272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3</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3" w:history="1">
        <w:r>
          <w:rPr>
            <w:rStyle w:val="Hyperlink"/>
            <w:rFonts w:ascii="Arial" w:eastAsia="Times New Roman" w:hAnsi="Arial" w:cs="Arial"/>
            <w:noProof/>
            <w:sz w:val="24"/>
            <w:szCs w:val="24"/>
          </w:rPr>
          <w:t>Activities of Community Engagement According to its model</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_Toc112021273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3</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4" w:history="1">
        <w:r>
          <w:rPr>
            <w:rStyle w:val="Hyperlink"/>
            <w:rFonts w:ascii="Arial" w:eastAsia="Times New Roman" w:hAnsi="Arial" w:cs="Arial"/>
            <w:noProof/>
            <w:sz w:val="24"/>
            <w:szCs w:val="24"/>
          </w:rPr>
          <w:t>Importance of Community Engagement</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_Toc112021274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4</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5" w:history="1">
        <w:r>
          <w:rPr>
            <w:rStyle w:val="Hyperlink"/>
            <w:rFonts w:ascii="Arial" w:hAnsi="Arial" w:cs="Arial"/>
            <w:noProof/>
            <w:sz w:val="24"/>
            <w:szCs w:val="24"/>
          </w:rPr>
          <w:t>Community Engagement Project</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_Toc112021275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5</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6" w:history="1">
        <w:r>
          <w:rPr>
            <w:rStyle w:val="Hyperlink"/>
            <w:rFonts w:ascii="Arial" w:eastAsia="Times New Roman" w:hAnsi="Arial" w:cs="Arial"/>
            <w:noProof/>
            <w:sz w:val="24"/>
            <w:szCs w:val="24"/>
          </w:rPr>
          <w:t>Social Media for the project</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_Toc112021276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5</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7" w:history="1">
        <w:r>
          <w:rPr>
            <w:rStyle w:val="Hyperlink"/>
            <w:rFonts w:ascii="Arial" w:eastAsia="Times New Roman" w:hAnsi="Arial" w:cs="Arial"/>
            <w:noProof/>
            <w:sz w:val="24"/>
            <w:szCs w:val="24"/>
          </w:rPr>
          <w:t>Strategies for best outcome</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_Toc112021277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6</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8" w:history="1">
        <w:r>
          <w:rPr>
            <w:rStyle w:val="Hyperlink"/>
            <w:rFonts w:ascii="Arial" w:eastAsia="Times New Roman" w:hAnsi="Arial" w:cs="Arial"/>
            <w:noProof/>
            <w:sz w:val="24"/>
            <w:szCs w:val="24"/>
          </w:rPr>
          <w:t>Conclusion</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_Toc112021278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9</w:t>
        </w:r>
        <w:r>
          <w:rPr>
            <w:rFonts w:ascii="Arial" w:hAnsi="Arial" w:cs="Arial"/>
            <w:noProof/>
            <w:webHidden/>
            <w:sz w:val="24"/>
            <w:szCs w:val="24"/>
          </w:rPr>
          <w:fldChar w:fldCharType="end"/>
        </w:r>
      </w:hyperlink>
    </w:p>
    <w:p w:rsidR="00C06969" w:rsidRDefault="00482B36">
      <w:pPr>
        <w:pStyle w:val="TOC1"/>
        <w:tabs>
          <w:tab w:val="right" w:leader="dot" w:pos="9350"/>
        </w:tabs>
        <w:rPr>
          <w:rFonts w:ascii="Arial" w:hAnsi="Arial" w:cs="Arial"/>
          <w:noProof/>
          <w:sz w:val="24"/>
          <w:szCs w:val="24"/>
        </w:rPr>
      </w:pPr>
      <w:hyperlink w:anchor="_Toc112021279" w:history="1">
        <w:r>
          <w:rPr>
            <w:rStyle w:val="Hyperlink"/>
            <w:rFonts w:ascii="Arial" w:hAnsi="Arial" w:cs="Arial"/>
            <w:noProof/>
            <w:sz w:val="24"/>
            <w:szCs w:val="24"/>
          </w:rPr>
          <w:t>References</w:t>
        </w:r>
        <w:r>
          <w:rPr>
            <w:rFonts w:ascii="Arial" w:hAnsi="Arial" w:cs="Arial"/>
            <w:noProof/>
            <w:webHidden/>
            <w:sz w:val="24"/>
            <w:szCs w:val="24"/>
          </w:rPr>
          <w:tab/>
        </w:r>
        <w:r>
          <w:rPr>
            <w:rFonts w:ascii="Arial" w:hAnsi="Arial" w:cs="Arial"/>
            <w:noProof/>
            <w:webHidden/>
            <w:sz w:val="24"/>
            <w:szCs w:val="24"/>
          </w:rPr>
          <w:fldChar w:fldCharType="begin"/>
        </w:r>
        <w:r>
          <w:rPr>
            <w:rFonts w:ascii="Arial" w:hAnsi="Arial" w:cs="Arial"/>
            <w:noProof/>
            <w:webHidden/>
            <w:sz w:val="24"/>
            <w:szCs w:val="24"/>
          </w:rPr>
          <w:instrText xml:space="preserve"> PAGEREF _Toc112021279 \h </w:instrText>
        </w:r>
        <w:r>
          <w:rPr>
            <w:rFonts w:ascii="Arial" w:hAnsi="Arial" w:cs="Arial"/>
            <w:noProof/>
            <w:webHidden/>
            <w:sz w:val="24"/>
            <w:szCs w:val="24"/>
          </w:rPr>
        </w:r>
        <w:r>
          <w:rPr>
            <w:rFonts w:ascii="Arial" w:hAnsi="Arial" w:cs="Arial"/>
            <w:noProof/>
            <w:webHidden/>
            <w:sz w:val="24"/>
            <w:szCs w:val="24"/>
          </w:rPr>
          <w:fldChar w:fldCharType="separate"/>
        </w:r>
        <w:r>
          <w:rPr>
            <w:rFonts w:ascii="Arial" w:hAnsi="Arial" w:cs="Arial"/>
            <w:noProof/>
            <w:webHidden/>
            <w:sz w:val="24"/>
            <w:szCs w:val="24"/>
          </w:rPr>
          <w:t>10</w:t>
        </w:r>
        <w:r>
          <w:rPr>
            <w:rFonts w:ascii="Arial" w:hAnsi="Arial" w:cs="Arial"/>
            <w:noProof/>
            <w:webHidden/>
            <w:sz w:val="24"/>
            <w:szCs w:val="24"/>
          </w:rPr>
          <w:fldChar w:fldCharType="end"/>
        </w:r>
      </w:hyperlink>
    </w:p>
    <w:p w:rsidR="00C06969" w:rsidRDefault="00482B36">
      <w:pPr>
        <w:rPr>
          <w:rFonts w:ascii="Arial" w:hAnsi="Arial" w:cs="Arial"/>
          <w:sz w:val="24"/>
          <w:szCs w:val="24"/>
        </w:rPr>
      </w:pPr>
      <w:r>
        <w:rPr>
          <w:rFonts w:ascii="Arial" w:hAnsi="Arial" w:cs="Arial"/>
          <w:sz w:val="24"/>
          <w:szCs w:val="24"/>
        </w:rPr>
        <w:fldChar w:fldCharType="end"/>
      </w:r>
    </w:p>
    <w:p w:rsidR="00C06969" w:rsidRDefault="00482B36">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C06969" w:rsidRDefault="00482B36">
      <w:pPr>
        <w:pStyle w:val="Heading1"/>
        <w:rPr>
          <w:rFonts w:ascii="Arial" w:eastAsia="Times New Roman" w:hAnsi="Arial" w:cs="Arial"/>
          <w:sz w:val="24"/>
          <w:szCs w:val="24"/>
        </w:rPr>
      </w:pPr>
      <w:bookmarkStart w:id="0" w:name="_Toc112021272"/>
      <w:r>
        <w:rPr>
          <w:rFonts w:ascii="Arial" w:eastAsia="Times New Roman" w:hAnsi="Arial" w:cs="Arial"/>
          <w:sz w:val="24"/>
          <w:szCs w:val="24"/>
        </w:rPr>
        <w:lastRenderedPageBreak/>
        <w:t>Introduction</w:t>
      </w:r>
      <w:bookmarkEnd w:id="0"/>
    </w:p>
    <w:p w:rsidR="00C06969" w:rsidRDefault="00482B36">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With the two interrelated ideas of "community" and "engagement," the priority can be switched from an individual to a collective one. As the group works to be as welcoming as possible, it considers the inevitable range of </w:t>
      </w:r>
      <w:r>
        <w:rPr>
          <w:rFonts w:ascii="Arial" w:eastAsia="Times New Roman" w:hAnsi="Arial" w:cs="Arial"/>
          <w:color w:val="000000"/>
          <w:sz w:val="24"/>
          <w:szCs w:val="24"/>
        </w:rPr>
        <w:t xml:space="preserve">perspectives among its members. Long-term, steady connections are forged between a non-profit group and individuals so that they can work together toward a common goal of community improvement. Community engagement is the name given to this procedure </w:t>
      </w:r>
      <w:r>
        <w:rPr>
          <w:rFonts w:ascii="Arial" w:hAnsi="Arial" w:cs="Arial"/>
          <w:color w:val="000000"/>
          <w:sz w:val="24"/>
          <w:szCs w:val="24"/>
          <w:shd w:val="clear" w:color="auto" w:fill="FFFFFF"/>
        </w:rPr>
        <w:t>(</w:t>
      </w:r>
      <w:r>
        <w:rPr>
          <w:rFonts w:ascii="Arial" w:hAnsi="Arial" w:cs="Arial"/>
          <w:color w:val="222222"/>
          <w:sz w:val="24"/>
          <w:szCs w:val="24"/>
          <w:shd w:val="clear" w:color="auto" w:fill="FFFFFF"/>
        </w:rPr>
        <w:t>Head</w:t>
      </w:r>
      <w:r>
        <w:rPr>
          <w:rFonts w:ascii="Arial" w:hAnsi="Arial" w:cs="Arial"/>
          <w:color w:val="222222"/>
          <w:sz w:val="24"/>
          <w:szCs w:val="24"/>
          <w:shd w:val="clear" w:color="auto" w:fill="FFFFFF"/>
        </w:rPr>
        <w:t>, 2007)</w:t>
      </w:r>
      <w:r>
        <w:rPr>
          <w:rFonts w:ascii="Arial" w:eastAsia="Times New Roman" w:hAnsi="Arial" w:cs="Arial"/>
          <w:color w:val="000000"/>
          <w:sz w:val="24"/>
          <w:szCs w:val="24"/>
        </w:rPr>
        <w:t>. In this part of my reflection, I'm going to talk about the relevance of this project, the role that community engagement plays in its success, and the areas in which participating in the project may make it even better.</w:t>
      </w:r>
    </w:p>
    <w:p w:rsidR="00C06969" w:rsidRDefault="00482B36">
      <w:pPr>
        <w:pStyle w:val="Heading1"/>
        <w:rPr>
          <w:rFonts w:ascii="Arial" w:eastAsia="Times New Roman" w:hAnsi="Arial" w:cs="Arial"/>
          <w:sz w:val="24"/>
          <w:szCs w:val="24"/>
        </w:rPr>
      </w:pPr>
      <w:bookmarkStart w:id="1" w:name="_Toc112021273"/>
      <w:r>
        <w:rPr>
          <w:rFonts w:ascii="Arial" w:eastAsia="Times New Roman" w:hAnsi="Arial" w:cs="Arial"/>
          <w:sz w:val="24"/>
          <w:szCs w:val="24"/>
        </w:rPr>
        <w:t>Activities of Community Eng</w:t>
      </w:r>
      <w:r>
        <w:rPr>
          <w:rFonts w:ascii="Arial" w:eastAsia="Times New Roman" w:hAnsi="Arial" w:cs="Arial"/>
          <w:sz w:val="24"/>
          <w:szCs w:val="24"/>
        </w:rPr>
        <w:t>agement According to its model</w:t>
      </w:r>
      <w:bookmarkEnd w:id="1"/>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The way in which an organization engages with its community is determined by the plan it has chosen. Some of these include:</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One of the top aims of any community-building effort is to facilitate more open and friendly interact</w:t>
      </w:r>
      <w:r>
        <w:rPr>
          <w:rFonts w:ascii="Arial" w:eastAsia="Times New Roman" w:hAnsi="Arial" w:cs="Arial"/>
          <w:color w:val="000000"/>
          <w:sz w:val="24"/>
          <w:szCs w:val="24"/>
        </w:rPr>
        <w:t>ion among members.  Morris's Community Supper is a great example of this type of event (</w:t>
      </w:r>
      <w:r>
        <w:rPr>
          <w:rFonts w:ascii="Arial" w:hAnsi="Arial" w:cs="Arial"/>
          <w:color w:val="222222"/>
          <w:sz w:val="24"/>
          <w:szCs w:val="24"/>
          <w:shd w:val="clear" w:color="auto" w:fill="FFFFFF"/>
        </w:rPr>
        <w:t>Talò, 2018)</w:t>
      </w:r>
      <w:r>
        <w:rPr>
          <w:rFonts w:ascii="Arial" w:eastAsia="Times New Roman" w:hAnsi="Arial" w:cs="Arial"/>
          <w:color w:val="000000"/>
          <w:sz w:val="24"/>
          <w:szCs w:val="24"/>
        </w:rPr>
        <w:t>.</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As an educational endeavor, community education seeks to increase knowledge and awareness of important social issues.  The TREC program, Community ESL clas</w:t>
      </w:r>
      <w:r>
        <w:rPr>
          <w:rFonts w:ascii="Arial" w:eastAsia="Times New Roman" w:hAnsi="Arial" w:cs="Arial"/>
          <w:color w:val="000000"/>
          <w:sz w:val="24"/>
          <w:szCs w:val="24"/>
        </w:rPr>
        <w:t>ses, and Gather in the Park are just a few examples</w:t>
      </w:r>
      <w:r>
        <w:rPr>
          <w:rFonts w:ascii="Arial" w:hAnsi="Arial" w:cs="Arial"/>
          <w:color w:val="222222"/>
          <w:sz w:val="24"/>
          <w:szCs w:val="24"/>
          <w:shd w:val="clear" w:color="auto" w:fill="FFFFFF"/>
        </w:rPr>
        <w:t xml:space="preserve"> (Olson and Brennan, 2018)</w:t>
      </w:r>
      <w:r>
        <w:rPr>
          <w:rFonts w:ascii="Arial" w:eastAsia="Times New Roman" w:hAnsi="Arial" w:cs="Arial"/>
          <w:color w:val="000000"/>
          <w:sz w:val="24"/>
          <w:szCs w:val="24"/>
        </w:rPr>
        <w:t>.</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To organize a community is to work together to solve a local issue. One of these is backing the creation of the Latino Parent Advisory Board for the local school.</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Aiming to prom</w:t>
      </w:r>
      <w:r>
        <w:rPr>
          <w:rFonts w:ascii="Arial" w:eastAsia="Times New Roman" w:hAnsi="Arial" w:cs="Arial"/>
          <w:color w:val="000000"/>
          <w:sz w:val="24"/>
          <w:szCs w:val="24"/>
        </w:rPr>
        <w:t xml:space="preserve">ote respect and understanding amongst people from various backgrounds, deliberate dialogue consists of actions </w:t>
      </w:r>
      <w:r>
        <w:rPr>
          <w:rFonts w:ascii="Arial" w:hAnsi="Arial" w:cs="Arial"/>
          <w:color w:val="222222"/>
          <w:sz w:val="24"/>
          <w:szCs w:val="24"/>
          <w:shd w:val="clear" w:color="auto" w:fill="FFFFFF"/>
        </w:rPr>
        <w:t>(Dearing., 2003)</w:t>
      </w:r>
      <w:r>
        <w:rPr>
          <w:rFonts w:ascii="Arial" w:eastAsia="Times New Roman" w:hAnsi="Arial" w:cs="Arial"/>
          <w:color w:val="000000"/>
          <w:sz w:val="24"/>
          <w:szCs w:val="24"/>
        </w:rPr>
        <w:t>.</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Initiatives whose sole focus is the direct provision of services to a defined clientele or community at large. Examples include</w:t>
      </w:r>
      <w:r>
        <w:rPr>
          <w:rFonts w:ascii="Arial" w:eastAsia="Times New Roman" w:hAnsi="Arial" w:cs="Arial"/>
          <w:color w:val="000000"/>
          <w:sz w:val="24"/>
          <w:szCs w:val="24"/>
        </w:rPr>
        <w:t xml:space="preserve"> helping out at a community event, creating a social media tool for a club, or even just painting a mural </w:t>
      </w:r>
      <w:r>
        <w:rPr>
          <w:rFonts w:ascii="Arial" w:hAnsi="Arial" w:cs="Arial"/>
          <w:color w:val="222222"/>
          <w:sz w:val="24"/>
          <w:szCs w:val="24"/>
          <w:shd w:val="clear" w:color="auto" w:fill="FFFFFF"/>
        </w:rPr>
        <w:t>(Longo, 2020)</w:t>
      </w:r>
      <w:r>
        <w:rPr>
          <w:rFonts w:ascii="Arial" w:eastAsia="Times New Roman" w:hAnsi="Arial" w:cs="Arial"/>
          <w:color w:val="000000"/>
          <w:sz w:val="24"/>
          <w:szCs w:val="24"/>
        </w:rPr>
        <w:t>.</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lastRenderedPageBreak/>
        <w:t>Projects aimed at fostering long-term economic growth in the area constitute Economic Development</w:t>
      </w:r>
      <w:r>
        <w:rPr>
          <w:rFonts w:ascii="Arial" w:hAnsi="Arial" w:cs="Arial"/>
          <w:color w:val="222222"/>
          <w:sz w:val="24"/>
          <w:szCs w:val="24"/>
          <w:shd w:val="clear" w:color="auto" w:fill="FFFFFF"/>
        </w:rPr>
        <w:t xml:space="preserve"> (Shier and Handy, 2016)</w:t>
      </w:r>
      <w:r>
        <w:rPr>
          <w:rFonts w:ascii="Arial" w:eastAsia="Times New Roman" w:hAnsi="Arial" w:cs="Arial"/>
          <w:color w:val="000000"/>
          <w:sz w:val="24"/>
          <w:szCs w:val="24"/>
        </w:rPr>
        <w:t xml:space="preserve">. Feasibility </w:t>
      </w:r>
      <w:r>
        <w:rPr>
          <w:rFonts w:ascii="Arial" w:eastAsia="Times New Roman" w:hAnsi="Arial" w:cs="Arial"/>
          <w:color w:val="000000"/>
          <w:sz w:val="24"/>
          <w:szCs w:val="24"/>
        </w:rPr>
        <w:t>research for start-ups and projects to revitalize business districts are two such examples.</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The term "engaged research" refers to academic work that does more than just further a professor's own research agenda; it also directly benefits the community, whe</w:t>
      </w:r>
      <w:r>
        <w:rPr>
          <w:rFonts w:ascii="Arial" w:eastAsia="Times New Roman" w:hAnsi="Arial" w:cs="Arial"/>
          <w:color w:val="000000"/>
          <w:sz w:val="24"/>
          <w:szCs w:val="24"/>
        </w:rPr>
        <w:t xml:space="preserve">ther by identifying and addressing its root causes, documenting its available resources, or contributing to the development of new approaches to addressing those problems. On such projects, teachers with research skills would collaborate with students and </w:t>
      </w:r>
      <w:r>
        <w:rPr>
          <w:rFonts w:ascii="Arial" w:eastAsia="Times New Roman" w:hAnsi="Arial" w:cs="Arial"/>
          <w:color w:val="000000"/>
          <w:sz w:val="24"/>
          <w:szCs w:val="24"/>
        </w:rPr>
        <w:t>community members in an appropriate context</w:t>
      </w:r>
      <w:r>
        <w:rPr>
          <w:rFonts w:ascii="Arial" w:hAnsi="Arial" w:cs="Arial"/>
          <w:color w:val="000000"/>
          <w:sz w:val="24"/>
          <w:szCs w:val="24"/>
          <w:shd w:val="clear" w:color="auto" w:fill="FFFFFF"/>
        </w:rPr>
        <w:t xml:space="preserve"> (UM, 2022)</w:t>
      </w:r>
      <w:r>
        <w:rPr>
          <w:rFonts w:ascii="Arial" w:eastAsia="Times New Roman" w:hAnsi="Arial" w:cs="Arial"/>
          <w:color w:val="000000"/>
          <w:sz w:val="24"/>
          <w:szCs w:val="24"/>
        </w:rPr>
        <w:t>. As an example of why it's important to evaluate, the MIEI group can be used.</w:t>
      </w:r>
    </w:p>
    <w:p w:rsidR="00C06969" w:rsidRDefault="00482B36">
      <w:pPr>
        <w:numPr>
          <w:ilvl w:val="0"/>
          <w:numId w:val="1"/>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With the aim of removing any needless obstacles, institutional engagement involves opening up the university's resources to the general population. In this case, institutional involvement might gain from the community's foresight</w:t>
      </w:r>
      <w:r>
        <w:rPr>
          <w:rFonts w:ascii="Arial" w:hAnsi="Arial" w:cs="Arial"/>
          <w:color w:val="000000"/>
          <w:sz w:val="24"/>
          <w:szCs w:val="24"/>
          <w:shd w:val="clear" w:color="auto" w:fill="FFFFFF"/>
        </w:rPr>
        <w:t xml:space="preserve"> (Hutson, 2017)</w:t>
      </w:r>
      <w:r>
        <w:rPr>
          <w:rFonts w:ascii="Arial" w:eastAsia="Times New Roman" w:hAnsi="Arial" w:cs="Arial"/>
          <w:color w:val="000000"/>
          <w:sz w:val="24"/>
          <w:szCs w:val="24"/>
        </w:rPr>
        <w:t>. Examples i</w:t>
      </w:r>
      <w:r>
        <w:rPr>
          <w:rFonts w:ascii="Arial" w:eastAsia="Times New Roman" w:hAnsi="Arial" w:cs="Arial"/>
          <w:color w:val="000000"/>
          <w:sz w:val="24"/>
          <w:szCs w:val="24"/>
        </w:rPr>
        <w:t>nclude giving Briggs library cards to local citizens, letting them attend university events, and choosing to purchase items or services from nearby, environmentally sustainable firms.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The kinds of approaches that community engagement organizations employ t</w:t>
      </w:r>
      <w:r>
        <w:rPr>
          <w:rFonts w:ascii="Arial" w:eastAsia="Times New Roman" w:hAnsi="Arial" w:cs="Arial"/>
          <w:color w:val="000000"/>
          <w:sz w:val="24"/>
          <w:szCs w:val="24"/>
        </w:rPr>
        <w:t>o carry forward their missions are the ones that I've discussed in this paragraph. </w:t>
      </w:r>
    </w:p>
    <w:p w:rsidR="00C06969" w:rsidRDefault="00482B36">
      <w:pPr>
        <w:pStyle w:val="Heading1"/>
        <w:rPr>
          <w:rFonts w:ascii="Arial" w:eastAsia="Times New Roman" w:hAnsi="Arial" w:cs="Arial"/>
          <w:sz w:val="24"/>
          <w:szCs w:val="24"/>
        </w:rPr>
      </w:pPr>
      <w:bookmarkStart w:id="2" w:name="_Toc112021274"/>
      <w:r>
        <w:rPr>
          <w:rFonts w:ascii="Arial" w:eastAsia="Times New Roman" w:hAnsi="Arial" w:cs="Arial"/>
          <w:sz w:val="24"/>
          <w:szCs w:val="24"/>
        </w:rPr>
        <w:t>Importance of Community Engagement</w:t>
      </w:r>
      <w:bookmarkEnd w:id="2"/>
    </w:p>
    <w:p w:rsidR="00C06969" w:rsidRDefault="00482B36">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As I read up on the benefits and relevance of community engagement, I saw that there are a few central concepts that keep coming up. The </w:t>
      </w:r>
      <w:r>
        <w:rPr>
          <w:rFonts w:ascii="Arial" w:eastAsia="Times New Roman" w:hAnsi="Arial" w:cs="Arial"/>
          <w:color w:val="000000"/>
          <w:sz w:val="24"/>
          <w:szCs w:val="24"/>
        </w:rPr>
        <w:t>following is an illustration:</w:t>
      </w:r>
    </w:p>
    <w:p w:rsidR="00C06969" w:rsidRDefault="00482B36">
      <w:pPr>
        <w:numPr>
          <w:ilvl w:val="0"/>
          <w:numId w:val="7"/>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Integrate and empower people of all walks of life. Those who feel they are being ignored may exert more control over their lives and the people around them. When working together toward a shared objective, people from differen</w:t>
      </w:r>
      <w:r>
        <w:rPr>
          <w:rFonts w:ascii="Arial" w:eastAsia="Times New Roman" w:hAnsi="Arial" w:cs="Arial"/>
          <w:color w:val="000000"/>
          <w:sz w:val="24"/>
          <w:szCs w:val="24"/>
        </w:rPr>
        <w:t>t backgrounds frequently find that they have more in common than they thought.</w:t>
      </w:r>
    </w:p>
    <w:p w:rsidR="00C06969" w:rsidRDefault="00482B36">
      <w:pPr>
        <w:numPr>
          <w:ilvl w:val="0"/>
          <w:numId w:val="6"/>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Create more effective, better responses. By combining the local expertise of many different people, strategies that are both practical and efficient are generated.</w:t>
      </w:r>
    </w:p>
    <w:p w:rsidR="00C06969" w:rsidRDefault="00482B36">
      <w:pPr>
        <w:numPr>
          <w:ilvl w:val="0"/>
          <w:numId w:val="2"/>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lastRenderedPageBreak/>
        <w:t>On a local le</w:t>
      </w:r>
      <w:r>
        <w:rPr>
          <w:rFonts w:ascii="Arial" w:eastAsia="Times New Roman" w:hAnsi="Arial" w:cs="Arial"/>
          <w:color w:val="000000"/>
          <w:sz w:val="24"/>
          <w:szCs w:val="24"/>
        </w:rPr>
        <w:t>vel, create community networks. If more members in a community are informed and willing to cooperate, that community has a better chance of prospering.</w:t>
      </w:r>
    </w:p>
    <w:p w:rsidR="00C06969" w:rsidRDefault="00482B36">
      <w:pPr>
        <w:pStyle w:val="Heading1"/>
        <w:rPr>
          <w:rFonts w:ascii="Arial" w:hAnsi="Arial" w:cs="Arial"/>
          <w:sz w:val="24"/>
          <w:szCs w:val="24"/>
        </w:rPr>
      </w:pPr>
      <w:bookmarkStart w:id="3" w:name="_Toc112021275"/>
      <w:r>
        <w:rPr>
          <w:rFonts w:ascii="Arial" w:hAnsi="Arial" w:cs="Arial"/>
          <w:sz w:val="24"/>
          <w:szCs w:val="24"/>
        </w:rPr>
        <w:t>Community Engagement Project</w:t>
      </w:r>
      <w:bookmarkEnd w:id="3"/>
    </w:p>
    <w:p w:rsidR="00C06969" w:rsidRDefault="00482B36">
      <w:pPr>
        <w:pStyle w:val="NormalWeb"/>
        <w:spacing w:before="0" w:beforeAutospacing="0" w:after="0" w:afterAutospacing="0" w:line="360" w:lineRule="auto"/>
        <w:jc w:val="both"/>
        <w:rPr>
          <w:rFonts w:ascii="Arial" w:hAnsi="Arial" w:cs="Arial"/>
        </w:rPr>
      </w:pPr>
      <w:r>
        <w:rPr>
          <w:rFonts w:ascii="Arial" w:hAnsi="Arial" w:cs="Arial"/>
          <w:color w:val="000000"/>
        </w:rPr>
        <w:t xml:space="preserve">Due to my familiarity with its activities and the impact they're </w:t>
      </w:r>
      <w:r>
        <w:rPr>
          <w:rFonts w:ascii="Arial" w:hAnsi="Arial" w:cs="Arial"/>
          <w:color w:val="000000"/>
        </w:rPr>
        <w:t>likely to make in the area, I've settled on "Creating support groups in my community" as a community engagement project. I think it's important to help one another because we're all human (</w:t>
      </w:r>
      <w:r>
        <w:rPr>
          <w:rFonts w:ascii="Arial" w:hAnsi="Arial" w:cs="Arial"/>
          <w:color w:val="222222"/>
          <w:shd w:val="clear" w:color="auto" w:fill="FFFFFF"/>
        </w:rPr>
        <w:t>Meltzer, 2000)</w:t>
      </w:r>
      <w:r>
        <w:rPr>
          <w:rFonts w:ascii="Arial" w:hAnsi="Arial" w:cs="Arial"/>
          <w:color w:val="000000"/>
        </w:rPr>
        <w:t>. My support network will join me in celebrating with</w:t>
      </w:r>
      <w:r>
        <w:rPr>
          <w:rFonts w:ascii="Arial" w:hAnsi="Arial" w:cs="Arial"/>
          <w:color w:val="000000"/>
        </w:rPr>
        <w:t xml:space="preserve"> others in good times, and they will support me through difficult ones. For the sake of community solidarity, I shall also report on the hardships experienced by my peers in the community. Community support groups can also be a great method to alleviate st</w:t>
      </w:r>
      <w:r>
        <w:rPr>
          <w:rFonts w:ascii="Arial" w:hAnsi="Arial" w:cs="Arial"/>
          <w:color w:val="000000"/>
        </w:rPr>
        <w:t>ress and avoid the negative effects of isolation. According to a number of studies, having a strong social network not only makes it possible for us to live for a longer period of time but also to take better care of ourselves generally (</w:t>
      </w:r>
      <w:r>
        <w:rPr>
          <w:rFonts w:ascii="Arial" w:hAnsi="Arial" w:cs="Arial"/>
          <w:color w:val="222222"/>
          <w:shd w:val="clear" w:color="auto" w:fill="FFFFFF"/>
        </w:rPr>
        <w:t>Potts, 1997)</w:t>
      </w:r>
      <w:r>
        <w:rPr>
          <w:rFonts w:ascii="Arial" w:hAnsi="Arial" w:cs="Arial"/>
          <w:color w:val="000000"/>
        </w:rPr>
        <w:t xml:space="preserve"> . As </w:t>
      </w:r>
      <w:r>
        <w:rPr>
          <w:rFonts w:ascii="Arial" w:hAnsi="Arial" w:cs="Arial"/>
          <w:color w:val="000000"/>
        </w:rPr>
        <w:t>a matter of fact, research suggests that spending time in social interaction may be as beneficial to the health as regular exercise, a balanced diet, and quitting smoking. When they can rely on and support friends and loved ones, people of all ages and gen</w:t>
      </w:r>
      <w:r>
        <w:rPr>
          <w:rFonts w:ascii="Arial" w:hAnsi="Arial" w:cs="Arial"/>
          <w:color w:val="000000"/>
        </w:rPr>
        <w:t>ders enjoy greater health and live longer. In order to continue, I have decided to work on this project</w:t>
      </w:r>
      <w:r>
        <w:rPr>
          <w:rFonts w:ascii="Arial" w:hAnsi="Arial" w:cs="Arial"/>
          <w:color w:val="222222"/>
          <w:shd w:val="clear" w:color="auto" w:fill="FFFFFF"/>
        </w:rPr>
        <w:t xml:space="preserve"> (Kjellstrand, et al., 2022)</w:t>
      </w:r>
      <w:r>
        <w:rPr>
          <w:rFonts w:ascii="Arial" w:hAnsi="Arial" w:cs="Arial"/>
          <w:color w:val="000000"/>
        </w:rPr>
        <w:t>.</w:t>
      </w:r>
    </w:p>
    <w:p w:rsidR="00C06969" w:rsidRDefault="00482B36">
      <w:pPr>
        <w:pStyle w:val="Heading1"/>
        <w:rPr>
          <w:rFonts w:ascii="Arial" w:eastAsia="Times New Roman" w:hAnsi="Arial" w:cs="Arial"/>
          <w:sz w:val="24"/>
          <w:szCs w:val="24"/>
        </w:rPr>
      </w:pPr>
      <w:bookmarkStart w:id="4" w:name="_Toc112021276"/>
      <w:r>
        <w:rPr>
          <w:rFonts w:ascii="Arial" w:eastAsia="Times New Roman" w:hAnsi="Arial" w:cs="Arial"/>
          <w:sz w:val="24"/>
          <w:szCs w:val="24"/>
        </w:rPr>
        <w:t>Social Media for the project</w:t>
      </w:r>
      <w:bookmarkEnd w:id="4"/>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In line with what has been stated, I also think that social media engagement is often used to </w:t>
      </w:r>
      <w:r>
        <w:rPr>
          <w:rFonts w:ascii="Arial" w:eastAsia="Times New Roman" w:hAnsi="Arial" w:cs="Arial"/>
          <w:color w:val="000000"/>
          <w:sz w:val="24"/>
          <w:szCs w:val="24"/>
        </w:rPr>
        <w:t>enhance the participation in the local community. Likes, comments, posts, retweets, saves, views, and mentions are all examples of interaction that can be assessed in terms of social media engagement, and all of these things will enable me to develop my so</w:t>
      </w:r>
      <w:r>
        <w:rPr>
          <w:rFonts w:ascii="Arial" w:eastAsia="Times New Roman" w:hAnsi="Arial" w:cs="Arial"/>
          <w:color w:val="000000"/>
          <w:sz w:val="24"/>
          <w:szCs w:val="24"/>
        </w:rPr>
        <w:t>cial group if I use social media for my project (</w:t>
      </w:r>
      <w:r>
        <w:rPr>
          <w:rFonts w:ascii="Arial" w:hAnsi="Arial" w:cs="Arial"/>
          <w:color w:val="222222"/>
          <w:sz w:val="24"/>
          <w:szCs w:val="24"/>
          <w:shd w:val="clear" w:color="auto" w:fill="FFFFFF"/>
        </w:rPr>
        <w:t>Hutchins and Tindal, 2016)</w:t>
      </w:r>
      <w:r>
        <w:rPr>
          <w:rFonts w:ascii="Arial" w:eastAsia="Times New Roman" w:hAnsi="Arial" w:cs="Arial"/>
          <w:color w:val="000000"/>
          <w:sz w:val="24"/>
          <w:szCs w:val="24"/>
        </w:rPr>
        <w:t xml:space="preserve"> . It follows that a social media engagement levels should increase the more community service it offers. The identical is true of these group interactions: they are a method of pro</w:t>
      </w:r>
      <w:r>
        <w:rPr>
          <w:rFonts w:ascii="Arial" w:eastAsia="Times New Roman" w:hAnsi="Arial" w:cs="Arial"/>
          <w:color w:val="000000"/>
          <w:sz w:val="24"/>
          <w:szCs w:val="24"/>
        </w:rPr>
        <w:t>viding service, they address pressing social, political, and economic concerns, and they show solidarity with major players in the industry. Despite this, social media's sway on our culture will only increase. Social networking sites are used, which consid</w:t>
      </w:r>
      <w:r>
        <w:rPr>
          <w:rFonts w:ascii="Arial" w:eastAsia="Times New Roman" w:hAnsi="Arial" w:cs="Arial"/>
          <w:color w:val="000000"/>
          <w:sz w:val="24"/>
          <w:szCs w:val="24"/>
        </w:rPr>
        <w:t xml:space="preserve">erably </w:t>
      </w:r>
      <w:r>
        <w:rPr>
          <w:rFonts w:ascii="Arial" w:eastAsia="Times New Roman" w:hAnsi="Arial" w:cs="Arial"/>
          <w:color w:val="000000"/>
          <w:sz w:val="24"/>
          <w:szCs w:val="24"/>
        </w:rPr>
        <w:lastRenderedPageBreak/>
        <w:t>increases the transparency of communication. As a result of this greater openness, the public now has more opportunities to learn about and participate in local decision-making processes, including the chance to view these procedures, offer feedback</w:t>
      </w:r>
      <w:r>
        <w:rPr>
          <w:rFonts w:ascii="Arial" w:eastAsia="Times New Roman" w:hAnsi="Arial" w:cs="Arial"/>
          <w:color w:val="000000"/>
          <w:sz w:val="24"/>
          <w:szCs w:val="24"/>
        </w:rPr>
        <w:t>, and receive tailored responses. The time spent answering questions on a public-facing city page is much more efficient than fielding calls from a range of groups. It is possible to forge an alliance with constituents and cultivate a sense of digital envi</w:t>
      </w:r>
      <w:r>
        <w:rPr>
          <w:rFonts w:ascii="Arial" w:eastAsia="Times New Roman" w:hAnsi="Arial" w:cs="Arial"/>
          <w:color w:val="000000"/>
          <w:sz w:val="24"/>
          <w:szCs w:val="24"/>
        </w:rPr>
        <w:t>ronment and trust among them by responding to the comments, which gives them the impression that their opinions are valued. The diversity in age, gender, and cultural background that may be reached via social media contribute much to the quality of life in</w:t>
      </w:r>
      <w:r>
        <w:rPr>
          <w:rFonts w:ascii="Arial" w:eastAsia="Times New Roman" w:hAnsi="Arial" w:cs="Arial"/>
          <w:color w:val="000000"/>
          <w:sz w:val="24"/>
          <w:szCs w:val="24"/>
        </w:rPr>
        <w:t xml:space="preserve"> any specific community (</w:t>
      </w:r>
      <w:r>
        <w:rPr>
          <w:rFonts w:ascii="Arial" w:hAnsi="Arial" w:cs="Arial"/>
          <w:color w:val="222222"/>
          <w:sz w:val="24"/>
          <w:szCs w:val="24"/>
          <w:shd w:val="clear" w:color="auto" w:fill="FFFFFF"/>
        </w:rPr>
        <w:t>Evans-Cowley and Griffin, 2012)</w:t>
      </w:r>
      <w:r>
        <w:rPr>
          <w:rFonts w:ascii="Arial" w:eastAsia="Times New Roman" w:hAnsi="Arial" w:cs="Arial"/>
          <w:color w:val="000000"/>
          <w:sz w:val="24"/>
          <w:szCs w:val="24"/>
        </w:rPr>
        <w:t>. Sharing one's participation in a range of activities can be made simple and pleasurable thanks to the open nature of social media, which makes it possible for users to easily communicate with one an</w:t>
      </w:r>
      <w:r>
        <w:rPr>
          <w:rFonts w:ascii="Arial" w:eastAsia="Times New Roman" w:hAnsi="Arial" w:cs="Arial"/>
          <w:color w:val="000000"/>
          <w:sz w:val="24"/>
          <w:szCs w:val="24"/>
        </w:rPr>
        <w:t>other. Taking into account all of this information, I think the best approach to community engagement is to make use of social media platforms.</w:t>
      </w:r>
    </w:p>
    <w:p w:rsidR="00C06969" w:rsidRDefault="00482B36">
      <w:pPr>
        <w:pStyle w:val="Heading1"/>
        <w:rPr>
          <w:rFonts w:ascii="Arial" w:eastAsia="Times New Roman" w:hAnsi="Arial" w:cs="Arial"/>
          <w:sz w:val="24"/>
          <w:szCs w:val="24"/>
        </w:rPr>
      </w:pPr>
      <w:bookmarkStart w:id="5" w:name="_Toc112021277"/>
      <w:r>
        <w:rPr>
          <w:rFonts w:ascii="Arial" w:eastAsia="Times New Roman" w:hAnsi="Arial" w:cs="Arial"/>
          <w:sz w:val="24"/>
          <w:szCs w:val="24"/>
        </w:rPr>
        <w:t>Strategies for best outcome</w:t>
      </w:r>
      <w:bookmarkEnd w:id="5"/>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The greatest way to enhance the project's impact on the neighborhood, in my opinion,</w:t>
      </w:r>
      <w:r>
        <w:rPr>
          <w:rFonts w:ascii="Arial" w:eastAsia="Times New Roman" w:hAnsi="Arial" w:cs="Arial"/>
          <w:color w:val="000000"/>
          <w:sz w:val="24"/>
          <w:szCs w:val="24"/>
        </w:rPr>
        <w:t xml:space="preserve"> is to implement a community participation program. The goals of this strategy are to increase attention, beauty, amusement, and intellectual stimulation. In the next paragraphs, I will discuss the following aspects of putting this strategy into action:</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Cr</w:t>
      </w:r>
      <w:r>
        <w:rPr>
          <w:rFonts w:ascii="Arial" w:eastAsia="Times New Roman" w:hAnsi="Arial" w:cs="Arial"/>
          <w:b/>
          <w:bCs/>
          <w:color w:val="000000"/>
          <w:sz w:val="24"/>
          <w:szCs w:val="24"/>
        </w:rPr>
        <w:t>eate a safe environment for engagement</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One of the most significant goals we should have when thinking about how to best engage our community is providing a place where everyone feels welcome, protected, and cared for. To do this, it is necessary to establi</w:t>
      </w:r>
      <w:r>
        <w:rPr>
          <w:rFonts w:ascii="Arial" w:eastAsia="Times New Roman" w:hAnsi="Arial" w:cs="Arial"/>
          <w:color w:val="000000"/>
          <w:sz w:val="24"/>
          <w:szCs w:val="24"/>
        </w:rPr>
        <w:t>sh community engagement rules that explain to participants the parameters within which they may participate. To further facilitate a secure community, moderators should be appointed</w:t>
      </w:r>
      <w:r>
        <w:rPr>
          <w:rFonts w:ascii="Arial" w:hAnsi="Arial" w:cs="Arial"/>
          <w:color w:val="222222"/>
          <w:sz w:val="24"/>
          <w:szCs w:val="24"/>
          <w:shd w:val="clear" w:color="auto" w:fill="FFFFFF"/>
        </w:rPr>
        <w:t xml:space="preserve"> (Tindana, et al., 2015)</w:t>
      </w:r>
      <w:r>
        <w:rPr>
          <w:rFonts w:ascii="Arial" w:eastAsia="Times New Roman" w:hAnsi="Arial" w:cs="Arial"/>
          <w:color w:val="000000"/>
          <w:sz w:val="24"/>
          <w:szCs w:val="24"/>
        </w:rPr>
        <w:t xml:space="preserve"> . By establishing the tone for all group communica</w:t>
      </w:r>
      <w:r>
        <w:rPr>
          <w:rFonts w:ascii="Arial" w:eastAsia="Times New Roman" w:hAnsi="Arial" w:cs="Arial"/>
          <w:color w:val="000000"/>
          <w:sz w:val="24"/>
          <w:szCs w:val="24"/>
        </w:rPr>
        <w:t>tions, moderators can assist manage conflict and protecting community members.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Give your community a sense of purpose</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Give the community a set of shared objectives if I really want to boost community involvement. This implies that users know what to expect</w:t>
      </w:r>
      <w:r>
        <w:rPr>
          <w:rFonts w:ascii="Arial" w:eastAsia="Times New Roman" w:hAnsi="Arial" w:cs="Arial"/>
          <w:color w:val="000000"/>
          <w:sz w:val="24"/>
          <w:szCs w:val="24"/>
        </w:rPr>
        <w:t xml:space="preserve"> from the community, in terms </w:t>
      </w:r>
      <w:r>
        <w:rPr>
          <w:rFonts w:ascii="Arial" w:eastAsia="Times New Roman" w:hAnsi="Arial" w:cs="Arial"/>
          <w:color w:val="000000"/>
          <w:sz w:val="24"/>
          <w:szCs w:val="24"/>
        </w:rPr>
        <w:lastRenderedPageBreak/>
        <w:t xml:space="preserve">of content kind, level of interaction with other members, and benefits earned from involvement. Setting goals for the community will benefit its members and will also help to design the community involvement approach over the </w:t>
      </w:r>
      <w:r>
        <w:rPr>
          <w:rFonts w:ascii="Arial" w:eastAsia="Times New Roman" w:hAnsi="Arial" w:cs="Arial"/>
          <w:color w:val="000000"/>
          <w:sz w:val="24"/>
          <w:szCs w:val="24"/>
        </w:rPr>
        <w:t>long haul</w:t>
      </w:r>
      <w:r>
        <w:rPr>
          <w:rFonts w:ascii="Arial" w:hAnsi="Arial" w:cs="Arial"/>
          <w:color w:val="222222"/>
          <w:sz w:val="24"/>
          <w:szCs w:val="24"/>
          <w:shd w:val="clear" w:color="auto" w:fill="FFFFFF"/>
        </w:rPr>
        <w:t xml:space="preserve"> (Lee, et al., 2020)</w:t>
      </w:r>
      <w:r>
        <w:rPr>
          <w:rFonts w:ascii="Arial" w:eastAsia="Times New Roman" w:hAnsi="Arial" w:cs="Arial"/>
          <w:color w:val="000000"/>
          <w:sz w:val="24"/>
          <w:szCs w:val="24"/>
        </w:rPr>
        <w:t>.</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Test different engagement strategies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It's crucial to keep an open mind when developing a strategy for interacting with the local community, as circumstances may shift. The most effective methods of reaching out to locals are </w:t>
      </w:r>
      <w:r>
        <w:rPr>
          <w:rFonts w:ascii="Arial" w:eastAsia="Times New Roman" w:hAnsi="Arial" w:cs="Arial"/>
          <w:color w:val="000000"/>
          <w:sz w:val="24"/>
          <w:szCs w:val="24"/>
        </w:rPr>
        <w:t>those that can be adapted to changing circumstances</w:t>
      </w:r>
      <w:r>
        <w:rPr>
          <w:rFonts w:ascii="Arial" w:hAnsi="Arial" w:cs="Arial"/>
          <w:color w:val="222222"/>
          <w:sz w:val="24"/>
          <w:szCs w:val="24"/>
          <w:shd w:val="clear" w:color="auto" w:fill="FFFFFF"/>
        </w:rPr>
        <w:t xml:space="preserve"> (Sheppard, et al., 2011)</w:t>
      </w:r>
      <w:r>
        <w:rPr>
          <w:rFonts w:ascii="Arial" w:eastAsia="Times New Roman" w:hAnsi="Arial" w:cs="Arial"/>
          <w:color w:val="000000"/>
          <w:sz w:val="24"/>
          <w:szCs w:val="24"/>
        </w:rPr>
        <w:t>. Because it enables to keep improving and improving the community to cater to the requirements of your members, this strategy deserves a place among the most effective best practi</w:t>
      </w:r>
      <w:r>
        <w:rPr>
          <w:rFonts w:ascii="Arial" w:eastAsia="Times New Roman" w:hAnsi="Arial" w:cs="Arial"/>
          <w:color w:val="000000"/>
          <w:sz w:val="24"/>
          <w:szCs w:val="24"/>
        </w:rPr>
        <w:t>ces for community involvement.</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Being active</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The opportunity to interact with the owner and the business is ultimately what members of your community desire. We should know the people in charge of every group they join. In order to motivate other </w:t>
      </w:r>
      <w:r>
        <w:rPr>
          <w:rFonts w:ascii="Arial" w:eastAsia="Times New Roman" w:hAnsi="Arial" w:cs="Arial"/>
          <w:color w:val="000000"/>
          <w:sz w:val="24"/>
          <w:szCs w:val="24"/>
        </w:rPr>
        <w:t>family members to do similar actions, one must be involved within their own community</w:t>
      </w:r>
      <w:r>
        <w:rPr>
          <w:rFonts w:ascii="Arial" w:hAnsi="Arial" w:cs="Arial"/>
          <w:color w:val="222222"/>
          <w:sz w:val="24"/>
          <w:szCs w:val="24"/>
          <w:shd w:val="clear" w:color="auto" w:fill="FFFFFF"/>
        </w:rPr>
        <w:t xml:space="preserve"> (Talò, 2018)</w:t>
      </w:r>
      <w:r>
        <w:rPr>
          <w:rFonts w:ascii="Arial" w:eastAsia="Times New Roman" w:hAnsi="Arial" w:cs="Arial"/>
          <w:color w:val="000000"/>
          <w:sz w:val="24"/>
          <w:szCs w:val="24"/>
        </w:rPr>
        <w:t>. Participating in active pursuits involves</w:t>
      </w:r>
    </w:p>
    <w:p w:rsidR="00C06969" w:rsidRDefault="00482B36">
      <w:pPr>
        <w:numPr>
          <w:ilvl w:val="0"/>
          <w:numId w:val="3"/>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To respond specifically to questions</w:t>
      </w:r>
    </w:p>
    <w:p w:rsidR="00C06969" w:rsidRDefault="00482B36">
      <w:pPr>
        <w:numPr>
          <w:ilvl w:val="0"/>
          <w:numId w:val="3"/>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Like participants' posts</w:t>
      </w:r>
    </w:p>
    <w:p w:rsidR="00C06969" w:rsidRDefault="00482B36">
      <w:pPr>
        <w:numPr>
          <w:ilvl w:val="0"/>
          <w:numId w:val="3"/>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The dissemination of pertinent material</w:t>
      </w:r>
    </w:p>
    <w:p w:rsidR="00C06969" w:rsidRDefault="00482B36">
      <w:pPr>
        <w:numPr>
          <w:ilvl w:val="0"/>
          <w:numId w:val="3"/>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Conversing v</w:t>
      </w:r>
      <w:r>
        <w:rPr>
          <w:rFonts w:ascii="Arial" w:eastAsia="Times New Roman" w:hAnsi="Arial" w:cs="Arial"/>
          <w:color w:val="000000"/>
          <w:sz w:val="24"/>
          <w:szCs w:val="24"/>
        </w:rPr>
        <w:t>ia Direct Messages</w:t>
      </w:r>
    </w:p>
    <w:p w:rsidR="00C06969" w:rsidRDefault="00C06969">
      <w:pPr>
        <w:spacing w:after="0" w:line="360" w:lineRule="auto"/>
        <w:jc w:val="both"/>
        <w:rPr>
          <w:rFonts w:ascii="Arial" w:eastAsia="Times New Roman" w:hAnsi="Arial" w:cs="Arial"/>
          <w:sz w:val="24"/>
          <w:szCs w:val="24"/>
        </w:rPr>
      </w:pP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Making space for member activity</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It is vitally important to be interested in the community; nevertheless, one's own involvement in the community shouldn't take precedence over the activities of other people. Making participation easier </w:t>
      </w:r>
      <w:r>
        <w:rPr>
          <w:rFonts w:ascii="Arial" w:eastAsia="Times New Roman" w:hAnsi="Arial" w:cs="Arial"/>
          <w:color w:val="000000"/>
          <w:sz w:val="24"/>
          <w:szCs w:val="24"/>
        </w:rPr>
        <w:t>by giving members access to a broad range of open channels for action If users do not want to take control of a discussion group, hold off on giving immediate answers to queries</w:t>
      </w:r>
      <w:r>
        <w:rPr>
          <w:rFonts w:ascii="Arial" w:hAnsi="Arial" w:cs="Arial"/>
          <w:color w:val="222222"/>
          <w:sz w:val="24"/>
          <w:szCs w:val="24"/>
          <w:shd w:val="clear" w:color="auto" w:fill="FFFFFF"/>
        </w:rPr>
        <w:t xml:space="preserve"> (Olson and Brennan 2017)</w:t>
      </w:r>
      <w:r>
        <w:rPr>
          <w:rFonts w:ascii="Arial" w:eastAsia="Times New Roman" w:hAnsi="Arial" w:cs="Arial"/>
          <w:color w:val="000000"/>
          <w:sz w:val="24"/>
          <w:szCs w:val="24"/>
        </w:rPr>
        <w:t>. Unless when the question is specifically addressed t</w:t>
      </w:r>
      <w:r>
        <w:rPr>
          <w:rFonts w:ascii="Arial" w:eastAsia="Times New Roman" w:hAnsi="Arial" w:cs="Arial"/>
          <w:color w:val="000000"/>
          <w:sz w:val="24"/>
          <w:szCs w:val="24"/>
        </w:rPr>
        <w:t xml:space="preserve">o oneself, letting the community speak before oneself. After that, one has the opportunity to return and either validate their responses or give clarification. Taking a backseat is necessary in order to both establish a </w:t>
      </w:r>
      <w:r>
        <w:rPr>
          <w:rFonts w:ascii="Arial" w:eastAsia="Times New Roman" w:hAnsi="Arial" w:cs="Arial"/>
          <w:color w:val="000000"/>
          <w:sz w:val="24"/>
          <w:szCs w:val="24"/>
        </w:rPr>
        <w:lastRenderedPageBreak/>
        <w:t>consciousness and a community that i</w:t>
      </w:r>
      <w:r>
        <w:rPr>
          <w:rFonts w:ascii="Arial" w:eastAsia="Times New Roman" w:hAnsi="Arial" w:cs="Arial"/>
          <w:color w:val="000000"/>
          <w:sz w:val="24"/>
          <w:szCs w:val="24"/>
        </w:rPr>
        <w:t>s supportive of one another while also driving active participation.</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Rewarding participation in the community</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Rewarding active members and providing incentives for other members to participate more are two of the most effective strategies for increasing co</w:t>
      </w:r>
      <w:r>
        <w:rPr>
          <w:rFonts w:ascii="Arial" w:eastAsia="Times New Roman" w:hAnsi="Arial" w:cs="Arial"/>
          <w:color w:val="000000"/>
          <w:sz w:val="24"/>
          <w:szCs w:val="24"/>
        </w:rPr>
        <w:t>mmunity involvement. Many strategies exist for it though, and the strategy that selected should be customized to the particular products, brand, and organization's goals</w:t>
      </w:r>
      <w:r>
        <w:rPr>
          <w:rFonts w:ascii="Arial" w:hAnsi="Arial" w:cs="Arial"/>
          <w:color w:val="222222"/>
          <w:sz w:val="24"/>
          <w:szCs w:val="24"/>
          <w:shd w:val="clear" w:color="auto" w:fill="FFFFFF"/>
        </w:rPr>
        <w:t xml:space="preserve"> (Newman, 2006)</w:t>
      </w:r>
      <w:r>
        <w:rPr>
          <w:rFonts w:ascii="Arial" w:eastAsia="Times New Roman" w:hAnsi="Arial" w:cs="Arial"/>
          <w:color w:val="000000"/>
          <w:sz w:val="24"/>
          <w:szCs w:val="24"/>
        </w:rPr>
        <w:t>. The following are a few of the ways this can be done:</w:t>
      </w:r>
    </w:p>
    <w:p w:rsidR="00C06969" w:rsidRDefault="00482B36">
      <w:pPr>
        <w:numPr>
          <w:ilvl w:val="0"/>
          <w:numId w:val="4"/>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Honoring the bes</w:t>
      </w:r>
      <w:r>
        <w:rPr>
          <w:rFonts w:ascii="Arial" w:eastAsia="Times New Roman" w:hAnsi="Arial" w:cs="Arial"/>
          <w:color w:val="000000"/>
          <w:sz w:val="24"/>
          <w:szCs w:val="24"/>
        </w:rPr>
        <w:t>t of the group. One way to make the members feel appreciated is to publicly recognize them when they have gone above and beyond in providing assistance, or when they have demonstrated unusual thoughtfulness or expertise.</w:t>
      </w:r>
    </w:p>
    <w:p w:rsidR="00C06969" w:rsidRDefault="00482B36">
      <w:pPr>
        <w:numPr>
          <w:ilvl w:val="0"/>
          <w:numId w:val="4"/>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Beneficial treatment for the most i</w:t>
      </w:r>
      <w:r>
        <w:rPr>
          <w:rFonts w:ascii="Arial" w:eastAsia="Times New Roman" w:hAnsi="Arial" w:cs="Arial"/>
          <w:color w:val="000000"/>
          <w:sz w:val="24"/>
          <w:szCs w:val="24"/>
        </w:rPr>
        <w:t>nvolved participants. Advancing the most engaged and helpful members of your group to the roles of moderators and mentors is a great way to show them their appreciation.</w:t>
      </w:r>
    </w:p>
    <w:p w:rsidR="00C06969" w:rsidRDefault="00482B36">
      <w:pPr>
        <w:numPr>
          <w:ilvl w:val="0"/>
          <w:numId w:val="4"/>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Implementing a member rewards program in which users earn tokens or points for taking </w:t>
      </w:r>
      <w:r>
        <w:rPr>
          <w:rFonts w:ascii="Arial" w:eastAsia="Times New Roman" w:hAnsi="Arial" w:cs="Arial"/>
          <w:color w:val="000000"/>
          <w:sz w:val="24"/>
          <w:szCs w:val="24"/>
        </w:rPr>
        <w:t>part in community activities, which can then be redeemed for freebies, merchandise, or price reductions on paid offerings is a great way to encourage accelerating progress.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Encouraging questions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To keep the dialogue and participation going in any community</w:t>
      </w:r>
      <w:r>
        <w:rPr>
          <w:rFonts w:ascii="Arial" w:eastAsia="Times New Roman" w:hAnsi="Arial" w:cs="Arial"/>
          <w:color w:val="000000"/>
          <w:sz w:val="24"/>
          <w:szCs w:val="24"/>
        </w:rPr>
        <w:t>, there needs to be a constant flow of questions and replies. One may give even the most novice members of the group a chance to participate in discussions by encouraging them to ask questions. It's likely that users will feel at ease asking questions to t</w:t>
      </w:r>
      <w:r>
        <w:rPr>
          <w:rFonts w:ascii="Arial" w:eastAsia="Times New Roman" w:hAnsi="Arial" w:cs="Arial"/>
          <w:color w:val="000000"/>
          <w:sz w:val="24"/>
          <w:szCs w:val="24"/>
        </w:rPr>
        <w:t>he community, but they may be hesitant to answer questions or weigh in on debates, especially if they are unfamiliar with the issue. Encourage increased participation by making it appear that anyone can ask questions in the community, not only moderators.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b/>
          <w:bCs/>
          <w:color w:val="000000"/>
          <w:sz w:val="24"/>
          <w:szCs w:val="24"/>
        </w:rPr>
        <w:t>Offering badges</w:t>
      </w:r>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The premise is simple and straightforward, making it a good option for community involvement. In order to recognize the most helpful participants of your community and inspire others to pitch in, one can award them with a "top contributor" </w:t>
      </w:r>
      <w:r>
        <w:rPr>
          <w:rFonts w:ascii="Arial" w:eastAsia="Times New Roman" w:hAnsi="Arial" w:cs="Arial"/>
          <w:color w:val="000000"/>
          <w:sz w:val="24"/>
          <w:szCs w:val="24"/>
        </w:rPr>
        <w:t xml:space="preserve">badge. With these </w:t>
      </w:r>
      <w:r>
        <w:rPr>
          <w:rFonts w:ascii="Arial" w:eastAsia="Times New Roman" w:hAnsi="Arial" w:cs="Arial"/>
          <w:color w:val="000000"/>
          <w:sz w:val="24"/>
          <w:szCs w:val="24"/>
        </w:rPr>
        <w:lastRenderedPageBreak/>
        <w:t>strategies, I think community engagement is going to enhance its activities as well as engage more individuals. Other badge concepts are shown below:</w:t>
      </w:r>
    </w:p>
    <w:p w:rsidR="00C06969" w:rsidRDefault="00482B36">
      <w:pPr>
        <w:numPr>
          <w:ilvl w:val="0"/>
          <w:numId w:val="5"/>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Professional</w:t>
      </w:r>
    </w:p>
    <w:p w:rsidR="00C06969" w:rsidRDefault="00482B36">
      <w:pPr>
        <w:numPr>
          <w:ilvl w:val="0"/>
          <w:numId w:val="5"/>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Source of Inspiration</w:t>
      </w:r>
    </w:p>
    <w:p w:rsidR="00C06969" w:rsidRDefault="00482B36">
      <w:pPr>
        <w:numPr>
          <w:ilvl w:val="0"/>
          <w:numId w:val="5"/>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A leading icebreaker</w:t>
      </w:r>
    </w:p>
    <w:p w:rsidR="00C06969" w:rsidRDefault="00482B36">
      <w:pPr>
        <w:numPr>
          <w:ilvl w:val="0"/>
          <w:numId w:val="5"/>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Superb responses</w:t>
      </w:r>
    </w:p>
    <w:p w:rsidR="00C06969" w:rsidRDefault="00482B36">
      <w:pPr>
        <w:numPr>
          <w:ilvl w:val="0"/>
          <w:numId w:val="5"/>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Extremely usefu</w:t>
      </w:r>
      <w:r>
        <w:rPr>
          <w:rFonts w:ascii="Arial" w:eastAsia="Times New Roman" w:hAnsi="Arial" w:cs="Arial"/>
          <w:color w:val="000000"/>
          <w:sz w:val="24"/>
          <w:szCs w:val="24"/>
        </w:rPr>
        <w:t>l</w:t>
      </w:r>
    </w:p>
    <w:p w:rsidR="00C06969" w:rsidRDefault="00482B36">
      <w:pPr>
        <w:pStyle w:val="Heading1"/>
        <w:rPr>
          <w:rFonts w:ascii="Arial" w:eastAsia="Times New Roman" w:hAnsi="Arial" w:cs="Arial"/>
          <w:sz w:val="24"/>
          <w:szCs w:val="24"/>
        </w:rPr>
      </w:pPr>
      <w:bookmarkStart w:id="6" w:name="_Toc112021278"/>
      <w:r>
        <w:rPr>
          <w:rFonts w:ascii="Arial" w:eastAsia="Times New Roman" w:hAnsi="Arial" w:cs="Arial"/>
          <w:sz w:val="24"/>
          <w:szCs w:val="24"/>
        </w:rPr>
        <w:t>Conclusion</w:t>
      </w:r>
      <w:bookmarkEnd w:id="6"/>
    </w:p>
    <w:p w:rsidR="00C06969" w:rsidRDefault="00482B36">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I've given it a lot of thought, and I've come to the opinion that community participation is essential since it broadens the reach and effectiveness of this kind of engagement. The community engagement strategy must also be lucrative to </w:t>
      </w:r>
      <w:r>
        <w:rPr>
          <w:rFonts w:ascii="Arial" w:eastAsia="Times New Roman" w:hAnsi="Arial" w:cs="Arial"/>
          <w:color w:val="000000"/>
          <w:sz w:val="24"/>
          <w:szCs w:val="24"/>
        </w:rPr>
        <w:t>prevent being a disadvantage. As far as I'm concerned, the most promising instruments for efficient community outreach and engagement may be found in the many kinds of social media. But a thorough analysis should be done before implementing any form of too</w:t>
      </w:r>
      <w:r>
        <w:rPr>
          <w:rFonts w:ascii="Arial" w:eastAsia="Times New Roman" w:hAnsi="Arial" w:cs="Arial"/>
          <w:color w:val="000000"/>
          <w:sz w:val="24"/>
          <w:szCs w:val="24"/>
        </w:rPr>
        <w:t>l or plan.</w:t>
      </w:r>
    </w:p>
    <w:p w:rsidR="00C06969" w:rsidRDefault="00C06969">
      <w:pPr>
        <w:pStyle w:val="Heading1"/>
        <w:rPr>
          <w:rFonts w:ascii="Arial" w:hAnsi="Arial" w:cs="Arial"/>
          <w:sz w:val="24"/>
          <w:szCs w:val="24"/>
        </w:rPr>
      </w:pPr>
      <w:bookmarkStart w:id="7" w:name="_Toc112021279"/>
    </w:p>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C06969"/>
    <w:p w:rsidR="00C06969" w:rsidRDefault="00482B36">
      <w:pPr>
        <w:pStyle w:val="Heading1"/>
        <w:rPr>
          <w:rFonts w:ascii="Arial" w:hAnsi="Arial" w:cs="Arial"/>
          <w:sz w:val="24"/>
          <w:szCs w:val="24"/>
        </w:rPr>
      </w:pPr>
      <w:r>
        <w:rPr>
          <w:rFonts w:ascii="Arial" w:hAnsi="Arial" w:cs="Arial"/>
          <w:sz w:val="24"/>
          <w:szCs w:val="24"/>
        </w:rPr>
        <w:lastRenderedPageBreak/>
        <w:t>References</w:t>
      </w:r>
      <w:bookmarkEnd w:id="7"/>
    </w:p>
    <w:p w:rsidR="00C06969" w:rsidRDefault="00C06969">
      <w:pPr>
        <w:rPr>
          <w:rFonts w:ascii="Arial" w:hAnsi="Arial" w:cs="Arial"/>
          <w:sz w:val="24"/>
          <w:szCs w:val="24"/>
        </w:rPr>
      </w:pP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Dearing, J.W., 2003. The state of the art and the state of the science of community organizing. </w:t>
      </w:r>
      <w:r>
        <w:rPr>
          <w:rFonts w:ascii="Arial" w:hAnsi="Arial" w:cs="Arial"/>
          <w:i/>
          <w:iCs/>
          <w:color w:val="222222"/>
          <w:sz w:val="24"/>
          <w:szCs w:val="24"/>
          <w:shd w:val="clear" w:color="auto" w:fill="FFFFFF"/>
        </w:rPr>
        <w:t>The Routledge Handbook of Health Communication</w:t>
      </w:r>
      <w:r>
        <w:rPr>
          <w:rFonts w:ascii="Arial" w:hAnsi="Arial" w:cs="Arial"/>
          <w:color w:val="222222"/>
          <w:sz w:val="24"/>
          <w:szCs w:val="24"/>
          <w:shd w:val="clear" w:color="auto" w:fill="FFFFFF"/>
        </w:rPr>
        <w:t>, pp.221-234.</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Evans-Cowley, J.S. and Griffin, G., 2012. Microparticipation with social media for community engagement in transportation planning. </w:t>
      </w:r>
      <w:r>
        <w:rPr>
          <w:rFonts w:ascii="Arial" w:hAnsi="Arial" w:cs="Arial"/>
          <w:i/>
          <w:iCs/>
          <w:color w:val="222222"/>
          <w:sz w:val="24"/>
          <w:szCs w:val="24"/>
          <w:shd w:val="clear" w:color="auto" w:fill="FFFFFF"/>
        </w:rPr>
        <w:t>Transportation Research Record</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2307</w:t>
      </w:r>
      <w:r>
        <w:rPr>
          <w:rFonts w:ascii="Arial" w:hAnsi="Arial" w:cs="Arial"/>
          <w:color w:val="222222"/>
          <w:sz w:val="24"/>
          <w:szCs w:val="24"/>
          <w:shd w:val="clear" w:color="auto" w:fill="FFFFFF"/>
        </w:rPr>
        <w:t>(1), pp.90-98.</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Head, B.W., 2007. Community engagement: participation on whose terms?. </w:t>
      </w:r>
      <w:r>
        <w:rPr>
          <w:rFonts w:ascii="Arial" w:hAnsi="Arial" w:cs="Arial"/>
          <w:i/>
          <w:iCs/>
          <w:color w:val="222222"/>
          <w:sz w:val="24"/>
          <w:szCs w:val="24"/>
          <w:shd w:val="clear" w:color="auto" w:fill="FFFFFF"/>
        </w:rPr>
        <w:t>Au</w:t>
      </w:r>
      <w:r>
        <w:rPr>
          <w:rFonts w:ascii="Arial" w:hAnsi="Arial" w:cs="Arial"/>
          <w:i/>
          <w:iCs/>
          <w:color w:val="222222"/>
          <w:sz w:val="24"/>
          <w:szCs w:val="24"/>
          <w:shd w:val="clear" w:color="auto" w:fill="FFFFFF"/>
        </w:rPr>
        <w:t>stralian Journal of Political Science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42</w:t>
      </w:r>
      <w:r>
        <w:rPr>
          <w:rFonts w:ascii="Arial" w:hAnsi="Arial" w:cs="Arial"/>
          <w:color w:val="222222"/>
          <w:sz w:val="24"/>
          <w:szCs w:val="24"/>
          <w:shd w:val="clear" w:color="auto" w:fill="FFFFFF"/>
        </w:rPr>
        <w:t>(3), pp.441-454.</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Hutchins, A. and Tindall, N.T. eds., 2016. </w:t>
      </w:r>
      <w:r>
        <w:rPr>
          <w:rFonts w:ascii="Arial" w:hAnsi="Arial" w:cs="Arial"/>
          <w:i/>
          <w:iCs/>
          <w:color w:val="222222"/>
          <w:sz w:val="24"/>
          <w:szCs w:val="24"/>
          <w:shd w:val="clear" w:color="auto" w:fill="FFFFFF"/>
        </w:rPr>
        <w:t>Public relations and participatory culture: Fandom, social media and community engagement</w:t>
      </w:r>
      <w:r>
        <w:rPr>
          <w:rFonts w:ascii="Arial" w:hAnsi="Arial" w:cs="Arial"/>
          <w:color w:val="222222"/>
          <w:sz w:val="24"/>
          <w:szCs w:val="24"/>
          <w:shd w:val="clear" w:color="auto" w:fill="FFFFFF"/>
        </w:rPr>
        <w:t>. Routledge.</w:t>
      </w:r>
    </w:p>
    <w:p w:rsidR="00C06969" w:rsidRDefault="00482B3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Hutson, N., 2017. </w:t>
      </w:r>
      <w:r>
        <w:rPr>
          <w:rFonts w:ascii="Arial" w:hAnsi="Arial" w:cs="Arial"/>
          <w:i/>
          <w:iCs/>
          <w:color w:val="000000"/>
          <w:sz w:val="24"/>
          <w:szCs w:val="24"/>
          <w:shd w:val="clear" w:color="auto" w:fill="FFFFFF"/>
        </w:rPr>
        <w:t>Institutionalizing Community Engage</w:t>
      </w:r>
      <w:r>
        <w:rPr>
          <w:rFonts w:ascii="Arial" w:hAnsi="Arial" w:cs="Arial"/>
          <w:i/>
          <w:iCs/>
          <w:color w:val="000000"/>
          <w:sz w:val="24"/>
          <w:szCs w:val="24"/>
          <w:shd w:val="clear" w:color="auto" w:fill="FFFFFF"/>
        </w:rPr>
        <w:t>ment: A Quantitative Approach to Identifying Patterns of Engagement Based on Institutional Characteristics</w:t>
      </w:r>
      <w:r>
        <w:rPr>
          <w:rFonts w:ascii="Arial" w:hAnsi="Arial" w:cs="Arial"/>
          <w:color w:val="000000"/>
          <w:sz w:val="24"/>
          <w:szCs w:val="24"/>
          <w:shd w:val="clear" w:color="auto" w:fill="FFFFFF"/>
        </w:rPr>
        <w:t>. [online] Files.eric.ed.gov. Available at: &lt;https://files.eric.ed.gov/fulltext/EJ1265148.pdf&gt; [Accessed 11 August 2022].</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Kjellstrand, J., Clark, M., </w:t>
      </w:r>
      <w:r>
        <w:rPr>
          <w:rFonts w:ascii="Arial" w:hAnsi="Arial" w:cs="Arial"/>
          <w:color w:val="222222"/>
          <w:sz w:val="24"/>
          <w:szCs w:val="24"/>
          <w:shd w:val="clear" w:color="auto" w:fill="FFFFFF"/>
        </w:rPr>
        <w:t>Caffery, C., Smith, J. and Eddy, J.M., 2022. Reentering the community after prison: Perspectives on the role and importance of social support. </w:t>
      </w:r>
      <w:r>
        <w:rPr>
          <w:rFonts w:ascii="Arial" w:hAnsi="Arial" w:cs="Arial"/>
          <w:i/>
          <w:iCs/>
          <w:color w:val="222222"/>
          <w:sz w:val="24"/>
          <w:szCs w:val="24"/>
          <w:shd w:val="clear" w:color="auto" w:fill="FFFFFF"/>
        </w:rPr>
        <w:t>American Journal of Criminal Justice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47</w:t>
      </w:r>
      <w:r>
        <w:rPr>
          <w:rFonts w:ascii="Arial" w:hAnsi="Arial" w:cs="Arial"/>
          <w:color w:val="222222"/>
          <w:sz w:val="24"/>
          <w:szCs w:val="24"/>
          <w:shd w:val="clear" w:color="auto" w:fill="FFFFFF"/>
        </w:rPr>
        <w:t>(2), pp.176-201.</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Lee, L., Currie, V., Saied, N. and Wright, L., </w:t>
      </w:r>
      <w:r>
        <w:rPr>
          <w:rFonts w:ascii="Arial" w:hAnsi="Arial" w:cs="Arial"/>
          <w:color w:val="222222"/>
          <w:sz w:val="24"/>
          <w:szCs w:val="24"/>
          <w:shd w:val="clear" w:color="auto" w:fill="FFFFFF"/>
        </w:rPr>
        <w:t>2020. Journey to hope, self-expression and community engagement: Youth-led arts-based participatory action research. </w:t>
      </w:r>
      <w:r>
        <w:rPr>
          <w:rFonts w:ascii="Arial" w:hAnsi="Arial" w:cs="Arial"/>
          <w:i/>
          <w:iCs/>
          <w:color w:val="222222"/>
          <w:sz w:val="24"/>
          <w:szCs w:val="24"/>
          <w:shd w:val="clear" w:color="auto" w:fill="FFFFFF"/>
        </w:rPr>
        <w:t>Children and Youth Services Review</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109</w:t>
      </w:r>
      <w:r>
        <w:rPr>
          <w:rFonts w:ascii="Arial" w:hAnsi="Arial" w:cs="Arial"/>
          <w:color w:val="222222"/>
          <w:sz w:val="24"/>
          <w:szCs w:val="24"/>
          <w:shd w:val="clear" w:color="auto" w:fill="FFFFFF"/>
        </w:rPr>
        <w:t>, p.104581.</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Longo, N.V., 2020. Deliberative pedagogy in the community: Connecting deliberative dialo</w:t>
      </w:r>
      <w:r>
        <w:rPr>
          <w:rFonts w:ascii="Arial" w:hAnsi="Arial" w:cs="Arial"/>
          <w:color w:val="222222"/>
          <w:sz w:val="24"/>
          <w:szCs w:val="24"/>
          <w:shd w:val="clear" w:color="auto" w:fill="FFFFFF"/>
        </w:rPr>
        <w:t>gue, community engagement, and democratic education. </w:t>
      </w:r>
      <w:r>
        <w:rPr>
          <w:rFonts w:ascii="Arial" w:hAnsi="Arial" w:cs="Arial"/>
          <w:i/>
          <w:iCs/>
          <w:color w:val="222222"/>
          <w:sz w:val="24"/>
          <w:szCs w:val="24"/>
          <w:shd w:val="clear" w:color="auto" w:fill="FFFFFF"/>
        </w:rPr>
        <w:t>Journal of Deliberative Democracy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9</w:t>
      </w:r>
      <w:r>
        <w:rPr>
          <w:rFonts w:ascii="Arial" w:hAnsi="Arial" w:cs="Arial"/>
          <w:color w:val="222222"/>
          <w:sz w:val="24"/>
          <w:szCs w:val="24"/>
          <w:shd w:val="clear" w:color="auto" w:fill="FFFFFF"/>
        </w:rPr>
        <w:t>(2).</w:t>
      </w:r>
    </w:p>
    <w:p w:rsidR="00C06969" w:rsidRDefault="00482B36">
      <w:pPr>
        <w:spacing w:line="360" w:lineRule="auto"/>
        <w:jc w:val="both"/>
        <w:rPr>
          <w:rFonts w:ascii="Arial" w:hAnsi="Arial" w:cs="Arial"/>
          <w:color w:val="000000"/>
          <w:sz w:val="24"/>
          <w:szCs w:val="24"/>
          <w:shd w:val="clear" w:color="auto" w:fill="FFFFFF"/>
        </w:rPr>
      </w:pPr>
      <w:r>
        <w:rPr>
          <w:rFonts w:ascii="Arial" w:hAnsi="Arial" w:cs="Arial"/>
          <w:color w:val="222222"/>
          <w:sz w:val="24"/>
          <w:szCs w:val="24"/>
          <w:shd w:val="clear" w:color="auto" w:fill="FFFFFF"/>
        </w:rPr>
        <w:t>Meltzer, G., 2000. Cohousing: verifying the importance of community in the application of environmentalism. </w:t>
      </w:r>
      <w:r>
        <w:rPr>
          <w:rFonts w:ascii="Arial" w:hAnsi="Arial" w:cs="Arial"/>
          <w:i/>
          <w:iCs/>
          <w:color w:val="222222"/>
          <w:sz w:val="24"/>
          <w:szCs w:val="24"/>
          <w:shd w:val="clear" w:color="auto" w:fill="FFFFFF"/>
        </w:rPr>
        <w:t>Journal of architectural and planning research</w:t>
      </w:r>
      <w:r>
        <w:rPr>
          <w:rFonts w:ascii="Arial" w:hAnsi="Arial" w:cs="Arial"/>
          <w:color w:val="222222"/>
          <w:sz w:val="24"/>
          <w:szCs w:val="24"/>
          <w:shd w:val="clear" w:color="auto" w:fill="FFFFFF"/>
        </w:rPr>
        <w:t>, pp.110</w:t>
      </w:r>
      <w:r>
        <w:rPr>
          <w:rFonts w:ascii="Arial" w:hAnsi="Arial" w:cs="Arial"/>
          <w:color w:val="222222"/>
          <w:sz w:val="24"/>
          <w:szCs w:val="24"/>
          <w:shd w:val="clear" w:color="auto" w:fill="FFFFFF"/>
        </w:rPr>
        <w:t>-132.</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Newman, P.A., 2006. Towards a science of community engagement. </w:t>
      </w:r>
      <w:r>
        <w:rPr>
          <w:rFonts w:ascii="Arial" w:hAnsi="Arial" w:cs="Arial"/>
          <w:i/>
          <w:iCs/>
          <w:color w:val="222222"/>
          <w:sz w:val="24"/>
          <w:szCs w:val="24"/>
          <w:shd w:val="clear" w:color="auto" w:fill="FFFFFF"/>
        </w:rPr>
        <w:t>The Lancet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367</w:t>
      </w:r>
      <w:r>
        <w:rPr>
          <w:rFonts w:ascii="Arial" w:hAnsi="Arial" w:cs="Arial"/>
          <w:color w:val="222222"/>
          <w:sz w:val="24"/>
          <w:szCs w:val="24"/>
          <w:shd w:val="clear" w:color="auto" w:fill="FFFFFF"/>
        </w:rPr>
        <w:t>(9507), p.302.</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Olson, B. and Brennan, M., 2017. From community engagement to community emergence: The holistic program design approach. </w:t>
      </w:r>
      <w:r>
        <w:rPr>
          <w:rFonts w:ascii="Arial" w:hAnsi="Arial" w:cs="Arial"/>
          <w:i/>
          <w:iCs/>
          <w:color w:val="222222"/>
          <w:sz w:val="24"/>
          <w:szCs w:val="24"/>
          <w:shd w:val="clear" w:color="auto" w:fill="FFFFFF"/>
        </w:rPr>
        <w:t xml:space="preserve">International Journal of </w:t>
      </w:r>
      <w:r>
        <w:rPr>
          <w:rFonts w:ascii="Arial" w:hAnsi="Arial" w:cs="Arial"/>
          <w:i/>
          <w:iCs/>
          <w:color w:val="222222"/>
          <w:sz w:val="24"/>
          <w:szCs w:val="24"/>
          <w:shd w:val="clear" w:color="auto" w:fill="FFFFFF"/>
        </w:rPr>
        <w:t>Research on Service-Learning and Community Engagement</w:t>
      </w:r>
      <w:r>
        <w:rPr>
          <w:rFonts w:ascii="Arial" w:hAnsi="Arial" w:cs="Arial"/>
          <w:color w:val="222222"/>
          <w:sz w:val="24"/>
          <w:szCs w:val="24"/>
          <w:shd w:val="clear" w:color="auto" w:fill="FFFFFF"/>
        </w:rPr>
        <w:t>, pp.5-19.</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Potts, M.K., 1997. Social support and depression among older adults living alone: The importance of friends within and outside of a retirement community. </w:t>
      </w:r>
      <w:r>
        <w:rPr>
          <w:rFonts w:ascii="Arial" w:hAnsi="Arial" w:cs="Arial"/>
          <w:i/>
          <w:iCs/>
          <w:color w:val="222222"/>
          <w:sz w:val="24"/>
          <w:szCs w:val="24"/>
          <w:shd w:val="clear" w:color="auto" w:fill="FFFFFF"/>
        </w:rPr>
        <w:t>Social work</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42</w:t>
      </w:r>
      <w:r>
        <w:rPr>
          <w:rFonts w:ascii="Arial" w:hAnsi="Arial" w:cs="Arial"/>
          <w:color w:val="222222"/>
          <w:sz w:val="24"/>
          <w:szCs w:val="24"/>
          <w:shd w:val="clear" w:color="auto" w:fill="FFFFFF"/>
        </w:rPr>
        <w:t>(4), pp.348-362.</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Sheppa</w:t>
      </w:r>
      <w:r>
        <w:rPr>
          <w:rFonts w:ascii="Arial" w:hAnsi="Arial" w:cs="Arial"/>
          <w:color w:val="222222"/>
          <w:sz w:val="24"/>
          <w:szCs w:val="24"/>
          <w:shd w:val="clear" w:color="auto" w:fill="FFFFFF"/>
        </w:rPr>
        <w:t>rd, S.R., Shaw, A., Flanders, D., Burch, S., Wiek, A., Carmichael, J., Robinson, J. and Cohen, S., 2011. Future visioning of local climate change: a framework for community engagement and planning with scenarios and visualisation. </w:t>
      </w:r>
      <w:r>
        <w:rPr>
          <w:rFonts w:ascii="Arial" w:hAnsi="Arial" w:cs="Arial"/>
          <w:i/>
          <w:iCs/>
          <w:color w:val="222222"/>
          <w:sz w:val="24"/>
          <w:szCs w:val="24"/>
          <w:shd w:val="clear" w:color="auto" w:fill="FFFFFF"/>
        </w:rPr>
        <w:t>Futures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43</w:t>
      </w:r>
      <w:r>
        <w:rPr>
          <w:rFonts w:ascii="Arial" w:hAnsi="Arial" w:cs="Arial"/>
          <w:color w:val="222222"/>
          <w:sz w:val="24"/>
          <w:szCs w:val="24"/>
          <w:shd w:val="clear" w:color="auto" w:fill="FFFFFF"/>
        </w:rPr>
        <w:t>(4), pp.400-41</w:t>
      </w:r>
      <w:r>
        <w:rPr>
          <w:rFonts w:ascii="Arial" w:hAnsi="Arial" w:cs="Arial"/>
          <w:color w:val="222222"/>
          <w:sz w:val="24"/>
          <w:szCs w:val="24"/>
          <w:shd w:val="clear" w:color="auto" w:fill="FFFFFF"/>
        </w:rPr>
        <w:t>2.</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Shier, M.L. and Handy, F., 2016. Executive leadership and social innovation in direct-service nonprofits: Shaping the organizational culture to create social change. </w:t>
      </w:r>
      <w:r>
        <w:rPr>
          <w:rFonts w:ascii="Arial" w:hAnsi="Arial" w:cs="Arial"/>
          <w:i/>
          <w:iCs/>
          <w:color w:val="222222"/>
          <w:sz w:val="24"/>
          <w:szCs w:val="24"/>
          <w:shd w:val="clear" w:color="auto" w:fill="FFFFFF"/>
        </w:rPr>
        <w:t>Journal of Progressive Human Services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27</w:t>
      </w:r>
      <w:r>
        <w:rPr>
          <w:rFonts w:ascii="Arial" w:hAnsi="Arial" w:cs="Arial"/>
          <w:color w:val="222222"/>
          <w:sz w:val="24"/>
          <w:szCs w:val="24"/>
          <w:shd w:val="clear" w:color="auto" w:fill="FFFFFF"/>
        </w:rPr>
        <w:t>(2), pp.111-130.</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Talò, C., 2018. Community-bas</w:t>
      </w:r>
      <w:r>
        <w:rPr>
          <w:rFonts w:ascii="Arial" w:hAnsi="Arial" w:cs="Arial"/>
          <w:color w:val="222222"/>
          <w:sz w:val="24"/>
          <w:szCs w:val="24"/>
          <w:shd w:val="clear" w:color="auto" w:fill="FFFFFF"/>
        </w:rPr>
        <w:t>ed determinants of community engagement: a meta-analysis research. </w:t>
      </w:r>
      <w:r>
        <w:rPr>
          <w:rFonts w:ascii="Arial" w:hAnsi="Arial" w:cs="Arial"/>
          <w:i/>
          <w:iCs/>
          <w:color w:val="222222"/>
          <w:sz w:val="24"/>
          <w:szCs w:val="24"/>
          <w:shd w:val="clear" w:color="auto" w:fill="FFFFFF"/>
        </w:rPr>
        <w:t>Social Indicators Research</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140</w:t>
      </w:r>
      <w:r>
        <w:rPr>
          <w:rFonts w:ascii="Arial" w:hAnsi="Arial" w:cs="Arial"/>
          <w:color w:val="222222"/>
          <w:sz w:val="24"/>
          <w:szCs w:val="24"/>
          <w:shd w:val="clear" w:color="auto" w:fill="FFFFFF"/>
        </w:rPr>
        <w:t>(2), pp.571-596.</w:t>
      </w:r>
    </w:p>
    <w:p w:rsidR="00C06969" w:rsidRDefault="00482B3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Tindana, P., de Vries, J., Campbell, M., Littler, K., Seeley, J., Marshall, P., Troyer, J., Ogundipe, M., Alibu, V.P., Yakubu, A. and Parker,</w:t>
      </w:r>
      <w:r>
        <w:rPr>
          <w:rFonts w:ascii="Arial" w:hAnsi="Arial" w:cs="Arial"/>
          <w:color w:val="222222"/>
          <w:sz w:val="24"/>
          <w:szCs w:val="24"/>
          <w:shd w:val="clear" w:color="auto" w:fill="FFFFFF"/>
        </w:rPr>
        <w:t xml:space="preserve"> M., 2015. Community engagement strategies for genomic studies in Africa: a review of the literature. </w:t>
      </w:r>
      <w:r>
        <w:rPr>
          <w:rFonts w:ascii="Arial" w:hAnsi="Arial" w:cs="Arial"/>
          <w:i/>
          <w:iCs/>
          <w:color w:val="222222"/>
          <w:sz w:val="24"/>
          <w:szCs w:val="24"/>
          <w:shd w:val="clear" w:color="auto" w:fill="FFFFFF"/>
        </w:rPr>
        <w:t>BMC medical ethics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16</w:t>
      </w:r>
      <w:r>
        <w:rPr>
          <w:rFonts w:ascii="Arial" w:hAnsi="Arial" w:cs="Arial"/>
          <w:color w:val="222222"/>
          <w:sz w:val="24"/>
          <w:szCs w:val="24"/>
          <w:shd w:val="clear" w:color="auto" w:fill="FFFFFF"/>
        </w:rPr>
        <w:t>(1), pp.1-12.</w:t>
      </w:r>
    </w:p>
    <w:p w:rsidR="00C06969" w:rsidRDefault="00482B3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UM, 2022. </w:t>
      </w:r>
      <w:r>
        <w:rPr>
          <w:rFonts w:ascii="Arial" w:hAnsi="Arial" w:cs="Arial"/>
          <w:i/>
          <w:iCs/>
          <w:color w:val="000000"/>
          <w:sz w:val="24"/>
          <w:szCs w:val="24"/>
          <w:shd w:val="clear" w:color="auto" w:fill="FFFFFF"/>
        </w:rPr>
        <w:t>Engagement Type: Community-Engaged Research</w:t>
      </w:r>
      <w:r>
        <w:rPr>
          <w:rFonts w:ascii="Arial" w:hAnsi="Arial" w:cs="Arial"/>
          <w:color w:val="000000"/>
          <w:sz w:val="24"/>
          <w:szCs w:val="24"/>
          <w:shd w:val="clear" w:color="auto" w:fill="FFFFFF"/>
        </w:rPr>
        <w:t xml:space="preserve">. [online] UM System Community Connect. Available at: </w:t>
      </w:r>
      <w:r>
        <w:rPr>
          <w:rFonts w:ascii="Arial" w:hAnsi="Arial" w:cs="Arial"/>
          <w:color w:val="000000"/>
          <w:sz w:val="24"/>
          <w:szCs w:val="24"/>
          <w:shd w:val="clear" w:color="auto" w:fill="FFFFFF"/>
        </w:rPr>
        <w:t>&lt;https://community.umsystem.edu/engagement-type/community-engaged-research/&gt; [Accessed 11 August 2022].</w:t>
      </w:r>
    </w:p>
    <w:p w:rsidR="00C06969" w:rsidRDefault="00C06969">
      <w:pPr>
        <w:spacing w:line="360" w:lineRule="auto"/>
        <w:jc w:val="both"/>
        <w:rPr>
          <w:rFonts w:ascii="Arial" w:hAnsi="Arial" w:cs="Arial"/>
          <w:color w:val="222222"/>
          <w:sz w:val="24"/>
          <w:szCs w:val="24"/>
          <w:shd w:val="clear" w:color="auto" w:fill="FFFFFF"/>
        </w:rPr>
      </w:pPr>
    </w:p>
    <w:sectPr w:rsidR="00C0696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482B36">
      <w:pPr>
        <w:spacing w:after="0" w:line="240" w:lineRule="auto"/>
      </w:pPr>
      <w:r>
        <w:separator/>
      </w:r>
    </w:p>
  </w:endnote>
  <w:endnote w:type="continuationSeparator" w:id="0">
    <w:p w:rsidR="00000000" w:rsidRDefault="00482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482B36">
      <w:pPr>
        <w:spacing w:after="0" w:line="240" w:lineRule="auto"/>
      </w:pPr>
      <w:r>
        <w:separator/>
      </w:r>
    </w:p>
  </w:footnote>
  <w:footnote w:type="continuationSeparator" w:id="0">
    <w:p w:rsidR="00000000" w:rsidRDefault="00482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6969" w:rsidRDefault="00482B3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Pr>
        <w:b/>
        <w:noProof/>
      </w:rPr>
      <w:t>1</w:t>
    </w:r>
    <w:r>
      <w:rPr>
        <w:b/>
        <w:noProof/>
      </w:rPr>
      <w:fldChar w:fldCharType="end"/>
    </w:r>
  </w:p>
  <w:p w:rsidR="00C06969" w:rsidRDefault="00C06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multilevel"/>
    <w:tmpl w:val="483EE6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1"/>
    <w:multiLevelType w:val="multilevel"/>
    <w:tmpl w:val="2CFAC1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2"/>
    <w:multiLevelType w:val="multilevel"/>
    <w:tmpl w:val="07EE91F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3"/>
    <w:multiLevelType w:val="multilevel"/>
    <w:tmpl w:val="735AD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multilevel"/>
    <w:tmpl w:val="7332CD7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5"/>
    <w:multiLevelType w:val="hybridMultilevel"/>
    <w:tmpl w:val="AE0EC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multilevel"/>
    <w:tmpl w:val="8EA4B8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575891694">
    <w:abstractNumId w:val="4"/>
  </w:num>
  <w:num w:numId="2" w16cid:durableId="1522741217">
    <w:abstractNumId w:val="6"/>
  </w:num>
  <w:num w:numId="3" w16cid:durableId="738938684">
    <w:abstractNumId w:val="3"/>
  </w:num>
  <w:num w:numId="4" w16cid:durableId="1377852893">
    <w:abstractNumId w:val="2"/>
  </w:num>
  <w:num w:numId="5" w16cid:durableId="249511673">
    <w:abstractNumId w:val="0"/>
  </w:num>
  <w:num w:numId="6" w16cid:durableId="738598901">
    <w:abstractNumId w:val="1"/>
  </w:num>
  <w:num w:numId="7" w16cid:durableId="8332571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69"/>
    <w:rsid w:val="00482B36"/>
    <w:rsid w:val="00C06969"/>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Vrinda"/>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mbria" w:eastAsia="Malgun Gothic"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Cambria" w:eastAsia="Malgun Gothic" w:hAnsi="Cambria" w:cs="Vrinda"/>
      <w:b/>
      <w:bCs/>
      <w:color w:val="365F91"/>
      <w:sz w:val="28"/>
      <w:szCs w:val="28"/>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mbria" w:eastAsia="Malgun Gothic" w:hAnsi="Cambria"/>
      <w:color w:val="17365D"/>
      <w:spacing w:val="5"/>
      <w:kern w:val="28"/>
      <w:sz w:val="52"/>
      <w:szCs w:val="52"/>
    </w:rPr>
  </w:style>
  <w:style w:type="character" w:customStyle="1" w:styleId="TitleChar">
    <w:name w:val="Title Char"/>
    <w:basedOn w:val="DefaultParagraphFont"/>
    <w:link w:val="Title"/>
    <w:uiPriority w:val="10"/>
    <w:rPr>
      <w:rFonts w:ascii="Cambria" w:eastAsia="Malgun Gothic" w:hAnsi="Cambria" w:cs="Vrinda"/>
      <w:color w:val="17365D"/>
      <w:spacing w:val="5"/>
      <w:kern w:val="28"/>
      <w:sz w:val="52"/>
      <w:szCs w:val="52"/>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B523AF6-0525-4B2F-BB82-42924D1390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2633</Words>
  <Characters>15013</Characters>
  <Application>Microsoft Office Word</Application>
  <DocSecurity>0</DocSecurity>
  <Lines>125</Lines>
  <Paragraphs>35</Paragraphs>
  <ScaleCrop>false</ScaleCrop>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2022-08-27T19:21:00Z</dcterms:created>
  <dcterms:modified xsi:type="dcterms:W3CDTF">2022-08-27T19:21:00Z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ecd9fd85e734415880d9eccde11e5cc0</vt:lpwstr>
  </property>
</Properties>
</file>