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80AAA" w14:textId="786325D4" w:rsidR="00C8342B" w:rsidRDefault="00F95750" w:rsidP="00B260F1">
      <w:pPr>
        <w:rPr>
          <w:noProof/>
        </w:rPr>
      </w:pPr>
      <w:r>
        <w:rPr>
          <w:noProof/>
        </w:rPr>
        <w:drawing>
          <wp:inline distT="0" distB="0" distL="0" distR="0" wp14:anchorId="0EAF3FD0" wp14:editId="12EDD998">
            <wp:extent cx="5731510" cy="3180080"/>
            <wp:effectExtent l="0" t="0" r="2540" b="1270"/>
            <wp:docPr id="625735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35870" name="Picture 625735870"/>
                    <pic:cNvPicPr/>
                  </pic:nvPicPr>
                  <pic:blipFill>
                    <a:blip r:embed="rId8">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08D1BBE4" w14:textId="77777777" w:rsidR="00F95750" w:rsidRDefault="00F95750" w:rsidP="00B260F1">
      <w:pPr>
        <w:rPr>
          <w:noProof/>
        </w:rPr>
      </w:pPr>
    </w:p>
    <w:p w14:paraId="29A71749" w14:textId="1A2F56A6"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Student Name:</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Brian O'Neal Salazar Chavez</w:t>
      </w:r>
    </w:p>
    <w:p w14:paraId="335472B1" w14:textId="3AD24EB8"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Student ID Number:</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2332410</w:t>
      </w:r>
    </w:p>
    <w:p w14:paraId="0106DC0F" w14:textId="1F0EF42D"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Programme:</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BA (Hons) Leadership and Management Skills for the Workplace</w:t>
      </w:r>
    </w:p>
    <w:p w14:paraId="2C27C6F3" w14:textId="782F34AA"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Module:</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Strategic Management for Business</w:t>
      </w:r>
    </w:p>
    <w:p w14:paraId="0E71BAD5" w14:textId="2E7350B0"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Module Code:</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LCLM6001</w:t>
      </w:r>
    </w:p>
    <w:p w14:paraId="2E9F05C8" w14:textId="131024C6" w:rsidR="00F95750" w:rsidRPr="00F95750" w:rsidRDefault="00F95750" w:rsidP="00B260F1">
      <w:pPr>
        <w:rPr>
          <w:rFonts w:ascii="Arial" w:eastAsia="Times New Roman" w:hAnsi="Arial" w:cs="Arial"/>
          <w:b/>
          <w:bCs/>
          <w:kern w:val="0"/>
          <w:lang w:eastAsia="en-GB"/>
          <w14:ligatures w14:val="none"/>
        </w:rPr>
      </w:pPr>
      <w:r w:rsidRPr="00F95750">
        <w:rPr>
          <w:rFonts w:ascii="Arial" w:eastAsia="Times New Roman" w:hAnsi="Arial" w:cs="Arial"/>
          <w:b/>
          <w:bCs/>
          <w:kern w:val="0"/>
          <w:lang w:eastAsia="en-GB"/>
          <w14:ligatures w14:val="none"/>
        </w:rPr>
        <w:t>Assignment Title:</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Individual Report</w:t>
      </w:r>
    </w:p>
    <w:p w14:paraId="1057DCF8" w14:textId="0256C8E5" w:rsidR="00F95750" w:rsidRDefault="00F95750" w:rsidP="00B260F1">
      <w:pPr>
        <w:rPr>
          <w:rFonts w:ascii="Arial" w:eastAsia="Times New Roman" w:hAnsi="Arial" w:cs="Arial"/>
          <w:kern w:val="0"/>
          <w:lang w:eastAsia="en-GB"/>
          <w14:ligatures w14:val="none"/>
        </w:rPr>
      </w:pPr>
      <w:r w:rsidRPr="00F95750">
        <w:rPr>
          <w:rFonts w:ascii="Arial" w:eastAsia="Times New Roman" w:hAnsi="Arial" w:cs="Arial"/>
          <w:b/>
          <w:bCs/>
          <w:kern w:val="0"/>
          <w:lang w:eastAsia="en-GB"/>
          <w14:ligatures w14:val="none"/>
        </w:rPr>
        <w:t>Lecturer:</w:t>
      </w:r>
      <w:r>
        <w:rPr>
          <w:rFonts w:ascii="Arial" w:eastAsia="Times New Roman" w:hAnsi="Arial" w:cs="Arial"/>
          <w:b/>
          <w:bCs/>
          <w:kern w:val="0"/>
          <w:lang w:eastAsia="en-GB"/>
          <w14:ligatures w14:val="none"/>
        </w:rPr>
        <w:t xml:space="preserve"> </w:t>
      </w:r>
      <w:r w:rsidRPr="00F95750">
        <w:rPr>
          <w:rFonts w:ascii="Arial" w:eastAsia="Times New Roman" w:hAnsi="Arial" w:cs="Arial"/>
          <w:kern w:val="0"/>
          <w:lang w:eastAsia="en-GB"/>
          <w14:ligatures w14:val="none"/>
        </w:rPr>
        <w:t>Laila Maazouz</w:t>
      </w:r>
    </w:p>
    <w:p w14:paraId="183AF362" w14:textId="7CD835E5" w:rsidR="0021560B" w:rsidRDefault="008939DE" w:rsidP="00B260F1">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5824504" w14:textId="290A0909" w:rsidR="00B065AF" w:rsidRPr="00C57523" w:rsidRDefault="00C57523" w:rsidP="00CD0396">
      <w:pPr>
        <w:rPr>
          <w:rFonts w:ascii="Arial" w:eastAsia="Times New Roman" w:hAnsi="Arial" w:cs="Arial"/>
          <w:b/>
          <w:bCs/>
          <w:kern w:val="0"/>
          <w:lang w:eastAsia="en-GB"/>
          <w14:ligatures w14:val="none"/>
        </w:rPr>
      </w:pPr>
      <w:r w:rsidRPr="00C57523">
        <w:rPr>
          <w:rFonts w:ascii="Arial" w:hAnsi="Arial" w:cs="Arial"/>
          <w:b/>
          <w:bCs/>
        </w:rPr>
        <w:lastRenderedPageBreak/>
        <w:t>Table of Contents</w:t>
      </w:r>
    </w:p>
    <w:p w14:paraId="634707FA" w14:textId="77777777" w:rsidR="00B065AF" w:rsidRDefault="00B065AF" w:rsidP="00CD0396">
      <w:pPr>
        <w:rPr>
          <w:rFonts w:ascii="Arial" w:eastAsia="Times New Roman" w:hAnsi="Arial" w:cs="Arial"/>
          <w:kern w:val="0"/>
          <w:lang w:eastAsia="en-GB"/>
          <w14:ligatures w14:val="none"/>
        </w:rPr>
      </w:pPr>
    </w:p>
    <w:sdt>
      <w:sdtPr>
        <w:id w:val="190902812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1879919" w14:textId="2B112BD2" w:rsidR="00BB08E9" w:rsidRDefault="00BB08E9" w:rsidP="00F96518">
          <w:pPr>
            <w:pStyle w:val="TOCHeading"/>
            <w:numPr>
              <w:ilvl w:val="0"/>
              <w:numId w:val="0"/>
            </w:numPr>
          </w:pPr>
        </w:p>
        <w:p w14:paraId="5E749655" w14:textId="60A3DD54" w:rsidR="00F96518" w:rsidRDefault="00BB08E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6960032" w:history="1">
            <w:r w:rsidR="00F96518" w:rsidRPr="009E6EF8">
              <w:rPr>
                <w:rStyle w:val="Hyperlink"/>
                <w:rFonts w:ascii="Arial" w:hAnsi="Arial" w:cs="Arial"/>
                <w:noProof/>
              </w:rPr>
              <w:t>1</w:t>
            </w:r>
            <w:r w:rsidR="00F96518">
              <w:rPr>
                <w:rFonts w:eastAsiaTheme="minorEastAsia"/>
                <w:noProof/>
                <w:lang w:eastAsia="en-GB"/>
              </w:rPr>
              <w:tab/>
            </w:r>
            <w:r w:rsidR="00F96518" w:rsidRPr="009E6EF8">
              <w:rPr>
                <w:rStyle w:val="Hyperlink"/>
                <w:rFonts w:ascii="Arial" w:hAnsi="Arial" w:cs="Arial"/>
                <w:noProof/>
              </w:rPr>
              <w:t>Introduction to Vodafone</w:t>
            </w:r>
            <w:r w:rsidR="00F96518">
              <w:rPr>
                <w:noProof/>
                <w:webHidden/>
              </w:rPr>
              <w:tab/>
            </w:r>
            <w:r w:rsidR="00F96518">
              <w:rPr>
                <w:noProof/>
                <w:webHidden/>
              </w:rPr>
              <w:fldChar w:fldCharType="begin"/>
            </w:r>
            <w:r w:rsidR="00F96518">
              <w:rPr>
                <w:noProof/>
                <w:webHidden/>
              </w:rPr>
              <w:instrText xml:space="preserve"> PAGEREF _Toc236960032 \h </w:instrText>
            </w:r>
            <w:r w:rsidR="00F96518">
              <w:rPr>
                <w:noProof/>
                <w:webHidden/>
              </w:rPr>
            </w:r>
            <w:r w:rsidR="00F96518">
              <w:rPr>
                <w:noProof/>
                <w:webHidden/>
              </w:rPr>
              <w:fldChar w:fldCharType="separate"/>
            </w:r>
            <w:r w:rsidR="00F96518">
              <w:rPr>
                <w:noProof/>
                <w:webHidden/>
              </w:rPr>
              <w:t>1</w:t>
            </w:r>
            <w:r w:rsidR="00F96518">
              <w:rPr>
                <w:noProof/>
                <w:webHidden/>
              </w:rPr>
              <w:fldChar w:fldCharType="end"/>
            </w:r>
          </w:hyperlink>
        </w:p>
        <w:p w14:paraId="39B82BF2" w14:textId="786202DF" w:rsidR="00F96518" w:rsidRDefault="00F96518">
          <w:pPr>
            <w:pStyle w:val="TOC1"/>
            <w:tabs>
              <w:tab w:val="left" w:pos="480"/>
              <w:tab w:val="right" w:leader="dot" w:pos="9016"/>
            </w:tabs>
            <w:rPr>
              <w:rFonts w:eastAsiaTheme="minorEastAsia"/>
              <w:noProof/>
              <w:lang w:eastAsia="en-GB"/>
            </w:rPr>
          </w:pPr>
          <w:hyperlink w:anchor="_Toc236960033" w:history="1">
            <w:r w:rsidRPr="009E6EF8">
              <w:rPr>
                <w:rStyle w:val="Hyperlink"/>
                <w:rFonts w:ascii="Arial" w:hAnsi="Arial" w:cs="Arial"/>
                <w:noProof/>
              </w:rPr>
              <w:t>2</w:t>
            </w:r>
            <w:r>
              <w:rPr>
                <w:rFonts w:eastAsiaTheme="minorEastAsia"/>
                <w:noProof/>
                <w:lang w:eastAsia="en-GB"/>
              </w:rPr>
              <w:tab/>
            </w:r>
            <w:r w:rsidRPr="009E6EF8">
              <w:rPr>
                <w:rStyle w:val="Hyperlink"/>
                <w:rFonts w:ascii="Arial" w:hAnsi="Arial" w:cs="Arial"/>
                <w:noProof/>
              </w:rPr>
              <w:t>Evaluation of Current Market Situation.</w:t>
            </w:r>
            <w:r>
              <w:rPr>
                <w:noProof/>
                <w:webHidden/>
              </w:rPr>
              <w:tab/>
            </w:r>
            <w:r>
              <w:rPr>
                <w:noProof/>
                <w:webHidden/>
              </w:rPr>
              <w:fldChar w:fldCharType="begin"/>
            </w:r>
            <w:r>
              <w:rPr>
                <w:noProof/>
                <w:webHidden/>
              </w:rPr>
              <w:instrText xml:space="preserve"> PAGEREF _Toc236960033 \h </w:instrText>
            </w:r>
            <w:r>
              <w:rPr>
                <w:noProof/>
                <w:webHidden/>
              </w:rPr>
            </w:r>
            <w:r>
              <w:rPr>
                <w:noProof/>
                <w:webHidden/>
              </w:rPr>
              <w:fldChar w:fldCharType="separate"/>
            </w:r>
            <w:r>
              <w:rPr>
                <w:noProof/>
                <w:webHidden/>
              </w:rPr>
              <w:t>2</w:t>
            </w:r>
            <w:r>
              <w:rPr>
                <w:noProof/>
                <w:webHidden/>
              </w:rPr>
              <w:fldChar w:fldCharType="end"/>
            </w:r>
          </w:hyperlink>
        </w:p>
        <w:p w14:paraId="697AC06C" w14:textId="3EF38D46" w:rsidR="00F96518" w:rsidRDefault="00F96518">
          <w:pPr>
            <w:pStyle w:val="TOC2"/>
            <w:tabs>
              <w:tab w:val="left" w:pos="960"/>
              <w:tab w:val="right" w:leader="dot" w:pos="9016"/>
            </w:tabs>
            <w:rPr>
              <w:rFonts w:eastAsiaTheme="minorEastAsia"/>
              <w:noProof/>
              <w:lang w:eastAsia="en-GB"/>
            </w:rPr>
          </w:pPr>
          <w:hyperlink w:anchor="_Toc236960034" w:history="1">
            <w:r w:rsidRPr="009E6EF8">
              <w:rPr>
                <w:rStyle w:val="Hyperlink"/>
                <w:rFonts w:ascii="Arial" w:hAnsi="Arial" w:cs="Arial"/>
                <w:noProof/>
              </w:rPr>
              <w:t>2.1</w:t>
            </w:r>
            <w:r>
              <w:rPr>
                <w:rFonts w:eastAsiaTheme="minorEastAsia"/>
                <w:noProof/>
                <w:lang w:eastAsia="en-GB"/>
              </w:rPr>
              <w:tab/>
            </w:r>
            <w:r w:rsidRPr="009E6EF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_Toc236960034 \h </w:instrText>
            </w:r>
            <w:r>
              <w:rPr>
                <w:noProof/>
                <w:webHidden/>
              </w:rPr>
            </w:r>
            <w:r>
              <w:rPr>
                <w:noProof/>
                <w:webHidden/>
              </w:rPr>
              <w:fldChar w:fldCharType="separate"/>
            </w:r>
            <w:r>
              <w:rPr>
                <w:noProof/>
                <w:webHidden/>
              </w:rPr>
              <w:t>2</w:t>
            </w:r>
            <w:r>
              <w:rPr>
                <w:noProof/>
                <w:webHidden/>
              </w:rPr>
              <w:fldChar w:fldCharType="end"/>
            </w:r>
          </w:hyperlink>
        </w:p>
        <w:p w14:paraId="2534E373" w14:textId="598F1012" w:rsidR="00F96518" w:rsidRDefault="00F96518">
          <w:pPr>
            <w:pStyle w:val="TOC2"/>
            <w:tabs>
              <w:tab w:val="right" w:leader="dot" w:pos="9016"/>
            </w:tabs>
            <w:rPr>
              <w:rFonts w:eastAsiaTheme="minorEastAsia"/>
              <w:noProof/>
              <w:lang w:eastAsia="en-GB"/>
            </w:rPr>
          </w:pPr>
          <w:hyperlink w:anchor="_Toc236960035" w:history="1">
            <w:r w:rsidRPr="009E6EF8">
              <w:rPr>
                <w:rStyle w:val="Hyperlink"/>
                <w:rFonts w:ascii="Arial" w:hAnsi="Arial" w:cs="Arial"/>
                <w:noProof/>
                <w:kern w:val="0"/>
                <w:lang w:eastAsia="en-GB"/>
                <w14:ligatures w14:val="none"/>
              </w:rPr>
              <w:t>SWOT Analysis</w:t>
            </w:r>
            <w:r>
              <w:rPr>
                <w:noProof/>
                <w:webHidden/>
              </w:rPr>
              <w:tab/>
            </w:r>
            <w:r>
              <w:rPr>
                <w:noProof/>
                <w:webHidden/>
              </w:rPr>
              <w:fldChar w:fldCharType="begin"/>
            </w:r>
            <w:r>
              <w:rPr>
                <w:noProof/>
                <w:webHidden/>
              </w:rPr>
              <w:instrText xml:space="preserve"> PAGEREF _Toc236960035 \h </w:instrText>
            </w:r>
            <w:r>
              <w:rPr>
                <w:noProof/>
                <w:webHidden/>
              </w:rPr>
            </w:r>
            <w:r>
              <w:rPr>
                <w:noProof/>
                <w:webHidden/>
              </w:rPr>
              <w:fldChar w:fldCharType="separate"/>
            </w:r>
            <w:r>
              <w:rPr>
                <w:noProof/>
                <w:webHidden/>
              </w:rPr>
              <w:t>3</w:t>
            </w:r>
            <w:r>
              <w:rPr>
                <w:noProof/>
                <w:webHidden/>
              </w:rPr>
              <w:fldChar w:fldCharType="end"/>
            </w:r>
          </w:hyperlink>
        </w:p>
        <w:p w14:paraId="7906820C" w14:textId="2338F289" w:rsidR="00F96518" w:rsidRDefault="00F96518">
          <w:pPr>
            <w:pStyle w:val="TOC2"/>
            <w:tabs>
              <w:tab w:val="left" w:pos="960"/>
              <w:tab w:val="right" w:leader="dot" w:pos="9016"/>
            </w:tabs>
            <w:rPr>
              <w:rFonts w:eastAsiaTheme="minorEastAsia"/>
              <w:noProof/>
              <w:lang w:eastAsia="en-GB"/>
            </w:rPr>
          </w:pPr>
          <w:hyperlink w:anchor="_Toc236960036" w:history="1">
            <w:r w:rsidRPr="009E6EF8">
              <w:rPr>
                <w:rStyle w:val="Hyperlink"/>
                <w:rFonts w:ascii="Arial" w:hAnsi="Arial" w:cs="Arial"/>
                <w:noProof/>
              </w:rPr>
              <w:t>2.2</w:t>
            </w:r>
            <w:r>
              <w:rPr>
                <w:rFonts w:eastAsiaTheme="minorEastAsia"/>
                <w:noProof/>
                <w:lang w:eastAsia="en-GB"/>
              </w:rPr>
              <w:tab/>
            </w:r>
            <w:r w:rsidRPr="009E6EF8">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_Toc236960036 \h </w:instrText>
            </w:r>
            <w:r>
              <w:rPr>
                <w:noProof/>
                <w:webHidden/>
              </w:rPr>
            </w:r>
            <w:r>
              <w:rPr>
                <w:noProof/>
                <w:webHidden/>
              </w:rPr>
              <w:fldChar w:fldCharType="separate"/>
            </w:r>
            <w:r>
              <w:rPr>
                <w:noProof/>
                <w:webHidden/>
              </w:rPr>
              <w:t>4</w:t>
            </w:r>
            <w:r>
              <w:rPr>
                <w:noProof/>
                <w:webHidden/>
              </w:rPr>
              <w:fldChar w:fldCharType="end"/>
            </w:r>
          </w:hyperlink>
        </w:p>
        <w:p w14:paraId="09B80D4F" w14:textId="2810B39E" w:rsidR="00F96518" w:rsidRDefault="00F96518">
          <w:pPr>
            <w:pStyle w:val="TOC2"/>
            <w:tabs>
              <w:tab w:val="right" w:leader="dot" w:pos="9016"/>
            </w:tabs>
            <w:rPr>
              <w:rFonts w:eastAsiaTheme="minorEastAsia"/>
              <w:noProof/>
              <w:lang w:eastAsia="en-GB"/>
            </w:rPr>
          </w:pPr>
          <w:hyperlink w:anchor="_Toc236960037" w:history="1">
            <w:r w:rsidRPr="009E6EF8">
              <w:rPr>
                <w:rStyle w:val="Hyperlink"/>
                <w:rFonts w:ascii="Arial" w:hAnsi="Arial" w:cs="Arial"/>
                <w:noProof/>
                <w:kern w:val="0"/>
                <w:lang w:eastAsia="en-GB"/>
                <w14:ligatures w14:val="none"/>
              </w:rPr>
              <w:t>PESTEL Analysis Discussion</w:t>
            </w:r>
            <w:r>
              <w:rPr>
                <w:noProof/>
                <w:webHidden/>
              </w:rPr>
              <w:tab/>
            </w:r>
            <w:r>
              <w:rPr>
                <w:noProof/>
                <w:webHidden/>
              </w:rPr>
              <w:fldChar w:fldCharType="begin"/>
            </w:r>
            <w:r>
              <w:rPr>
                <w:noProof/>
                <w:webHidden/>
              </w:rPr>
              <w:instrText xml:space="preserve"> PAGEREF _Toc236960037 \h </w:instrText>
            </w:r>
            <w:r>
              <w:rPr>
                <w:noProof/>
                <w:webHidden/>
              </w:rPr>
            </w:r>
            <w:r>
              <w:rPr>
                <w:noProof/>
                <w:webHidden/>
              </w:rPr>
              <w:fldChar w:fldCharType="separate"/>
            </w:r>
            <w:r>
              <w:rPr>
                <w:noProof/>
                <w:webHidden/>
              </w:rPr>
              <w:t>5</w:t>
            </w:r>
            <w:r>
              <w:rPr>
                <w:noProof/>
                <w:webHidden/>
              </w:rPr>
              <w:fldChar w:fldCharType="end"/>
            </w:r>
          </w:hyperlink>
        </w:p>
        <w:p w14:paraId="74E3486B" w14:textId="36868FEA" w:rsidR="00F96518" w:rsidRDefault="00F96518">
          <w:pPr>
            <w:pStyle w:val="TOC2"/>
            <w:tabs>
              <w:tab w:val="left" w:pos="960"/>
              <w:tab w:val="right" w:leader="dot" w:pos="9016"/>
            </w:tabs>
            <w:rPr>
              <w:rFonts w:eastAsiaTheme="minorEastAsia"/>
              <w:noProof/>
              <w:lang w:eastAsia="en-GB"/>
            </w:rPr>
          </w:pPr>
          <w:hyperlink w:anchor="_Toc236960038" w:history="1">
            <w:r w:rsidRPr="009E6EF8">
              <w:rPr>
                <w:rStyle w:val="Hyperlink"/>
                <w:rFonts w:ascii="Arial" w:hAnsi="Arial" w:cs="Arial"/>
                <w:noProof/>
              </w:rPr>
              <w:t>2.3</w:t>
            </w:r>
            <w:r>
              <w:rPr>
                <w:rFonts w:eastAsiaTheme="minorEastAsia"/>
                <w:noProof/>
                <w:lang w:eastAsia="en-GB"/>
              </w:rPr>
              <w:tab/>
            </w:r>
            <w:r w:rsidRPr="009E6EF8">
              <w:rPr>
                <w:rStyle w:val="Hyperlink"/>
                <w:rFonts w:ascii="Arial" w:hAnsi="Arial" w:cs="Arial"/>
                <w:noProof/>
              </w:rPr>
              <w:t>Porter’s Five Fores Analysis</w:t>
            </w:r>
            <w:r>
              <w:rPr>
                <w:noProof/>
                <w:webHidden/>
              </w:rPr>
              <w:tab/>
            </w:r>
            <w:r>
              <w:rPr>
                <w:noProof/>
                <w:webHidden/>
              </w:rPr>
              <w:fldChar w:fldCharType="begin"/>
            </w:r>
            <w:r>
              <w:rPr>
                <w:noProof/>
                <w:webHidden/>
              </w:rPr>
              <w:instrText xml:space="preserve"> PAGEREF _Toc236960038 \h </w:instrText>
            </w:r>
            <w:r>
              <w:rPr>
                <w:noProof/>
                <w:webHidden/>
              </w:rPr>
            </w:r>
            <w:r>
              <w:rPr>
                <w:noProof/>
                <w:webHidden/>
              </w:rPr>
              <w:fldChar w:fldCharType="separate"/>
            </w:r>
            <w:r>
              <w:rPr>
                <w:noProof/>
                <w:webHidden/>
              </w:rPr>
              <w:t>5</w:t>
            </w:r>
            <w:r>
              <w:rPr>
                <w:noProof/>
                <w:webHidden/>
              </w:rPr>
              <w:fldChar w:fldCharType="end"/>
            </w:r>
          </w:hyperlink>
        </w:p>
        <w:p w14:paraId="4E5E1DF7" w14:textId="704E4238" w:rsidR="00F96518" w:rsidRDefault="00F96518">
          <w:pPr>
            <w:pStyle w:val="TOC2"/>
            <w:tabs>
              <w:tab w:val="left" w:pos="960"/>
              <w:tab w:val="right" w:leader="dot" w:pos="9016"/>
            </w:tabs>
            <w:rPr>
              <w:rFonts w:eastAsiaTheme="minorEastAsia"/>
              <w:noProof/>
              <w:lang w:eastAsia="en-GB"/>
            </w:rPr>
          </w:pPr>
          <w:hyperlink w:anchor="_Toc236960039" w:history="1">
            <w:r w:rsidRPr="009E6EF8">
              <w:rPr>
                <w:rStyle w:val="Hyperlink"/>
                <w:rFonts w:ascii="Arial" w:hAnsi="Arial" w:cs="Arial"/>
                <w:b/>
                <w:bCs/>
                <w:noProof/>
              </w:rPr>
              <w:t>2.4</w:t>
            </w:r>
            <w:r>
              <w:rPr>
                <w:rFonts w:eastAsiaTheme="minorEastAsia"/>
                <w:noProof/>
                <w:lang w:eastAsia="en-GB"/>
              </w:rPr>
              <w:tab/>
            </w:r>
            <w:r w:rsidRPr="009E6EF8">
              <w:rPr>
                <w:rStyle w:val="Hyperlink"/>
                <w:rFonts w:ascii="Arial" w:hAnsi="Arial" w:cs="Arial"/>
                <w:b/>
                <w:bCs/>
                <w:noProof/>
              </w:rPr>
              <w:t>Porter’s Five Forces Discussion</w:t>
            </w:r>
            <w:r>
              <w:rPr>
                <w:noProof/>
                <w:webHidden/>
              </w:rPr>
              <w:tab/>
            </w:r>
            <w:r>
              <w:rPr>
                <w:noProof/>
                <w:webHidden/>
              </w:rPr>
              <w:fldChar w:fldCharType="begin"/>
            </w:r>
            <w:r>
              <w:rPr>
                <w:noProof/>
                <w:webHidden/>
              </w:rPr>
              <w:instrText xml:space="preserve"> PAGEREF _Toc236960039 \h </w:instrText>
            </w:r>
            <w:r>
              <w:rPr>
                <w:noProof/>
                <w:webHidden/>
              </w:rPr>
            </w:r>
            <w:r>
              <w:rPr>
                <w:noProof/>
                <w:webHidden/>
              </w:rPr>
              <w:fldChar w:fldCharType="separate"/>
            </w:r>
            <w:r>
              <w:rPr>
                <w:noProof/>
                <w:webHidden/>
              </w:rPr>
              <w:t>7</w:t>
            </w:r>
            <w:r>
              <w:rPr>
                <w:noProof/>
                <w:webHidden/>
              </w:rPr>
              <w:fldChar w:fldCharType="end"/>
            </w:r>
          </w:hyperlink>
        </w:p>
        <w:p w14:paraId="0BB0788E" w14:textId="4C928494" w:rsidR="00F96518" w:rsidRDefault="00F96518">
          <w:pPr>
            <w:pStyle w:val="TOC1"/>
            <w:tabs>
              <w:tab w:val="left" w:pos="480"/>
              <w:tab w:val="right" w:leader="dot" w:pos="9016"/>
            </w:tabs>
            <w:rPr>
              <w:rFonts w:eastAsiaTheme="minorEastAsia"/>
              <w:noProof/>
              <w:lang w:eastAsia="en-GB"/>
            </w:rPr>
          </w:pPr>
          <w:hyperlink w:anchor="_Toc236960040" w:history="1">
            <w:r w:rsidRPr="009E6EF8">
              <w:rPr>
                <w:rStyle w:val="Hyperlink"/>
                <w:rFonts w:ascii="Arial" w:hAnsi="Arial" w:cs="Arial"/>
                <w:noProof/>
              </w:rPr>
              <w:t>3</w:t>
            </w:r>
            <w:r>
              <w:rPr>
                <w:rFonts w:eastAsiaTheme="minorEastAsia"/>
                <w:noProof/>
                <w:lang w:eastAsia="en-GB"/>
              </w:rPr>
              <w:tab/>
            </w:r>
            <w:r w:rsidRPr="009E6EF8">
              <w:rPr>
                <w:rStyle w:val="Hyperlink"/>
                <w:rFonts w:ascii="Arial" w:hAnsi="Arial" w:cs="Arial"/>
                <w:noProof/>
              </w:rPr>
              <w:t>Strategic Growth Options and Proposed Strategy</w:t>
            </w:r>
            <w:r>
              <w:rPr>
                <w:noProof/>
                <w:webHidden/>
              </w:rPr>
              <w:tab/>
            </w:r>
            <w:r>
              <w:rPr>
                <w:noProof/>
                <w:webHidden/>
              </w:rPr>
              <w:fldChar w:fldCharType="begin"/>
            </w:r>
            <w:r>
              <w:rPr>
                <w:noProof/>
                <w:webHidden/>
              </w:rPr>
              <w:instrText xml:space="preserve"> PAGEREF _Toc236960040 \h </w:instrText>
            </w:r>
            <w:r>
              <w:rPr>
                <w:noProof/>
                <w:webHidden/>
              </w:rPr>
            </w:r>
            <w:r>
              <w:rPr>
                <w:noProof/>
                <w:webHidden/>
              </w:rPr>
              <w:fldChar w:fldCharType="separate"/>
            </w:r>
            <w:r>
              <w:rPr>
                <w:noProof/>
                <w:webHidden/>
              </w:rPr>
              <w:t>8</w:t>
            </w:r>
            <w:r>
              <w:rPr>
                <w:noProof/>
                <w:webHidden/>
              </w:rPr>
              <w:fldChar w:fldCharType="end"/>
            </w:r>
          </w:hyperlink>
        </w:p>
        <w:p w14:paraId="0C0DA1AD" w14:textId="739E35DC" w:rsidR="00F96518" w:rsidRDefault="00F96518">
          <w:pPr>
            <w:pStyle w:val="TOC2"/>
            <w:tabs>
              <w:tab w:val="left" w:pos="960"/>
              <w:tab w:val="right" w:leader="dot" w:pos="9016"/>
            </w:tabs>
            <w:rPr>
              <w:rFonts w:eastAsiaTheme="minorEastAsia"/>
              <w:noProof/>
              <w:lang w:eastAsia="en-GB"/>
            </w:rPr>
          </w:pPr>
          <w:hyperlink w:anchor="_Toc236960041" w:history="1">
            <w:r w:rsidRPr="009E6EF8">
              <w:rPr>
                <w:rStyle w:val="Hyperlink"/>
                <w:rFonts w:ascii="Arial" w:hAnsi="Arial" w:cs="Arial"/>
                <w:noProof/>
              </w:rPr>
              <w:t>3.1</w:t>
            </w:r>
            <w:r>
              <w:rPr>
                <w:rFonts w:eastAsiaTheme="minorEastAsia"/>
                <w:noProof/>
                <w:lang w:eastAsia="en-GB"/>
              </w:rPr>
              <w:tab/>
            </w:r>
            <w:r w:rsidRPr="009E6EF8">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_Toc236960041 \h </w:instrText>
            </w:r>
            <w:r>
              <w:rPr>
                <w:noProof/>
                <w:webHidden/>
              </w:rPr>
            </w:r>
            <w:r>
              <w:rPr>
                <w:noProof/>
                <w:webHidden/>
              </w:rPr>
              <w:fldChar w:fldCharType="separate"/>
            </w:r>
            <w:r>
              <w:rPr>
                <w:noProof/>
                <w:webHidden/>
              </w:rPr>
              <w:t>8</w:t>
            </w:r>
            <w:r>
              <w:rPr>
                <w:noProof/>
                <w:webHidden/>
              </w:rPr>
              <w:fldChar w:fldCharType="end"/>
            </w:r>
          </w:hyperlink>
        </w:p>
        <w:p w14:paraId="02002545" w14:textId="6DD627D2" w:rsidR="00F96518" w:rsidRDefault="00F96518">
          <w:pPr>
            <w:pStyle w:val="TOC2"/>
            <w:tabs>
              <w:tab w:val="left" w:pos="960"/>
              <w:tab w:val="right" w:leader="dot" w:pos="9016"/>
            </w:tabs>
            <w:rPr>
              <w:rFonts w:eastAsiaTheme="minorEastAsia"/>
              <w:noProof/>
              <w:lang w:eastAsia="en-GB"/>
            </w:rPr>
          </w:pPr>
          <w:hyperlink w:anchor="_Toc236960042" w:history="1">
            <w:r w:rsidRPr="009E6EF8">
              <w:rPr>
                <w:rStyle w:val="Hyperlink"/>
                <w:rFonts w:ascii="Arial" w:hAnsi="Arial" w:cs="Arial"/>
                <w:noProof/>
              </w:rPr>
              <w:t>3.2</w:t>
            </w:r>
            <w:r>
              <w:rPr>
                <w:rFonts w:eastAsiaTheme="minorEastAsia"/>
                <w:noProof/>
                <w:lang w:eastAsia="en-GB"/>
              </w:rPr>
              <w:tab/>
            </w:r>
            <w:r w:rsidRPr="009E6EF8">
              <w:rPr>
                <w:rStyle w:val="Hyperlink"/>
                <w:rFonts w:ascii="Arial" w:hAnsi="Arial" w:cs="Arial"/>
                <w:noProof/>
              </w:rPr>
              <w:t>Porter’s Generic Strategies</w:t>
            </w:r>
            <w:r>
              <w:rPr>
                <w:noProof/>
                <w:webHidden/>
              </w:rPr>
              <w:tab/>
            </w:r>
            <w:r>
              <w:rPr>
                <w:noProof/>
                <w:webHidden/>
              </w:rPr>
              <w:fldChar w:fldCharType="begin"/>
            </w:r>
            <w:r>
              <w:rPr>
                <w:noProof/>
                <w:webHidden/>
              </w:rPr>
              <w:instrText xml:space="preserve"> PAGEREF _Toc236960042 \h </w:instrText>
            </w:r>
            <w:r>
              <w:rPr>
                <w:noProof/>
                <w:webHidden/>
              </w:rPr>
            </w:r>
            <w:r>
              <w:rPr>
                <w:noProof/>
                <w:webHidden/>
              </w:rPr>
              <w:fldChar w:fldCharType="separate"/>
            </w:r>
            <w:r>
              <w:rPr>
                <w:noProof/>
                <w:webHidden/>
              </w:rPr>
              <w:t>9</w:t>
            </w:r>
            <w:r>
              <w:rPr>
                <w:noProof/>
                <w:webHidden/>
              </w:rPr>
              <w:fldChar w:fldCharType="end"/>
            </w:r>
          </w:hyperlink>
        </w:p>
        <w:p w14:paraId="5AA27D1D" w14:textId="00EDB9CE" w:rsidR="00F96518" w:rsidRDefault="00F96518">
          <w:pPr>
            <w:pStyle w:val="TOC2"/>
            <w:tabs>
              <w:tab w:val="left" w:pos="960"/>
              <w:tab w:val="right" w:leader="dot" w:pos="9016"/>
            </w:tabs>
            <w:rPr>
              <w:rFonts w:eastAsiaTheme="minorEastAsia"/>
              <w:noProof/>
              <w:lang w:eastAsia="en-GB"/>
            </w:rPr>
          </w:pPr>
          <w:hyperlink w:anchor="_Toc236960043" w:history="1">
            <w:r w:rsidRPr="009E6EF8">
              <w:rPr>
                <w:rStyle w:val="Hyperlink"/>
                <w:rFonts w:ascii="Arial" w:hAnsi="Arial" w:cs="Arial"/>
                <w:noProof/>
              </w:rPr>
              <w:t>3.3</w:t>
            </w:r>
            <w:r>
              <w:rPr>
                <w:rFonts w:eastAsiaTheme="minorEastAsia"/>
                <w:noProof/>
                <w:lang w:eastAsia="en-GB"/>
              </w:rPr>
              <w:tab/>
            </w:r>
            <w:r w:rsidRPr="009E6EF8">
              <w:rPr>
                <w:rStyle w:val="Hyperlink"/>
                <w:rFonts w:ascii="Arial" w:hAnsi="Arial" w:cs="Arial"/>
                <w:noProof/>
              </w:rPr>
              <w:t>Proposed Strategy</w:t>
            </w:r>
            <w:r>
              <w:rPr>
                <w:noProof/>
                <w:webHidden/>
              </w:rPr>
              <w:tab/>
            </w:r>
            <w:r>
              <w:rPr>
                <w:noProof/>
                <w:webHidden/>
              </w:rPr>
              <w:fldChar w:fldCharType="begin"/>
            </w:r>
            <w:r>
              <w:rPr>
                <w:noProof/>
                <w:webHidden/>
              </w:rPr>
              <w:instrText xml:space="preserve"> PAGEREF _Toc236960043 \h </w:instrText>
            </w:r>
            <w:r>
              <w:rPr>
                <w:noProof/>
                <w:webHidden/>
              </w:rPr>
            </w:r>
            <w:r>
              <w:rPr>
                <w:noProof/>
                <w:webHidden/>
              </w:rPr>
              <w:fldChar w:fldCharType="separate"/>
            </w:r>
            <w:r>
              <w:rPr>
                <w:noProof/>
                <w:webHidden/>
              </w:rPr>
              <w:t>9</w:t>
            </w:r>
            <w:r>
              <w:rPr>
                <w:noProof/>
                <w:webHidden/>
              </w:rPr>
              <w:fldChar w:fldCharType="end"/>
            </w:r>
          </w:hyperlink>
        </w:p>
        <w:p w14:paraId="26A6B275" w14:textId="324D56D6" w:rsidR="00F96518" w:rsidRDefault="00F96518">
          <w:pPr>
            <w:pStyle w:val="TOC1"/>
            <w:tabs>
              <w:tab w:val="left" w:pos="480"/>
              <w:tab w:val="right" w:leader="dot" w:pos="9016"/>
            </w:tabs>
            <w:rPr>
              <w:rFonts w:eastAsiaTheme="minorEastAsia"/>
              <w:noProof/>
              <w:lang w:eastAsia="en-GB"/>
            </w:rPr>
          </w:pPr>
          <w:hyperlink w:anchor="_Toc236960044" w:history="1">
            <w:r w:rsidRPr="009E6EF8">
              <w:rPr>
                <w:rStyle w:val="Hyperlink"/>
                <w:rFonts w:ascii="Arial" w:hAnsi="Arial" w:cs="Arial"/>
                <w:noProof/>
              </w:rPr>
              <w:t>4</w:t>
            </w:r>
            <w:r>
              <w:rPr>
                <w:rFonts w:eastAsiaTheme="minorEastAsia"/>
                <w:noProof/>
                <w:lang w:eastAsia="en-GB"/>
              </w:rPr>
              <w:tab/>
            </w:r>
            <w:r w:rsidRPr="009E6EF8">
              <w:rPr>
                <w:rStyle w:val="Hyperlink"/>
                <w:rFonts w:ascii="Arial" w:hAnsi="Arial" w:cs="Arial"/>
                <w:noProof/>
              </w:rPr>
              <w:t>Strategy Evaluation</w:t>
            </w:r>
            <w:r>
              <w:rPr>
                <w:noProof/>
                <w:webHidden/>
              </w:rPr>
              <w:tab/>
            </w:r>
            <w:r>
              <w:rPr>
                <w:noProof/>
                <w:webHidden/>
              </w:rPr>
              <w:fldChar w:fldCharType="begin"/>
            </w:r>
            <w:r>
              <w:rPr>
                <w:noProof/>
                <w:webHidden/>
              </w:rPr>
              <w:instrText xml:space="preserve"> PAGEREF _Toc236960044 \h </w:instrText>
            </w:r>
            <w:r>
              <w:rPr>
                <w:noProof/>
                <w:webHidden/>
              </w:rPr>
            </w:r>
            <w:r>
              <w:rPr>
                <w:noProof/>
                <w:webHidden/>
              </w:rPr>
              <w:fldChar w:fldCharType="separate"/>
            </w:r>
            <w:r>
              <w:rPr>
                <w:noProof/>
                <w:webHidden/>
              </w:rPr>
              <w:t>10</w:t>
            </w:r>
            <w:r>
              <w:rPr>
                <w:noProof/>
                <w:webHidden/>
              </w:rPr>
              <w:fldChar w:fldCharType="end"/>
            </w:r>
          </w:hyperlink>
        </w:p>
        <w:p w14:paraId="6418F2B7" w14:textId="636DEEC0" w:rsidR="00F96518" w:rsidRDefault="00F96518">
          <w:pPr>
            <w:pStyle w:val="TOC2"/>
            <w:tabs>
              <w:tab w:val="left" w:pos="960"/>
              <w:tab w:val="right" w:leader="dot" w:pos="9016"/>
            </w:tabs>
            <w:rPr>
              <w:rFonts w:eastAsiaTheme="minorEastAsia"/>
              <w:noProof/>
              <w:lang w:eastAsia="en-GB"/>
            </w:rPr>
          </w:pPr>
          <w:hyperlink w:anchor="_Toc236960045" w:history="1">
            <w:r w:rsidRPr="009E6EF8">
              <w:rPr>
                <w:rStyle w:val="Hyperlink"/>
                <w:rFonts w:ascii="Arial" w:hAnsi="Arial" w:cs="Arial"/>
                <w:noProof/>
              </w:rPr>
              <w:t>4.1</w:t>
            </w:r>
            <w:r>
              <w:rPr>
                <w:rFonts w:eastAsiaTheme="minorEastAsia"/>
                <w:noProof/>
                <w:lang w:eastAsia="en-GB"/>
              </w:rPr>
              <w:tab/>
            </w:r>
            <w:r w:rsidRPr="009E6EF8">
              <w:rPr>
                <w:rStyle w:val="Hyperlink"/>
                <w:rFonts w:ascii="Arial" w:hAnsi="Arial" w:cs="Arial"/>
                <w:noProof/>
              </w:rPr>
              <w:t>Suitability</w:t>
            </w:r>
            <w:r>
              <w:rPr>
                <w:noProof/>
                <w:webHidden/>
              </w:rPr>
              <w:tab/>
            </w:r>
            <w:r>
              <w:rPr>
                <w:noProof/>
                <w:webHidden/>
              </w:rPr>
              <w:fldChar w:fldCharType="begin"/>
            </w:r>
            <w:r>
              <w:rPr>
                <w:noProof/>
                <w:webHidden/>
              </w:rPr>
              <w:instrText xml:space="preserve"> PAGEREF _Toc236960045 \h </w:instrText>
            </w:r>
            <w:r>
              <w:rPr>
                <w:noProof/>
                <w:webHidden/>
              </w:rPr>
            </w:r>
            <w:r>
              <w:rPr>
                <w:noProof/>
                <w:webHidden/>
              </w:rPr>
              <w:fldChar w:fldCharType="separate"/>
            </w:r>
            <w:r>
              <w:rPr>
                <w:noProof/>
                <w:webHidden/>
              </w:rPr>
              <w:t>10</w:t>
            </w:r>
            <w:r>
              <w:rPr>
                <w:noProof/>
                <w:webHidden/>
              </w:rPr>
              <w:fldChar w:fldCharType="end"/>
            </w:r>
          </w:hyperlink>
        </w:p>
        <w:p w14:paraId="2C2449DF" w14:textId="77C75B23" w:rsidR="00F96518" w:rsidRDefault="00F96518">
          <w:pPr>
            <w:pStyle w:val="TOC2"/>
            <w:tabs>
              <w:tab w:val="left" w:pos="960"/>
              <w:tab w:val="right" w:leader="dot" w:pos="9016"/>
            </w:tabs>
            <w:rPr>
              <w:rFonts w:eastAsiaTheme="minorEastAsia"/>
              <w:noProof/>
              <w:lang w:eastAsia="en-GB"/>
            </w:rPr>
          </w:pPr>
          <w:hyperlink w:anchor="_Toc236960046" w:history="1">
            <w:r w:rsidRPr="009E6EF8">
              <w:rPr>
                <w:rStyle w:val="Hyperlink"/>
                <w:rFonts w:ascii="Arial" w:hAnsi="Arial" w:cs="Arial"/>
                <w:noProof/>
              </w:rPr>
              <w:t>4.2</w:t>
            </w:r>
            <w:r>
              <w:rPr>
                <w:rFonts w:eastAsiaTheme="minorEastAsia"/>
                <w:noProof/>
                <w:lang w:eastAsia="en-GB"/>
              </w:rPr>
              <w:tab/>
            </w:r>
            <w:r w:rsidRPr="009E6EF8">
              <w:rPr>
                <w:rStyle w:val="Hyperlink"/>
                <w:rFonts w:ascii="Arial" w:hAnsi="Arial" w:cs="Arial"/>
                <w:noProof/>
              </w:rPr>
              <w:t>Feasibility</w:t>
            </w:r>
            <w:r>
              <w:rPr>
                <w:noProof/>
                <w:webHidden/>
              </w:rPr>
              <w:tab/>
            </w:r>
            <w:r>
              <w:rPr>
                <w:noProof/>
                <w:webHidden/>
              </w:rPr>
              <w:fldChar w:fldCharType="begin"/>
            </w:r>
            <w:r>
              <w:rPr>
                <w:noProof/>
                <w:webHidden/>
              </w:rPr>
              <w:instrText xml:space="preserve"> PAGEREF _Toc236960046 \h </w:instrText>
            </w:r>
            <w:r>
              <w:rPr>
                <w:noProof/>
                <w:webHidden/>
              </w:rPr>
            </w:r>
            <w:r>
              <w:rPr>
                <w:noProof/>
                <w:webHidden/>
              </w:rPr>
              <w:fldChar w:fldCharType="separate"/>
            </w:r>
            <w:r>
              <w:rPr>
                <w:noProof/>
                <w:webHidden/>
              </w:rPr>
              <w:t>10</w:t>
            </w:r>
            <w:r>
              <w:rPr>
                <w:noProof/>
                <w:webHidden/>
              </w:rPr>
              <w:fldChar w:fldCharType="end"/>
            </w:r>
          </w:hyperlink>
        </w:p>
        <w:p w14:paraId="0732BF5D" w14:textId="459A3808" w:rsidR="00F96518" w:rsidRDefault="00F96518">
          <w:pPr>
            <w:pStyle w:val="TOC2"/>
            <w:tabs>
              <w:tab w:val="left" w:pos="960"/>
              <w:tab w:val="right" w:leader="dot" w:pos="9016"/>
            </w:tabs>
            <w:rPr>
              <w:rFonts w:eastAsiaTheme="minorEastAsia"/>
              <w:noProof/>
              <w:lang w:eastAsia="en-GB"/>
            </w:rPr>
          </w:pPr>
          <w:hyperlink w:anchor="_Toc236960047" w:history="1">
            <w:r w:rsidRPr="009E6EF8">
              <w:rPr>
                <w:rStyle w:val="Hyperlink"/>
                <w:rFonts w:ascii="Arial" w:hAnsi="Arial" w:cs="Arial"/>
                <w:noProof/>
              </w:rPr>
              <w:t>4.3</w:t>
            </w:r>
            <w:r>
              <w:rPr>
                <w:rFonts w:eastAsiaTheme="minorEastAsia"/>
                <w:noProof/>
                <w:lang w:eastAsia="en-GB"/>
              </w:rPr>
              <w:tab/>
            </w:r>
            <w:r w:rsidRPr="009E6EF8">
              <w:rPr>
                <w:rStyle w:val="Hyperlink"/>
                <w:rFonts w:ascii="Arial" w:hAnsi="Arial" w:cs="Arial"/>
                <w:noProof/>
              </w:rPr>
              <w:t>Acceptability</w:t>
            </w:r>
            <w:r>
              <w:rPr>
                <w:noProof/>
                <w:webHidden/>
              </w:rPr>
              <w:tab/>
            </w:r>
            <w:r>
              <w:rPr>
                <w:noProof/>
                <w:webHidden/>
              </w:rPr>
              <w:fldChar w:fldCharType="begin"/>
            </w:r>
            <w:r>
              <w:rPr>
                <w:noProof/>
                <w:webHidden/>
              </w:rPr>
              <w:instrText xml:space="preserve"> PAGEREF _Toc236960047 \h </w:instrText>
            </w:r>
            <w:r>
              <w:rPr>
                <w:noProof/>
                <w:webHidden/>
              </w:rPr>
            </w:r>
            <w:r>
              <w:rPr>
                <w:noProof/>
                <w:webHidden/>
              </w:rPr>
              <w:fldChar w:fldCharType="separate"/>
            </w:r>
            <w:r>
              <w:rPr>
                <w:noProof/>
                <w:webHidden/>
              </w:rPr>
              <w:t>11</w:t>
            </w:r>
            <w:r>
              <w:rPr>
                <w:noProof/>
                <w:webHidden/>
              </w:rPr>
              <w:fldChar w:fldCharType="end"/>
            </w:r>
          </w:hyperlink>
        </w:p>
        <w:p w14:paraId="40E413F9" w14:textId="4D4632E5" w:rsidR="00F96518" w:rsidRDefault="00F96518">
          <w:pPr>
            <w:pStyle w:val="TOC1"/>
            <w:tabs>
              <w:tab w:val="left" w:pos="480"/>
              <w:tab w:val="right" w:leader="dot" w:pos="9016"/>
            </w:tabs>
            <w:rPr>
              <w:rFonts w:eastAsiaTheme="minorEastAsia"/>
              <w:noProof/>
              <w:lang w:eastAsia="en-GB"/>
            </w:rPr>
          </w:pPr>
          <w:hyperlink w:anchor="_Toc236960048" w:history="1">
            <w:r w:rsidRPr="009E6EF8">
              <w:rPr>
                <w:rStyle w:val="Hyperlink"/>
                <w:rFonts w:ascii="Arial" w:hAnsi="Arial" w:cs="Arial"/>
                <w:noProof/>
              </w:rPr>
              <w:t>5</w:t>
            </w:r>
            <w:r>
              <w:rPr>
                <w:rFonts w:eastAsiaTheme="minorEastAsia"/>
                <w:noProof/>
                <w:lang w:eastAsia="en-GB"/>
              </w:rPr>
              <w:tab/>
            </w:r>
            <w:r w:rsidRPr="009E6EF8">
              <w:rPr>
                <w:rStyle w:val="Hyperlink"/>
                <w:rFonts w:ascii="Arial" w:hAnsi="Arial" w:cs="Arial"/>
                <w:noProof/>
              </w:rPr>
              <w:t>Stakeholders Analysis</w:t>
            </w:r>
            <w:r>
              <w:rPr>
                <w:noProof/>
                <w:webHidden/>
              </w:rPr>
              <w:tab/>
            </w:r>
            <w:r>
              <w:rPr>
                <w:noProof/>
                <w:webHidden/>
              </w:rPr>
              <w:fldChar w:fldCharType="begin"/>
            </w:r>
            <w:r>
              <w:rPr>
                <w:noProof/>
                <w:webHidden/>
              </w:rPr>
              <w:instrText xml:space="preserve"> PAGEREF _Toc236960048 \h </w:instrText>
            </w:r>
            <w:r>
              <w:rPr>
                <w:noProof/>
                <w:webHidden/>
              </w:rPr>
            </w:r>
            <w:r>
              <w:rPr>
                <w:noProof/>
                <w:webHidden/>
              </w:rPr>
              <w:fldChar w:fldCharType="separate"/>
            </w:r>
            <w:r>
              <w:rPr>
                <w:noProof/>
                <w:webHidden/>
              </w:rPr>
              <w:t>11</w:t>
            </w:r>
            <w:r>
              <w:rPr>
                <w:noProof/>
                <w:webHidden/>
              </w:rPr>
              <w:fldChar w:fldCharType="end"/>
            </w:r>
          </w:hyperlink>
        </w:p>
        <w:p w14:paraId="08DF1259" w14:textId="4B5FE5A2" w:rsidR="00F96518" w:rsidRDefault="00F96518">
          <w:pPr>
            <w:pStyle w:val="TOC2"/>
            <w:tabs>
              <w:tab w:val="left" w:pos="960"/>
              <w:tab w:val="right" w:leader="dot" w:pos="9016"/>
            </w:tabs>
            <w:rPr>
              <w:rFonts w:eastAsiaTheme="minorEastAsia"/>
              <w:noProof/>
              <w:lang w:eastAsia="en-GB"/>
            </w:rPr>
          </w:pPr>
          <w:hyperlink w:anchor="_Toc236960049" w:history="1">
            <w:r w:rsidRPr="009E6EF8">
              <w:rPr>
                <w:rStyle w:val="Hyperlink"/>
                <w:rFonts w:ascii="Arial" w:hAnsi="Arial" w:cs="Arial"/>
                <w:noProof/>
              </w:rPr>
              <w:t>5.1</w:t>
            </w:r>
            <w:r>
              <w:rPr>
                <w:rFonts w:eastAsiaTheme="minorEastAsia"/>
                <w:noProof/>
                <w:lang w:eastAsia="en-GB"/>
              </w:rPr>
              <w:tab/>
            </w:r>
            <w:r w:rsidRPr="009E6EF8">
              <w:rPr>
                <w:rStyle w:val="Hyperlink"/>
                <w:rFonts w:ascii="Arial" w:hAnsi="Arial" w:cs="Arial"/>
                <w:noProof/>
              </w:rPr>
              <w:t>Stakeholders Engagement Plan</w:t>
            </w:r>
            <w:r>
              <w:rPr>
                <w:noProof/>
                <w:webHidden/>
              </w:rPr>
              <w:tab/>
            </w:r>
            <w:r>
              <w:rPr>
                <w:noProof/>
                <w:webHidden/>
              </w:rPr>
              <w:fldChar w:fldCharType="begin"/>
            </w:r>
            <w:r>
              <w:rPr>
                <w:noProof/>
                <w:webHidden/>
              </w:rPr>
              <w:instrText xml:space="preserve"> PAGEREF _Toc236960049 \h </w:instrText>
            </w:r>
            <w:r>
              <w:rPr>
                <w:noProof/>
                <w:webHidden/>
              </w:rPr>
            </w:r>
            <w:r>
              <w:rPr>
                <w:noProof/>
                <w:webHidden/>
              </w:rPr>
              <w:fldChar w:fldCharType="separate"/>
            </w:r>
            <w:r>
              <w:rPr>
                <w:noProof/>
                <w:webHidden/>
              </w:rPr>
              <w:t>13</w:t>
            </w:r>
            <w:r>
              <w:rPr>
                <w:noProof/>
                <w:webHidden/>
              </w:rPr>
              <w:fldChar w:fldCharType="end"/>
            </w:r>
          </w:hyperlink>
        </w:p>
        <w:p w14:paraId="70CFA078" w14:textId="525D86D7" w:rsidR="00F96518" w:rsidRDefault="00F96518">
          <w:pPr>
            <w:pStyle w:val="TOC2"/>
            <w:tabs>
              <w:tab w:val="left" w:pos="960"/>
              <w:tab w:val="right" w:leader="dot" w:pos="9016"/>
            </w:tabs>
            <w:rPr>
              <w:rFonts w:eastAsiaTheme="minorEastAsia"/>
              <w:noProof/>
              <w:lang w:eastAsia="en-GB"/>
            </w:rPr>
          </w:pPr>
          <w:hyperlink w:anchor="_Toc236960050" w:history="1">
            <w:r w:rsidRPr="009E6EF8">
              <w:rPr>
                <w:rStyle w:val="Hyperlink"/>
                <w:rFonts w:ascii="Arial" w:hAnsi="Arial" w:cs="Arial"/>
                <w:noProof/>
              </w:rPr>
              <w:t>5.2</w:t>
            </w:r>
            <w:r>
              <w:rPr>
                <w:rFonts w:eastAsiaTheme="minorEastAsia"/>
                <w:noProof/>
                <w:lang w:eastAsia="en-GB"/>
              </w:rPr>
              <w:tab/>
            </w:r>
            <w:r w:rsidRPr="009E6EF8">
              <w:rPr>
                <w:rStyle w:val="Hyperlink"/>
                <w:rFonts w:ascii="Arial" w:hAnsi="Arial" w:cs="Arial"/>
                <w:noProof/>
              </w:rPr>
              <w:t>Implementation and Monitoring</w:t>
            </w:r>
            <w:r>
              <w:rPr>
                <w:noProof/>
                <w:webHidden/>
              </w:rPr>
              <w:tab/>
            </w:r>
            <w:r>
              <w:rPr>
                <w:noProof/>
                <w:webHidden/>
              </w:rPr>
              <w:fldChar w:fldCharType="begin"/>
            </w:r>
            <w:r>
              <w:rPr>
                <w:noProof/>
                <w:webHidden/>
              </w:rPr>
              <w:instrText xml:space="preserve"> PAGEREF _Toc236960050 \h </w:instrText>
            </w:r>
            <w:r>
              <w:rPr>
                <w:noProof/>
                <w:webHidden/>
              </w:rPr>
            </w:r>
            <w:r>
              <w:rPr>
                <w:noProof/>
                <w:webHidden/>
              </w:rPr>
              <w:fldChar w:fldCharType="separate"/>
            </w:r>
            <w:r>
              <w:rPr>
                <w:noProof/>
                <w:webHidden/>
              </w:rPr>
              <w:t>13</w:t>
            </w:r>
            <w:r>
              <w:rPr>
                <w:noProof/>
                <w:webHidden/>
              </w:rPr>
              <w:fldChar w:fldCharType="end"/>
            </w:r>
          </w:hyperlink>
        </w:p>
        <w:p w14:paraId="684C0803" w14:textId="5C361B4D" w:rsidR="00F96518" w:rsidRDefault="00F96518">
          <w:pPr>
            <w:pStyle w:val="TOC2"/>
            <w:tabs>
              <w:tab w:val="left" w:pos="960"/>
              <w:tab w:val="right" w:leader="dot" w:pos="9016"/>
            </w:tabs>
            <w:rPr>
              <w:rFonts w:eastAsiaTheme="minorEastAsia"/>
              <w:noProof/>
              <w:lang w:eastAsia="en-GB"/>
            </w:rPr>
          </w:pPr>
          <w:hyperlink w:anchor="_Toc236960051" w:history="1">
            <w:r w:rsidRPr="009E6EF8">
              <w:rPr>
                <w:rStyle w:val="Hyperlink"/>
                <w:rFonts w:ascii="Arial" w:hAnsi="Arial" w:cs="Arial"/>
                <w:noProof/>
              </w:rPr>
              <w:t>5.3</w:t>
            </w:r>
            <w:r>
              <w:rPr>
                <w:rFonts w:eastAsiaTheme="minorEastAsia"/>
                <w:noProof/>
                <w:lang w:eastAsia="en-GB"/>
              </w:rPr>
              <w:tab/>
            </w:r>
            <w:r w:rsidRPr="009E6EF8">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_Toc236960051 \h </w:instrText>
            </w:r>
            <w:r>
              <w:rPr>
                <w:noProof/>
                <w:webHidden/>
              </w:rPr>
            </w:r>
            <w:r>
              <w:rPr>
                <w:noProof/>
                <w:webHidden/>
              </w:rPr>
              <w:fldChar w:fldCharType="separate"/>
            </w:r>
            <w:r>
              <w:rPr>
                <w:noProof/>
                <w:webHidden/>
              </w:rPr>
              <w:t>14</w:t>
            </w:r>
            <w:r>
              <w:rPr>
                <w:noProof/>
                <w:webHidden/>
              </w:rPr>
              <w:fldChar w:fldCharType="end"/>
            </w:r>
          </w:hyperlink>
        </w:p>
        <w:p w14:paraId="47DC54FF" w14:textId="108B7712" w:rsidR="00F96518" w:rsidRDefault="00F96518">
          <w:pPr>
            <w:pStyle w:val="TOC2"/>
            <w:tabs>
              <w:tab w:val="left" w:pos="960"/>
              <w:tab w:val="right" w:leader="dot" w:pos="9016"/>
            </w:tabs>
            <w:rPr>
              <w:rFonts w:eastAsiaTheme="minorEastAsia"/>
              <w:noProof/>
              <w:lang w:eastAsia="en-GB"/>
            </w:rPr>
          </w:pPr>
          <w:hyperlink w:anchor="_Toc236960052" w:history="1">
            <w:r w:rsidRPr="009E6EF8">
              <w:rPr>
                <w:rStyle w:val="Hyperlink"/>
                <w:rFonts w:ascii="Arial" w:eastAsia="Times New Roman" w:hAnsi="Arial" w:cs="Arial"/>
                <w:noProof/>
                <w:lang w:eastAsia="en-GB"/>
              </w:rPr>
              <w:t>5.4</w:t>
            </w:r>
            <w:r>
              <w:rPr>
                <w:rFonts w:eastAsiaTheme="minorEastAsia"/>
                <w:noProof/>
                <w:lang w:eastAsia="en-GB"/>
              </w:rPr>
              <w:tab/>
            </w:r>
            <w:r w:rsidRPr="009E6EF8">
              <w:rPr>
                <w:rStyle w:val="Hyperlink"/>
                <w:rFonts w:ascii="Arial" w:eastAsia="Times New Roman" w:hAnsi="Arial" w:cs="Arial"/>
                <w:noProof/>
                <w:lang w:eastAsia="en-GB"/>
              </w:rPr>
              <w:t>Monitoring Performance</w:t>
            </w:r>
            <w:r>
              <w:rPr>
                <w:noProof/>
                <w:webHidden/>
              </w:rPr>
              <w:tab/>
            </w:r>
            <w:r>
              <w:rPr>
                <w:noProof/>
                <w:webHidden/>
              </w:rPr>
              <w:fldChar w:fldCharType="begin"/>
            </w:r>
            <w:r>
              <w:rPr>
                <w:noProof/>
                <w:webHidden/>
              </w:rPr>
              <w:instrText xml:space="preserve"> PAGEREF _Toc236960052 \h </w:instrText>
            </w:r>
            <w:r>
              <w:rPr>
                <w:noProof/>
                <w:webHidden/>
              </w:rPr>
            </w:r>
            <w:r>
              <w:rPr>
                <w:noProof/>
                <w:webHidden/>
              </w:rPr>
              <w:fldChar w:fldCharType="separate"/>
            </w:r>
            <w:r>
              <w:rPr>
                <w:noProof/>
                <w:webHidden/>
              </w:rPr>
              <w:t>15</w:t>
            </w:r>
            <w:r>
              <w:rPr>
                <w:noProof/>
                <w:webHidden/>
              </w:rPr>
              <w:fldChar w:fldCharType="end"/>
            </w:r>
          </w:hyperlink>
        </w:p>
        <w:p w14:paraId="6AB5A8C7" w14:textId="795DE301" w:rsidR="00F96518" w:rsidRDefault="00F96518">
          <w:pPr>
            <w:pStyle w:val="TOC1"/>
            <w:tabs>
              <w:tab w:val="left" w:pos="480"/>
              <w:tab w:val="right" w:leader="dot" w:pos="9016"/>
            </w:tabs>
            <w:rPr>
              <w:rFonts w:eastAsiaTheme="minorEastAsia"/>
              <w:noProof/>
              <w:lang w:eastAsia="en-GB"/>
            </w:rPr>
          </w:pPr>
          <w:hyperlink w:anchor="_Toc236960053" w:history="1">
            <w:r w:rsidRPr="009E6EF8">
              <w:rPr>
                <w:rStyle w:val="Hyperlink"/>
                <w:rFonts w:ascii="Arial" w:hAnsi="Arial" w:cs="Arial"/>
                <w:noProof/>
              </w:rPr>
              <w:t>6</w:t>
            </w:r>
            <w:r>
              <w:rPr>
                <w:rFonts w:eastAsiaTheme="minorEastAsia"/>
                <w:noProof/>
                <w:lang w:eastAsia="en-GB"/>
              </w:rPr>
              <w:tab/>
            </w:r>
            <w:r w:rsidRPr="009E6E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_Toc236960053 \h </w:instrText>
            </w:r>
            <w:r>
              <w:rPr>
                <w:noProof/>
                <w:webHidden/>
              </w:rPr>
            </w:r>
            <w:r>
              <w:rPr>
                <w:noProof/>
                <w:webHidden/>
              </w:rPr>
              <w:fldChar w:fldCharType="separate"/>
            </w:r>
            <w:r>
              <w:rPr>
                <w:noProof/>
                <w:webHidden/>
              </w:rPr>
              <w:t>16</w:t>
            </w:r>
            <w:r>
              <w:rPr>
                <w:noProof/>
                <w:webHidden/>
              </w:rPr>
              <w:fldChar w:fldCharType="end"/>
            </w:r>
          </w:hyperlink>
        </w:p>
        <w:p w14:paraId="5618DAF2" w14:textId="5BC46ADF" w:rsidR="00F96518" w:rsidRDefault="00F96518">
          <w:pPr>
            <w:pStyle w:val="TOC1"/>
            <w:tabs>
              <w:tab w:val="left" w:pos="480"/>
              <w:tab w:val="right" w:leader="dot" w:pos="9016"/>
            </w:tabs>
            <w:rPr>
              <w:rFonts w:eastAsiaTheme="minorEastAsia"/>
              <w:noProof/>
              <w:lang w:eastAsia="en-GB"/>
            </w:rPr>
          </w:pPr>
          <w:hyperlink w:anchor="_Toc236960054" w:history="1">
            <w:r w:rsidRPr="009E6EF8">
              <w:rPr>
                <w:rStyle w:val="Hyperlink"/>
                <w:rFonts w:ascii="Arial" w:hAnsi="Arial" w:cs="Arial"/>
                <w:noProof/>
              </w:rPr>
              <w:t>7</w:t>
            </w:r>
            <w:r>
              <w:rPr>
                <w:rFonts w:eastAsiaTheme="minorEastAsia"/>
                <w:noProof/>
                <w:lang w:eastAsia="en-GB"/>
              </w:rPr>
              <w:tab/>
            </w:r>
            <w:r w:rsidRPr="009E6EF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_Toc236960054 \h </w:instrText>
            </w:r>
            <w:r>
              <w:rPr>
                <w:noProof/>
                <w:webHidden/>
              </w:rPr>
            </w:r>
            <w:r>
              <w:rPr>
                <w:noProof/>
                <w:webHidden/>
              </w:rPr>
              <w:fldChar w:fldCharType="separate"/>
            </w:r>
            <w:r>
              <w:rPr>
                <w:noProof/>
                <w:webHidden/>
              </w:rPr>
              <w:t>17</w:t>
            </w:r>
            <w:r>
              <w:rPr>
                <w:noProof/>
                <w:webHidden/>
              </w:rPr>
              <w:fldChar w:fldCharType="end"/>
            </w:r>
          </w:hyperlink>
        </w:p>
        <w:p w14:paraId="1A0909E2" w14:textId="12944B09" w:rsidR="00BB08E9" w:rsidRDefault="00BB08E9">
          <w:r>
            <w:rPr>
              <w:b/>
              <w:bCs/>
            </w:rPr>
            <w:fldChar w:fldCharType="end"/>
          </w:r>
        </w:p>
      </w:sdtContent>
    </w:sdt>
    <w:p w14:paraId="12421CCA" w14:textId="77777777" w:rsidR="00B065AF" w:rsidRDefault="00B065AF" w:rsidP="00CD0396">
      <w:pPr>
        <w:rPr>
          <w:rFonts w:ascii="Arial" w:eastAsia="Times New Roman" w:hAnsi="Arial" w:cs="Arial"/>
          <w:kern w:val="0"/>
          <w:lang w:eastAsia="en-GB"/>
          <w14:ligatures w14:val="none"/>
        </w:rPr>
      </w:pPr>
    </w:p>
    <w:p w14:paraId="4A80502A" w14:textId="77777777" w:rsidR="00B065AF" w:rsidRDefault="00B065AF" w:rsidP="00CD0396">
      <w:pPr>
        <w:rPr>
          <w:rFonts w:ascii="Arial" w:eastAsia="Times New Roman" w:hAnsi="Arial" w:cs="Arial"/>
          <w:kern w:val="0"/>
          <w:lang w:eastAsia="en-GB"/>
          <w14:ligatures w14:val="none"/>
        </w:rPr>
      </w:pPr>
    </w:p>
    <w:p w14:paraId="7D89E9C4" w14:textId="77777777" w:rsidR="00264FC9" w:rsidRDefault="00264FC9" w:rsidP="00CD0396">
      <w:pPr>
        <w:rPr>
          <w:rFonts w:ascii="Arial" w:eastAsia="Times New Roman" w:hAnsi="Arial" w:cs="Arial"/>
          <w:kern w:val="0"/>
          <w:lang w:eastAsia="en-GB"/>
          <w14:ligatures w14:val="none"/>
        </w:rPr>
      </w:pPr>
    </w:p>
    <w:p w14:paraId="7C5DE1BB" w14:textId="77777777" w:rsidR="00264FC9" w:rsidRDefault="00264FC9" w:rsidP="00CD0396">
      <w:pPr>
        <w:rPr>
          <w:rFonts w:ascii="Arial" w:eastAsia="Times New Roman" w:hAnsi="Arial" w:cs="Arial"/>
          <w:kern w:val="0"/>
          <w:lang w:eastAsia="en-GB"/>
          <w14:ligatures w14:val="none"/>
        </w:rPr>
      </w:pPr>
    </w:p>
    <w:p w14:paraId="4702C942" w14:textId="77777777" w:rsidR="00E8144E" w:rsidRDefault="00E8144E" w:rsidP="00CD0396">
      <w:pPr>
        <w:rPr>
          <w:rFonts w:ascii="Arial" w:eastAsia="Times New Roman" w:hAnsi="Arial" w:cs="Arial"/>
          <w:kern w:val="0"/>
          <w:lang w:eastAsia="en-GB"/>
          <w14:ligatures w14:val="none"/>
        </w:rPr>
        <w:sectPr w:rsidR="00E8144E">
          <w:pgSz w:w="11906" w:h="16838"/>
          <w:pgMar w:top="1440" w:right="1440" w:bottom="1440" w:left="1440" w:header="708" w:footer="708" w:gutter="0"/>
          <w:cols w:space="708"/>
          <w:docGrid w:linePitch="360"/>
        </w:sectPr>
      </w:pPr>
    </w:p>
    <w:p w14:paraId="25149CFF" w14:textId="77777777" w:rsidR="00264FC9" w:rsidRPr="00CD0396" w:rsidRDefault="00264FC9" w:rsidP="00CD0396">
      <w:pPr>
        <w:rPr>
          <w:rFonts w:ascii="Arial" w:eastAsia="Times New Roman" w:hAnsi="Arial" w:cs="Arial"/>
          <w:kern w:val="0"/>
          <w:lang w:eastAsia="en-GB"/>
          <w14:ligatures w14:val="none"/>
        </w:rPr>
      </w:pPr>
    </w:p>
    <w:p w14:paraId="259E8A5C" w14:textId="4B7A4912" w:rsidR="0021560B" w:rsidRPr="004F32DE" w:rsidRDefault="0021560B" w:rsidP="00390EDC">
      <w:pPr>
        <w:pStyle w:val="Heading1"/>
        <w:rPr>
          <w:rFonts w:ascii="Arial" w:hAnsi="Arial" w:cs="Arial"/>
        </w:rPr>
      </w:pPr>
      <w:bookmarkStart w:id="0" w:name="_Toc236960032"/>
      <w:r w:rsidRPr="004F32DE">
        <w:rPr>
          <w:rFonts w:ascii="Arial" w:hAnsi="Arial" w:cs="Arial"/>
        </w:rPr>
        <w:t>I</w:t>
      </w:r>
      <w:r w:rsidR="006F5574" w:rsidRPr="004F32DE">
        <w:rPr>
          <w:rFonts w:ascii="Arial" w:hAnsi="Arial" w:cs="Arial"/>
        </w:rPr>
        <w:t xml:space="preserve">ntroduction </w:t>
      </w:r>
      <w:r w:rsidR="002465F7" w:rsidRPr="004F32DE">
        <w:rPr>
          <w:rFonts w:ascii="Arial" w:hAnsi="Arial" w:cs="Arial"/>
        </w:rPr>
        <w:t>to Vodafone</w:t>
      </w:r>
      <w:bookmarkEnd w:id="0"/>
    </w:p>
    <w:p w14:paraId="3D3FCB45" w14:textId="77777777" w:rsidR="0021560B" w:rsidRPr="004F32DE" w:rsidRDefault="0021560B" w:rsidP="0099306A">
      <w:pPr>
        <w:pStyle w:val="NormalWeb"/>
        <w:spacing w:line="360" w:lineRule="auto"/>
        <w:rPr>
          <w:rFonts w:ascii="Arial" w:hAnsi="Arial" w:cs="Arial"/>
          <w:sz w:val="22"/>
          <w:szCs w:val="22"/>
        </w:rPr>
      </w:pPr>
      <w:r w:rsidRPr="004F32DE">
        <w:rPr>
          <w:rFonts w:ascii="Arial" w:hAnsi="Arial" w:cs="Arial"/>
          <w:sz w:val="22"/>
          <w:szCs w:val="22"/>
        </w:rPr>
        <w:t>This report has been prepared to evaluate Vodafone's current strategic position following the merger between Vodafone UK and Three UK. It analyses the company's internal and external business environment, identifies suitable strategic growth opportunities and recommends a strategy to support long-term sustainable growth. In addition, the report evaluates the proposed strategy, examines its impact on key stakeholders and presents an implementation and monitoring plan using recognised strategic management frameworks.</w:t>
      </w:r>
    </w:p>
    <w:p w14:paraId="0D36FA65" w14:textId="37EAB54E"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color w:val="000000" w:themeColor="text1"/>
          <w:sz w:val="22"/>
          <w:szCs w:val="22"/>
        </w:rPr>
        <w:t>Vodafone group Plc is one of the world's leading telecommunication companies, providing mobile, broadband, fixed-line and digital services across Europe and Africa. The company serves millions of customers, businesses and public sector organisations its consumer and business operations. Vodafone continues to invest in digital infrastructure and advanced technologies to improve connectivity and support economic and social development across the markets where it operates (</w:t>
      </w:r>
      <w:r w:rsidRPr="004F32DE">
        <w:rPr>
          <w:rFonts w:ascii="Arial" w:hAnsi="Arial" w:cs="Arial"/>
          <w:b/>
          <w:bCs/>
          <w:color w:val="000000" w:themeColor="text1"/>
          <w:sz w:val="22"/>
          <w:szCs w:val="22"/>
        </w:rPr>
        <w:t>Vodafone Group Plc, 2025</w:t>
      </w:r>
      <w:r w:rsidRPr="004F32DE">
        <w:rPr>
          <w:rFonts w:ascii="Arial" w:hAnsi="Arial" w:cs="Arial"/>
          <w:color w:val="000000" w:themeColor="text1"/>
          <w:sz w:val="22"/>
          <w:szCs w:val="22"/>
        </w:rPr>
        <w:t>)</w:t>
      </w:r>
      <w:r w:rsidRPr="004F32DE">
        <w:rPr>
          <w:rFonts w:ascii="Arial" w:hAnsi="Arial" w:cs="Arial"/>
          <w:b/>
          <w:bCs/>
          <w:color w:val="000000" w:themeColor="text1"/>
          <w:sz w:val="22"/>
          <w:szCs w:val="22"/>
        </w:rPr>
        <w:t>.</w:t>
      </w:r>
    </w:p>
    <w:p w14:paraId="24813BF1" w14:textId="423A38AB"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Vodafone’s purpose is to connect everyone through technology while helping to build an inclusive, sustainable and trusted digital society. The company aims to improve people’s lives through reliable connectivity, innovation and responsible business practices. This purpose supports Vodafone’s long-term decision-making and reflects its commitment to creating value for customers, employees, shareholders and society (</w:t>
      </w:r>
      <w:r w:rsidRPr="004F32DE">
        <w:rPr>
          <w:rFonts w:ascii="Arial" w:hAnsi="Arial" w:cs="Arial"/>
          <w:b/>
          <w:bCs/>
          <w:color w:val="000000" w:themeColor="text1"/>
          <w:sz w:val="22"/>
          <w:szCs w:val="22"/>
        </w:rPr>
        <w:t>Vodafone Group Plc, 2025).</w:t>
      </w:r>
    </w:p>
    <w:p w14:paraId="1816CD50" w14:textId="56D13953" w:rsidR="004B4941" w:rsidRPr="004F32DE" w:rsidRDefault="0021560B" w:rsidP="008456D6">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Vodafone’s strategic direction focuses on delivering the best customer experience, simplifying operations and achieving sustainable growth. These priorities have become increasingly important following the creation of VodafoneThree, which has strengthened the company’s position within the UK telecommunications market. The organisation also promotes values such as trust, innovation, responsibility and customer focus, which guide its business decisions and future development (</w:t>
      </w:r>
      <w:r w:rsidRPr="004F32DE">
        <w:rPr>
          <w:rFonts w:ascii="Arial" w:hAnsi="Arial" w:cs="Arial"/>
          <w:b/>
          <w:bCs/>
          <w:color w:val="000000" w:themeColor="text1"/>
          <w:sz w:val="22"/>
          <w:szCs w:val="22"/>
        </w:rPr>
        <w:t>Vodafone Group Plc, 2025</w:t>
      </w:r>
      <w:r w:rsidRPr="004F32DE">
        <w:rPr>
          <w:rFonts w:ascii="Arial" w:hAnsi="Arial" w:cs="Arial"/>
          <w:color w:val="000000" w:themeColor="text1"/>
          <w:sz w:val="22"/>
          <w:szCs w:val="22"/>
        </w:rPr>
        <w:t>).</w:t>
      </w:r>
    </w:p>
    <w:p w14:paraId="5B73B4E0" w14:textId="77777777" w:rsidR="008456D6" w:rsidRDefault="008456D6" w:rsidP="008456D6">
      <w:pPr>
        <w:pStyle w:val="NormalWeb"/>
        <w:spacing w:line="360" w:lineRule="auto"/>
        <w:rPr>
          <w:rFonts w:ascii="Arial" w:hAnsi="Arial" w:cs="Arial"/>
          <w:color w:val="000000" w:themeColor="text1"/>
          <w:sz w:val="22"/>
          <w:szCs w:val="22"/>
        </w:rPr>
      </w:pPr>
    </w:p>
    <w:p w14:paraId="0711FB4F" w14:textId="77777777" w:rsidR="007E3806" w:rsidRPr="004F32DE" w:rsidRDefault="007E3806" w:rsidP="008456D6">
      <w:pPr>
        <w:pStyle w:val="NormalWeb"/>
        <w:spacing w:line="360" w:lineRule="auto"/>
        <w:rPr>
          <w:rFonts w:ascii="Arial" w:hAnsi="Arial" w:cs="Arial"/>
          <w:color w:val="000000" w:themeColor="text1"/>
          <w:sz w:val="22"/>
          <w:szCs w:val="22"/>
        </w:rPr>
      </w:pPr>
    </w:p>
    <w:p w14:paraId="45F9906D" w14:textId="1202FFAA" w:rsidR="0021560B" w:rsidRPr="004F32DE" w:rsidRDefault="0021560B" w:rsidP="00DC53E4">
      <w:pPr>
        <w:pStyle w:val="Heading1"/>
        <w:rPr>
          <w:rFonts w:ascii="Arial" w:hAnsi="Arial" w:cs="Arial"/>
        </w:rPr>
      </w:pPr>
      <w:bookmarkStart w:id="1" w:name="_Toc236960033"/>
      <w:r w:rsidRPr="004F32DE">
        <w:rPr>
          <w:rFonts w:ascii="Arial" w:hAnsi="Arial" w:cs="Arial"/>
        </w:rPr>
        <w:lastRenderedPageBreak/>
        <w:t>Evaluation of Current Market Situation.</w:t>
      </w:r>
      <w:bookmarkEnd w:id="1"/>
    </w:p>
    <w:p w14:paraId="0AA45611" w14:textId="2BC57420" w:rsidR="0021560B" w:rsidRPr="004F32DE" w:rsidRDefault="0021560B" w:rsidP="00BF36C8">
      <w:pPr>
        <w:pStyle w:val="Heading2"/>
        <w:rPr>
          <w:rFonts w:ascii="Arial" w:hAnsi="Arial" w:cs="Arial"/>
        </w:rPr>
      </w:pPr>
      <w:bookmarkStart w:id="2" w:name="_Toc236960034"/>
      <w:r w:rsidRPr="004F32DE">
        <w:rPr>
          <w:rFonts w:ascii="Arial" w:hAnsi="Arial" w:cs="Arial"/>
        </w:rPr>
        <w:t>SWOT Analysis</w:t>
      </w:r>
      <w:bookmarkEnd w:id="2"/>
      <w:r w:rsidRPr="004F32DE">
        <w:rPr>
          <w:rFonts w:ascii="Arial" w:hAnsi="Arial" w:cs="Arial"/>
        </w:rPr>
        <w:t xml:space="preserve"> </w:t>
      </w:r>
    </w:p>
    <w:p w14:paraId="0348FDDF" w14:textId="76CE0184" w:rsidR="0021560B" w:rsidRPr="004F32DE" w:rsidRDefault="0021560B" w:rsidP="0099306A">
      <w:pPr>
        <w:pStyle w:val="NormalWeb"/>
        <w:spacing w:line="360" w:lineRule="auto"/>
        <w:rPr>
          <w:rFonts w:ascii="Arial" w:hAnsi="Arial" w:cs="Arial"/>
          <w:color w:val="000000" w:themeColor="text1"/>
        </w:rPr>
      </w:pPr>
      <w:r w:rsidRPr="004F32DE">
        <w:rPr>
          <w:rFonts w:ascii="Arial" w:hAnsi="Arial" w:cs="Arial"/>
          <w:color w:val="000000" w:themeColor="text1"/>
        </w:rPr>
        <w:t>A SWOT analysis evaluates an organisation's internal strengths and weaknesses, together with the external opportunities and threats that may influence its strategic performance</w:t>
      </w:r>
      <w:r w:rsidR="00491AC3" w:rsidRPr="004F32DE">
        <w:rPr>
          <w:rFonts w:ascii="Arial" w:hAnsi="Arial" w:cs="Arial"/>
          <w:color w:val="000000" w:themeColor="text1"/>
        </w:rPr>
        <w:t>.</w:t>
      </w:r>
      <w:r w:rsidRPr="004F32DE">
        <w:rPr>
          <w:rFonts w:ascii="Arial" w:hAnsi="Arial" w:cs="Arial"/>
          <w:color w:val="000000" w:themeColor="text1"/>
        </w:rPr>
        <w:t xml:space="preserve"> This framework helps organisations understand their current position and supports decision-making by identifying the key factors that affect future growth and competitiveness (</w:t>
      </w:r>
      <w:r w:rsidRPr="004F32DE">
        <w:rPr>
          <w:rFonts w:ascii="Arial" w:hAnsi="Arial" w:cs="Arial"/>
          <w:b/>
          <w:bCs/>
          <w:color w:val="000000" w:themeColor="text1"/>
        </w:rPr>
        <w:t>Gurel and Tat, 2017</w:t>
      </w:r>
      <w:r w:rsidRPr="004F32DE">
        <w:rPr>
          <w:rFonts w:ascii="Arial" w:hAnsi="Arial" w:cs="Arial"/>
          <w:color w:val="000000" w:themeColor="text1"/>
        </w:rPr>
        <w:t>)</w:t>
      </w:r>
      <w:r w:rsidR="00D2397D" w:rsidRPr="004F32DE">
        <w:rPr>
          <w:rFonts w:ascii="Arial" w:hAnsi="Arial" w:cs="Arial"/>
          <w:color w:val="000000" w:themeColor="text1"/>
        </w:rPr>
        <w:t>.</w:t>
      </w:r>
    </w:p>
    <w:tbl>
      <w:tblPr>
        <w:tblStyle w:val="TableGrid"/>
        <w:tblW w:w="0" w:type="auto"/>
        <w:tblLook w:val="04A0" w:firstRow="1" w:lastRow="0" w:firstColumn="1" w:lastColumn="0" w:noHBand="0" w:noVBand="1"/>
      </w:tblPr>
      <w:tblGrid>
        <w:gridCol w:w="4508"/>
        <w:gridCol w:w="4508"/>
      </w:tblGrid>
      <w:tr w:rsidR="0021560B" w:rsidRPr="004F32DE" w14:paraId="4F2FC5F1" w14:textId="77777777" w:rsidTr="0021560B">
        <w:tc>
          <w:tcPr>
            <w:tcW w:w="4508" w:type="dxa"/>
            <w:tcBorders>
              <w:top w:val="nil"/>
              <w:left w:val="nil"/>
              <w:right w:val="nil"/>
            </w:tcBorders>
          </w:tcPr>
          <w:p w14:paraId="554813FA" w14:textId="7AC77A9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STRENGTHS</w:t>
            </w:r>
          </w:p>
        </w:tc>
        <w:tc>
          <w:tcPr>
            <w:tcW w:w="4508" w:type="dxa"/>
            <w:tcBorders>
              <w:top w:val="nil"/>
              <w:left w:val="nil"/>
              <w:right w:val="nil"/>
            </w:tcBorders>
          </w:tcPr>
          <w:p w14:paraId="493346CB" w14:textId="363F86AB"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Weaknesses</w:t>
            </w:r>
          </w:p>
        </w:tc>
      </w:tr>
      <w:tr w:rsidR="0021560B" w:rsidRPr="004F32DE" w14:paraId="5B13AF5B" w14:textId="77777777" w:rsidTr="0021560B">
        <w:tc>
          <w:tcPr>
            <w:tcW w:w="4508" w:type="dxa"/>
          </w:tcPr>
          <w:p w14:paraId="76C9937A" w14:textId="32DABC47"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Vodafone is one of the largest telecommunications companies in Europe and Africa, with a strong international presence and a recognised global brand</w:t>
            </w:r>
            <w:r w:rsidR="00867ABC" w:rsidRPr="004F32DE">
              <w:rPr>
                <w:rFonts w:ascii="Arial" w:hAnsi="Arial" w:cs="Arial"/>
                <w:color w:val="000000" w:themeColor="text1"/>
                <w:sz w:val="22"/>
                <w:szCs w:val="22"/>
              </w:rPr>
              <w:t xml:space="preserve"> (</w:t>
            </w:r>
            <w:r w:rsidR="00867ABC" w:rsidRPr="004F32DE">
              <w:rPr>
                <w:rFonts w:ascii="Arial" w:hAnsi="Arial" w:cs="Arial"/>
                <w:b/>
                <w:bCs/>
                <w:color w:val="000000" w:themeColor="text1"/>
                <w:sz w:val="22"/>
                <w:szCs w:val="22"/>
              </w:rPr>
              <w:t>VODAFONE, 2025</w:t>
            </w:r>
            <w:r w:rsidR="00867ABC" w:rsidRPr="004F32DE">
              <w:rPr>
                <w:rFonts w:ascii="Arial" w:hAnsi="Arial" w:cs="Arial"/>
                <w:color w:val="000000" w:themeColor="text1"/>
                <w:sz w:val="22"/>
                <w:szCs w:val="22"/>
              </w:rPr>
              <w:t>).</w:t>
            </w:r>
          </w:p>
        </w:tc>
        <w:tc>
          <w:tcPr>
            <w:tcW w:w="4508" w:type="dxa"/>
          </w:tcPr>
          <w:p w14:paraId="2E2BA2DC" w14:textId="7292BCA3"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Vodafone has experienced intense competition in the UK market, particularly from BT/EE and Virgin Media O2, which has placed pressure on revenue growth</w:t>
            </w:r>
            <w:r w:rsidR="002873D1" w:rsidRPr="004F32DE">
              <w:rPr>
                <w:rFonts w:ascii="Arial" w:hAnsi="Arial" w:cs="Arial"/>
                <w:color w:val="000000" w:themeColor="text1"/>
                <w:sz w:val="22"/>
                <w:szCs w:val="22"/>
              </w:rPr>
              <w:t xml:space="preserve"> (</w:t>
            </w:r>
            <w:r w:rsidR="002873D1" w:rsidRPr="004F32DE">
              <w:rPr>
                <w:rFonts w:ascii="Arial" w:hAnsi="Arial" w:cs="Arial"/>
                <w:b/>
                <w:bCs/>
                <w:color w:val="000000" w:themeColor="text1"/>
                <w:sz w:val="22"/>
                <w:szCs w:val="22"/>
              </w:rPr>
              <w:t>Ofcom, 2025</w:t>
            </w:r>
            <w:r w:rsidR="002873D1"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4FC7F824" w14:textId="77777777" w:rsidTr="0021560B">
        <w:tc>
          <w:tcPr>
            <w:tcW w:w="4508" w:type="dxa"/>
          </w:tcPr>
          <w:p w14:paraId="1D3B234E" w14:textId="06617C4F"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The company has invested heavily in 5G technology, digital infrastructure and network innovation, improving the quality of its services</w:t>
            </w:r>
            <w:r w:rsidR="00E50D17" w:rsidRPr="004F32DE">
              <w:rPr>
                <w:rFonts w:ascii="Arial" w:hAnsi="Arial" w:cs="Arial"/>
                <w:color w:val="000000" w:themeColor="text1"/>
                <w:sz w:val="22"/>
                <w:szCs w:val="22"/>
              </w:rPr>
              <w:t xml:space="preserve"> (</w:t>
            </w:r>
            <w:r w:rsidR="00E50D17" w:rsidRPr="004F32DE">
              <w:rPr>
                <w:rFonts w:ascii="Arial" w:hAnsi="Arial" w:cs="Arial"/>
                <w:b/>
                <w:bCs/>
                <w:color w:val="000000" w:themeColor="text1"/>
                <w:sz w:val="22"/>
                <w:szCs w:val="22"/>
              </w:rPr>
              <w:t>Vodafone, 2025</w:t>
            </w:r>
            <w:r w:rsidR="00E50D17"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c>
          <w:tcPr>
            <w:tcW w:w="4508" w:type="dxa"/>
          </w:tcPr>
          <w:p w14:paraId="00C63ABC" w14:textId="68CBEEDB"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Integrating Vodafone UK Three UK present operational challenges and may require significant time and investment before the expected benefits are fully realised</w:t>
            </w:r>
            <w:r w:rsidR="00E50D17" w:rsidRPr="004F32DE">
              <w:rPr>
                <w:rFonts w:ascii="Arial" w:hAnsi="Arial" w:cs="Arial"/>
                <w:color w:val="000000" w:themeColor="text1"/>
                <w:sz w:val="22"/>
                <w:szCs w:val="22"/>
              </w:rPr>
              <w:t xml:space="preserve"> (</w:t>
            </w:r>
            <w:r w:rsidR="00E50D17" w:rsidRPr="004F32DE">
              <w:rPr>
                <w:rFonts w:ascii="Arial" w:hAnsi="Arial" w:cs="Arial"/>
                <w:b/>
                <w:bCs/>
                <w:color w:val="000000" w:themeColor="text1"/>
                <w:sz w:val="22"/>
                <w:szCs w:val="22"/>
              </w:rPr>
              <w:t>Vodafone,</w:t>
            </w:r>
            <w:r w:rsidR="00841059" w:rsidRPr="004F32DE">
              <w:rPr>
                <w:rFonts w:ascii="Arial" w:hAnsi="Arial" w:cs="Arial"/>
                <w:b/>
                <w:bCs/>
                <w:color w:val="000000" w:themeColor="text1"/>
                <w:sz w:val="22"/>
                <w:szCs w:val="22"/>
              </w:rPr>
              <w:t xml:space="preserve"> </w:t>
            </w:r>
            <w:r w:rsidR="00E50D17" w:rsidRPr="004F32DE">
              <w:rPr>
                <w:rFonts w:ascii="Arial" w:hAnsi="Arial" w:cs="Arial"/>
                <w:b/>
                <w:bCs/>
                <w:color w:val="000000" w:themeColor="text1"/>
                <w:sz w:val="22"/>
                <w:szCs w:val="22"/>
              </w:rPr>
              <w:t>2025</w:t>
            </w:r>
            <w:r w:rsidR="00E50D17"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423811EA" w14:textId="77777777" w:rsidTr="0021560B">
        <w:tc>
          <w:tcPr>
            <w:tcW w:w="4508" w:type="dxa"/>
          </w:tcPr>
          <w:p w14:paraId="45875F9C" w14:textId="7DC9AB1F"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The merger with Three UK has increased Vodafone’s customer base and strengthened its market position within the UK telecommunications industry</w:t>
            </w:r>
            <w:r w:rsidR="00841059" w:rsidRPr="004F32DE">
              <w:rPr>
                <w:rFonts w:ascii="Arial" w:hAnsi="Arial" w:cs="Arial"/>
                <w:color w:val="000000" w:themeColor="text1"/>
                <w:sz w:val="22"/>
                <w:szCs w:val="22"/>
              </w:rPr>
              <w:t xml:space="preserve"> (</w:t>
            </w:r>
            <w:r w:rsidR="00841059" w:rsidRPr="004F32DE">
              <w:rPr>
                <w:rFonts w:ascii="Arial" w:hAnsi="Arial" w:cs="Arial"/>
                <w:b/>
                <w:bCs/>
                <w:color w:val="000000" w:themeColor="text1"/>
                <w:sz w:val="22"/>
                <w:szCs w:val="22"/>
              </w:rPr>
              <w:t>Vodafone, 2025</w:t>
            </w:r>
            <w:r w:rsidR="00841059"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c>
          <w:tcPr>
            <w:tcW w:w="4508" w:type="dxa"/>
          </w:tcPr>
          <w:p w14:paraId="756BC381" w14:textId="72935BD5"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Large investments in network infrastructure and technology increase operating cost and place pressure on short-term profitability</w:t>
            </w:r>
            <w:r w:rsidR="007A41B1" w:rsidRPr="004F32DE">
              <w:rPr>
                <w:rFonts w:ascii="Arial" w:hAnsi="Arial" w:cs="Arial"/>
                <w:color w:val="000000" w:themeColor="text1"/>
                <w:sz w:val="22"/>
                <w:szCs w:val="22"/>
              </w:rPr>
              <w:t xml:space="preserve"> (</w:t>
            </w:r>
            <w:r w:rsidR="007A41B1" w:rsidRPr="004F32DE">
              <w:rPr>
                <w:rFonts w:ascii="Arial" w:hAnsi="Arial" w:cs="Arial"/>
                <w:b/>
                <w:bCs/>
                <w:color w:val="000000" w:themeColor="text1"/>
                <w:sz w:val="22"/>
                <w:szCs w:val="22"/>
              </w:rPr>
              <w:t>Vodafone, 2025</w:t>
            </w:r>
            <w:r w:rsidR="007A41B1"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7F39DD18" w14:textId="77777777" w:rsidTr="0021560B">
        <w:tc>
          <w:tcPr>
            <w:tcW w:w="4508" w:type="dxa"/>
          </w:tcPr>
          <w:p w14:paraId="7C142721" w14:textId="2F3ED3CD"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Vodafone benefits from diversified operations across Europe and Africa, reducing its dependence on a single market</w:t>
            </w:r>
            <w:r w:rsidR="007A41B1" w:rsidRPr="004F32DE">
              <w:rPr>
                <w:rFonts w:ascii="Arial" w:hAnsi="Arial" w:cs="Arial"/>
                <w:color w:val="000000" w:themeColor="text1"/>
                <w:sz w:val="22"/>
                <w:szCs w:val="22"/>
              </w:rPr>
              <w:t xml:space="preserve"> (</w:t>
            </w:r>
            <w:r w:rsidR="007A41B1" w:rsidRPr="004F32DE">
              <w:rPr>
                <w:rFonts w:ascii="Arial" w:hAnsi="Arial" w:cs="Arial"/>
                <w:b/>
                <w:bCs/>
                <w:color w:val="000000" w:themeColor="text1"/>
                <w:sz w:val="22"/>
                <w:szCs w:val="22"/>
              </w:rPr>
              <w:t>Vodafone, 2025</w:t>
            </w:r>
            <w:r w:rsidR="007A41B1" w:rsidRPr="004F32DE">
              <w:rPr>
                <w:rFonts w:ascii="Arial" w:hAnsi="Arial" w:cs="Arial"/>
                <w:color w:val="000000" w:themeColor="text1"/>
                <w:sz w:val="22"/>
                <w:szCs w:val="22"/>
              </w:rPr>
              <w:t>).</w:t>
            </w:r>
          </w:p>
        </w:tc>
        <w:tc>
          <w:tcPr>
            <w:tcW w:w="4508" w:type="dxa"/>
          </w:tcPr>
          <w:p w14:paraId="2C2E171F" w14:textId="1D050D51" w:rsidR="0021560B" w:rsidRPr="004F32DE" w:rsidRDefault="0021560B" w:rsidP="0099306A">
            <w:pPr>
              <w:pStyle w:val="NormalWeb"/>
              <w:spacing w:line="360" w:lineRule="auto"/>
              <w:jc w:val="both"/>
              <w:rPr>
                <w:rFonts w:ascii="Arial" w:hAnsi="Arial" w:cs="Arial"/>
                <w:color w:val="000000" w:themeColor="text1"/>
                <w:sz w:val="22"/>
                <w:szCs w:val="22"/>
              </w:rPr>
            </w:pPr>
            <w:r w:rsidRPr="004F32DE">
              <w:rPr>
                <w:rFonts w:ascii="Arial" w:hAnsi="Arial" w:cs="Arial"/>
                <w:color w:val="000000" w:themeColor="text1"/>
                <w:sz w:val="22"/>
                <w:szCs w:val="22"/>
              </w:rPr>
              <w:t>The telecommunications industry is highly regulated, limiting flexibility in some strategic decisions</w:t>
            </w:r>
            <w:r w:rsidR="007A41B1" w:rsidRPr="004F32DE">
              <w:rPr>
                <w:rFonts w:ascii="Arial" w:hAnsi="Arial" w:cs="Arial"/>
                <w:color w:val="000000" w:themeColor="text1"/>
                <w:sz w:val="22"/>
                <w:szCs w:val="22"/>
              </w:rPr>
              <w:t xml:space="preserve"> </w:t>
            </w:r>
            <w:r w:rsidR="008075C1" w:rsidRPr="004F32DE">
              <w:rPr>
                <w:rFonts w:ascii="Arial" w:hAnsi="Arial" w:cs="Arial"/>
                <w:color w:val="000000" w:themeColor="text1"/>
                <w:sz w:val="22"/>
                <w:szCs w:val="22"/>
              </w:rPr>
              <w:t>(</w:t>
            </w:r>
            <w:r w:rsidR="008075C1" w:rsidRPr="004F32DE">
              <w:rPr>
                <w:rFonts w:ascii="Arial" w:hAnsi="Arial" w:cs="Arial"/>
                <w:b/>
                <w:bCs/>
                <w:color w:val="000000" w:themeColor="text1"/>
                <w:sz w:val="22"/>
                <w:szCs w:val="22"/>
              </w:rPr>
              <w:t>Ofcom, 2025</w:t>
            </w:r>
            <w:r w:rsidR="008075C1"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bl>
    <w:p w14:paraId="04EB533E" w14:textId="77777777" w:rsidR="00D2397D" w:rsidRDefault="00D2397D" w:rsidP="0099306A">
      <w:pPr>
        <w:pStyle w:val="NormalWeb"/>
        <w:spacing w:line="360" w:lineRule="auto"/>
        <w:rPr>
          <w:rFonts w:ascii="Arial" w:hAnsi="Arial" w:cs="Arial"/>
          <w:color w:val="000000" w:themeColor="text1"/>
        </w:rPr>
      </w:pPr>
    </w:p>
    <w:p w14:paraId="735F7521" w14:textId="77777777" w:rsidR="007E3806" w:rsidRDefault="007E3806" w:rsidP="0099306A">
      <w:pPr>
        <w:pStyle w:val="NormalWeb"/>
        <w:spacing w:line="360" w:lineRule="auto"/>
        <w:rPr>
          <w:rFonts w:ascii="Arial" w:hAnsi="Arial" w:cs="Arial"/>
          <w:color w:val="000000" w:themeColor="text1"/>
        </w:rPr>
      </w:pPr>
    </w:p>
    <w:p w14:paraId="3DA0AD76" w14:textId="77777777" w:rsidR="00D2397D" w:rsidRPr="004F32DE" w:rsidRDefault="00D2397D" w:rsidP="0099306A">
      <w:pPr>
        <w:pStyle w:val="NormalWeb"/>
        <w:spacing w:line="360" w:lineRule="auto"/>
        <w:rPr>
          <w:rFonts w:ascii="Arial" w:hAnsi="Arial" w:cs="Arial"/>
          <w:color w:val="000000" w:themeColor="text1"/>
        </w:rPr>
      </w:pPr>
    </w:p>
    <w:p w14:paraId="71A2DBCA" w14:textId="77777777" w:rsidR="00C80ED0" w:rsidRPr="004F32DE" w:rsidRDefault="00C80ED0" w:rsidP="0099306A">
      <w:pPr>
        <w:pStyle w:val="NormalWeb"/>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21560B" w:rsidRPr="004F32DE" w14:paraId="11FFBC7B" w14:textId="77777777" w:rsidTr="0021560B">
        <w:tc>
          <w:tcPr>
            <w:tcW w:w="4508" w:type="dxa"/>
            <w:tcBorders>
              <w:top w:val="nil"/>
              <w:left w:val="nil"/>
              <w:right w:val="nil"/>
            </w:tcBorders>
          </w:tcPr>
          <w:p w14:paraId="6F8B3DED" w14:textId="2D79D2D2"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Opportunities</w:t>
            </w:r>
          </w:p>
        </w:tc>
        <w:tc>
          <w:tcPr>
            <w:tcW w:w="4508" w:type="dxa"/>
            <w:tcBorders>
              <w:top w:val="nil"/>
              <w:left w:val="nil"/>
              <w:right w:val="nil"/>
            </w:tcBorders>
          </w:tcPr>
          <w:p w14:paraId="4BD3A8CE" w14:textId="285F66F8"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Threats</w:t>
            </w:r>
          </w:p>
        </w:tc>
      </w:tr>
      <w:tr w:rsidR="0021560B" w:rsidRPr="004F32DE" w14:paraId="30989BA0" w14:textId="77777777" w:rsidTr="0021560B">
        <w:tc>
          <w:tcPr>
            <w:tcW w:w="4508" w:type="dxa"/>
          </w:tcPr>
          <w:p w14:paraId="1AEE85C4" w14:textId="1EBD673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expansion of standalone 5G services creates opportunities to develop new digital products and business solutions</w:t>
            </w:r>
            <w:r w:rsidR="003B0027" w:rsidRPr="004F32DE">
              <w:rPr>
                <w:rFonts w:ascii="Arial" w:hAnsi="Arial" w:cs="Arial"/>
                <w:color w:val="000000" w:themeColor="text1"/>
                <w:sz w:val="22"/>
                <w:szCs w:val="22"/>
              </w:rPr>
              <w:t xml:space="preserve"> (</w:t>
            </w:r>
            <w:r w:rsidR="003B0027" w:rsidRPr="004F32DE">
              <w:rPr>
                <w:rFonts w:ascii="Arial" w:hAnsi="Arial" w:cs="Arial"/>
                <w:b/>
                <w:bCs/>
                <w:color w:val="000000" w:themeColor="text1"/>
                <w:sz w:val="22"/>
                <w:szCs w:val="22"/>
              </w:rPr>
              <w:t>Vodafone, 2025</w:t>
            </w:r>
            <w:r w:rsidR="003B0027"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c>
          <w:tcPr>
            <w:tcW w:w="4508" w:type="dxa"/>
          </w:tcPr>
          <w:p w14:paraId="4B8E63D4" w14:textId="1DE3A3B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Strong competition from BT/EE, Virgin Media O2 and other providers continues to challenge Vodafone’s market share</w:t>
            </w:r>
            <w:r w:rsidR="00615B3A" w:rsidRPr="004F32DE">
              <w:rPr>
                <w:rFonts w:ascii="Arial" w:hAnsi="Arial" w:cs="Arial"/>
                <w:color w:val="000000" w:themeColor="text1"/>
                <w:sz w:val="22"/>
                <w:szCs w:val="22"/>
              </w:rPr>
              <w:t xml:space="preserve"> (</w:t>
            </w:r>
            <w:r w:rsidR="003A4A91" w:rsidRPr="004F32DE">
              <w:rPr>
                <w:rFonts w:ascii="Arial" w:hAnsi="Arial" w:cs="Arial"/>
                <w:b/>
                <w:bCs/>
                <w:color w:val="000000" w:themeColor="text1"/>
                <w:sz w:val="22"/>
                <w:szCs w:val="22"/>
              </w:rPr>
              <w:t>Ofcom, 2025</w:t>
            </w:r>
            <w:r w:rsidR="003A4A91"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43B0607E" w14:textId="77777777" w:rsidTr="0021560B">
        <w:tc>
          <w:tcPr>
            <w:tcW w:w="4508" w:type="dxa"/>
          </w:tcPr>
          <w:p w14:paraId="69971A45" w14:textId="7127EAA8"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Increasing demand for Internet of Things (IoT), artificial intelligence and smart city technologies provides new sources of growth</w:t>
            </w:r>
            <w:r w:rsidR="00C84F08" w:rsidRPr="004F32DE">
              <w:rPr>
                <w:rFonts w:ascii="Arial" w:hAnsi="Arial" w:cs="Arial"/>
                <w:color w:val="000000" w:themeColor="text1"/>
                <w:sz w:val="22"/>
                <w:szCs w:val="22"/>
              </w:rPr>
              <w:t xml:space="preserve"> (</w:t>
            </w:r>
            <w:r w:rsidR="00C84F08" w:rsidRPr="004F32DE">
              <w:rPr>
                <w:rFonts w:ascii="Arial" w:hAnsi="Arial" w:cs="Arial"/>
                <w:b/>
                <w:bCs/>
                <w:color w:val="000000" w:themeColor="text1"/>
                <w:sz w:val="22"/>
                <w:szCs w:val="22"/>
              </w:rPr>
              <w:t>GSMA, 2025</w:t>
            </w:r>
            <w:r w:rsidR="00C84F08"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c>
          <w:tcPr>
            <w:tcW w:w="4508" w:type="dxa"/>
          </w:tcPr>
          <w:p w14:paraId="64D7BE67" w14:textId="1EFCA16F"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Rapid technological change requires continuous investment to remain competitive</w:t>
            </w:r>
            <w:r w:rsidR="003A4A91" w:rsidRPr="004F32DE">
              <w:rPr>
                <w:rFonts w:ascii="Arial" w:hAnsi="Arial" w:cs="Arial"/>
                <w:color w:val="000000" w:themeColor="text1"/>
                <w:sz w:val="22"/>
                <w:szCs w:val="22"/>
              </w:rPr>
              <w:t xml:space="preserve"> (</w:t>
            </w:r>
            <w:r w:rsidR="0087392C" w:rsidRPr="004F32DE">
              <w:rPr>
                <w:rFonts w:ascii="Arial" w:hAnsi="Arial" w:cs="Arial"/>
                <w:b/>
                <w:bCs/>
                <w:color w:val="000000" w:themeColor="text1"/>
                <w:sz w:val="22"/>
                <w:szCs w:val="22"/>
              </w:rPr>
              <w:t>Vodafone, 2025</w:t>
            </w:r>
            <w:r w:rsidR="0087392C"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r w:rsidR="0021560B" w:rsidRPr="004F32DE" w14:paraId="48806686" w14:textId="77777777" w:rsidTr="0021560B">
        <w:tc>
          <w:tcPr>
            <w:tcW w:w="4508" w:type="dxa"/>
          </w:tcPr>
          <w:p w14:paraId="60728AE7" w14:textId="3DD2F6A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VodafoneThree merger is expected to generate cost synergies and improve operational efficiency over the coming years</w:t>
            </w:r>
            <w:r w:rsidR="003116A1" w:rsidRPr="004F32DE">
              <w:rPr>
                <w:rFonts w:ascii="Arial" w:hAnsi="Arial" w:cs="Arial"/>
                <w:color w:val="000000" w:themeColor="text1"/>
                <w:sz w:val="22"/>
                <w:szCs w:val="22"/>
              </w:rPr>
              <w:t xml:space="preserve"> (</w:t>
            </w:r>
            <w:r w:rsidR="003116A1" w:rsidRPr="004F32DE">
              <w:rPr>
                <w:rFonts w:ascii="Arial" w:hAnsi="Arial" w:cs="Arial"/>
                <w:b/>
                <w:bCs/>
                <w:color w:val="000000" w:themeColor="text1"/>
                <w:sz w:val="22"/>
                <w:szCs w:val="22"/>
              </w:rPr>
              <w:t>Vodafone, 2025</w:t>
            </w:r>
            <w:r w:rsidR="003116A1"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c>
          <w:tcPr>
            <w:tcW w:w="4508" w:type="dxa"/>
          </w:tcPr>
          <w:p w14:paraId="2547A48C" w14:textId="679BFE0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Changes in government regulations and economic uncertainty may affect future investment and business performance</w:t>
            </w:r>
            <w:r w:rsidR="0087392C" w:rsidRPr="004F32DE">
              <w:rPr>
                <w:rFonts w:ascii="Arial" w:hAnsi="Arial" w:cs="Arial"/>
                <w:color w:val="000000" w:themeColor="text1"/>
                <w:sz w:val="22"/>
                <w:szCs w:val="22"/>
              </w:rPr>
              <w:t xml:space="preserve"> (</w:t>
            </w:r>
            <w:r w:rsidR="0087392C" w:rsidRPr="004F32DE">
              <w:rPr>
                <w:rFonts w:ascii="Arial" w:hAnsi="Arial" w:cs="Arial"/>
                <w:b/>
                <w:bCs/>
                <w:color w:val="000000" w:themeColor="text1"/>
                <w:sz w:val="22"/>
                <w:szCs w:val="22"/>
              </w:rPr>
              <w:t>Ofcom, 2025;</w:t>
            </w:r>
            <w:r w:rsidR="006939E1" w:rsidRPr="004F32DE">
              <w:rPr>
                <w:rFonts w:ascii="Arial" w:hAnsi="Arial" w:cs="Arial"/>
                <w:b/>
                <w:bCs/>
                <w:color w:val="000000" w:themeColor="text1"/>
                <w:sz w:val="22"/>
                <w:szCs w:val="22"/>
              </w:rPr>
              <w:t xml:space="preserve"> UK Government, 2025</w:t>
            </w:r>
            <w:r w:rsidR="006939E1" w:rsidRPr="004F32DE">
              <w:rPr>
                <w:rFonts w:ascii="Arial" w:hAnsi="Arial" w:cs="Arial"/>
                <w:color w:val="000000" w:themeColor="text1"/>
                <w:sz w:val="22"/>
                <w:szCs w:val="22"/>
              </w:rPr>
              <w:t>).</w:t>
            </w:r>
          </w:p>
        </w:tc>
      </w:tr>
      <w:tr w:rsidR="0021560B" w:rsidRPr="004F32DE" w14:paraId="20EF1342" w14:textId="77777777" w:rsidTr="0021560B">
        <w:tc>
          <w:tcPr>
            <w:tcW w:w="4508" w:type="dxa"/>
          </w:tcPr>
          <w:p w14:paraId="590AC24B" w14:textId="0BD36A1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Growth in digital services and enterprise solutions offers opportunities to increase long-term revenue</w:t>
            </w:r>
            <w:r w:rsidR="00623460" w:rsidRPr="004F32DE">
              <w:rPr>
                <w:rFonts w:ascii="Arial" w:hAnsi="Arial" w:cs="Arial"/>
                <w:color w:val="000000" w:themeColor="text1"/>
                <w:sz w:val="22"/>
                <w:szCs w:val="22"/>
              </w:rPr>
              <w:t xml:space="preserve"> (</w:t>
            </w:r>
            <w:r w:rsidR="00623460" w:rsidRPr="004F32DE">
              <w:rPr>
                <w:rFonts w:ascii="Arial" w:hAnsi="Arial" w:cs="Arial"/>
                <w:b/>
                <w:bCs/>
                <w:color w:val="000000" w:themeColor="text1"/>
                <w:sz w:val="22"/>
                <w:szCs w:val="22"/>
              </w:rPr>
              <w:t>Statista, 2025; Vodafone, 2025</w:t>
            </w:r>
            <w:r w:rsidR="00623460"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c>
          <w:tcPr>
            <w:tcW w:w="4508" w:type="dxa"/>
          </w:tcPr>
          <w:p w14:paraId="0CCC9EA7" w14:textId="3BC4BB5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Cybersecurity threats and date privacy risk continue to represent significant challenges for telecommunications companies</w:t>
            </w:r>
            <w:r w:rsidR="006939E1" w:rsidRPr="004F32DE">
              <w:rPr>
                <w:rFonts w:ascii="Arial" w:hAnsi="Arial" w:cs="Arial"/>
                <w:color w:val="000000" w:themeColor="text1"/>
                <w:sz w:val="22"/>
                <w:szCs w:val="22"/>
              </w:rPr>
              <w:t xml:space="preserve"> </w:t>
            </w:r>
            <w:r w:rsidR="00103B30" w:rsidRPr="004F32DE">
              <w:rPr>
                <w:rFonts w:ascii="Arial" w:hAnsi="Arial" w:cs="Arial"/>
                <w:color w:val="000000" w:themeColor="text1"/>
                <w:sz w:val="22"/>
                <w:szCs w:val="22"/>
              </w:rPr>
              <w:t>(</w:t>
            </w:r>
            <w:r w:rsidR="00103B30" w:rsidRPr="004F32DE">
              <w:rPr>
                <w:rFonts w:ascii="Arial" w:hAnsi="Arial" w:cs="Arial"/>
                <w:b/>
                <w:bCs/>
                <w:color w:val="000000" w:themeColor="text1"/>
                <w:sz w:val="22"/>
                <w:szCs w:val="22"/>
              </w:rPr>
              <w:t>Vodafone, 2025; Ofcom, 2025</w:t>
            </w:r>
            <w:r w:rsidR="00103B30"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bl>
    <w:p w14:paraId="157255DB" w14:textId="77777777" w:rsidR="00D2397D" w:rsidRPr="004F32DE" w:rsidRDefault="00D2397D" w:rsidP="0099306A">
      <w:pPr>
        <w:pStyle w:val="NormalWeb"/>
        <w:spacing w:line="360" w:lineRule="auto"/>
        <w:rPr>
          <w:rFonts w:ascii="Arial" w:hAnsi="Arial" w:cs="Arial"/>
          <w:b/>
          <w:bCs/>
          <w:color w:val="000000" w:themeColor="text1"/>
        </w:rPr>
      </w:pPr>
    </w:p>
    <w:p w14:paraId="194A5880" w14:textId="53C0E57B" w:rsidR="0021560B" w:rsidRPr="004F32DE" w:rsidRDefault="0021560B" w:rsidP="0099306A">
      <w:pPr>
        <w:pStyle w:val="NormalWeb"/>
        <w:spacing w:line="360" w:lineRule="auto"/>
        <w:rPr>
          <w:rFonts w:ascii="Arial" w:hAnsi="Arial" w:cs="Arial"/>
          <w:b/>
          <w:bCs/>
          <w:color w:val="000000" w:themeColor="text1"/>
        </w:rPr>
      </w:pPr>
      <w:bookmarkStart w:id="3" w:name="_Toc236960035"/>
      <w:r w:rsidRPr="004F32DE">
        <w:rPr>
          <w:rStyle w:val="Heading2Char"/>
          <w:rFonts w:ascii="Arial" w:hAnsi="Arial" w:cs="Arial"/>
        </w:rPr>
        <w:t>SWOT Analysis</w:t>
      </w:r>
      <w:bookmarkEnd w:id="3"/>
      <w:r w:rsidRPr="004F32DE">
        <w:rPr>
          <w:rFonts w:ascii="Arial" w:hAnsi="Arial" w:cs="Arial"/>
          <w:b/>
          <w:bCs/>
          <w:color w:val="000000" w:themeColor="text1"/>
        </w:rPr>
        <w:t xml:space="preserve"> </w:t>
      </w:r>
      <w:r w:rsidRPr="004F32DE">
        <w:rPr>
          <w:rStyle w:val="Heading2Char"/>
          <w:rFonts w:ascii="Arial" w:hAnsi="Arial" w:cs="Arial"/>
        </w:rPr>
        <w:t>Discussion</w:t>
      </w:r>
      <w:r w:rsidR="000D02D4" w:rsidRPr="004F32DE">
        <w:rPr>
          <w:rFonts w:ascii="Arial" w:hAnsi="Arial" w:cs="Arial"/>
          <w:b/>
          <w:bCs/>
          <w:color w:val="000000" w:themeColor="text1"/>
        </w:rPr>
        <w:t xml:space="preserve"> </w:t>
      </w:r>
    </w:p>
    <w:p w14:paraId="505D3391" w14:textId="2FEA8A1A" w:rsidR="0021560B" w:rsidRPr="004F32DE" w:rsidRDefault="00A8110C" w:rsidP="0099306A">
      <w:pPr>
        <w:pStyle w:val="NormalWeb"/>
        <w:spacing w:line="360" w:lineRule="auto"/>
        <w:rPr>
          <w:rFonts w:ascii="Arial" w:hAnsi="Arial" w:cs="Arial"/>
          <w:color w:val="000000" w:themeColor="text1"/>
          <w:sz w:val="22"/>
          <w:szCs w:val="22"/>
        </w:rPr>
      </w:pPr>
      <w:r w:rsidRPr="004F32DE">
        <w:rPr>
          <w:rFonts w:ascii="Arial" w:hAnsi="Arial" w:cs="Arial"/>
          <w:sz w:val="22"/>
          <w:szCs w:val="22"/>
        </w:rPr>
        <w:t>The SWOT analysis indicates that VodafoneThree is in a strong strategic position due to its recognised brand, extensive network infrastructure and the opportunities created by the Vodafone–Three merger. However, the company also faces challenges, including intense competition, high investment costs and regulatory pressures. Despite these risks, the growing demand for 5G, AI and digital services provides significant opportunities for sustainable growth. Overall, VodafoneThree can strengthen its competitive advantage by using its strengths to capitalise on market opportunities while effectively managing its weaknesses and external threats.</w:t>
      </w:r>
      <w:r w:rsidR="00657BF1" w:rsidRPr="004F32DE">
        <w:rPr>
          <w:rFonts w:ascii="Arial" w:hAnsi="Arial" w:cs="Arial"/>
          <w:sz w:val="22"/>
          <w:szCs w:val="22"/>
        </w:rPr>
        <w:t xml:space="preserve"> </w:t>
      </w:r>
      <w:r w:rsidR="0021560B" w:rsidRPr="004F32DE">
        <w:rPr>
          <w:rFonts w:ascii="Arial" w:hAnsi="Arial" w:cs="Arial"/>
          <w:color w:val="000000" w:themeColor="text1"/>
          <w:sz w:val="22"/>
          <w:szCs w:val="22"/>
        </w:rPr>
        <w:t>Overall, the SWOT analysis suggest that Vodafone is well positioned for future growth, provided that the company successfully integrates VodafoneThree and continues investing in innovation, customer experience and operational efficiency.</w:t>
      </w:r>
    </w:p>
    <w:p w14:paraId="49227E90" w14:textId="77777777" w:rsidR="00695D58" w:rsidRPr="004F32DE" w:rsidRDefault="00695D58" w:rsidP="0099306A">
      <w:pPr>
        <w:pStyle w:val="NormalWeb"/>
        <w:spacing w:line="360" w:lineRule="auto"/>
        <w:rPr>
          <w:rFonts w:ascii="Arial" w:hAnsi="Arial" w:cs="Arial"/>
          <w:color w:val="000000" w:themeColor="text1"/>
          <w:sz w:val="22"/>
          <w:szCs w:val="22"/>
        </w:rPr>
      </w:pPr>
    </w:p>
    <w:p w14:paraId="2AC41DCD" w14:textId="49E67481" w:rsidR="0021560B" w:rsidRPr="004F32DE" w:rsidRDefault="0021560B" w:rsidP="00BF36C8">
      <w:pPr>
        <w:pStyle w:val="Heading2"/>
        <w:rPr>
          <w:rFonts w:ascii="Arial" w:hAnsi="Arial" w:cs="Arial"/>
        </w:rPr>
      </w:pPr>
      <w:bookmarkStart w:id="4" w:name="_Toc236960036"/>
      <w:r w:rsidRPr="004F32DE">
        <w:rPr>
          <w:rFonts w:ascii="Arial" w:hAnsi="Arial" w:cs="Arial"/>
        </w:rPr>
        <w:lastRenderedPageBreak/>
        <w:t>PESTEL Analysis</w:t>
      </w:r>
      <w:bookmarkEnd w:id="4"/>
    </w:p>
    <w:p w14:paraId="7331FDCB" w14:textId="66B5495E" w:rsidR="00D2397D"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A PESTEL Analysis examines the external macro-environmental factors that may influence an organisation's strategic decisions and long-term performance. It considers political, economic, social, technological, environmental and legal factors that can create both opportunities and challenges for business operating in dynamic industries (</w:t>
      </w:r>
      <w:r w:rsidRPr="004F32DE">
        <w:rPr>
          <w:rFonts w:ascii="Arial" w:hAnsi="Arial" w:cs="Arial"/>
          <w:b/>
          <w:bCs/>
          <w:color w:val="000000" w:themeColor="text1"/>
          <w:sz w:val="22"/>
          <w:szCs w:val="22"/>
        </w:rPr>
        <w:t>Johnson, Scholes and Whittington, 2020</w:t>
      </w:r>
      <w:r w:rsidRPr="004F32DE">
        <w:rPr>
          <w:rFonts w:ascii="Arial" w:hAnsi="Arial" w:cs="Arial"/>
          <w:color w:val="000000" w:themeColor="text1"/>
          <w:sz w:val="22"/>
          <w:szCs w:val="22"/>
        </w:rPr>
        <w:t>).</w:t>
      </w:r>
    </w:p>
    <w:tbl>
      <w:tblPr>
        <w:tblStyle w:val="TableGrid"/>
        <w:tblW w:w="0" w:type="auto"/>
        <w:tblLook w:val="04A0" w:firstRow="1" w:lastRow="0" w:firstColumn="1" w:lastColumn="0" w:noHBand="0" w:noVBand="1"/>
      </w:tblPr>
      <w:tblGrid>
        <w:gridCol w:w="4508"/>
        <w:gridCol w:w="4508"/>
      </w:tblGrid>
      <w:tr w:rsidR="0021560B" w:rsidRPr="004F32DE" w14:paraId="1DFA4A89" w14:textId="77777777" w:rsidTr="0021560B">
        <w:tc>
          <w:tcPr>
            <w:tcW w:w="4508" w:type="dxa"/>
            <w:tcBorders>
              <w:top w:val="nil"/>
              <w:left w:val="nil"/>
              <w:bottom w:val="single" w:sz="4" w:space="0" w:color="auto"/>
              <w:right w:val="nil"/>
            </w:tcBorders>
          </w:tcPr>
          <w:p w14:paraId="06ADD62F" w14:textId="324FB86B"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Factor</w:t>
            </w:r>
          </w:p>
        </w:tc>
        <w:tc>
          <w:tcPr>
            <w:tcW w:w="4508" w:type="dxa"/>
            <w:tcBorders>
              <w:top w:val="nil"/>
              <w:left w:val="nil"/>
              <w:bottom w:val="single" w:sz="4" w:space="0" w:color="auto"/>
              <w:right w:val="nil"/>
            </w:tcBorders>
          </w:tcPr>
          <w:p w14:paraId="55FE75CE" w14:textId="7C01E371"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Analysis</w:t>
            </w:r>
          </w:p>
        </w:tc>
      </w:tr>
      <w:tr w:rsidR="0021560B" w:rsidRPr="004F32DE" w14:paraId="2BA69D2A" w14:textId="77777777" w:rsidTr="0021560B">
        <w:tc>
          <w:tcPr>
            <w:tcW w:w="4508" w:type="dxa"/>
            <w:tcBorders>
              <w:top w:val="single" w:sz="4" w:space="0" w:color="auto"/>
              <w:left w:val="single" w:sz="4" w:space="0" w:color="auto"/>
              <w:bottom w:val="single" w:sz="4" w:space="0" w:color="auto"/>
              <w:right w:val="single" w:sz="4" w:space="0" w:color="auto"/>
            </w:tcBorders>
          </w:tcPr>
          <w:p w14:paraId="164370B3" w14:textId="7F20DC68"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Political</w:t>
            </w:r>
          </w:p>
        </w:tc>
        <w:tc>
          <w:tcPr>
            <w:tcW w:w="4508" w:type="dxa"/>
            <w:tcBorders>
              <w:top w:val="single" w:sz="4" w:space="0" w:color="auto"/>
              <w:left w:val="single" w:sz="4" w:space="0" w:color="auto"/>
              <w:bottom w:val="single" w:sz="4" w:space="0" w:color="auto"/>
              <w:right w:val="single" w:sz="4" w:space="0" w:color="auto"/>
            </w:tcBorders>
          </w:tcPr>
          <w:p w14:paraId="34473AC6" w14:textId="6EC6E94B"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 operates in highly regulated markets where government policies influence spectrum licensing, telecommunications regulations and digital infrastructure investment. The UK Government’s support for 5G expansion creates opportunities for VodafoneThree to improve national connectivity</w:t>
            </w:r>
            <w:r w:rsidR="00F744E5" w:rsidRPr="004F32DE">
              <w:rPr>
                <w:rFonts w:ascii="Arial" w:hAnsi="Arial" w:cs="Arial"/>
                <w:color w:val="000000" w:themeColor="text1"/>
                <w:sz w:val="22"/>
                <w:szCs w:val="22"/>
              </w:rPr>
              <w:t xml:space="preserve"> (</w:t>
            </w:r>
            <w:r w:rsidR="00F744E5" w:rsidRPr="004F32DE">
              <w:rPr>
                <w:rFonts w:ascii="Arial" w:hAnsi="Arial" w:cs="Arial"/>
                <w:b/>
                <w:bCs/>
                <w:color w:val="000000" w:themeColor="text1"/>
                <w:sz w:val="22"/>
                <w:szCs w:val="22"/>
              </w:rPr>
              <w:t>Ofcom, 2025;</w:t>
            </w:r>
            <w:r w:rsidR="00607F41" w:rsidRPr="004F32DE">
              <w:rPr>
                <w:rFonts w:ascii="Arial" w:hAnsi="Arial" w:cs="Arial"/>
                <w:b/>
                <w:bCs/>
                <w:color w:val="000000" w:themeColor="text1"/>
                <w:sz w:val="22"/>
                <w:szCs w:val="22"/>
              </w:rPr>
              <w:t xml:space="preserve"> UK Government, 2025</w:t>
            </w:r>
            <w:r w:rsidR="00607F41" w:rsidRPr="004F32DE">
              <w:rPr>
                <w:rFonts w:ascii="Arial" w:hAnsi="Arial" w:cs="Arial"/>
                <w:color w:val="000000" w:themeColor="text1"/>
                <w:sz w:val="22"/>
                <w:szCs w:val="22"/>
              </w:rPr>
              <w:t>).</w:t>
            </w:r>
          </w:p>
        </w:tc>
      </w:tr>
      <w:tr w:rsidR="0021560B" w:rsidRPr="004F32DE" w14:paraId="74C90199" w14:textId="77777777" w:rsidTr="0021560B">
        <w:tc>
          <w:tcPr>
            <w:tcW w:w="4508" w:type="dxa"/>
            <w:tcBorders>
              <w:top w:val="single" w:sz="4" w:space="0" w:color="auto"/>
              <w:left w:val="single" w:sz="4" w:space="0" w:color="auto"/>
              <w:bottom w:val="single" w:sz="4" w:space="0" w:color="auto"/>
              <w:right w:val="single" w:sz="4" w:space="0" w:color="auto"/>
            </w:tcBorders>
          </w:tcPr>
          <w:p w14:paraId="260A366C" w14:textId="276B6141"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Economic</w:t>
            </w:r>
          </w:p>
        </w:tc>
        <w:tc>
          <w:tcPr>
            <w:tcW w:w="4508" w:type="dxa"/>
            <w:tcBorders>
              <w:top w:val="single" w:sz="4" w:space="0" w:color="auto"/>
              <w:left w:val="single" w:sz="4" w:space="0" w:color="auto"/>
              <w:bottom w:val="single" w:sz="4" w:space="0" w:color="auto"/>
              <w:right w:val="single" w:sz="4" w:space="0" w:color="auto"/>
            </w:tcBorders>
          </w:tcPr>
          <w:p w14:paraId="70D6A01A" w14:textId="22E63738"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High inflation, increasing energy costs and changing consumer spending may reduce customer demand for premium services. However, the merger with Three UK is expected to generate significant cost synergies and improve operational efficiency over time</w:t>
            </w:r>
            <w:r w:rsidR="00607F41" w:rsidRPr="004F32DE">
              <w:rPr>
                <w:rFonts w:ascii="Arial" w:hAnsi="Arial" w:cs="Arial"/>
                <w:color w:val="000000" w:themeColor="text1"/>
                <w:sz w:val="22"/>
                <w:szCs w:val="22"/>
              </w:rPr>
              <w:t xml:space="preserve"> </w:t>
            </w:r>
            <w:r w:rsidR="000D0E1A" w:rsidRPr="004F32DE">
              <w:rPr>
                <w:rFonts w:ascii="Arial" w:hAnsi="Arial" w:cs="Arial"/>
                <w:color w:val="000000" w:themeColor="text1"/>
                <w:sz w:val="22"/>
                <w:szCs w:val="22"/>
              </w:rPr>
              <w:t>(</w:t>
            </w:r>
            <w:r w:rsidR="000D0E1A" w:rsidRPr="004F32DE">
              <w:rPr>
                <w:rFonts w:ascii="Arial" w:hAnsi="Arial" w:cs="Arial"/>
                <w:b/>
                <w:bCs/>
                <w:color w:val="000000" w:themeColor="text1"/>
                <w:sz w:val="22"/>
                <w:szCs w:val="22"/>
              </w:rPr>
              <w:t>Statista, 2025;</w:t>
            </w:r>
            <w:r w:rsidR="00DF3508" w:rsidRPr="004F32DE">
              <w:rPr>
                <w:rFonts w:ascii="Arial" w:hAnsi="Arial" w:cs="Arial"/>
                <w:b/>
                <w:bCs/>
                <w:color w:val="000000" w:themeColor="text1"/>
                <w:sz w:val="22"/>
                <w:szCs w:val="22"/>
              </w:rPr>
              <w:t xml:space="preserve"> Vodafonne, 2025</w:t>
            </w:r>
            <w:r w:rsidR="00DF3508"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568666A7" w14:textId="77777777" w:rsidTr="0021560B">
        <w:tc>
          <w:tcPr>
            <w:tcW w:w="4508" w:type="dxa"/>
            <w:tcBorders>
              <w:top w:val="single" w:sz="4" w:space="0" w:color="auto"/>
              <w:left w:val="single" w:sz="4" w:space="0" w:color="auto"/>
              <w:bottom w:val="single" w:sz="4" w:space="0" w:color="auto"/>
              <w:right w:val="single" w:sz="4" w:space="0" w:color="auto"/>
            </w:tcBorders>
          </w:tcPr>
          <w:p w14:paraId="5E4F4A09" w14:textId="136AC4B2"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Social</w:t>
            </w:r>
          </w:p>
        </w:tc>
        <w:tc>
          <w:tcPr>
            <w:tcW w:w="4508" w:type="dxa"/>
            <w:tcBorders>
              <w:top w:val="single" w:sz="4" w:space="0" w:color="auto"/>
              <w:left w:val="single" w:sz="4" w:space="0" w:color="auto"/>
              <w:bottom w:val="single" w:sz="4" w:space="0" w:color="auto"/>
              <w:right w:val="single" w:sz="4" w:space="0" w:color="auto"/>
            </w:tcBorders>
          </w:tcPr>
          <w:p w14:paraId="22D81410" w14:textId="3D759D6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Consumers increasingly rely on digital communication, remote working, online education and entertainment. This growing demand encourages Vodafone to improve network quality and customer experience</w:t>
            </w:r>
            <w:r w:rsidR="00DF3508" w:rsidRPr="004F32DE">
              <w:rPr>
                <w:rFonts w:ascii="Arial" w:hAnsi="Arial" w:cs="Arial"/>
                <w:color w:val="000000" w:themeColor="text1"/>
                <w:sz w:val="22"/>
                <w:szCs w:val="22"/>
              </w:rPr>
              <w:t xml:space="preserve"> </w:t>
            </w:r>
            <w:r w:rsidR="00373010" w:rsidRPr="004F32DE">
              <w:rPr>
                <w:rFonts w:ascii="Arial" w:hAnsi="Arial" w:cs="Arial"/>
                <w:color w:val="000000" w:themeColor="text1"/>
                <w:sz w:val="22"/>
                <w:szCs w:val="22"/>
              </w:rPr>
              <w:t>(</w:t>
            </w:r>
            <w:r w:rsidR="00373010" w:rsidRPr="004F32DE">
              <w:rPr>
                <w:rFonts w:ascii="Arial" w:hAnsi="Arial" w:cs="Arial"/>
                <w:b/>
                <w:bCs/>
                <w:color w:val="000000" w:themeColor="text1"/>
                <w:sz w:val="22"/>
                <w:szCs w:val="22"/>
              </w:rPr>
              <w:t>Statista, 2025</w:t>
            </w:r>
            <w:r w:rsidR="00373010"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r w:rsidR="0021560B" w:rsidRPr="004F32DE" w14:paraId="77F0078A" w14:textId="77777777" w:rsidTr="0021560B">
        <w:tc>
          <w:tcPr>
            <w:tcW w:w="4508" w:type="dxa"/>
            <w:tcBorders>
              <w:top w:val="single" w:sz="4" w:space="0" w:color="auto"/>
              <w:left w:val="single" w:sz="4" w:space="0" w:color="auto"/>
              <w:bottom w:val="single" w:sz="4" w:space="0" w:color="auto"/>
              <w:right w:val="single" w:sz="4" w:space="0" w:color="auto"/>
            </w:tcBorders>
          </w:tcPr>
          <w:p w14:paraId="7D1D0163" w14:textId="25D2BEF4"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Technological</w:t>
            </w:r>
          </w:p>
        </w:tc>
        <w:tc>
          <w:tcPr>
            <w:tcW w:w="4508" w:type="dxa"/>
            <w:tcBorders>
              <w:top w:val="single" w:sz="4" w:space="0" w:color="auto"/>
              <w:left w:val="single" w:sz="4" w:space="0" w:color="auto"/>
              <w:bottom w:val="single" w:sz="4" w:space="0" w:color="auto"/>
              <w:right w:val="single" w:sz="4" w:space="0" w:color="auto"/>
            </w:tcBorders>
          </w:tcPr>
          <w:p w14:paraId="5CCB224F" w14:textId="0E0C819E"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Rapid developments in 5G, Artificial Intelligence (AI), Internet of Things (IoT), cloud computing and cybersecurity provide Vodafone with opportunities to introduce </w:t>
            </w:r>
            <w:r w:rsidRPr="004F32DE">
              <w:rPr>
                <w:rFonts w:ascii="Arial" w:hAnsi="Arial" w:cs="Arial"/>
                <w:color w:val="000000" w:themeColor="text1"/>
                <w:sz w:val="22"/>
                <w:szCs w:val="22"/>
              </w:rPr>
              <w:lastRenderedPageBreak/>
              <w:t>innovative products and services while remaining competitive</w:t>
            </w:r>
            <w:r w:rsidR="00373010" w:rsidRPr="004F32DE">
              <w:rPr>
                <w:rFonts w:ascii="Arial" w:hAnsi="Arial" w:cs="Arial"/>
                <w:color w:val="000000" w:themeColor="text1"/>
                <w:sz w:val="22"/>
                <w:szCs w:val="22"/>
              </w:rPr>
              <w:t xml:space="preserve"> (</w:t>
            </w:r>
            <w:r w:rsidR="00373010" w:rsidRPr="004F32DE">
              <w:rPr>
                <w:rFonts w:ascii="Arial" w:hAnsi="Arial" w:cs="Arial"/>
                <w:b/>
                <w:bCs/>
                <w:color w:val="000000" w:themeColor="text1"/>
                <w:sz w:val="22"/>
                <w:szCs w:val="22"/>
              </w:rPr>
              <w:t>Vodafone, 2025</w:t>
            </w:r>
            <w:r w:rsidR="006D3846" w:rsidRPr="004F32DE">
              <w:rPr>
                <w:rFonts w:ascii="Arial" w:hAnsi="Arial" w:cs="Arial"/>
                <w:b/>
                <w:bCs/>
                <w:color w:val="000000" w:themeColor="text1"/>
                <w:sz w:val="22"/>
                <w:szCs w:val="22"/>
              </w:rPr>
              <w:t>; GSMA, 2025</w:t>
            </w:r>
            <w:r w:rsidR="006D3846"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r w:rsidR="0021560B" w:rsidRPr="004F32DE" w14:paraId="59F077ED" w14:textId="77777777" w:rsidTr="0021560B">
        <w:tc>
          <w:tcPr>
            <w:tcW w:w="4508" w:type="dxa"/>
            <w:tcBorders>
              <w:top w:val="single" w:sz="4" w:space="0" w:color="auto"/>
              <w:left w:val="single" w:sz="4" w:space="0" w:color="auto"/>
              <w:bottom w:val="single" w:sz="4" w:space="0" w:color="auto"/>
              <w:right w:val="single" w:sz="4" w:space="0" w:color="auto"/>
            </w:tcBorders>
          </w:tcPr>
          <w:p w14:paraId="4E5E26FA" w14:textId="219BB74F"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Environmental</w:t>
            </w:r>
          </w:p>
        </w:tc>
        <w:tc>
          <w:tcPr>
            <w:tcW w:w="4508" w:type="dxa"/>
            <w:tcBorders>
              <w:top w:val="single" w:sz="4" w:space="0" w:color="auto"/>
              <w:left w:val="single" w:sz="4" w:space="0" w:color="auto"/>
              <w:bottom w:val="single" w:sz="4" w:space="0" w:color="auto"/>
              <w:right w:val="single" w:sz="4" w:space="0" w:color="auto"/>
            </w:tcBorders>
          </w:tcPr>
          <w:p w14:paraId="0D0A29C1" w14:textId="7FCD3A24"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 has committed to reducing carbon emissions and improving energy efficiency through sustainable business practices. Environmental responsibility has become and important factor influencing corporate reputation and stakeholder expectations</w:t>
            </w:r>
            <w:r w:rsidR="003C2CEA" w:rsidRPr="004F32DE">
              <w:rPr>
                <w:rFonts w:ascii="Arial" w:hAnsi="Arial" w:cs="Arial"/>
                <w:color w:val="000000" w:themeColor="text1"/>
                <w:sz w:val="22"/>
                <w:szCs w:val="22"/>
              </w:rPr>
              <w:t xml:space="preserve"> (</w:t>
            </w:r>
            <w:r w:rsidR="003C2CEA" w:rsidRPr="004F32DE">
              <w:rPr>
                <w:rFonts w:ascii="Arial" w:hAnsi="Arial" w:cs="Arial"/>
                <w:b/>
                <w:bCs/>
                <w:color w:val="000000" w:themeColor="text1"/>
                <w:sz w:val="22"/>
                <w:szCs w:val="22"/>
              </w:rPr>
              <w:t>Vodafone, 2025</w:t>
            </w:r>
            <w:r w:rsidR="003C2CEA"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2E89D849" w14:textId="77777777" w:rsidTr="0021560B">
        <w:tc>
          <w:tcPr>
            <w:tcW w:w="4508" w:type="dxa"/>
            <w:tcBorders>
              <w:top w:val="single" w:sz="4" w:space="0" w:color="auto"/>
              <w:left w:val="single" w:sz="4" w:space="0" w:color="auto"/>
              <w:bottom w:val="single" w:sz="4" w:space="0" w:color="auto"/>
              <w:right w:val="single" w:sz="4" w:space="0" w:color="auto"/>
            </w:tcBorders>
          </w:tcPr>
          <w:p w14:paraId="79359C61" w14:textId="0E2E4F0F"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Legal</w:t>
            </w:r>
          </w:p>
        </w:tc>
        <w:tc>
          <w:tcPr>
            <w:tcW w:w="4508" w:type="dxa"/>
            <w:tcBorders>
              <w:top w:val="single" w:sz="4" w:space="0" w:color="auto"/>
              <w:left w:val="single" w:sz="4" w:space="0" w:color="auto"/>
              <w:bottom w:val="single" w:sz="4" w:space="0" w:color="auto"/>
              <w:right w:val="single" w:sz="4" w:space="0" w:color="auto"/>
            </w:tcBorders>
          </w:tcPr>
          <w:p w14:paraId="18BD3AEA" w14:textId="0537379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 must comply with UK and international regulations covering competition law, consumer protection, date privacy (UK GDPR) and cybersecurity. Failure to comply could result in financial penalties and reputational damage</w:t>
            </w:r>
            <w:r w:rsidR="003C2CEA" w:rsidRPr="004F32DE">
              <w:rPr>
                <w:rFonts w:ascii="Arial" w:hAnsi="Arial" w:cs="Arial"/>
                <w:color w:val="000000" w:themeColor="text1"/>
                <w:sz w:val="22"/>
                <w:szCs w:val="22"/>
              </w:rPr>
              <w:t xml:space="preserve"> (</w:t>
            </w:r>
            <w:r w:rsidR="003C2CEA" w:rsidRPr="004F32DE">
              <w:rPr>
                <w:rFonts w:ascii="Arial" w:hAnsi="Arial" w:cs="Arial"/>
                <w:b/>
                <w:bCs/>
                <w:color w:val="000000" w:themeColor="text1"/>
                <w:sz w:val="22"/>
                <w:szCs w:val="22"/>
              </w:rPr>
              <w:t>Ofcom, 2025;</w:t>
            </w:r>
            <w:r w:rsidR="00B04F13" w:rsidRPr="004F32DE">
              <w:rPr>
                <w:rFonts w:ascii="Arial" w:hAnsi="Arial" w:cs="Arial"/>
                <w:b/>
                <w:bCs/>
                <w:color w:val="000000" w:themeColor="text1"/>
                <w:sz w:val="22"/>
                <w:szCs w:val="22"/>
              </w:rPr>
              <w:t xml:space="preserve"> UK Government, 2025</w:t>
            </w:r>
            <w:r w:rsidR="00B04F13"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bl>
    <w:p w14:paraId="533587D2" w14:textId="4A2883CA" w:rsidR="0021560B" w:rsidRPr="004F32DE" w:rsidRDefault="0021560B" w:rsidP="0099306A">
      <w:pPr>
        <w:pStyle w:val="NormalWeb"/>
        <w:spacing w:line="360" w:lineRule="auto"/>
        <w:rPr>
          <w:rFonts w:ascii="Arial" w:hAnsi="Arial" w:cs="Arial"/>
          <w:color w:val="000000" w:themeColor="text1"/>
          <w:sz w:val="22"/>
          <w:szCs w:val="22"/>
        </w:rPr>
      </w:pPr>
      <w:bookmarkStart w:id="5" w:name="_Toc236960037"/>
      <w:r w:rsidRPr="004F32DE">
        <w:rPr>
          <w:rStyle w:val="Heading2Char"/>
          <w:rFonts w:ascii="Arial" w:hAnsi="Arial" w:cs="Arial"/>
        </w:rPr>
        <w:t>PESTEL Analysis Discussion</w:t>
      </w:r>
      <w:bookmarkEnd w:id="5"/>
    </w:p>
    <w:p w14:paraId="681431F8" w14:textId="1E9E96FD" w:rsidR="0021560B" w:rsidRPr="004F32DE" w:rsidRDefault="001E03C8" w:rsidP="0099306A">
      <w:pPr>
        <w:pStyle w:val="NormalWeb"/>
        <w:spacing w:line="360" w:lineRule="auto"/>
        <w:rPr>
          <w:rFonts w:ascii="Arial" w:hAnsi="Arial" w:cs="Arial"/>
          <w:color w:val="000000" w:themeColor="text1"/>
          <w:sz w:val="22"/>
          <w:szCs w:val="22"/>
        </w:rPr>
      </w:pPr>
      <w:r w:rsidRPr="004F32DE">
        <w:rPr>
          <w:rFonts w:ascii="Arial" w:hAnsi="Arial" w:cs="Arial"/>
          <w:sz w:val="22"/>
          <w:szCs w:val="22"/>
        </w:rPr>
        <w:t>The PESTEL analysis shows that VodafoneThree operates in a dynamic external environment influenced by regulation, economic conditions and rapid technological change. While inflation, regulatory requirements and increasing competition present significant challenges, the growing demand for 5G, AI, IoT and digital services creates important opportunities for future growth. In addition, the Vodafone–Three merger is expected to improve operational efficiency and strengthen the company's competitive position through economies of scale. Overall, VodafoneThree is well positioned to achieve sustainable growth by adapting to external changes and continuing to invest in innovation and customer value (</w:t>
      </w:r>
      <w:r w:rsidRPr="004F32DE">
        <w:rPr>
          <w:rFonts w:ascii="Arial" w:hAnsi="Arial" w:cs="Arial"/>
          <w:b/>
          <w:bCs/>
          <w:sz w:val="22"/>
          <w:szCs w:val="22"/>
        </w:rPr>
        <w:t>Johnson et al., 2020; Vodafone, 2025</w:t>
      </w:r>
      <w:r w:rsidRPr="004F32DE">
        <w:rPr>
          <w:rFonts w:ascii="Arial" w:hAnsi="Arial" w:cs="Arial"/>
          <w:sz w:val="22"/>
          <w:szCs w:val="22"/>
        </w:rPr>
        <w:t>).</w:t>
      </w:r>
    </w:p>
    <w:p w14:paraId="6CAF9419" w14:textId="26D17619" w:rsidR="0021560B" w:rsidRPr="004F32DE" w:rsidRDefault="0021560B" w:rsidP="00BF36C8">
      <w:pPr>
        <w:pStyle w:val="Heading2"/>
        <w:rPr>
          <w:rFonts w:ascii="Arial" w:hAnsi="Arial" w:cs="Arial"/>
        </w:rPr>
      </w:pPr>
      <w:bookmarkStart w:id="6" w:name="_Toc236960038"/>
      <w:r w:rsidRPr="004F32DE">
        <w:rPr>
          <w:rFonts w:ascii="Arial" w:hAnsi="Arial" w:cs="Arial"/>
        </w:rPr>
        <w:t>Porter’s Five Fores Analysis</w:t>
      </w:r>
      <w:bookmarkEnd w:id="6"/>
    </w:p>
    <w:p w14:paraId="218A8395" w14:textId="2DD8CC6E" w:rsidR="00EC1352"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 Porter’s Five Fores framework evaluates the level of competition within and industry by analysing five key competitive forces; rivalry among existing competitors, the treat of new entrants, the bargaining power of buyers, the bargaining power of suppliers and the threat of substitute products or services. This model helps organisations understand the competitive environment and identify factors that may influence long-term profitability (Porter, 1980).</w:t>
      </w:r>
    </w:p>
    <w:tbl>
      <w:tblPr>
        <w:tblStyle w:val="TableGrid"/>
        <w:tblW w:w="0" w:type="auto"/>
        <w:tblLook w:val="04A0" w:firstRow="1" w:lastRow="0" w:firstColumn="1" w:lastColumn="0" w:noHBand="0" w:noVBand="1"/>
      </w:tblPr>
      <w:tblGrid>
        <w:gridCol w:w="3005"/>
        <w:gridCol w:w="3005"/>
        <w:gridCol w:w="3006"/>
      </w:tblGrid>
      <w:tr w:rsidR="0021560B" w:rsidRPr="004F32DE" w14:paraId="50F37F51" w14:textId="77777777" w:rsidTr="0021560B">
        <w:tc>
          <w:tcPr>
            <w:tcW w:w="3005" w:type="dxa"/>
            <w:tcBorders>
              <w:top w:val="nil"/>
              <w:left w:val="nil"/>
              <w:right w:val="nil"/>
            </w:tcBorders>
          </w:tcPr>
          <w:p w14:paraId="25C9F132" w14:textId="7404168C"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lastRenderedPageBreak/>
              <w:t>FORCE</w:t>
            </w:r>
          </w:p>
        </w:tc>
        <w:tc>
          <w:tcPr>
            <w:tcW w:w="3005" w:type="dxa"/>
            <w:tcBorders>
              <w:top w:val="nil"/>
              <w:left w:val="nil"/>
              <w:right w:val="nil"/>
            </w:tcBorders>
          </w:tcPr>
          <w:p w14:paraId="4F36C874" w14:textId="71A9438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LEVEL</w:t>
            </w:r>
          </w:p>
        </w:tc>
        <w:tc>
          <w:tcPr>
            <w:tcW w:w="3006" w:type="dxa"/>
            <w:tcBorders>
              <w:top w:val="nil"/>
              <w:left w:val="nil"/>
              <w:right w:val="nil"/>
            </w:tcBorders>
          </w:tcPr>
          <w:p w14:paraId="03B4FA50" w14:textId="60C7E333"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ANALYSIS</w:t>
            </w:r>
          </w:p>
        </w:tc>
      </w:tr>
      <w:tr w:rsidR="0021560B" w:rsidRPr="004F32DE" w14:paraId="19E33A7F" w14:textId="77777777" w:rsidTr="0021560B">
        <w:tc>
          <w:tcPr>
            <w:tcW w:w="3005" w:type="dxa"/>
          </w:tcPr>
          <w:p w14:paraId="28681F5E" w14:textId="5000DE01"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Competitive Rivalry</w:t>
            </w:r>
          </w:p>
        </w:tc>
        <w:tc>
          <w:tcPr>
            <w:tcW w:w="3005" w:type="dxa"/>
          </w:tcPr>
          <w:p w14:paraId="3D8823ED" w14:textId="52A50846"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b/>
                <w:bCs/>
                <w:color w:val="000000" w:themeColor="text1"/>
                <w:sz w:val="22"/>
                <w:szCs w:val="22"/>
              </w:rPr>
              <w:t>High</w:t>
            </w:r>
          </w:p>
        </w:tc>
        <w:tc>
          <w:tcPr>
            <w:tcW w:w="3006" w:type="dxa"/>
          </w:tcPr>
          <w:p w14:paraId="2AD71F94" w14:textId="560BED70"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Vodafone competes directly with BT/EE, Virgin Media O2 and other mobile network operators. Competition is based on price, network quality, customer service and digital innovation, making the UK telecommunications market highly competitive</w:t>
            </w:r>
            <w:r w:rsidR="00EF2FDF" w:rsidRPr="004F32DE">
              <w:rPr>
                <w:rFonts w:ascii="Arial" w:hAnsi="Arial" w:cs="Arial"/>
                <w:color w:val="000000" w:themeColor="text1"/>
                <w:sz w:val="22"/>
                <w:szCs w:val="22"/>
              </w:rPr>
              <w:t xml:space="preserve"> (</w:t>
            </w:r>
            <w:r w:rsidR="00EF2FDF" w:rsidRPr="004F32DE">
              <w:rPr>
                <w:rFonts w:ascii="Arial" w:hAnsi="Arial" w:cs="Arial"/>
                <w:b/>
                <w:bCs/>
                <w:color w:val="000000" w:themeColor="text1"/>
                <w:sz w:val="22"/>
                <w:szCs w:val="22"/>
              </w:rPr>
              <w:t>Ofcom, 2025;</w:t>
            </w:r>
            <w:r w:rsidR="00662570" w:rsidRPr="004F32DE">
              <w:rPr>
                <w:rFonts w:ascii="Arial" w:hAnsi="Arial" w:cs="Arial"/>
                <w:b/>
                <w:bCs/>
                <w:color w:val="000000" w:themeColor="text1"/>
                <w:sz w:val="22"/>
                <w:szCs w:val="22"/>
              </w:rPr>
              <w:t xml:space="preserve"> Vodafone, 2025</w:t>
            </w:r>
            <w:r w:rsidR="00662570"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4DB3B3E8" w14:textId="77777777" w:rsidTr="0021560B">
        <w:tc>
          <w:tcPr>
            <w:tcW w:w="3005" w:type="dxa"/>
          </w:tcPr>
          <w:p w14:paraId="3D47E9C9" w14:textId="652D8460"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Threat of New Entrants</w:t>
            </w:r>
          </w:p>
        </w:tc>
        <w:tc>
          <w:tcPr>
            <w:tcW w:w="3005" w:type="dxa"/>
          </w:tcPr>
          <w:p w14:paraId="0AE0A116" w14:textId="290FC7B1"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b/>
                <w:bCs/>
                <w:color w:val="000000" w:themeColor="text1"/>
                <w:sz w:val="22"/>
                <w:szCs w:val="22"/>
              </w:rPr>
              <w:t>Low</w:t>
            </w:r>
          </w:p>
        </w:tc>
        <w:tc>
          <w:tcPr>
            <w:tcW w:w="3006" w:type="dxa"/>
          </w:tcPr>
          <w:p w14:paraId="66906D08" w14:textId="22FD470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Entering the telecommunications industry requires significant financial investment, government licences, spectrum allocation and network infrastructure. These barriers make it difficult for new competitors to enter the market</w:t>
            </w:r>
            <w:r w:rsidR="00662570" w:rsidRPr="004F32DE">
              <w:rPr>
                <w:rFonts w:ascii="Arial" w:hAnsi="Arial" w:cs="Arial"/>
                <w:color w:val="000000" w:themeColor="text1"/>
                <w:sz w:val="22"/>
                <w:szCs w:val="22"/>
              </w:rPr>
              <w:t xml:space="preserve"> (</w:t>
            </w:r>
            <w:r w:rsidR="003761CB" w:rsidRPr="004F32DE">
              <w:rPr>
                <w:rFonts w:ascii="Arial" w:hAnsi="Arial" w:cs="Arial"/>
                <w:b/>
                <w:bCs/>
                <w:color w:val="000000" w:themeColor="text1"/>
                <w:sz w:val="22"/>
                <w:szCs w:val="22"/>
              </w:rPr>
              <w:t>Ofcom, 2025</w:t>
            </w:r>
            <w:r w:rsidR="003761CB"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3BCD9060" w14:textId="77777777" w:rsidTr="0021560B">
        <w:tc>
          <w:tcPr>
            <w:tcW w:w="3005" w:type="dxa"/>
          </w:tcPr>
          <w:p w14:paraId="0209A99F" w14:textId="718B3F7F"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Bargaining Power of Buyers</w:t>
            </w:r>
          </w:p>
        </w:tc>
        <w:tc>
          <w:tcPr>
            <w:tcW w:w="3005" w:type="dxa"/>
          </w:tcPr>
          <w:p w14:paraId="47BCE02D" w14:textId="6056ECEB"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b/>
                <w:bCs/>
                <w:color w:val="000000" w:themeColor="text1"/>
                <w:sz w:val="22"/>
                <w:szCs w:val="22"/>
              </w:rPr>
              <w:t>High</w:t>
            </w:r>
          </w:p>
        </w:tc>
        <w:tc>
          <w:tcPr>
            <w:tcW w:w="3006" w:type="dxa"/>
          </w:tcPr>
          <w:p w14:paraId="33F0E6A8" w14:textId="530A444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Customers have many choices and can easily compare prices and switch providers. As a result, Vodafone must continuously improve customer satisfaction and offer competitive pricing</w:t>
            </w:r>
            <w:r w:rsidR="003761CB" w:rsidRPr="004F32DE">
              <w:rPr>
                <w:rFonts w:ascii="Arial" w:hAnsi="Arial" w:cs="Arial"/>
                <w:color w:val="000000" w:themeColor="text1"/>
                <w:sz w:val="22"/>
                <w:szCs w:val="22"/>
              </w:rPr>
              <w:t xml:space="preserve"> (</w:t>
            </w:r>
            <w:r w:rsidR="0016761F" w:rsidRPr="004F32DE">
              <w:rPr>
                <w:rFonts w:ascii="Arial" w:hAnsi="Arial" w:cs="Arial"/>
                <w:b/>
                <w:bCs/>
                <w:color w:val="000000" w:themeColor="text1"/>
                <w:sz w:val="22"/>
                <w:szCs w:val="22"/>
              </w:rPr>
              <w:t xml:space="preserve">Ofcom, </w:t>
            </w:r>
            <w:r w:rsidR="006A23DF" w:rsidRPr="004F32DE">
              <w:rPr>
                <w:rFonts w:ascii="Arial" w:hAnsi="Arial" w:cs="Arial"/>
                <w:b/>
                <w:bCs/>
                <w:color w:val="000000" w:themeColor="text1"/>
                <w:sz w:val="22"/>
                <w:szCs w:val="22"/>
              </w:rPr>
              <w:t>2025; Statista, 2025</w:t>
            </w:r>
            <w:r w:rsidR="006A23DF"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0FBE179F" w14:textId="77777777" w:rsidTr="0021560B">
        <w:tc>
          <w:tcPr>
            <w:tcW w:w="3005" w:type="dxa"/>
          </w:tcPr>
          <w:p w14:paraId="58288871" w14:textId="1B15EF48"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 xml:space="preserve">Bargaining Power of Suppliers </w:t>
            </w:r>
          </w:p>
        </w:tc>
        <w:tc>
          <w:tcPr>
            <w:tcW w:w="3005" w:type="dxa"/>
          </w:tcPr>
          <w:p w14:paraId="26074187" w14:textId="45FEBEB9"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b/>
                <w:bCs/>
                <w:color w:val="000000" w:themeColor="text1"/>
                <w:sz w:val="22"/>
                <w:szCs w:val="22"/>
              </w:rPr>
              <w:t>Medium</w:t>
            </w:r>
          </w:p>
        </w:tc>
        <w:tc>
          <w:tcPr>
            <w:tcW w:w="3006" w:type="dxa"/>
          </w:tcPr>
          <w:p w14:paraId="7F698FC9" w14:textId="0F8E73C1"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Vodafone depends on technology providers, network equipment manufacturers and software suppliers. Although there </w:t>
            </w:r>
            <w:r w:rsidRPr="004F32DE">
              <w:rPr>
                <w:rFonts w:ascii="Arial" w:hAnsi="Arial" w:cs="Arial"/>
                <w:color w:val="000000" w:themeColor="text1"/>
                <w:sz w:val="22"/>
                <w:szCs w:val="22"/>
              </w:rPr>
              <w:lastRenderedPageBreak/>
              <w:t>are several suppliers, specialised technology limits Vodafone’s negotiating power in some areas</w:t>
            </w:r>
            <w:r w:rsidR="0077032E" w:rsidRPr="004F32DE">
              <w:rPr>
                <w:rFonts w:ascii="Arial" w:hAnsi="Arial" w:cs="Arial"/>
                <w:color w:val="000000" w:themeColor="text1"/>
                <w:sz w:val="22"/>
                <w:szCs w:val="22"/>
              </w:rPr>
              <w:t xml:space="preserve"> (</w:t>
            </w:r>
            <w:r w:rsidR="0077032E" w:rsidRPr="004F32DE">
              <w:rPr>
                <w:rFonts w:ascii="Arial" w:hAnsi="Arial" w:cs="Arial"/>
                <w:b/>
                <w:bCs/>
                <w:color w:val="000000" w:themeColor="text1"/>
                <w:sz w:val="22"/>
                <w:szCs w:val="22"/>
              </w:rPr>
              <w:t>Vodafone, 2025</w:t>
            </w:r>
            <w:r w:rsidR="0077032E" w:rsidRPr="004F32DE">
              <w:rPr>
                <w:rFonts w:ascii="Arial" w:hAnsi="Arial" w:cs="Arial"/>
                <w:color w:val="000000" w:themeColor="text1"/>
                <w:sz w:val="22"/>
                <w:szCs w:val="22"/>
              </w:rPr>
              <w:t>).</w:t>
            </w:r>
          </w:p>
        </w:tc>
      </w:tr>
      <w:tr w:rsidR="0021560B" w:rsidRPr="004F32DE" w14:paraId="0FFF0102" w14:textId="77777777" w:rsidTr="0021560B">
        <w:tc>
          <w:tcPr>
            <w:tcW w:w="3005" w:type="dxa"/>
          </w:tcPr>
          <w:p w14:paraId="0A9CDD25" w14:textId="6690214F"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Threat of Substitutes</w:t>
            </w:r>
          </w:p>
        </w:tc>
        <w:tc>
          <w:tcPr>
            <w:tcW w:w="3005" w:type="dxa"/>
          </w:tcPr>
          <w:p w14:paraId="3EDC98A0" w14:textId="3C090FC9" w:rsidR="0021560B"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b/>
                <w:bCs/>
                <w:color w:val="000000" w:themeColor="text1"/>
                <w:sz w:val="22"/>
                <w:szCs w:val="22"/>
              </w:rPr>
              <w:t>Medium</w:t>
            </w:r>
          </w:p>
        </w:tc>
        <w:tc>
          <w:tcPr>
            <w:tcW w:w="3006" w:type="dxa"/>
          </w:tcPr>
          <w:p w14:paraId="2FD81734" w14:textId="2072E2A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Internet-based communication platforms such as WhatsApp, Microsoft Teams and Zoom reduce demand for traditional voice and messaging services. However, these services still rely on mobile and broadband networks provided by companies such as Vodafone</w:t>
            </w:r>
            <w:r w:rsidR="00510A04" w:rsidRPr="004F32DE">
              <w:rPr>
                <w:rFonts w:ascii="Arial" w:hAnsi="Arial" w:cs="Arial"/>
                <w:color w:val="000000" w:themeColor="text1"/>
                <w:sz w:val="22"/>
                <w:szCs w:val="22"/>
              </w:rPr>
              <w:t xml:space="preserve"> (</w:t>
            </w:r>
            <w:r w:rsidR="00510A04" w:rsidRPr="004F32DE">
              <w:rPr>
                <w:rFonts w:ascii="Arial" w:hAnsi="Arial" w:cs="Arial"/>
                <w:b/>
                <w:bCs/>
                <w:color w:val="000000" w:themeColor="text1"/>
                <w:sz w:val="22"/>
                <w:szCs w:val="22"/>
              </w:rPr>
              <w:t>Vodafone, 2025; Ofcom, 2025</w:t>
            </w:r>
            <w:r w:rsidR="00510A04"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bl>
    <w:p w14:paraId="0446F75C" w14:textId="3636CB9F" w:rsidR="0021560B" w:rsidRPr="004F32DE" w:rsidRDefault="0021560B" w:rsidP="00E64936">
      <w:pPr>
        <w:pStyle w:val="Heading2"/>
        <w:rPr>
          <w:rFonts w:ascii="Arial" w:hAnsi="Arial" w:cs="Arial"/>
          <w:b/>
          <w:bCs/>
          <w:sz w:val="22"/>
          <w:szCs w:val="22"/>
        </w:rPr>
      </w:pPr>
      <w:bookmarkStart w:id="7" w:name="_Toc236960039"/>
      <w:r w:rsidRPr="004F32DE">
        <w:rPr>
          <w:rFonts w:ascii="Arial" w:hAnsi="Arial" w:cs="Arial"/>
          <w:b/>
          <w:bCs/>
        </w:rPr>
        <w:t>Porter’s Five Forces Discussion</w:t>
      </w:r>
      <w:bookmarkEnd w:id="7"/>
      <w:r w:rsidRPr="004F32DE">
        <w:rPr>
          <w:rFonts w:ascii="Arial" w:hAnsi="Arial" w:cs="Arial"/>
          <w:b/>
          <w:bCs/>
        </w:rPr>
        <w:t xml:space="preserve"> </w:t>
      </w:r>
    </w:p>
    <w:p w14:paraId="7A895B9C" w14:textId="7777777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Porter’s Five Forces analysis show that Vodafone operates in a highly competitive industry where maintaining market share requires continuous investment in network quality, customer experience and technological innovation. The strongest force affecting Vodafone is competitive rivalry, as established competitors continue to invest heavily in 5G infrastructure, digital services and customer retention strategies.</w:t>
      </w:r>
    </w:p>
    <w:p w14:paraId="0249936B" w14:textId="7C5944EB"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bargaining power of customers is also high because consumers can easily compare prices and switch providers. This increases the importance of customer satisfaction, service quality and value-added products. Although the threat of new entrants remains relatively low due to high investment costs and regulatory barriers, Vodafone must continue investing in its network to maintain its competitive advantage.</w:t>
      </w:r>
    </w:p>
    <w:p w14:paraId="67B10871" w14:textId="2D9E63A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Suppliers have a moderate level of bargaining power because advanced telecommunication equipment is produced by a relatively limited number of specialist manufacturers. In addition, substitute services such as internet-based communication applications continue to reduce the use of traditional voice and text services, encouraging Vodafone to diversify its digital services portfolio. </w:t>
      </w:r>
    </w:p>
    <w:p w14:paraId="62EB1216" w14:textId="05561359" w:rsidR="00A12D42"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lastRenderedPageBreak/>
        <w:t>Overall, Porter’s Five Forces analysis suggest that Vodafone’s long-term success will depend on its ability to innovate, improve operational efficiency and differentiate its services while responding effectively to intense competition within the UK telecommunications market.</w:t>
      </w:r>
    </w:p>
    <w:p w14:paraId="2D83D392" w14:textId="2FE16194" w:rsidR="0021560B" w:rsidRPr="004F32DE" w:rsidRDefault="0021560B" w:rsidP="002C689A">
      <w:pPr>
        <w:pStyle w:val="Heading1"/>
        <w:rPr>
          <w:rFonts w:ascii="Arial" w:hAnsi="Arial" w:cs="Arial"/>
        </w:rPr>
      </w:pPr>
      <w:bookmarkStart w:id="8" w:name="_Toc236960040"/>
      <w:r w:rsidRPr="004F32DE">
        <w:rPr>
          <w:rFonts w:ascii="Arial" w:hAnsi="Arial" w:cs="Arial"/>
        </w:rPr>
        <w:t>Strategic Growth Options and Proposed Strategy</w:t>
      </w:r>
      <w:bookmarkEnd w:id="8"/>
      <w:r w:rsidRPr="004F32DE">
        <w:rPr>
          <w:rFonts w:ascii="Arial" w:hAnsi="Arial" w:cs="Arial"/>
        </w:rPr>
        <w:t xml:space="preserve"> </w:t>
      </w:r>
    </w:p>
    <w:p w14:paraId="02AB2051" w14:textId="68185A4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Following the analysis of Vodafone’s current market position, it is important to evaluate different strategic growth options before selecting the most appropriate strategy. Strategic management frameworks such as the as Ansoff Matrix and Porter’s Generic Strategies provide a structured approach to identifying opportunities that support long-term growth while maintaining a competitive advantage. </w:t>
      </w:r>
    </w:p>
    <w:p w14:paraId="6C256B6C" w14:textId="78F847E9" w:rsidR="0021560B" w:rsidRPr="004F32DE" w:rsidRDefault="0021560B" w:rsidP="00E64936">
      <w:pPr>
        <w:pStyle w:val="Heading2"/>
        <w:rPr>
          <w:rFonts w:ascii="Arial" w:hAnsi="Arial" w:cs="Arial"/>
        </w:rPr>
      </w:pPr>
      <w:bookmarkStart w:id="9" w:name="_Toc236960041"/>
      <w:r w:rsidRPr="004F32DE">
        <w:rPr>
          <w:rFonts w:ascii="Arial" w:hAnsi="Arial" w:cs="Arial"/>
        </w:rPr>
        <w:t>Ansoff Matrix</w:t>
      </w:r>
      <w:bookmarkEnd w:id="9"/>
    </w:p>
    <w:p w14:paraId="29929F5C" w14:textId="5CD81751"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Ansoff Matrix identifies four possible growth strategies: market penetration, market development, product development and diversification (</w:t>
      </w:r>
      <w:r w:rsidRPr="004F32DE">
        <w:rPr>
          <w:rFonts w:ascii="Arial" w:hAnsi="Arial" w:cs="Arial"/>
          <w:b/>
          <w:bCs/>
          <w:color w:val="000000" w:themeColor="text1"/>
          <w:sz w:val="22"/>
          <w:szCs w:val="22"/>
        </w:rPr>
        <w:t>Ansoff, 1957</w:t>
      </w:r>
      <w:r w:rsidRPr="004F32DE">
        <w:rPr>
          <w:rFonts w:ascii="Arial" w:hAnsi="Arial" w:cs="Arial"/>
          <w:color w:val="000000" w:themeColor="text1"/>
          <w:sz w:val="22"/>
          <w:szCs w:val="22"/>
        </w:rPr>
        <w:t>).</w:t>
      </w:r>
    </w:p>
    <w:p w14:paraId="664DAE52" w14:textId="77777777" w:rsidR="00A12D42" w:rsidRPr="004F32DE" w:rsidRDefault="00A12D42" w:rsidP="0099306A">
      <w:pPr>
        <w:pStyle w:val="NormalWeb"/>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4508"/>
        <w:gridCol w:w="4508"/>
      </w:tblGrid>
      <w:tr w:rsidR="0021560B" w:rsidRPr="004F32DE" w14:paraId="26FD9134" w14:textId="77777777" w:rsidTr="0021560B">
        <w:tc>
          <w:tcPr>
            <w:tcW w:w="4508" w:type="dxa"/>
          </w:tcPr>
          <w:p w14:paraId="32BD8EE3" w14:textId="0642CDE0"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Growth Strategy</w:t>
            </w:r>
          </w:p>
        </w:tc>
        <w:tc>
          <w:tcPr>
            <w:tcW w:w="4508" w:type="dxa"/>
          </w:tcPr>
          <w:p w14:paraId="2D1F5B48" w14:textId="75BC5CEF"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Application to Vodafone</w:t>
            </w:r>
          </w:p>
        </w:tc>
      </w:tr>
      <w:tr w:rsidR="0021560B" w:rsidRPr="004F32DE" w14:paraId="79B4A721" w14:textId="77777777" w:rsidTr="0021560B">
        <w:tc>
          <w:tcPr>
            <w:tcW w:w="4508" w:type="dxa"/>
          </w:tcPr>
          <w:p w14:paraId="68B84CA2" w14:textId="112F5279"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Market Penetration</w:t>
            </w:r>
          </w:p>
        </w:tc>
        <w:tc>
          <w:tcPr>
            <w:tcW w:w="4508" w:type="dxa"/>
          </w:tcPr>
          <w:p w14:paraId="0160CD67" w14:textId="5F750B2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Increase market share within the UK by improving customer service, strengthening customer loyalty programmes and encouraging existing customers to upgrade to VodafoneThree’s enhanced 5G services</w:t>
            </w:r>
            <w:r w:rsidR="00EB4D93" w:rsidRPr="004F32DE">
              <w:rPr>
                <w:rFonts w:ascii="Arial" w:hAnsi="Arial" w:cs="Arial"/>
                <w:color w:val="000000" w:themeColor="text1"/>
                <w:sz w:val="22"/>
                <w:szCs w:val="22"/>
              </w:rPr>
              <w:t xml:space="preserve"> (</w:t>
            </w:r>
            <w:r w:rsidR="00F879C6" w:rsidRPr="004F32DE">
              <w:rPr>
                <w:rFonts w:ascii="Arial" w:hAnsi="Arial" w:cs="Arial"/>
                <w:b/>
                <w:bCs/>
                <w:color w:val="000000" w:themeColor="text1"/>
                <w:sz w:val="22"/>
                <w:szCs w:val="22"/>
              </w:rPr>
              <w:t>Vodafone, 2025; Ofcom</w:t>
            </w:r>
            <w:r w:rsidR="000127BF" w:rsidRPr="004F32DE">
              <w:rPr>
                <w:rFonts w:ascii="Arial" w:hAnsi="Arial" w:cs="Arial"/>
                <w:b/>
                <w:bCs/>
                <w:color w:val="000000" w:themeColor="text1"/>
                <w:sz w:val="22"/>
                <w:szCs w:val="22"/>
              </w:rPr>
              <w:t>, 2025</w:t>
            </w:r>
            <w:r w:rsidR="000127BF"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r w:rsidR="0021560B" w:rsidRPr="004F32DE" w14:paraId="7AAFD991" w14:textId="77777777" w:rsidTr="0021560B">
        <w:tc>
          <w:tcPr>
            <w:tcW w:w="4508" w:type="dxa"/>
          </w:tcPr>
          <w:p w14:paraId="227C9E78" w14:textId="543E5624"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Market Development</w:t>
            </w:r>
          </w:p>
        </w:tc>
        <w:tc>
          <w:tcPr>
            <w:tcW w:w="4508" w:type="dxa"/>
          </w:tcPr>
          <w:p w14:paraId="21D81BD1" w14:textId="1766451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Expand digital services into new customers segments, including rural communities and small business that require reliable high-speed connectivity</w:t>
            </w:r>
            <w:r w:rsidR="000127BF" w:rsidRPr="004F32DE">
              <w:rPr>
                <w:rFonts w:ascii="Arial" w:hAnsi="Arial" w:cs="Arial"/>
                <w:color w:val="000000" w:themeColor="text1"/>
                <w:sz w:val="22"/>
                <w:szCs w:val="22"/>
              </w:rPr>
              <w:t xml:space="preserve"> (</w:t>
            </w:r>
            <w:r w:rsidR="00AD6B5E" w:rsidRPr="004F32DE">
              <w:rPr>
                <w:rFonts w:ascii="Arial" w:hAnsi="Arial" w:cs="Arial"/>
                <w:b/>
                <w:bCs/>
                <w:color w:val="000000" w:themeColor="text1"/>
                <w:sz w:val="22"/>
                <w:szCs w:val="22"/>
              </w:rPr>
              <w:t>Ofcom, 2025; Vodafone, 2025</w:t>
            </w:r>
            <w:r w:rsidR="00AD6B5E"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62065779" w14:textId="77777777" w:rsidTr="0021560B">
        <w:tc>
          <w:tcPr>
            <w:tcW w:w="4508" w:type="dxa"/>
          </w:tcPr>
          <w:p w14:paraId="473A9C2B" w14:textId="7D088BAD"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Product Development</w:t>
            </w:r>
          </w:p>
        </w:tc>
        <w:tc>
          <w:tcPr>
            <w:tcW w:w="4508" w:type="dxa"/>
          </w:tcPr>
          <w:p w14:paraId="2E85E747" w14:textId="54C0AA2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Develop new digital products and services based on 5G, artificial Intelligence (AI), Internet of Things (IoT), cybersecurity and </w:t>
            </w:r>
            <w:r w:rsidRPr="004F32DE">
              <w:rPr>
                <w:rFonts w:ascii="Arial" w:hAnsi="Arial" w:cs="Arial"/>
                <w:color w:val="000000" w:themeColor="text1"/>
                <w:sz w:val="22"/>
                <w:szCs w:val="22"/>
              </w:rPr>
              <w:lastRenderedPageBreak/>
              <w:t>cloud solutions for both consumers and business customers</w:t>
            </w:r>
            <w:r w:rsidR="00AD6B5E" w:rsidRPr="004F32DE">
              <w:rPr>
                <w:rFonts w:ascii="Arial" w:hAnsi="Arial" w:cs="Arial"/>
                <w:color w:val="000000" w:themeColor="text1"/>
                <w:sz w:val="22"/>
                <w:szCs w:val="22"/>
              </w:rPr>
              <w:t xml:space="preserve"> </w:t>
            </w:r>
            <w:r w:rsidR="00E60A77" w:rsidRPr="004F32DE">
              <w:rPr>
                <w:rFonts w:ascii="Arial" w:hAnsi="Arial" w:cs="Arial"/>
                <w:color w:val="000000" w:themeColor="text1"/>
                <w:sz w:val="22"/>
                <w:szCs w:val="22"/>
              </w:rPr>
              <w:t>(</w:t>
            </w:r>
            <w:r w:rsidR="00BB1BD6" w:rsidRPr="004F32DE">
              <w:rPr>
                <w:rFonts w:ascii="Arial" w:hAnsi="Arial" w:cs="Arial"/>
                <w:b/>
                <w:bCs/>
                <w:color w:val="000000" w:themeColor="text1"/>
                <w:sz w:val="22"/>
                <w:szCs w:val="22"/>
              </w:rPr>
              <w:t>Vodafone</w:t>
            </w:r>
            <w:r w:rsidR="00E60A77" w:rsidRPr="004F32DE">
              <w:rPr>
                <w:rFonts w:ascii="Arial" w:hAnsi="Arial" w:cs="Arial"/>
                <w:b/>
                <w:bCs/>
                <w:color w:val="000000" w:themeColor="text1"/>
                <w:sz w:val="22"/>
                <w:szCs w:val="22"/>
              </w:rPr>
              <w:t>, 2025; GSMA, 2025</w:t>
            </w:r>
            <w:r w:rsidR="00E60A77"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244E1855" w14:textId="77777777" w:rsidTr="0021560B">
        <w:tc>
          <w:tcPr>
            <w:tcW w:w="4508" w:type="dxa"/>
          </w:tcPr>
          <w:p w14:paraId="28569E24" w14:textId="2416B604"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Diversification</w:t>
            </w:r>
          </w:p>
        </w:tc>
        <w:tc>
          <w:tcPr>
            <w:tcW w:w="4508" w:type="dxa"/>
          </w:tcPr>
          <w:p w14:paraId="1DFD951C" w14:textId="3DD7174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Invest in emerging technologies and digital platforms beyond traditional telecommunications, including smart cities, connected healthcare and autonomous transport solutions</w:t>
            </w:r>
            <w:r w:rsidR="00BB1BD6" w:rsidRPr="004F32DE">
              <w:rPr>
                <w:rFonts w:ascii="Arial" w:hAnsi="Arial" w:cs="Arial"/>
                <w:color w:val="000000" w:themeColor="text1"/>
                <w:sz w:val="22"/>
                <w:szCs w:val="22"/>
              </w:rPr>
              <w:t xml:space="preserve"> (</w:t>
            </w:r>
            <w:r w:rsidR="00BB1BD6" w:rsidRPr="004F32DE">
              <w:rPr>
                <w:rFonts w:ascii="Arial" w:hAnsi="Arial" w:cs="Arial"/>
                <w:b/>
                <w:bCs/>
                <w:color w:val="000000" w:themeColor="text1"/>
                <w:sz w:val="22"/>
                <w:szCs w:val="22"/>
              </w:rPr>
              <w:t>GSMA, 2025</w:t>
            </w:r>
            <w:r w:rsidR="004F7CE6" w:rsidRPr="004F32DE">
              <w:rPr>
                <w:rFonts w:ascii="Arial" w:hAnsi="Arial" w:cs="Arial"/>
                <w:b/>
                <w:bCs/>
                <w:color w:val="000000" w:themeColor="text1"/>
                <w:sz w:val="22"/>
                <w:szCs w:val="22"/>
              </w:rPr>
              <w:t>; Vodafone, 2025</w:t>
            </w:r>
            <w:r w:rsidR="004F7CE6"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bl>
    <w:p w14:paraId="41A88B81" w14:textId="5271C3C2"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The Ansoff Matrix shows that all four strategies could support Vodafone’s future growth. However, </w:t>
      </w:r>
      <w:r w:rsidRPr="004F32DE">
        <w:rPr>
          <w:rFonts w:ascii="Arial" w:hAnsi="Arial" w:cs="Arial"/>
          <w:b/>
          <w:bCs/>
          <w:color w:val="000000" w:themeColor="text1"/>
          <w:sz w:val="22"/>
          <w:szCs w:val="22"/>
        </w:rPr>
        <w:t>Product Development</w:t>
      </w:r>
      <w:r w:rsidRPr="004F32DE">
        <w:rPr>
          <w:rFonts w:ascii="Arial" w:hAnsi="Arial" w:cs="Arial"/>
          <w:color w:val="000000" w:themeColor="text1"/>
          <w:sz w:val="22"/>
          <w:szCs w:val="22"/>
        </w:rPr>
        <w:t xml:space="preserve"> offers the strongest opportunity because it allows Vodafone to build on its existing customer base while taking advantage of its investment in 5G infrastructure and digital technologies. This strategy involves a lower level of risk than diversification and aligns closely with Vodafone’s long-term business objectives.</w:t>
      </w:r>
    </w:p>
    <w:p w14:paraId="69E971F9" w14:textId="0A2562DF" w:rsidR="0021560B" w:rsidRPr="004F32DE" w:rsidRDefault="0021560B" w:rsidP="006958EB">
      <w:pPr>
        <w:pStyle w:val="Heading2"/>
        <w:rPr>
          <w:rFonts w:ascii="Arial" w:hAnsi="Arial" w:cs="Arial"/>
        </w:rPr>
      </w:pPr>
      <w:bookmarkStart w:id="10" w:name="_Toc236960042"/>
      <w:r w:rsidRPr="004F32DE">
        <w:rPr>
          <w:rFonts w:ascii="Arial" w:hAnsi="Arial" w:cs="Arial"/>
        </w:rPr>
        <w:t>Porter’s Generic Strategies</w:t>
      </w:r>
      <w:bookmarkEnd w:id="10"/>
    </w:p>
    <w:p w14:paraId="4A145C4A" w14:textId="1D4141B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According to Porter (1985), organisations can achieve competitive advantage through three generic strategies: cost leadership, differentiation and focus.</w:t>
      </w:r>
    </w:p>
    <w:p w14:paraId="430CEDC8" w14:textId="24C04F0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For Vodafone, </w:t>
      </w:r>
      <w:r w:rsidRPr="004F32DE">
        <w:rPr>
          <w:rFonts w:ascii="Arial" w:hAnsi="Arial" w:cs="Arial"/>
          <w:b/>
          <w:bCs/>
          <w:color w:val="000000" w:themeColor="text1"/>
          <w:sz w:val="22"/>
          <w:szCs w:val="22"/>
        </w:rPr>
        <w:t>Differentiation Strategy</w:t>
      </w:r>
      <w:r w:rsidRPr="004F32DE">
        <w:rPr>
          <w:rFonts w:ascii="Arial" w:hAnsi="Arial" w:cs="Arial"/>
          <w:color w:val="000000" w:themeColor="text1"/>
          <w:sz w:val="22"/>
          <w:szCs w:val="22"/>
        </w:rPr>
        <w:t xml:space="preserve"> is considered the most suitable approach. Rather than competing primarily on price, Vodafone can create additional value by offering superior network quality, advanced digital services, innovative technologies and an excellent customer experience. The merger with Three UK provides further opportunities to strengthen this strategy though wider network coverage, improved service reliability and increased investment in next-generation technologies.</w:t>
      </w:r>
    </w:p>
    <w:p w14:paraId="6F49BB90" w14:textId="176B0163" w:rsidR="00A12D42"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A differentiation strategy also supports Vodafone’s strategic priorities of improving customer satisfaction, simplifying operations and delivering sustainable growth. By focusing on innovation instead of price competition alone, Vodafone can strengthen customer loyalty and create a long-term competitive advantage within the UK telecommunication market.</w:t>
      </w:r>
    </w:p>
    <w:p w14:paraId="470DE4F8" w14:textId="2C177998" w:rsidR="0021560B" w:rsidRPr="004F32DE" w:rsidRDefault="0021560B" w:rsidP="006958EB">
      <w:pPr>
        <w:pStyle w:val="Heading2"/>
        <w:rPr>
          <w:rFonts w:ascii="Arial" w:hAnsi="Arial" w:cs="Arial"/>
        </w:rPr>
      </w:pPr>
      <w:bookmarkStart w:id="11" w:name="_Toc236960043"/>
      <w:r w:rsidRPr="004F32DE">
        <w:rPr>
          <w:rFonts w:ascii="Arial" w:hAnsi="Arial" w:cs="Arial"/>
        </w:rPr>
        <w:t>Proposed Strategy</w:t>
      </w:r>
      <w:bookmarkEnd w:id="11"/>
    </w:p>
    <w:p w14:paraId="7FD7632C" w14:textId="6E77724A" w:rsidR="00A12D42" w:rsidRPr="004F32DE" w:rsidRDefault="00BE5D5A" w:rsidP="0099306A">
      <w:pPr>
        <w:pStyle w:val="NormalWeb"/>
        <w:spacing w:line="360" w:lineRule="auto"/>
        <w:rPr>
          <w:rFonts w:ascii="Arial" w:hAnsi="Arial" w:cs="Arial"/>
          <w:color w:val="000000" w:themeColor="text1"/>
          <w:sz w:val="22"/>
          <w:szCs w:val="22"/>
        </w:rPr>
      </w:pPr>
      <w:r w:rsidRPr="004F32DE">
        <w:rPr>
          <w:rFonts w:ascii="Arial" w:hAnsi="Arial" w:cs="Arial"/>
          <w:sz w:val="22"/>
          <w:szCs w:val="22"/>
        </w:rPr>
        <w:t xml:space="preserve">Based on the SWOT, PESTEL and Porter's Five Forces analyses, this report recommends a Product Development Strategy supported by Porter's Differentiation Strategy. This approach enables VodafoneThree to build on its existing strengths by introducing innovative digital </w:t>
      </w:r>
      <w:r w:rsidRPr="004F32DE">
        <w:rPr>
          <w:rFonts w:ascii="Arial" w:hAnsi="Arial" w:cs="Arial"/>
          <w:sz w:val="22"/>
          <w:szCs w:val="22"/>
        </w:rPr>
        <w:lastRenderedPageBreak/>
        <w:t>services such as AI, IoT, cloud computing and cybersecurity solutions. The strategy supports customer value, strengthens the company's competitive position and promotes sustainable long-term growth in the UK telecommunications market (</w:t>
      </w:r>
      <w:r w:rsidRPr="004F32DE">
        <w:rPr>
          <w:rFonts w:ascii="Arial" w:hAnsi="Arial" w:cs="Arial"/>
          <w:b/>
          <w:bCs/>
          <w:sz w:val="22"/>
          <w:szCs w:val="22"/>
        </w:rPr>
        <w:t>Ansoff, 1957; Porter, 1985; Vodafone, 2025</w:t>
      </w:r>
      <w:r w:rsidRPr="004F32DE">
        <w:rPr>
          <w:rFonts w:ascii="Arial" w:hAnsi="Arial" w:cs="Arial"/>
          <w:sz w:val="22"/>
          <w:szCs w:val="22"/>
        </w:rPr>
        <w:t>).</w:t>
      </w:r>
    </w:p>
    <w:p w14:paraId="737B6ED8" w14:textId="21A02DC3" w:rsidR="0021560B" w:rsidRPr="004F32DE" w:rsidRDefault="0021560B" w:rsidP="002C689A">
      <w:pPr>
        <w:pStyle w:val="Heading1"/>
        <w:rPr>
          <w:rFonts w:ascii="Arial" w:hAnsi="Arial" w:cs="Arial"/>
          <w:sz w:val="22"/>
          <w:szCs w:val="22"/>
        </w:rPr>
      </w:pPr>
      <w:bookmarkStart w:id="12" w:name="_Toc236960044"/>
      <w:r w:rsidRPr="004F32DE">
        <w:rPr>
          <w:rFonts w:ascii="Arial" w:hAnsi="Arial" w:cs="Arial"/>
        </w:rPr>
        <w:t>Strategy Evaluation</w:t>
      </w:r>
      <w:bookmarkEnd w:id="12"/>
      <w:r w:rsidRPr="004F32DE">
        <w:rPr>
          <w:rFonts w:ascii="Arial" w:hAnsi="Arial" w:cs="Arial"/>
        </w:rPr>
        <w:t xml:space="preserve"> </w:t>
      </w:r>
    </w:p>
    <w:p w14:paraId="7670EAA7" w14:textId="72CBDACD" w:rsidR="009C0F56"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color w:val="000000" w:themeColor="text1"/>
          <w:sz w:val="22"/>
          <w:szCs w:val="22"/>
        </w:rPr>
        <w:t xml:space="preserve">The proposed strategy for Vodafone is </w:t>
      </w:r>
      <w:r w:rsidRPr="004F32DE">
        <w:rPr>
          <w:rFonts w:ascii="Arial" w:hAnsi="Arial" w:cs="Arial"/>
          <w:b/>
          <w:bCs/>
          <w:color w:val="000000" w:themeColor="text1"/>
          <w:sz w:val="22"/>
          <w:szCs w:val="22"/>
        </w:rPr>
        <w:t>Product Development</w:t>
      </w:r>
      <w:r w:rsidRPr="004F32DE">
        <w:rPr>
          <w:rFonts w:ascii="Arial" w:hAnsi="Arial" w:cs="Arial"/>
          <w:color w:val="000000" w:themeColor="text1"/>
          <w:sz w:val="22"/>
          <w:szCs w:val="22"/>
        </w:rPr>
        <w:t xml:space="preserve">, supported by </w:t>
      </w:r>
      <w:r w:rsidRPr="004F32DE">
        <w:rPr>
          <w:rFonts w:ascii="Arial" w:hAnsi="Arial" w:cs="Arial"/>
          <w:b/>
          <w:bCs/>
          <w:color w:val="000000" w:themeColor="text1"/>
          <w:sz w:val="22"/>
          <w:szCs w:val="22"/>
        </w:rPr>
        <w:t>Porter’s Differentiation strategy.</w:t>
      </w:r>
      <w:r w:rsidRPr="004F32DE">
        <w:rPr>
          <w:rFonts w:ascii="Arial" w:hAnsi="Arial" w:cs="Arial"/>
          <w:color w:val="000000" w:themeColor="text1"/>
          <w:sz w:val="22"/>
          <w:szCs w:val="22"/>
        </w:rPr>
        <w:t xml:space="preserve"> This section evaluates the proposed strategy using the </w:t>
      </w:r>
      <w:r w:rsidRPr="004F32DE">
        <w:rPr>
          <w:rFonts w:ascii="Arial" w:hAnsi="Arial" w:cs="Arial"/>
          <w:b/>
          <w:bCs/>
          <w:color w:val="000000" w:themeColor="text1"/>
          <w:sz w:val="22"/>
          <w:szCs w:val="22"/>
        </w:rPr>
        <w:t xml:space="preserve">SFA Framework, </w:t>
      </w:r>
      <w:r w:rsidRPr="004F32DE">
        <w:rPr>
          <w:rFonts w:ascii="Arial" w:hAnsi="Arial" w:cs="Arial"/>
          <w:color w:val="000000" w:themeColor="text1"/>
          <w:sz w:val="22"/>
          <w:szCs w:val="22"/>
        </w:rPr>
        <w:t xml:space="preserve">which considers </w:t>
      </w:r>
      <w:r w:rsidRPr="004F32DE">
        <w:rPr>
          <w:rFonts w:ascii="Arial" w:hAnsi="Arial" w:cs="Arial"/>
          <w:b/>
          <w:bCs/>
          <w:color w:val="000000" w:themeColor="text1"/>
          <w:sz w:val="22"/>
          <w:szCs w:val="22"/>
        </w:rPr>
        <w:t>Suitability, Feasibility and Acceptability.</w:t>
      </w:r>
      <w:r w:rsidRPr="004F32DE">
        <w:rPr>
          <w:rFonts w:ascii="Arial" w:hAnsi="Arial" w:cs="Arial"/>
          <w:color w:val="000000" w:themeColor="text1"/>
          <w:sz w:val="22"/>
          <w:szCs w:val="22"/>
        </w:rPr>
        <w:t xml:space="preserve"> The SFA framework helps organisations determine whether a strategic option is appropriate, practical and likely to meet stakeholder expectations </w:t>
      </w:r>
      <w:r w:rsidRPr="004F32DE">
        <w:rPr>
          <w:rFonts w:ascii="Arial" w:hAnsi="Arial" w:cs="Arial"/>
          <w:b/>
          <w:bCs/>
          <w:color w:val="000000" w:themeColor="text1"/>
          <w:sz w:val="22"/>
          <w:szCs w:val="22"/>
        </w:rPr>
        <w:t>(Johnson, Scholes and Whittington, 2020).</w:t>
      </w:r>
    </w:p>
    <w:p w14:paraId="65DA2A6D" w14:textId="2F15A21F" w:rsidR="0021560B" w:rsidRPr="004F32DE" w:rsidRDefault="0021560B" w:rsidP="006958EB">
      <w:pPr>
        <w:pStyle w:val="Heading2"/>
        <w:rPr>
          <w:rFonts w:ascii="Arial" w:hAnsi="Arial" w:cs="Arial"/>
        </w:rPr>
      </w:pPr>
      <w:bookmarkStart w:id="13" w:name="_Toc236960045"/>
      <w:r w:rsidRPr="004F32DE">
        <w:rPr>
          <w:rFonts w:ascii="Arial" w:hAnsi="Arial" w:cs="Arial"/>
        </w:rPr>
        <w:t>Suitability</w:t>
      </w:r>
      <w:bookmarkEnd w:id="13"/>
    </w:p>
    <w:p w14:paraId="575D3DB8" w14:textId="75F538EF"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proposed strategy is suitable because it responds directly to the opportunities and challenges identified in the SWOT, PESTEL and Porter’s Five Forces analyses. Vodafone has invested heavily in 5G infrastructure and, following the merger with Three UK, now has greater network coverage and a larger customer base. These strengths create favourable conditions for developing new digital products and services.</w:t>
      </w:r>
    </w:p>
    <w:p w14:paraId="03F8611A" w14:textId="19C57B5F" w:rsidR="009C0F56"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Product development also supports Vodafone’s strategic priorities by improving customer experience, encouraging innovation and strengthening the company’s competitive position. As demand for Artificial Intelligence (AI), Internet of Things (IoT), cloud services and cybersecurity continues to increase, introducing new digital solutions allows Vodafone to respond to changing customer needs while supporting long-term business growth.</w:t>
      </w:r>
    </w:p>
    <w:p w14:paraId="6641187E" w14:textId="59554136" w:rsidR="0021560B" w:rsidRPr="004F32DE" w:rsidRDefault="0021560B" w:rsidP="006958EB">
      <w:pPr>
        <w:pStyle w:val="Heading2"/>
        <w:rPr>
          <w:rFonts w:ascii="Arial" w:hAnsi="Arial" w:cs="Arial"/>
          <w:sz w:val="22"/>
          <w:szCs w:val="22"/>
        </w:rPr>
      </w:pPr>
      <w:bookmarkStart w:id="14" w:name="_Toc236960046"/>
      <w:r w:rsidRPr="004F32DE">
        <w:rPr>
          <w:rFonts w:ascii="Arial" w:hAnsi="Arial" w:cs="Arial"/>
        </w:rPr>
        <w:t>Feasibility</w:t>
      </w:r>
      <w:bookmarkEnd w:id="14"/>
    </w:p>
    <w:p w14:paraId="6F3BBC68" w14:textId="4633A290"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  The strategy is considered feasible because Vodafone already possesses many of the resources required for successful implementation. The company has an established telecommunications network, experienced employees, recognised brand value and strong technological capabilities. Furthermore, the integration of Vodafone UK and Three UK is expected to improve operational efficiency and generate significant cost synergies over the coming years. </w:t>
      </w:r>
    </w:p>
    <w:p w14:paraId="2CBF60D8" w14:textId="2BBC1CA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For this report, it is assumed that Vodafone will continue investing in digital infrastructure, research and development, employee training and network expansion. This assumption is </w:t>
      </w:r>
      <w:r w:rsidRPr="004F32DE">
        <w:rPr>
          <w:rFonts w:ascii="Arial" w:hAnsi="Arial" w:cs="Arial"/>
          <w:color w:val="000000" w:themeColor="text1"/>
          <w:sz w:val="22"/>
          <w:szCs w:val="22"/>
        </w:rPr>
        <w:lastRenderedPageBreak/>
        <w:t xml:space="preserve">reasonable because Vodafone has publicly committed to long-term investment in digital connectivity and next-generation technologies. </w:t>
      </w:r>
    </w:p>
    <w:p w14:paraId="2F9B9BBD" w14:textId="2D6579C0" w:rsidR="0021560B" w:rsidRPr="004F32DE" w:rsidRDefault="0021560B" w:rsidP="006958EB">
      <w:pPr>
        <w:pStyle w:val="Heading2"/>
        <w:rPr>
          <w:rFonts w:ascii="Arial" w:hAnsi="Arial" w:cs="Arial"/>
        </w:rPr>
      </w:pPr>
      <w:bookmarkStart w:id="15" w:name="_Toc236960047"/>
      <w:r w:rsidRPr="004F32DE">
        <w:rPr>
          <w:rFonts w:ascii="Arial" w:hAnsi="Arial" w:cs="Arial"/>
        </w:rPr>
        <w:t>Acceptability</w:t>
      </w:r>
      <w:bookmarkEnd w:id="15"/>
    </w:p>
    <w:p w14:paraId="204CCD45" w14:textId="7DDADDD8" w:rsidR="00E112BE" w:rsidRPr="004F32DE" w:rsidRDefault="00E112BE" w:rsidP="0099306A">
      <w:pPr>
        <w:pStyle w:val="NormalWeb"/>
        <w:spacing w:line="360" w:lineRule="auto"/>
        <w:rPr>
          <w:rFonts w:ascii="Arial" w:hAnsi="Arial" w:cs="Arial"/>
          <w:color w:val="000000" w:themeColor="text1"/>
          <w:sz w:val="22"/>
          <w:szCs w:val="22"/>
        </w:rPr>
      </w:pPr>
      <w:r w:rsidRPr="004F32DE">
        <w:rPr>
          <w:rFonts w:ascii="Arial" w:hAnsi="Arial" w:cs="Arial"/>
          <w:sz w:val="22"/>
          <w:szCs w:val="22"/>
        </w:rPr>
        <w:t>The proposed strategy is considered acceptable because it creates value for VodafoneThree's key stakeholders while supporting sustainable growth. Customers benefit from improved digital services and network quality, employees gain opportunities through innovation, and shareholders benefit from stronger long-term profitability. Overall, the SFA analysis confirms that the Product Development Strategy is suitable, feasible and acceptable, providing a realistic approach to strengthening VodafoneThree's competitive position in the UK telecommunications market</w:t>
      </w:r>
      <w:r w:rsidRPr="004F32DE">
        <w:rPr>
          <w:rFonts w:ascii="Arial" w:hAnsi="Arial" w:cs="Arial"/>
        </w:rPr>
        <w:t xml:space="preserve"> (</w:t>
      </w:r>
      <w:r w:rsidRPr="004F32DE">
        <w:rPr>
          <w:rFonts w:ascii="Arial" w:hAnsi="Arial" w:cs="Arial"/>
          <w:b/>
          <w:bCs/>
          <w:sz w:val="22"/>
          <w:szCs w:val="22"/>
        </w:rPr>
        <w:t>Johnson et al., 2020; Vodafone, 2025</w:t>
      </w:r>
      <w:r w:rsidRPr="004F32DE">
        <w:rPr>
          <w:rFonts w:ascii="Arial" w:hAnsi="Arial" w:cs="Arial"/>
        </w:rPr>
        <w:t>).</w:t>
      </w:r>
      <w:r w:rsidR="0021560B" w:rsidRPr="004F32DE">
        <w:rPr>
          <w:rFonts w:ascii="Arial" w:hAnsi="Arial" w:cs="Arial"/>
          <w:color w:val="000000" w:themeColor="text1"/>
          <w:sz w:val="22"/>
          <w:szCs w:val="22"/>
        </w:rPr>
        <w:t xml:space="preserve"> </w:t>
      </w:r>
    </w:p>
    <w:p w14:paraId="3C67DEE6" w14:textId="18E81237" w:rsidR="0021560B" w:rsidRPr="004F32DE" w:rsidRDefault="0021560B" w:rsidP="002C689A">
      <w:pPr>
        <w:pStyle w:val="Heading1"/>
        <w:rPr>
          <w:rFonts w:ascii="Arial" w:hAnsi="Arial" w:cs="Arial"/>
        </w:rPr>
      </w:pPr>
      <w:bookmarkStart w:id="16" w:name="_Toc236960048"/>
      <w:r w:rsidRPr="004F32DE">
        <w:rPr>
          <w:rFonts w:ascii="Arial" w:hAnsi="Arial" w:cs="Arial"/>
        </w:rPr>
        <w:t>Stakeholders Analysis</w:t>
      </w:r>
      <w:bookmarkEnd w:id="16"/>
    </w:p>
    <w:p w14:paraId="0424ED16" w14:textId="0116DF86" w:rsidR="00EA7F9B" w:rsidRPr="004F32DE" w:rsidRDefault="0021560B" w:rsidP="0099306A">
      <w:pPr>
        <w:pStyle w:val="NormalWeb"/>
        <w:spacing w:line="360" w:lineRule="auto"/>
        <w:rPr>
          <w:rFonts w:ascii="Arial" w:hAnsi="Arial" w:cs="Arial"/>
        </w:rPr>
      </w:pPr>
      <w:r w:rsidRPr="004F32DE">
        <w:rPr>
          <w:rFonts w:ascii="Arial" w:hAnsi="Arial" w:cs="Arial"/>
        </w:rPr>
        <w:t>Stakeholders are individuals or groups that can influence or are influenced by an organisation's activities and strategic decisions. According to Freeman (1984), organisations should consider the interests of all key stakeholders when developing and implementing business strategies. For Vodafone, the proposed Product Development Strategy will affect several stakeholder groups, making effective stakeholder management essential for successful implementation.</w:t>
      </w:r>
    </w:p>
    <w:tbl>
      <w:tblPr>
        <w:tblStyle w:val="TableGrid"/>
        <w:tblW w:w="0" w:type="auto"/>
        <w:tblLook w:val="04A0" w:firstRow="1" w:lastRow="0" w:firstColumn="1" w:lastColumn="0" w:noHBand="0" w:noVBand="1"/>
      </w:tblPr>
      <w:tblGrid>
        <w:gridCol w:w="4508"/>
        <w:gridCol w:w="4508"/>
      </w:tblGrid>
      <w:tr w:rsidR="0021560B" w:rsidRPr="004F32DE" w14:paraId="62B112D5" w14:textId="77777777" w:rsidTr="0021560B">
        <w:tc>
          <w:tcPr>
            <w:tcW w:w="4508" w:type="dxa"/>
          </w:tcPr>
          <w:p w14:paraId="7BB6E691" w14:textId="026CB84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Stakeholders</w:t>
            </w:r>
          </w:p>
        </w:tc>
        <w:tc>
          <w:tcPr>
            <w:tcW w:w="4508" w:type="dxa"/>
          </w:tcPr>
          <w:p w14:paraId="32B8480E" w14:textId="069DB0F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Impact of the Strategy</w:t>
            </w:r>
          </w:p>
        </w:tc>
      </w:tr>
      <w:tr w:rsidR="0021560B" w:rsidRPr="004F32DE" w14:paraId="09D11455" w14:textId="77777777" w:rsidTr="0021560B">
        <w:tc>
          <w:tcPr>
            <w:tcW w:w="4508" w:type="dxa"/>
          </w:tcPr>
          <w:p w14:paraId="3E2C55BD" w14:textId="4DAB8E5F"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Customers</w:t>
            </w:r>
          </w:p>
        </w:tc>
        <w:tc>
          <w:tcPr>
            <w:tcW w:w="4508" w:type="dxa"/>
          </w:tcPr>
          <w:p w14:paraId="45E1FDC4" w14:textId="0859E03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Customers will benefit from improved 5G services, new digital products, better network coverage and an enhance customer experience</w:t>
            </w:r>
            <w:r w:rsidR="004A2A8A" w:rsidRPr="004F32DE">
              <w:rPr>
                <w:rFonts w:ascii="Arial" w:hAnsi="Arial" w:cs="Arial"/>
                <w:color w:val="000000" w:themeColor="text1"/>
                <w:sz w:val="22"/>
                <w:szCs w:val="22"/>
              </w:rPr>
              <w:t xml:space="preserve"> </w:t>
            </w:r>
            <w:r w:rsidR="001A61A2" w:rsidRPr="004F32DE">
              <w:rPr>
                <w:rFonts w:ascii="Arial" w:hAnsi="Arial" w:cs="Arial"/>
                <w:color w:val="000000" w:themeColor="text1"/>
                <w:sz w:val="22"/>
                <w:szCs w:val="22"/>
              </w:rPr>
              <w:t>(</w:t>
            </w:r>
            <w:r w:rsidR="001A61A2" w:rsidRPr="004F32DE">
              <w:rPr>
                <w:rFonts w:ascii="Arial" w:hAnsi="Arial" w:cs="Arial"/>
                <w:b/>
                <w:bCs/>
                <w:color w:val="000000" w:themeColor="text1"/>
                <w:sz w:val="22"/>
                <w:szCs w:val="22"/>
              </w:rPr>
              <w:t>Vodafone</w:t>
            </w:r>
            <w:r w:rsidR="005A1457" w:rsidRPr="004F32DE">
              <w:rPr>
                <w:rFonts w:ascii="Arial" w:hAnsi="Arial" w:cs="Arial"/>
                <w:b/>
                <w:bCs/>
                <w:color w:val="000000" w:themeColor="text1"/>
                <w:sz w:val="22"/>
                <w:szCs w:val="22"/>
              </w:rPr>
              <w:t>, 2025; Ofcom, 2025</w:t>
            </w:r>
            <w:r w:rsidR="005A1457"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215F28B6" w14:textId="77777777" w:rsidTr="0021560B">
        <w:tc>
          <w:tcPr>
            <w:tcW w:w="4508" w:type="dxa"/>
          </w:tcPr>
          <w:p w14:paraId="3505C956" w14:textId="7DADDD21"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Employees</w:t>
            </w:r>
          </w:p>
        </w:tc>
        <w:tc>
          <w:tcPr>
            <w:tcW w:w="4508" w:type="dxa"/>
          </w:tcPr>
          <w:p w14:paraId="3A09B485" w14:textId="590C5744"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Employees may require additional to develop digital skills and adapt to new technologies and business processes</w:t>
            </w:r>
            <w:r w:rsidR="005A1457" w:rsidRPr="004F32DE">
              <w:rPr>
                <w:rFonts w:ascii="Arial" w:hAnsi="Arial" w:cs="Arial"/>
                <w:color w:val="000000" w:themeColor="text1"/>
                <w:sz w:val="22"/>
                <w:szCs w:val="22"/>
              </w:rPr>
              <w:t xml:space="preserve"> </w:t>
            </w:r>
            <w:r w:rsidR="001E0873" w:rsidRPr="004F32DE">
              <w:rPr>
                <w:rFonts w:ascii="Arial" w:hAnsi="Arial" w:cs="Arial"/>
                <w:color w:val="000000" w:themeColor="text1"/>
                <w:sz w:val="22"/>
                <w:szCs w:val="22"/>
              </w:rPr>
              <w:t>(</w:t>
            </w:r>
            <w:r w:rsidR="001E0873" w:rsidRPr="004F32DE">
              <w:rPr>
                <w:rFonts w:ascii="Arial" w:hAnsi="Arial" w:cs="Arial"/>
                <w:b/>
                <w:bCs/>
                <w:color w:val="000000" w:themeColor="text1"/>
                <w:sz w:val="22"/>
                <w:szCs w:val="22"/>
              </w:rPr>
              <w:t>Vodafone, 2025</w:t>
            </w:r>
            <w:r w:rsidR="001E0873"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04C9EF0F" w14:textId="77777777" w:rsidTr="0021560B">
        <w:tc>
          <w:tcPr>
            <w:tcW w:w="4508" w:type="dxa"/>
          </w:tcPr>
          <w:p w14:paraId="5AA99227" w14:textId="32650289"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Shareholders</w:t>
            </w:r>
          </w:p>
        </w:tc>
        <w:tc>
          <w:tcPr>
            <w:tcW w:w="4508" w:type="dxa"/>
          </w:tcPr>
          <w:p w14:paraId="3658B94F" w14:textId="52E95C30"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Shareholders are expected to benefit from long-term revenue growth, improved competitiveness and increased profitability</w:t>
            </w:r>
            <w:r w:rsidR="001E0873" w:rsidRPr="004F32DE">
              <w:rPr>
                <w:rFonts w:ascii="Arial" w:hAnsi="Arial" w:cs="Arial"/>
                <w:color w:val="000000" w:themeColor="text1"/>
                <w:sz w:val="22"/>
                <w:szCs w:val="22"/>
              </w:rPr>
              <w:t xml:space="preserve"> (</w:t>
            </w:r>
            <w:r w:rsidR="001E0873" w:rsidRPr="004F32DE">
              <w:rPr>
                <w:rFonts w:ascii="Arial" w:hAnsi="Arial" w:cs="Arial"/>
                <w:b/>
                <w:bCs/>
                <w:color w:val="000000" w:themeColor="text1"/>
                <w:sz w:val="22"/>
                <w:szCs w:val="22"/>
              </w:rPr>
              <w:t>Vodafone</w:t>
            </w:r>
            <w:r w:rsidR="00945FE9" w:rsidRPr="004F32DE">
              <w:rPr>
                <w:rFonts w:ascii="Arial" w:hAnsi="Arial" w:cs="Arial"/>
                <w:b/>
                <w:bCs/>
                <w:color w:val="000000" w:themeColor="text1"/>
                <w:sz w:val="22"/>
                <w:szCs w:val="22"/>
              </w:rPr>
              <w:t>, 2025</w:t>
            </w:r>
            <w:r w:rsidR="00945FE9"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750C510B" w14:textId="77777777" w:rsidTr="0021560B">
        <w:tc>
          <w:tcPr>
            <w:tcW w:w="4508" w:type="dxa"/>
          </w:tcPr>
          <w:p w14:paraId="51E4C061" w14:textId="10D4CC94"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lastRenderedPageBreak/>
              <w:t>Suppliers</w:t>
            </w:r>
          </w:p>
        </w:tc>
        <w:tc>
          <w:tcPr>
            <w:tcW w:w="4508" w:type="dxa"/>
          </w:tcPr>
          <w:p w14:paraId="4FB53057" w14:textId="577DB282"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Technology and infrastructure suppliers may experience increased demand as Vodafone expands its digital services and network capabilities</w:t>
            </w:r>
            <w:r w:rsidR="00945FE9" w:rsidRPr="004F32DE">
              <w:rPr>
                <w:rFonts w:ascii="Arial" w:hAnsi="Arial" w:cs="Arial"/>
                <w:color w:val="000000" w:themeColor="text1"/>
                <w:sz w:val="22"/>
                <w:szCs w:val="22"/>
              </w:rPr>
              <w:t xml:space="preserve"> (</w:t>
            </w:r>
            <w:r w:rsidR="00945FE9" w:rsidRPr="004F32DE">
              <w:rPr>
                <w:rFonts w:ascii="Arial" w:hAnsi="Arial" w:cs="Arial"/>
                <w:b/>
                <w:bCs/>
                <w:color w:val="000000" w:themeColor="text1"/>
                <w:sz w:val="22"/>
                <w:szCs w:val="22"/>
              </w:rPr>
              <w:t>Vodafone</w:t>
            </w:r>
            <w:r w:rsidR="00574A68" w:rsidRPr="004F32DE">
              <w:rPr>
                <w:rFonts w:ascii="Arial" w:hAnsi="Arial" w:cs="Arial"/>
                <w:b/>
                <w:bCs/>
                <w:color w:val="000000" w:themeColor="text1"/>
                <w:sz w:val="22"/>
                <w:szCs w:val="22"/>
              </w:rPr>
              <w:t>, 2025</w:t>
            </w:r>
            <w:r w:rsidR="00574A68"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760DA627" w14:textId="77777777" w:rsidTr="0021560B">
        <w:tc>
          <w:tcPr>
            <w:tcW w:w="4508" w:type="dxa"/>
          </w:tcPr>
          <w:p w14:paraId="748E1239" w14:textId="61C6DF54"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 xml:space="preserve">Government and Regulators </w:t>
            </w:r>
          </w:p>
        </w:tc>
        <w:tc>
          <w:tcPr>
            <w:tcW w:w="4508" w:type="dxa"/>
          </w:tcPr>
          <w:p w14:paraId="095DFF09" w14:textId="2A4AFB04"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Continued investment in digital infrastructure supports national connectivity objectives while requiring compliance with telecommunications and data protection regulations</w:t>
            </w:r>
            <w:r w:rsidR="00574A68" w:rsidRPr="004F32DE">
              <w:rPr>
                <w:rFonts w:ascii="Arial" w:hAnsi="Arial" w:cs="Arial"/>
                <w:color w:val="000000" w:themeColor="text1"/>
                <w:sz w:val="22"/>
                <w:szCs w:val="22"/>
              </w:rPr>
              <w:t xml:space="preserve"> (</w:t>
            </w:r>
            <w:r w:rsidR="00574A68" w:rsidRPr="004F32DE">
              <w:rPr>
                <w:rFonts w:ascii="Arial" w:hAnsi="Arial" w:cs="Arial"/>
                <w:b/>
                <w:bCs/>
                <w:color w:val="000000" w:themeColor="text1"/>
                <w:sz w:val="22"/>
                <w:szCs w:val="22"/>
              </w:rPr>
              <w:t>Ofcom</w:t>
            </w:r>
            <w:r w:rsidR="0071153C" w:rsidRPr="004F32DE">
              <w:rPr>
                <w:rFonts w:ascii="Arial" w:hAnsi="Arial" w:cs="Arial"/>
                <w:b/>
                <w:bCs/>
                <w:color w:val="000000" w:themeColor="text1"/>
                <w:sz w:val="22"/>
                <w:szCs w:val="22"/>
              </w:rPr>
              <w:t>, 2025; UK Government, 2025</w:t>
            </w:r>
            <w:r w:rsidR="0071153C"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32580FF6" w14:textId="77777777" w:rsidTr="0021560B">
        <w:tc>
          <w:tcPr>
            <w:tcW w:w="4508" w:type="dxa"/>
          </w:tcPr>
          <w:p w14:paraId="475A3FA5" w14:textId="3B34CF5E"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Local Communities</w:t>
            </w:r>
          </w:p>
        </w:tc>
        <w:tc>
          <w:tcPr>
            <w:tcW w:w="4508" w:type="dxa"/>
          </w:tcPr>
          <w:p w14:paraId="6C48725B" w14:textId="4573179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Communities benefit from improved connectivity, greater digital inclusion and economic development through investment in advanced telecommunications infrastructure</w:t>
            </w:r>
            <w:r w:rsidR="0071153C" w:rsidRPr="004F32DE">
              <w:rPr>
                <w:rFonts w:ascii="Arial" w:hAnsi="Arial" w:cs="Arial"/>
                <w:color w:val="000000" w:themeColor="text1"/>
                <w:sz w:val="22"/>
                <w:szCs w:val="22"/>
              </w:rPr>
              <w:t xml:space="preserve"> (</w:t>
            </w:r>
            <w:r w:rsidR="0071153C" w:rsidRPr="004F32DE">
              <w:rPr>
                <w:rFonts w:ascii="Arial" w:hAnsi="Arial" w:cs="Arial"/>
                <w:b/>
                <w:bCs/>
                <w:color w:val="000000" w:themeColor="text1"/>
                <w:sz w:val="22"/>
                <w:szCs w:val="22"/>
              </w:rPr>
              <w:t>Vodafone, 2025; Ofcom, 2025</w:t>
            </w:r>
            <w:r w:rsidR="0071153C"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bl>
    <w:p w14:paraId="16E4FE52" w14:textId="77777777" w:rsidR="0021560B" w:rsidRPr="004F32DE" w:rsidRDefault="0021560B" w:rsidP="0099306A">
      <w:pPr>
        <w:pStyle w:val="NormalWeb"/>
        <w:spacing w:line="360" w:lineRule="auto"/>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3005"/>
        <w:gridCol w:w="3005"/>
        <w:gridCol w:w="3006"/>
      </w:tblGrid>
      <w:tr w:rsidR="0021560B" w:rsidRPr="004F32DE" w14:paraId="2D904480" w14:textId="77777777" w:rsidTr="0021560B">
        <w:tc>
          <w:tcPr>
            <w:tcW w:w="3005" w:type="dxa"/>
          </w:tcPr>
          <w:p w14:paraId="35C6623C" w14:textId="36AE160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Category</w:t>
            </w:r>
          </w:p>
        </w:tc>
        <w:tc>
          <w:tcPr>
            <w:tcW w:w="3005" w:type="dxa"/>
          </w:tcPr>
          <w:p w14:paraId="16B35936" w14:textId="7B150060"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Vodafone Stakeholders</w:t>
            </w:r>
          </w:p>
        </w:tc>
        <w:tc>
          <w:tcPr>
            <w:tcW w:w="3006" w:type="dxa"/>
          </w:tcPr>
          <w:p w14:paraId="7972360B" w14:textId="151108F6"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Engagement Approach</w:t>
            </w:r>
          </w:p>
        </w:tc>
      </w:tr>
      <w:tr w:rsidR="0021560B" w:rsidRPr="004F32DE" w14:paraId="643C2F03" w14:textId="77777777" w:rsidTr="0021560B">
        <w:tc>
          <w:tcPr>
            <w:tcW w:w="3005" w:type="dxa"/>
          </w:tcPr>
          <w:p w14:paraId="12A0A9C3" w14:textId="079018D2"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High Power – High Interest</w:t>
            </w:r>
          </w:p>
        </w:tc>
        <w:tc>
          <w:tcPr>
            <w:tcW w:w="3005" w:type="dxa"/>
          </w:tcPr>
          <w:p w14:paraId="389D475A" w14:textId="75F20894"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Shareholders, Board of Directors, Ofcom</w:t>
            </w:r>
          </w:p>
        </w:tc>
        <w:tc>
          <w:tcPr>
            <w:tcW w:w="3006" w:type="dxa"/>
          </w:tcPr>
          <w:p w14:paraId="04C7134D" w14:textId="44FBDDB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Manage closely through regular communication, strategic updates and performance reporting</w:t>
            </w:r>
            <w:r w:rsidR="00BB44D3" w:rsidRPr="004F32DE">
              <w:rPr>
                <w:rFonts w:ascii="Arial" w:hAnsi="Arial" w:cs="Arial"/>
                <w:color w:val="000000" w:themeColor="text1"/>
                <w:sz w:val="22"/>
                <w:szCs w:val="22"/>
              </w:rPr>
              <w:t xml:space="preserve"> (</w:t>
            </w:r>
            <w:r w:rsidR="00BB44D3" w:rsidRPr="004F32DE">
              <w:rPr>
                <w:rFonts w:ascii="Arial" w:hAnsi="Arial" w:cs="Arial"/>
                <w:b/>
                <w:bCs/>
                <w:color w:val="000000" w:themeColor="text1"/>
                <w:sz w:val="22"/>
                <w:szCs w:val="22"/>
              </w:rPr>
              <w:t>Joh</w:t>
            </w:r>
            <w:r w:rsidR="00BA2C16" w:rsidRPr="004F32DE">
              <w:rPr>
                <w:rFonts w:ascii="Arial" w:hAnsi="Arial" w:cs="Arial"/>
                <w:b/>
                <w:bCs/>
                <w:color w:val="000000" w:themeColor="text1"/>
                <w:sz w:val="22"/>
                <w:szCs w:val="22"/>
              </w:rPr>
              <w:t>nson et aI., 2020; Vodafone, 2025</w:t>
            </w:r>
            <w:r w:rsidR="00BA2C16" w:rsidRPr="004F32DE">
              <w:rPr>
                <w:rFonts w:ascii="Arial" w:hAnsi="Arial" w:cs="Arial"/>
                <w:color w:val="000000" w:themeColor="text1"/>
                <w:sz w:val="22"/>
                <w:szCs w:val="22"/>
              </w:rPr>
              <w:t>)</w:t>
            </w:r>
            <w:r w:rsidRPr="004F32DE">
              <w:rPr>
                <w:rFonts w:ascii="Arial" w:hAnsi="Arial" w:cs="Arial"/>
                <w:color w:val="000000" w:themeColor="text1"/>
                <w:sz w:val="22"/>
                <w:szCs w:val="22"/>
              </w:rPr>
              <w:t xml:space="preserve">. </w:t>
            </w:r>
          </w:p>
        </w:tc>
      </w:tr>
      <w:tr w:rsidR="0021560B" w:rsidRPr="004F32DE" w14:paraId="5E94B45A" w14:textId="77777777" w:rsidTr="0021560B">
        <w:tc>
          <w:tcPr>
            <w:tcW w:w="3005" w:type="dxa"/>
          </w:tcPr>
          <w:p w14:paraId="73E46F36" w14:textId="4DB7FACE"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High Power – Low Interest</w:t>
            </w:r>
          </w:p>
        </w:tc>
        <w:tc>
          <w:tcPr>
            <w:tcW w:w="3005" w:type="dxa"/>
          </w:tcPr>
          <w:p w14:paraId="1D8B64C1" w14:textId="5144BD0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UK Government, Competition Authorities</w:t>
            </w:r>
          </w:p>
        </w:tc>
        <w:tc>
          <w:tcPr>
            <w:tcW w:w="3006" w:type="dxa"/>
          </w:tcPr>
          <w:p w14:paraId="07A4F697" w14:textId="2EDF6C83"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Keep satisfied by maintaining legal compliance and transparent reporting</w:t>
            </w:r>
            <w:r w:rsidR="009732ED" w:rsidRPr="004F32DE">
              <w:rPr>
                <w:rFonts w:ascii="Arial" w:hAnsi="Arial" w:cs="Arial"/>
                <w:color w:val="000000" w:themeColor="text1"/>
                <w:sz w:val="22"/>
                <w:szCs w:val="22"/>
              </w:rPr>
              <w:t xml:space="preserve"> (</w:t>
            </w:r>
            <w:r w:rsidR="009732ED" w:rsidRPr="004F32DE">
              <w:rPr>
                <w:rFonts w:ascii="Arial" w:hAnsi="Arial" w:cs="Arial"/>
                <w:b/>
                <w:bCs/>
                <w:color w:val="000000" w:themeColor="text1"/>
                <w:sz w:val="22"/>
                <w:szCs w:val="22"/>
              </w:rPr>
              <w:t>Ofcom, 2025</w:t>
            </w:r>
            <w:r w:rsidR="00BB44D3" w:rsidRPr="004F32DE">
              <w:rPr>
                <w:rFonts w:ascii="Arial" w:hAnsi="Arial" w:cs="Arial"/>
                <w:b/>
                <w:bCs/>
                <w:color w:val="000000" w:themeColor="text1"/>
                <w:sz w:val="22"/>
                <w:szCs w:val="22"/>
              </w:rPr>
              <w:t>; UK Government, 2025</w:t>
            </w:r>
            <w:r w:rsidR="00BB44D3"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r w:rsidR="0021560B" w:rsidRPr="004F32DE" w14:paraId="4B90D00E" w14:textId="77777777" w:rsidTr="0021560B">
        <w:tc>
          <w:tcPr>
            <w:tcW w:w="3005" w:type="dxa"/>
          </w:tcPr>
          <w:p w14:paraId="09D7D510" w14:textId="09DE0EEC"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t>Low Power – High Interest</w:t>
            </w:r>
          </w:p>
        </w:tc>
        <w:tc>
          <w:tcPr>
            <w:tcW w:w="3005" w:type="dxa"/>
          </w:tcPr>
          <w:p w14:paraId="38157DA9" w14:textId="777DBB1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Customers, Employees</w:t>
            </w:r>
          </w:p>
        </w:tc>
        <w:tc>
          <w:tcPr>
            <w:tcW w:w="3006" w:type="dxa"/>
          </w:tcPr>
          <w:p w14:paraId="2B8294BD" w14:textId="2CD7812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Keep informed through customer support, employee engagement programmes and regular communication</w:t>
            </w:r>
            <w:r w:rsidR="009732ED" w:rsidRPr="004F32DE">
              <w:rPr>
                <w:rFonts w:ascii="Arial" w:hAnsi="Arial" w:cs="Arial"/>
                <w:color w:val="000000" w:themeColor="text1"/>
                <w:sz w:val="22"/>
                <w:szCs w:val="22"/>
              </w:rPr>
              <w:t xml:space="preserve"> (</w:t>
            </w:r>
            <w:r w:rsidR="009732ED" w:rsidRPr="004F32DE">
              <w:rPr>
                <w:rFonts w:ascii="Arial" w:hAnsi="Arial" w:cs="Arial"/>
                <w:b/>
                <w:bCs/>
                <w:color w:val="000000" w:themeColor="text1"/>
                <w:sz w:val="22"/>
                <w:szCs w:val="22"/>
              </w:rPr>
              <w:t>Vodafone, 2025</w:t>
            </w:r>
            <w:r w:rsidR="009732ED" w:rsidRPr="004F32DE">
              <w:rPr>
                <w:rFonts w:ascii="Arial" w:hAnsi="Arial" w:cs="Arial"/>
                <w:color w:val="000000" w:themeColor="text1"/>
                <w:sz w:val="22"/>
                <w:szCs w:val="22"/>
              </w:rPr>
              <w:t>).</w:t>
            </w:r>
          </w:p>
        </w:tc>
      </w:tr>
      <w:tr w:rsidR="0021560B" w:rsidRPr="004F32DE" w14:paraId="3C5FE06C" w14:textId="77777777" w:rsidTr="0021560B">
        <w:tc>
          <w:tcPr>
            <w:tcW w:w="3005" w:type="dxa"/>
          </w:tcPr>
          <w:p w14:paraId="0D8A882C" w14:textId="1060F3A1" w:rsidR="0021560B" w:rsidRPr="004F32DE" w:rsidRDefault="0021560B" w:rsidP="0099306A">
            <w:pPr>
              <w:pStyle w:val="NormalWeb"/>
              <w:spacing w:line="360" w:lineRule="auto"/>
              <w:rPr>
                <w:rFonts w:ascii="Arial" w:hAnsi="Arial" w:cs="Arial"/>
                <w:b/>
                <w:bCs/>
                <w:color w:val="000000" w:themeColor="text1"/>
              </w:rPr>
            </w:pPr>
            <w:r w:rsidRPr="004F32DE">
              <w:rPr>
                <w:rFonts w:ascii="Arial" w:hAnsi="Arial" w:cs="Arial"/>
                <w:b/>
                <w:bCs/>
                <w:color w:val="000000" w:themeColor="text1"/>
              </w:rPr>
              <w:lastRenderedPageBreak/>
              <w:t>Low Power – Low Interest</w:t>
            </w:r>
          </w:p>
        </w:tc>
        <w:tc>
          <w:tcPr>
            <w:tcW w:w="3005" w:type="dxa"/>
          </w:tcPr>
          <w:p w14:paraId="1696C6B8" w14:textId="04E56FFB"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General Public </w:t>
            </w:r>
          </w:p>
        </w:tc>
        <w:tc>
          <w:tcPr>
            <w:tcW w:w="3006" w:type="dxa"/>
          </w:tcPr>
          <w:p w14:paraId="3152464E" w14:textId="0226857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Monitor public opinion and communicate key sustainability and community initiatives when appropriate</w:t>
            </w:r>
            <w:r w:rsidR="0032636F" w:rsidRPr="004F32DE">
              <w:rPr>
                <w:rFonts w:ascii="Arial" w:hAnsi="Arial" w:cs="Arial"/>
                <w:color w:val="000000" w:themeColor="text1"/>
                <w:sz w:val="22"/>
                <w:szCs w:val="22"/>
              </w:rPr>
              <w:t xml:space="preserve"> (</w:t>
            </w:r>
            <w:r w:rsidR="0032636F" w:rsidRPr="004F32DE">
              <w:rPr>
                <w:rFonts w:ascii="Arial" w:hAnsi="Arial" w:cs="Arial"/>
                <w:b/>
                <w:bCs/>
                <w:color w:val="000000" w:themeColor="text1"/>
                <w:sz w:val="22"/>
                <w:szCs w:val="22"/>
              </w:rPr>
              <w:t>Vodafone, 2025</w:t>
            </w:r>
            <w:r w:rsidR="0032636F" w:rsidRPr="004F32DE">
              <w:rPr>
                <w:rFonts w:ascii="Arial" w:hAnsi="Arial" w:cs="Arial"/>
                <w:color w:val="000000" w:themeColor="text1"/>
                <w:sz w:val="22"/>
                <w:szCs w:val="22"/>
              </w:rPr>
              <w:t>)</w:t>
            </w:r>
            <w:r w:rsidRPr="004F32DE">
              <w:rPr>
                <w:rFonts w:ascii="Arial" w:hAnsi="Arial" w:cs="Arial"/>
                <w:color w:val="000000" w:themeColor="text1"/>
                <w:sz w:val="22"/>
                <w:szCs w:val="22"/>
              </w:rPr>
              <w:t>.</w:t>
            </w:r>
          </w:p>
        </w:tc>
      </w:tr>
    </w:tbl>
    <w:p w14:paraId="3B6EE0F4" w14:textId="77777777" w:rsidR="00426714" w:rsidRPr="004F32DE" w:rsidRDefault="00426714" w:rsidP="00426714">
      <w:pPr>
        <w:rPr>
          <w:rFonts w:ascii="Arial" w:hAnsi="Arial" w:cs="Arial"/>
        </w:rPr>
      </w:pPr>
    </w:p>
    <w:p w14:paraId="3341226E" w14:textId="35118413" w:rsidR="0021560B" w:rsidRPr="004F32DE" w:rsidRDefault="0021560B" w:rsidP="00181309">
      <w:pPr>
        <w:pStyle w:val="Heading2"/>
        <w:rPr>
          <w:rFonts w:ascii="Arial" w:hAnsi="Arial" w:cs="Arial"/>
        </w:rPr>
      </w:pPr>
      <w:bookmarkStart w:id="17" w:name="_Toc236960049"/>
      <w:r w:rsidRPr="004F32DE">
        <w:rPr>
          <w:rFonts w:ascii="Arial" w:hAnsi="Arial" w:cs="Arial"/>
        </w:rPr>
        <w:t>Stakeholders Engagement Plan</w:t>
      </w:r>
      <w:bookmarkEnd w:id="17"/>
      <w:r w:rsidRPr="004F32DE">
        <w:rPr>
          <w:rFonts w:ascii="Arial" w:hAnsi="Arial" w:cs="Arial"/>
        </w:rPr>
        <w:t xml:space="preserve"> </w:t>
      </w:r>
    </w:p>
    <w:p w14:paraId="0668D93A" w14:textId="6580A16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To support the successful implementation of the proposed strategy, Vodafone should maintain regular communication with all stakeholder groups. Customers should receive clear information about new products, service improvements and network developments throughout digital channels and customer support services. Employees should be provided with training programmes to develop the knowledge and skills required for new technologies. </w:t>
      </w:r>
    </w:p>
    <w:p w14:paraId="3C34329D" w14:textId="1F4A48C1" w:rsidR="0099306A"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Shareholders should receive regular updates on financial performance, strategic progress and expected returns from investment. Government authorities and regulators should continue to be engaged throughout transparent reporting and full compliance with legal and regulatory requirements. With local communities by promoting digital inclusion initiatives and supporting projects that contribute to social and economic development</w:t>
      </w:r>
      <w:r w:rsidR="008C5D37" w:rsidRPr="004F32DE">
        <w:rPr>
          <w:rFonts w:ascii="Arial" w:hAnsi="Arial" w:cs="Arial"/>
        </w:rPr>
        <w:t xml:space="preserve"> </w:t>
      </w:r>
      <w:r w:rsidR="008C5D37" w:rsidRPr="004F32DE">
        <w:rPr>
          <w:rFonts w:ascii="Arial" w:hAnsi="Arial" w:cs="Arial"/>
          <w:b/>
          <w:bCs/>
          <w:sz w:val="22"/>
          <w:szCs w:val="22"/>
        </w:rPr>
        <w:t>(Freeman, 1984; Johnson, Scholes and Whittington, 2020)</w:t>
      </w:r>
      <w:r w:rsidRPr="004F32DE">
        <w:rPr>
          <w:rFonts w:ascii="Arial" w:hAnsi="Arial" w:cs="Arial"/>
          <w:color w:val="000000" w:themeColor="text1"/>
          <w:sz w:val="22"/>
          <w:szCs w:val="22"/>
        </w:rPr>
        <w:t>. Effective stakeholder engagement will improve trust, reduce resistance to organisational change and increase the likelihood of successfully implementing Vodafone’s proposed Product Development Strategy</w:t>
      </w:r>
      <w:r w:rsidR="00F232FA" w:rsidRPr="004F32DE">
        <w:rPr>
          <w:rFonts w:ascii="Arial" w:hAnsi="Arial" w:cs="Arial"/>
          <w:color w:val="000000" w:themeColor="text1"/>
          <w:sz w:val="22"/>
          <w:szCs w:val="22"/>
        </w:rPr>
        <w:t xml:space="preserve"> </w:t>
      </w:r>
      <w:r w:rsidR="00F232FA" w:rsidRPr="004F32DE">
        <w:rPr>
          <w:rFonts w:ascii="Arial" w:hAnsi="Arial" w:cs="Arial"/>
          <w:b/>
          <w:bCs/>
          <w:sz w:val="22"/>
          <w:szCs w:val="22"/>
        </w:rPr>
        <w:t>(Freeman, 1984).</w:t>
      </w:r>
    </w:p>
    <w:p w14:paraId="02F9D00B" w14:textId="7BC04B79" w:rsidR="0021560B" w:rsidRPr="004F32DE" w:rsidRDefault="0021560B" w:rsidP="00181309">
      <w:pPr>
        <w:pStyle w:val="Heading2"/>
        <w:rPr>
          <w:rFonts w:ascii="Arial" w:hAnsi="Arial" w:cs="Arial"/>
        </w:rPr>
      </w:pPr>
      <w:bookmarkStart w:id="18" w:name="_Toc236960050"/>
      <w:r w:rsidRPr="004F32DE">
        <w:rPr>
          <w:rFonts w:ascii="Arial" w:hAnsi="Arial" w:cs="Arial"/>
        </w:rPr>
        <w:t>Implementation and Monitoring</w:t>
      </w:r>
      <w:bookmarkEnd w:id="18"/>
      <w:r w:rsidRPr="004F32DE">
        <w:rPr>
          <w:rFonts w:ascii="Arial" w:hAnsi="Arial" w:cs="Arial"/>
        </w:rPr>
        <w:t xml:space="preserve"> </w:t>
      </w:r>
    </w:p>
    <w:p w14:paraId="212ED760" w14:textId="4E8269D5" w:rsidR="00C91E66" w:rsidRPr="004F32DE" w:rsidRDefault="0021560B" w:rsidP="0099306A">
      <w:pPr>
        <w:pStyle w:val="NormalWeb"/>
        <w:spacing w:line="360" w:lineRule="auto"/>
        <w:rPr>
          <w:rFonts w:ascii="Arial" w:hAnsi="Arial" w:cs="Arial"/>
          <w:b/>
          <w:bCs/>
          <w:color w:val="000000" w:themeColor="text1"/>
          <w:sz w:val="22"/>
          <w:szCs w:val="22"/>
        </w:rPr>
      </w:pPr>
      <w:r w:rsidRPr="004F32DE">
        <w:rPr>
          <w:rFonts w:ascii="Arial" w:hAnsi="Arial" w:cs="Arial"/>
          <w:color w:val="000000" w:themeColor="text1"/>
          <w:sz w:val="22"/>
          <w:szCs w:val="22"/>
        </w:rPr>
        <w:t xml:space="preserve">To ensure the successful implementation of the proposed Product Development Strategy, Vodafone should establish a structured implementation plan with clear objectives, specific actions, realistic timescales and measurable Key Performance Indicators (KPIs). A well-planned implementation process will help Vodafone achieve its strategic objectives while monitoring progress and </w:t>
      </w:r>
      <w:r w:rsidR="008A02B1" w:rsidRPr="004F32DE">
        <w:rPr>
          <w:rFonts w:ascii="Arial" w:hAnsi="Arial" w:cs="Arial"/>
          <w:color w:val="000000" w:themeColor="text1"/>
          <w:sz w:val="22"/>
          <w:szCs w:val="22"/>
        </w:rPr>
        <w:t>adjusting</w:t>
      </w:r>
      <w:r w:rsidRPr="004F32DE">
        <w:rPr>
          <w:rFonts w:ascii="Arial" w:hAnsi="Arial" w:cs="Arial"/>
          <w:color w:val="000000" w:themeColor="text1"/>
          <w:sz w:val="22"/>
          <w:szCs w:val="22"/>
        </w:rPr>
        <w:t xml:space="preserve"> where necessary</w:t>
      </w:r>
      <w:r w:rsidR="008A02B1" w:rsidRPr="004F32DE">
        <w:rPr>
          <w:rFonts w:ascii="Arial" w:hAnsi="Arial" w:cs="Arial"/>
          <w:color w:val="000000" w:themeColor="text1"/>
          <w:sz w:val="22"/>
          <w:szCs w:val="22"/>
        </w:rPr>
        <w:t xml:space="preserve"> </w:t>
      </w:r>
      <w:r w:rsidR="008A02B1" w:rsidRPr="004F32DE">
        <w:rPr>
          <w:rFonts w:ascii="Arial" w:hAnsi="Arial" w:cs="Arial"/>
          <w:b/>
          <w:bCs/>
          <w:sz w:val="22"/>
          <w:szCs w:val="22"/>
        </w:rPr>
        <w:t>(Johnson, Scholes and Whittington, 2020)</w:t>
      </w:r>
      <w:r w:rsidR="00EA7F9B" w:rsidRPr="004F32DE">
        <w:rPr>
          <w:rFonts w:ascii="Arial" w:hAnsi="Arial" w:cs="Arial"/>
          <w:b/>
          <w:bCs/>
          <w:color w:val="000000" w:themeColor="text1"/>
          <w:sz w:val="22"/>
          <w:szCs w:val="22"/>
        </w:rPr>
        <w:t>.</w:t>
      </w:r>
    </w:p>
    <w:p w14:paraId="723B4395" w14:textId="4FCD080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The proposed strategy should be implemented gradually over a three-year period. This will allow Vodafone to introduce new digital product, strengthen its 5G network, improve the integration of VodafoneThree.</w:t>
      </w:r>
    </w:p>
    <w:p w14:paraId="560FCA7F" w14:textId="3F4BCFC4" w:rsidR="0021560B" w:rsidRPr="004F32DE" w:rsidRDefault="0021560B" w:rsidP="00181309">
      <w:pPr>
        <w:pStyle w:val="Heading2"/>
        <w:rPr>
          <w:rFonts w:ascii="Arial" w:hAnsi="Arial" w:cs="Arial"/>
        </w:rPr>
      </w:pPr>
      <w:bookmarkStart w:id="19" w:name="_Toc236960051"/>
      <w:r w:rsidRPr="004F32DE">
        <w:rPr>
          <w:rFonts w:ascii="Arial" w:hAnsi="Arial" w:cs="Arial"/>
        </w:rPr>
        <w:lastRenderedPageBreak/>
        <w:t>Implementation Plan</w:t>
      </w:r>
      <w:bookmarkEnd w:id="19"/>
    </w:p>
    <w:tbl>
      <w:tblPr>
        <w:tblStyle w:val="TableGrid"/>
        <w:tblW w:w="0" w:type="auto"/>
        <w:tblLook w:val="04A0" w:firstRow="1" w:lastRow="0" w:firstColumn="1" w:lastColumn="0" w:noHBand="0" w:noVBand="1"/>
      </w:tblPr>
      <w:tblGrid>
        <w:gridCol w:w="2254"/>
        <w:gridCol w:w="2254"/>
        <w:gridCol w:w="2254"/>
        <w:gridCol w:w="2254"/>
      </w:tblGrid>
      <w:tr w:rsidR="0021560B" w:rsidRPr="004F32DE" w14:paraId="4F5AD844" w14:textId="77777777" w:rsidTr="0021560B">
        <w:tc>
          <w:tcPr>
            <w:tcW w:w="2254" w:type="dxa"/>
          </w:tcPr>
          <w:p w14:paraId="7A90B02F" w14:textId="358B4E8E"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Strategic Objective</w:t>
            </w:r>
          </w:p>
        </w:tc>
        <w:tc>
          <w:tcPr>
            <w:tcW w:w="2254" w:type="dxa"/>
          </w:tcPr>
          <w:p w14:paraId="1BC3F882" w14:textId="1A097D2C"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Action Required</w:t>
            </w:r>
          </w:p>
        </w:tc>
        <w:tc>
          <w:tcPr>
            <w:tcW w:w="2254" w:type="dxa"/>
          </w:tcPr>
          <w:p w14:paraId="48214966" w14:textId="7255AEAC"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Responsible Department</w:t>
            </w:r>
          </w:p>
        </w:tc>
        <w:tc>
          <w:tcPr>
            <w:tcW w:w="2254" w:type="dxa"/>
          </w:tcPr>
          <w:p w14:paraId="4009B468" w14:textId="538FF38D" w:rsidR="0021560B" w:rsidRPr="004F32DE" w:rsidRDefault="0021560B" w:rsidP="0099306A">
            <w:pPr>
              <w:pStyle w:val="NormalWeb"/>
              <w:spacing w:line="360" w:lineRule="auto"/>
              <w:jc w:val="center"/>
              <w:rPr>
                <w:rFonts w:ascii="Arial" w:hAnsi="Arial" w:cs="Arial"/>
                <w:b/>
                <w:bCs/>
                <w:color w:val="000000" w:themeColor="text1"/>
              </w:rPr>
            </w:pPr>
            <w:r w:rsidRPr="004F32DE">
              <w:rPr>
                <w:rFonts w:ascii="Arial" w:hAnsi="Arial" w:cs="Arial"/>
                <w:b/>
                <w:bCs/>
                <w:color w:val="000000" w:themeColor="text1"/>
              </w:rPr>
              <w:t>Timeline</w:t>
            </w:r>
          </w:p>
        </w:tc>
      </w:tr>
      <w:tr w:rsidR="0021560B" w:rsidRPr="004F32DE" w14:paraId="33F7414B" w14:textId="77777777" w:rsidTr="0021560B">
        <w:tc>
          <w:tcPr>
            <w:tcW w:w="2254" w:type="dxa"/>
          </w:tcPr>
          <w:p w14:paraId="6B27846A" w14:textId="7CABF73D"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Improve customer experience</w:t>
            </w:r>
          </w:p>
        </w:tc>
        <w:tc>
          <w:tcPr>
            <w:tcW w:w="2254" w:type="dxa"/>
          </w:tcPr>
          <w:p w14:paraId="660FBCEF" w14:textId="3057F5F1"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Lau</w:t>
            </w:r>
            <w:r w:rsidR="00EB23D7" w:rsidRPr="004F32DE">
              <w:rPr>
                <w:rFonts w:ascii="Arial" w:hAnsi="Arial" w:cs="Arial"/>
                <w:color w:val="000000" w:themeColor="text1"/>
                <w:sz w:val="22"/>
                <w:szCs w:val="22"/>
              </w:rPr>
              <w:t>n</w:t>
            </w:r>
            <w:r w:rsidRPr="004F32DE">
              <w:rPr>
                <w:rFonts w:ascii="Arial" w:hAnsi="Arial" w:cs="Arial"/>
                <w:color w:val="000000" w:themeColor="text1"/>
                <w:sz w:val="22"/>
                <w:szCs w:val="22"/>
              </w:rPr>
              <w:t xml:space="preserve">ch new digital products and improve customer support services </w:t>
            </w:r>
            <w:r w:rsidR="00F62533" w:rsidRPr="004F32DE">
              <w:rPr>
                <w:rFonts w:ascii="Arial" w:hAnsi="Arial" w:cs="Arial"/>
                <w:color w:val="000000" w:themeColor="text1"/>
                <w:sz w:val="22"/>
                <w:szCs w:val="22"/>
              </w:rPr>
              <w:t>(</w:t>
            </w:r>
            <w:r w:rsidR="00F62533" w:rsidRPr="004F32DE">
              <w:rPr>
                <w:rFonts w:ascii="Arial" w:hAnsi="Arial" w:cs="Arial"/>
                <w:b/>
                <w:bCs/>
                <w:color w:val="000000" w:themeColor="text1"/>
                <w:sz w:val="22"/>
                <w:szCs w:val="22"/>
              </w:rPr>
              <w:t>Vodafone</w:t>
            </w:r>
            <w:r w:rsidR="006B6B14" w:rsidRPr="004F32DE">
              <w:rPr>
                <w:rFonts w:ascii="Arial" w:hAnsi="Arial" w:cs="Arial"/>
                <w:b/>
                <w:bCs/>
                <w:color w:val="000000" w:themeColor="text1"/>
                <w:sz w:val="22"/>
                <w:szCs w:val="22"/>
              </w:rPr>
              <w:t>, 2025</w:t>
            </w:r>
            <w:r w:rsidR="006B6B14" w:rsidRPr="004F32DE">
              <w:rPr>
                <w:rFonts w:ascii="Arial" w:hAnsi="Arial" w:cs="Arial"/>
                <w:color w:val="000000" w:themeColor="text1"/>
                <w:sz w:val="22"/>
                <w:szCs w:val="22"/>
              </w:rPr>
              <w:t>)</w:t>
            </w:r>
          </w:p>
        </w:tc>
        <w:tc>
          <w:tcPr>
            <w:tcW w:w="2254" w:type="dxa"/>
          </w:tcPr>
          <w:p w14:paraId="04D0025B" w14:textId="331F0DE4"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Customer Experience Team</w:t>
            </w:r>
          </w:p>
        </w:tc>
        <w:tc>
          <w:tcPr>
            <w:tcW w:w="2254" w:type="dxa"/>
          </w:tcPr>
          <w:p w14:paraId="3AF71541" w14:textId="23D0647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12 months </w:t>
            </w:r>
          </w:p>
        </w:tc>
      </w:tr>
      <w:tr w:rsidR="0021560B" w:rsidRPr="004F32DE" w14:paraId="38AB3F6E" w14:textId="77777777" w:rsidTr="0021560B">
        <w:tc>
          <w:tcPr>
            <w:tcW w:w="2254" w:type="dxa"/>
          </w:tcPr>
          <w:p w14:paraId="2F90BC8E" w14:textId="14CBEFBE"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Expand 5G network coverage </w:t>
            </w:r>
          </w:p>
        </w:tc>
        <w:tc>
          <w:tcPr>
            <w:tcW w:w="2254" w:type="dxa"/>
          </w:tcPr>
          <w:p w14:paraId="5E9E530C" w14:textId="7501624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Continue investing in network infrastructure across the UK </w:t>
            </w:r>
            <w:r w:rsidR="006B6B14" w:rsidRPr="004F32DE">
              <w:rPr>
                <w:rFonts w:ascii="Arial" w:hAnsi="Arial" w:cs="Arial"/>
                <w:color w:val="000000" w:themeColor="text1"/>
                <w:sz w:val="22"/>
                <w:szCs w:val="22"/>
              </w:rPr>
              <w:t>(</w:t>
            </w:r>
            <w:r w:rsidR="006B6B14" w:rsidRPr="004F32DE">
              <w:rPr>
                <w:rFonts w:ascii="Arial" w:hAnsi="Arial" w:cs="Arial"/>
                <w:b/>
                <w:bCs/>
                <w:color w:val="000000" w:themeColor="text1"/>
                <w:sz w:val="22"/>
                <w:szCs w:val="22"/>
              </w:rPr>
              <w:t>Vodafone, 2025; Ofcom, 2025</w:t>
            </w:r>
            <w:r w:rsidR="006B6B14" w:rsidRPr="004F32DE">
              <w:rPr>
                <w:rFonts w:ascii="Arial" w:hAnsi="Arial" w:cs="Arial"/>
                <w:color w:val="000000" w:themeColor="text1"/>
                <w:sz w:val="22"/>
                <w:szCs w:val="22"/>
              </w:rPr>
              <w:t>).</w:t>
            </w:r>
          </w:p>
        </w:tc>
        <w:tc>
          <w:tcPr>
            <w:tcW w:w="2254" w:type="dxa"/>
          </w:tcPr>
          <w:p w14:paraId="7AE4EDCA" w14:textId="02BEBCE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Network Operations</w:t>
            </w:r>
          </w:p>
        </w:tc>
        <w:tc>
          <w:tcPr>
            <w:tcW w:w="2254" w:type="dxa"/>
          </w:tcPr>
          <w:p w14:paraId="3B8356F1" w14:textId="24939AA9"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24 months</w:t>
            </w:r>
          </w:p>
        </w:tc>
      </w:tr>
      <w:tr w:rsidR="0021560B" w:rsidRPr="004F32DE" w14:paraId="2290D80C" w14:textId="77777777" w:rsidTr="0021560B">
        <w:tc>
          <w:tcPr>
            <w:tcW w:w="2254" w:type="dxa"/>
          </w:tcPr>
          <w:p w14:paraId="1CAD3DAC" w14:textId="0149F453"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Increase business revenue</w:t>
            </w:r>
          </w:p>
        </w:tc>
        <w:tc>
          <w:tcPr>
            <w:tcW w:w="2254" w:type="dxa"/>
          </w:tcPr>
          <w:p w14:paraId="3D23B9BD" w14:textId="51A4178F"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Introduce new AI, IoT and cloud-based business solutions</w:t>
            </w:r>
            <w:r w:rsidR="00566D8F" w:rsidRPr="004F32DE">
              <w:rPr>
                <w:rFonts w:ascii="Arial" w:hAnsi="Arial" w:cs="Arial"/>
                <w:color w:val="000000" w:themeColor="text1"/>
                <w:sz w:val="22"/>
                <w:szCs w:val="22"/>
              </w:rPr>
              <w:t xml:space="preserve"> (</w:t>
            </w:r>
            <w:r w:rsidR="0089186D" w:rsidRPr="004F32DE">
              <w:rPr>
                <w:rFonts w:ascii="Arial" w:hAnsi="Arial" w:cs="Arial"/>
                <w:b/>
                <w:bCs/>
                <w:color w:val="000000" w:themeColor="text1"/>
                <w:sz w:val="22"/>
                <w:szCs w:val="22"/>
              </w:rPr>
              <w:t>Vodafone, 2025; GSMA, 2025</w:t>
            </w:r>
            <w:r w:rsidR="0089186D" w:rsidRPr="004F32DE">
              <w:rPr>
                <w:rFonts w:ascii="Arial" w:hAnsi="Arial" w:cs="Arial"/>
                <w:color w:val="000000" w:themeColor="text1"/>
                <w:sz w:val="22"/>
                <w:szCs w:val="22"/>
              </w:rPr>
              <w:t>)</w:t>
            </w:r>
            <w:r w:rsidR="00EF6D99" w:rsidRPr="004F32DE">
              <w:rPr>
                <w:rFonts w:ascii="Arial" w:hAnsi="Arial" w:cs="Arial"/>
                <w:color w:val="000000" w:themeColor="text1"/>
                <w:sz w:val="22"/>
                <w:szCs w:val="22"/>
              </w:rPr>
              <w:t>.</w:t>
            </w:r>
          </w:p>
        </w:tc>
        <w:tc>
          <w:tcPr>
            <w:tcW w:w="2254" w:type="dxa"/>
          </w:tcPr>
          <w:p w14:paraId="1E9961BA" w14:textId="1F0337B3"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Vodafone Business </w:t>
            </w:r>
          </w:p>
        </w:tc>
        <w:tc>
          <w:tcPr>
            <w:tcW w:w="2254" w:type="dxa"/>
          </w:tcPr>
          <w:p w14:paraId="7D46DCC8" w14:textId="77D083E0"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18 months </w:t>
            </w:r>
          </w:p>
        </w:tc>
      </w:tr>
      <w:tr w:rsidR="0021560B" w:rsidRPr="004F32DE" w14:paraId="52CAB3AD" w14:textId="77777777" w:rsidTr="0021560B">
        <w:tc>
          <w:tcPr>
            <w:tcW w:w="2254" w:type="dxa"/>
          </w:tcPr>
          <w:p w14:paraId="29BD13B6" w14:textId="2EBC4D2C"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Improve employee capability</w:t>
            </w:r>
          </w:p>
        </w:tc>
        <w:tc>
          <w:tcPr>
            <w:tcW w:w="2254" w:type="dxa"/>
          </w:tcPr>
          <w:p w14:paraId="55A9EE4E" w14:textId="2D9CAAD2"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Deliver digital skills training and development programmes</w:t>
            </w:r>
            <w:r w:rsidR="00EF6D99" w:rsidRPr="004F32DE">
              <w:rPr>
                <w:rFonts w:ascii="Arial" w:hAnsi="Arial" w:cs="Arial"/>
                <w:color w:val="000000" w:themeColor="text1"/>
                <w:sz w:val="22"/>
                <w:szCs w:val="22"/>
              </w:rPr>
              <w:t xml:space="preserve"> (</w:t>
            </w:r>
            <w:r w:rsidR="00EF6D99" w:rsidRPr="004F32DE">
              <w:rPr>
                <w:rFonts w:ascii="Arial" w:hAnsi="Arial" w:cs="Arial"/>
                <w:b/>
                <w:bCs/>
                <w:color w:val="000000" w:themeColor="text1"/>
                <w:sz w:val="22"/>
                <w:szCs w:val="22"/>
              </w:rPr>
              <w:t>Vodafone, 2025</w:t>
            </w:r>
            <w:r w:rsidR="00EF6D99" w:rsidRPr="004F32DE">
              <w:rPr>
                <w:rFonts w:ascii="Arial" w:hAnsi="Arial" w:cs="Arial"/>
                <w:color w:val="000000" w:themeColor="text1"/>
                <w:sz w:val="22"/>
                <w:szCs w:val="22"/>
              </w:rPr>
              <w:t>).</w:t>
            </w:r>
          </w:p>
        </w:tc>
        <w:tc>
          <w:tcPr>
            <w:tcW w:w="2254" w:type="dxa"/>
          </w:tcPr>
          <w:p w14:paraId="73280139" w14:textId="5344D5CE"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Human Resources</w:t>
            </w:r>
          </w:p>
        </w:tc>
        <w:tc>
          <w:tcPr>
            <w:tcW w:w="2254" w:type="dxa"/>
          </w:tcPr>
          <w:p w14:paraId="60C3CE35" w14:textId="31267F0E"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12 months</w:t>
            </w:r>
          </w:p>
        </w:tc>
      </w:tr>
      <w:tr w:rsidR="0021560B" w:rsidRPr="004F32DE" w14:paraId="0AA18906" w14:textId="77777777" w:rsidTr="0021560B">
        <w:tc>
          <w:tcPr>
            <w:tcW w:w="2254" w:type="dxa"/>
          </w:tcPr>
          <w:p w14:paraId="455BC751" w14:textId="77EE5615"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Strengthen operational efficiency</w:t>
            </w:r>
          </w:p>
        </w:tc>
        <w:tc>
          <w:tcPr>
            <w:tcW w:w="2254" w:type="dxa"/>
          </w:tcPr>
          <w:p w14:paraId="6CFA559A" w14:textId="182A5266"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 xml:space="preserve">Complete </w:t>
            </w:r>
            <w:r w:rsidR="00716BFB" w:rsidRPr="004F32DE">
              <w:rPr>
                <w:rFonts w:ascii="Arial" w:hAnsi="Arial" w:cs="Arial"/>
                <w:color w:val="000000" w:themeColor="text1"/>
                <w:sz w:val="22"/>
                <w:szCs w:val="22"/>
              </w:rPr>
              <w:t xml:space="preserve">the </w:t>
            </w:r>
            <w:r w:rsidRPr="004F32DE">
              <w:rPr>
                <w:rFonts w:ascii="Arial" w:hAnsi="Arial" w:cs="Arial"/>
                <w:color w:val="000000" w:themeColor="text1"/>
                <w:sz w:val="22"/>
                <w:szCs w:val="22"/>
              </w:rPr>
              <w:t>VodafoneThree integration and simplify business processes</w:t>
            </w:r>
            <w:r w:rsidR="00EF6D99" w:rsidRPr="004F32DE">
              <w:rPr>
                <w:rFonts w:ascii="Arial" w:hAnsi="Arial" w:cs="Arial"/>
                <w:color w:val="000000" w:themeColor="text1"/>
                <w:sz w:val="22"/>
                <w:szCs w:val="22"/>
              </w:rPr>
              <w:t xml:space="preserve"> (</w:t>
            </w:r>
            <w:r w:rsidR="00EF6D99" w:rsidRPr="004F32DE">
              <w:rPr>
                <w:rFonts w:ascii="Arial" w:hAnsi="Arial" w:cs="Arial"/>
                <w:b/>
                <w:bCs/>
                <w:color w:val="000000" w:themeColor="text1"/>
                <w:sz w:val="22"/>
                <w:szCs w:val="22"/>
              </w:rPr>
              <w:t>Vodafone, 2025</w:t>
            </w:r>
            <w:r w:rsidR="00EF6D99" w:rsidRPr="004F32DE">
              <w:rPr>
                <w:rFonts w:ascii="Arial" w:hAnsi="Arial" w:cs="Arial"/>
                <w:color w:val="000000" w:themeColor="text1"/>
                <w:sz w:val="22"/>
                <w:szCs w:val="22"/>
              </w:rPr>
              <w:t>).</w:t>
            </w:r>
          </w:p>
        </w:tc>
        <w:tc>
          <w:tcPr>
            <w:tcW w:w="2254" w:type="dxa"/>
          </w:tcPr>
          <w:p w14:paraId="5AB2D35B" w14:textId="244275C7"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Executive Management</w:t>
            </w:r>
          </w:p>
        </w:tc>
        <w:tc>
          <w:tcPr>
            <w:tcW w:w="2254" w:type="dxa"/>
          </w:tcPr>
          <w:p w14:paraId="19631ECE" w14:textId="0A1DB25F" w:rsidR="0021560B" w:rsidRPr="004F32DE" w:rsidRDefault="0021560B" w:rsidP="0099306A">
            <w:pPr>
              <w:pStyle w:val="NormalWeb"/>
              <w:spacing w:line="360" w:lineRule="auto"/>
              <w:rPr>
                <w:rFonts w:ascii="Arial" w:hAnsi="Arial" w:cs="Arial"/>
                <w:color w:val="000000" w:themeColor="text1"/>
                <w:sz w:val="22"/>
                <w:szCs w:val="22"/>
              </w:rPr>
            </w:pPr>
            <w:r w:rsidRPr="004F32DE">
              <w:rPr>
                <w:rFonts w:ascii="Arial" w:hAnsi="Arial" w:cs="Arial"/>
                <w:color w:val="000000" w:themeColor="text1"/>
                <w:sz w:val="22"/>
                <w:szCs w:val="22"/>
              </w:rPr>
              <w:t>36 months</w:t>
            </w:r>
          </w:p>
        </w:tc>
      </w:tr>
    </w:tbl>
    <w:p w14:paraId="60309672" w14:textId="77777777" w:rsidR="0066436C" w:rsidRPr="004F32DE" w:rsidRDefault="0066436C" w:rsidP="0066436C">
      <w:pPr>
        <w:rPr>
          <w:rFonts w:ascii="Arial" w:hAnsi="Arial" w:cs="Arial"/>
          <w:lang w:eastAsia="en-GB"/>
        </w:rPr>
      </w:pPr>
    </w:p>
    <w:p w14:paraId="68DD90ED" w14:textId="77777777" w:rsidR="00484ADD" w:rsidRDefault="00484ADD" w:rsidP="0066436C">
      <w:pPr>
        <w:rPr>
          <w:rFonts w:ascii="Arial" w:hAnsi="Arial" w:cs="Arial"/>
          <w:lang w:eastAsia="en-GB"/>
        </w:rPr>
      </w:pPr>
    </w:p>
    <w:p w14:paraId="420A2B3E" w14:textId="77777777" w:rsidR="00695D58" w:rsidRPr="004F32DE" w:rsidRDefault="00695D58" w:rsidP="0066436C">
      <w:pPr>
        <w:rPr>
          <w:rFonts w:ascii="Arial" w:hAnsi="Arial" w:cs="Arial"/>
          <w:lang w:eastAsia="en-GB"/>
        </w:rPr>
      </w:pPr>
    </w:p>
    <w:p w14:paraId="2D76FF5F" w14:textId="62CC7966" w:rsidR="0021560B" w:rsidRPr="004F32DE" w:rsidRDefault="00C64F54" w:rsidP="00181309">
      <w:pPr>
        <w:pStyle w:val="Heading2"/>
        <w:rPr>
          <w:rFonts w:ascii="Arial" w:eastAsia="Times New Roman" w:hAnsi="Arial" w:cs="Arial"/>
          <w:lang w:eastAsia="en-GB"/>
        </w:rPr>
      </w:pPr>
      <w:r w:rsidRPr="004F32DE">
        <w:rPr>
          <w:rFonts w:ascii="Arial" w:eastAsia="Times New Roman" w:hAnsi="Arial" w:cs="Arial"/>
          <w:lang w:eastAsia="en-GB"/>
        </w:rPr>
        <w:lastRenderedPageBreak/>
        <w:t xml:space="preserve"> </w:t>
      </w:r>
      <w:bookmarkStart w:id="20" w:name="_Toc236960052"/>
      <w:r w:rsidR="0021560B" w:rsidRPr="004F32DE">
        <w:rPr>
          <w:rFonts w:ascii="Arial" w:eastAsia="Times New Roman" w:hAnsi="Arial" w:cs="Arial"/>
          <w:lang w:eastAsia="en-GB"/>
        </w:rPr>
        <w:t>Monitoring Performance</w:t>
      </w:r>
      <w:bookmarkEnd w:id="20"/>
    </w:p>
    <w:p w14:paraId="492FA80B" w14:textId="39536C30" w:rsidR="0021560B" w:rsidRPr="004F32DE" w:rsidRDefault="0021560B" w:rsidP="0099306A">
      <w:pPr>
        <w:spacing w:before="100" w:beforeAutospacing="1" w:after="100" w:afterAutospacing="1" w:line="360" w:lineRule="auto"/>
        <w:rPr>
          <w:rFonts w:ascii="Arial" w:eastAsia="Times New Roman" w:hAnsi="Arial" w:cs="Arial"/>
          <w:kern w:val="0"/>
          <w:sz w:val="22"/>
          <w:szCs w:val="22"/>
          <w:lang w:eastAsia="en-GB"/>
          <w14:ligatures w14:val="none"/>
        </w:rPr>
      </w:pPr>
      <w:r w:rsidRPr="004F32DE">
        <w:rPr>
          <w:rFonts w:ascii="Arial" w:eastAsia="Times New Roman" w:hAnsi="Arial" w:cs="Arial"/>
          <w:kern w:val="0"/>
          <w:sz w:val="22"/>
          <w:szCs w:val="22"/>
          <w:lang w:eastAsia="en-GB"/>
          <w14:ligatures w14:val="none"/>
        </w:rPr>
        <w:t>Monitoring performance is essential to determine whether the proposed strategy is achieving its intended objectives. Vodafone should regularly review its KPIs using performance reports, customer feedback, financial results and operational data. Regular monitoring will enable management to identify potential problems at an early stage and make informed decisions where improvements are required</w:t>
      </w:r>
      <w:r w:rsidR="00EE4CD8" w:rsidRPr="004F32DE">
        <w:rPr>
          <w:rFonts w:ascii="Arial" w:eastAsia="Times New Roman" w:hAnsi="Arial" w:cs="Arial"/>
          <w:kern w:val="0"/>
          <w:sz w:val="22"/>
          <w:szCs w:val="22"/>
          <w:lang w:eastAsia="en-GB"/>
          <w14:ligatures w14:val="none"/>
        </w:rPr>
        <w:t xml:space="preserve"> </w:t>
      </w:r>
      <w:r w:rsidR="00EE4CD8" w:rsidRPr="004F32DE">
        <w:rPr>
          <w:rFonts w:ascii="Arial" w:hAnsi="Arial" w:cs="Arial"/>
          <w:b/>
          <w:bCs/>
          <w:sz w:val="22"/>
          <w:szCs w:val="22"/>
        </w:rPr>
        <w:t>(Johnson, Scholes and Whittington, 2020)</w:t>
      </w:r>
    </w:p>
    <w:p w14:paraId="444E813E" w14:textId="41A7D7E5" w:rsidR="0021560B" w:rsidRPr="004F32DE" w:rsidRDefault="0021560B" w:rsidP="0099306A">
      <w:pPr>
        <w:spacing w:before="100" w:beforeAutospacing="1" w:after="100" w:afterAutospacing="1" w:line="360" w:lineRule="auto"/>
        <w:rPr>
          <w:rFonts w:ascii="Arial" w:eastAsia="Times New Roman" w:hAnsi="Arial" w:cs="Arial"/>
          <w:kern w:val="0"/>
          <w:sz w:val="22"/>
          <w:szCs w:val="22"/>
          <w:lang w:eastAsia="en-GB"/>
          <w14:ligatures w14:val="none"/>
        </w:rPr>
      </w:pPr>
      <w:r w:rsidRPr="004F32DE">
        <w:rPr>
          <w:rFonts w:ascii="Arial" w:eastAsia="Times New Roman" w:hAnsi="Arial" w:cs="Arial"/>
          <w:kern w:val="0"/>
          <w:sz w:val="22"/>
          <w:szCs w:val="22"/>
          <w:lang w:eastAsia="en-GB"/>
          <w14:ligatures w14:val="none"/>
        </w:rPr>
        <w:t>Customer satisfaction surveys should be conducted regularly to measure service quality and customer experience. Financial performance indicators, including revenue growth and operational cost savings, should also be monitored to evaluate whether the strategy is delivering the expected business benefits. In addition, Vodafone should review employee training outcomes and network performance to ensure that the organisation continues to improve its operational capabilities</w:t>
      </w:r>
      <w:r w:rsidR="00E37691" w:rsidRPr="004F32DE">
        <w:rPr>
          <w:rFonts w:ascii="Arial" w:eastAsia="Times New Roman" w:hAnsi="Arial" w:cs="Arial"/>
          <w:kern w:val="0"/>
          <w:sz w:val="22"/>
          <w:szCs w:val="22"/>
          <w:lang w:eastAsia="en-GB"/>
          <w14:ligatures w14:val="none"/>
        </w:rPr>
        <w:t xml:space="preserve"> </w:t>
      </w:r>
      <w:r w:rsidR="00E37691" w:rsidRPr="004F32DE">
        <w:rPr>
          <w:rFonts w:ascii="Arial" w:hAnsi="Arial" w:cs="Arial"/>
          <w:b/>
          <w:bCs/>
          <w:sz w:val="22"/>
          <w:szCs w:val="22"/>
        </w:rPr>
        <w:t>(Kaplan and Norton, 1996).</w:t>
      </w:r>
    </w:p>
    <w:p w14:paraId="5D6B632E" w14:textId="1B83DFCA" w:rsidR="00C91E66" w:rsidRDefault="0021560B" w:rsidP="0099306A">
      <w:pPr>
        <w:spacing w:before="100" w:beforeAutospacing="1" w:after="100" w:afterAutospacing="1" w:line="360" w:lineRule="auto"/>
        <w:rPr>
          <w:rFonts w:ascii="Arial" w:hAnsi="Arial" w:cs="Arial"/>
          <w:b/>
          <w:bCs/>
          <w:sz w:val="22"/>
          <w:szCs w:val="22"/>
        </w:rPr>
      </w:pPr>
      <w:r w:rsidRPr="004F32DE">
        <w:rPr>
          <w:rFonts w:ascii="Arial" w:eastAsia="Times New Roman" w:hAnsi="Arial" w:cs="Arial"/>
          <w:kern w:val="0"/>
          <w:sz w:val="22"/>
          <w:szCs w:val="22"/>
          <w:lang w:eastAsia="en-GB"/>
          <w14:ligatures w14:val="none"/>
        </w:rPr>
        <w:t>Continuous monitoring will allow Vodafone to remain flexible and respond effectively to changes in technology, customer expectations and market conditions. This approach supports continuous improvement and increases the likelihood of achieving long-term sustainable growth</w:t>
      </w:r>
      <w:r w:rsidR="00E85211" w:rsidRPr="004F32DE">
        <w:rPr>
          <w:rFonts w:ascii="Arial" w:eastAsia="Times New Roman" w:hAnsi="Arial" w:cs="Arial"/>
          <w:kern w:val="0"/>
          <w:sz w:val="22"/>
          <w:szCs w:val="22"/>
          <w:lang w:eastAsia="en-GB"/>
          <w14:ligatures w14:val="none"/>
        </w:rPr>
        <w:t xml:space="preserve"> </w:t>
      </w:r>
      <w:r w:rsidR="00E85211" w:rsidRPr="004F32DE">
        <w:rPr>
          <w:rFonts w:ascii="Arial" w:hAnsi="Arial" w:cs="Arial"/>
          <w:b/>
          <w:bCs/>
          <w:sz w:val="22"/>
          <w:szCs w:val="22"/>
        </w:rPr>
        <w:t>(Johnson, Scholes and Whittington, 2020).</w:t>
      </w:r>
    </w:p>
    <w:p w14:paraId="2604684D" w14:textId="77777777" w:rsidR="00567188" w:rsidRDefault="00567188" w:rsidP="0099306A">
      <w:pPr>
        <w:spacing w:before="100" w:beforeAutospacing="1" w:after="100" w:afterAutospacing="1" w:line="360" w:lineRule="auto"/>
        <w:rPr>
          <w:rFonts w:ascii="Arial" w:hAnsi="Arial" w:cs="Arial"/>
          <w:b/>
          <w:bCs/>
          <w:sz w:val="22"/>
          <w:szCs w:val="22"/>
        </w:rPr>
      </w:pPr>
    </w:p>
    <w:p w14:paraId="429BCBE2" w14:textId="77777777" w:rsidR="00567188" w:rsidRDefault="00567188" w:rsidP="0099306A">
      <w:pPr>
        <w:spacing w:before="100" w:beforeAutospacing="1" w:after="100" w:afterAutospacing="1" w:line="360" w:lineRule="auto"/>
        <w:rPr>
          <w:rFonts w:ascii="Arial" w:hAnsi="Arial" w:cs="Arial"/>
          <w:b/>
          <w:bCs/>
          <w:sz w:val="22"/>
          <w:szCs w:val="22"/>
        </w:rPr>
      </w:pPr>
    </w:p>
    <w:p w14:paraId="3070AE21" w14:textId="77777777" w:rsidR="00567188" w:rsidRDefault="00567188" w:rsidP="0099306A">
      <w:pPr>
        <w:spacing w:before="100" w:beforeAutospacing="1" w:after="100" w:afterAutospacing="1" w:line="360" w:lineRule="auto"/>
        <w:rPr>
          <w:rFonts w:ascii="Arial" w:hAnsi="Arial" w:cs="Arial"/>
          <w:b/>
          <w:bCs/>
          <w:sz w:val="22"/>
          <w:szCs w:val="22"/>
        </w:rPr>
      </w:pPr>
    </w:p>
    <w:p w14:paraId="1E3884C3" w14:textId="77777777" w:rsidR="00567188" w:rsidRDefault="00567188" w:rsidP="0099306A">
      <w:pPr>
        <w:spacing w:before="100" w:beforeAutospacing="1" w:after="100" w:afterAutospacing="1" w:line="360" w:lineRule="auto"/>
        <w:rPr>
          <w:rFonts w:ascii="Arial" w:hAnsi="Arial" w:cs="Arial"/>
          <w:b/>
          <w:bCs/>
          <w:sz w:val="22"/>
          <w:szCs w:val="22"/>
        </w:rPr>
      </w:pPr>
    </w:p>
    <w:p w14:paraId="232C49B8" w14:textId="77777777" w:rsidR="00567188" w:rsidRDefault="00567188" w:rsidP="0099306A">
      <w:pPr>
        <w:spacing w:before="100" w:beforeAutospacing="1" w:after="100" w:afterAutospacing="1" w:line="360" w:lineRule="auto"/>
        <w:rPr>
          <w:rFonts w:ascii="Arial" w:hAnsi="Arial" w:cs="Arial"/>
          <w:b/>
          <w:bCs/>
          <w:sz w:val="22"/>
          <w:szCs w:val="22"/>
        </w:rPr>
      </w:pPr>
    </w:p>
    <w:p w14:paraId="3CE236C4" w14:textId="77777777" w:rsidR="00567188" w:rsidRDefault="00567188" w:rsidP="0099306A">
      <w:pPr>
        <w:spacing w:before="100" w:beforeAutospacing="1" w:after="100" w:afterAutospacing="1" w:line="360" w:lineRule="auto"/>
        <w:rPr>
          <w:rFonts w:ascii="Arial" w:hAnsi="Arial" w:cs="Arial"/>
          <w:b/>
          <w:bCs/>
          <w:sz w:val="22"/>
          <w:szCs w:val="22"/>
        </w:rPr>
      </w:pPr>
    </w:p>
    <w:p w14:paraId="594F7BE8" w14:textId="77777777" w:rsidR="00567188" w:rsidRDefault="00567188" w:rsidP="0099306A">
      <w:pPr>
        <w:spacing w:before="100" w:beforeAutospacing="1" w:after="100" w:afterAutospacing="1" w:line="360" w:lineRule="auto"/>
        <w:rPr>
          <w:rFonts w:ascii="Arial" w:hAnsi="Arial" w:cs="Arial"/>
          <w:b/>
          <w:bCs/>
          <w:sz w:val="22"/>
          <w:szCs w:val="22"/>
        </w:rPr>
      </w:pPr>
    </w:p>
    <w:p w14:paraId="1F812A81" w14:textId="77777777" w:rsidR="00567188" w:rsidRDefault="00567188" w:rsidP="0099306A">
      <w:pPr>
        <w:spacing w:before="100" w:beforeAutospacing="1" w:after="100" w:afterAutospacing="1" w:line="360" w:lineRule="auto"/>
        <w:rPr>
          <w:rFonts w:ascii="Arial" w:hAnsi="Arial" w:cs="Arial"/>
          <w:b/>
          <w:bCs/>
          <w:sz w:val="22"/>
          <w:szCs w:val="22"/>
        </w:rPr>
      </w:pPr>
    </w:p>
    <w:p w14:paraId="1B7A70CC" w14:textId="77777777" w:rsidR="00567188" w:rsidRPr="004F32DE" w:rsidRDefault="00567188" w:rsidP="0099306A">
      <w:pPr>
        <w:spacing w:before="100" w:beforeAutospacing="1" w:after="100" w:afterAutospacing="1" w:line="360" w:lineRule="auto"/>
        <w:rPr>
          <w:rFonts w:ascii="Arial" w:hAnsi="Arial" w:cs="Arial"/>
          <w:b/>
          <w:bCs/>
          <w:sz w:val="22"/>
          <w:szCs w:val="22"/>
        </w:rPr>
      </w:pPr>
    </w:p>
    <w:p w14:paraId="366D73CB" w14:textId="4E352DAD" w:rsidR="0021560B" w:rsidRPr="00567188" w:rsidRDefault="0021560B" w:rsidP="00567188">
      <w:pPr>
        <w:pStyle w:val="Heading1"/>
        <w:rPr>
          <w:rFonts w:ascii="Arial" w:hAnsi="Arial" w:cs="Arial"/>
        </w:rPr>
      </w:pPr>
      <w:bookmarkStart w:id="21" w:name="_Toc236960053"/>
      <w:r w:rsidRPr="00567188">
        <w:rPr>
          <w:rFonts w:ascii="Arial" w:hAnsi="Arial" w:cs="Arial"/>
        </w:rPr>
        <w:lastRenderedPageBreak/>
        <w:t>Conclusion</w:t>
      </w:r>
      <w:bookmarkEnd w:id="21"/>
    </w:p>
    <w:p w14:paraId="1CD8825E" w14:textId="77777777" w:rsidR="0021560B" w:rsidRPr="004F32DE" w:rsidRDefault="0021560B" w:rsidP="0099306A">
      <w:pPr>
        <w:pStyle w:val="pdq2pgselectionanchorcontainer"/>
        <w:spacing w:line="360" w:lineRule="auto"/>
        <w:rPr>
          <w:rFonts w:ascii="Arial" w:hAnsi="Arial" w:cs="Arial"/>
          <w:sz w:val="22"/>
          <w:szCs w:val="22"/>
        </w:rPr>
      </w:pPr>
      <w:r w:rsidRPr="004F32DE">
        <w:rPr>
          <w:rFonts w:ascii="Arial" w:hAnsi="Arial" w:cs="Arial"/>
          <w:sz w:val="22"/>
          <w:szCs w:val="22"/>
        </w:rPr>
        <w:t>This report has evaluated Vodafone's current strategic position following the merger with Three UK by analysing its internal and external business environment. The SWOT, PESTEL and Porter's Five Forces analyses demonstrated that Vodafone has significant strengths, including its strong market presence, investment in 5G technology and expanded customer base. However, the company also faces challenges such as intense competition, rapid technological change and increasing regulatory requirements.</w:t>
      </w:r>
    </w:p>
    <w:p w14:paraId="390DFF21" w14:textId="77777777" w:rsidR="0021560B" w:rsidRPr="004F32DE" w:rsidRDefault="0021560B" w:rsidP="0099306A">
      <w:pPr>
        <w:pStyle w:val="NormalWeb"/>
        <w:spacing w:line="360" w:lineRule="auto"/>
        <w:rPr>
          <w:rFonts w:ascii="Arial" w:hAnsi="Arial" w:cs="Arial"/>
          <w:sz w:val="22"/>
          <w:szCs w:val="22"/>
        </w:rPr>
      </w:pPr>
      <w:r w:rsidRPr="004F32DE">
        <w:rPr>
          <w:rFonts w:ascii="Arial" w:hAnsi="Arial" w:cs="Arial"/>
          <w:sz w:val="22"/>
          <w:szCs w:val="22"/>
        </w:rPr>
        <w:t xml:space="preserve">Based on the analysis, this report recommends that Vodafone adopts a </w:t>
      </w:r>
      <w:r w:rsidRPr="004F32DE">
        <w:rPr>
          <w:rStyle w:val="Strong"/>
          <w:rFonts w:ascii="Arial" w:hAnsi="Arial" w:cs="Arial"/>
          <w:sz w:val="22"/>
          <w:szCs w:val="22"/>
        </w:rPr>
        <w:t>Product Development Strategy</w:t>
      </w:r>
      <w:r w:rsidRPr="004F32DE">
        <w:rPr>
          <w:rFonts w:ascii="Arial" w:hAnsi="Arial" w:cs="Arial"/>
          <w:sz w:val="22"/>
          <w:szCs w:val="22"/>
        </w:rPr>
        <w:t xml:space="preserve"> supported by </w:t>
      </w:r>
      <w:r w:rsidRPr="004F32DE">
        <w:rPr>
          <w:rStyle w:val="Strong"/>
          <w:rFonts w:ascii="Arial" w:hAnsi="Arial" w:cs="Arial"/>
          <w:sz w:val="22"/>
          <w:szCs w:val="22"/>
        </w:rPr>
        <w:t>Porter's Differentiation Strategy</w:t>
      </w:r>
      <w:r w:rsidRPr="004F32DE">
        <w:rPr>
          <w:rFonts w:ascii="Arial" w:hAnsi="Arial" w:cs="Arial"/>
          <w:sz w:val="22"/>
          <w:szCs w:val="22"/>
        </w:rPr>
        <w:t>. This approach will enable the company to develop innovative digital products and services, strengthen customer satisfaction and improve its long-term competitive advantage. The SFA evaluation confirmed that the proposed strategy is suitable, feasible and acceptable, while the stakeholder analysis and implementation plan demonstrated how the strategy can be successfully delivered. Overall, the recommended strategy provides Vodafone with a realistic pathway towards sustainable growth, innovation and long-term business success.</w:t>
      </w:r>
    </w:p>
    <w:p w14:paraId="76EBCA17" w14:textId="77777777" w:rsidR="0021560B" w:rsidRPr="004F32DE" w:rsidRDefault="0021560B" w:rsidP="0099306A">
      <w:pPr>
        <w:pStyle w:val="NormalWeb"/>
        <w:spacing w:line="360" w:lineRule="auto"/>
        <w:rPr>
          <w:rFonts w:ascii="Arial" w:hAnsi="Arial" w:cs="Arial"/>
          <w:b/>
          <w:bCs/>
          <w:color w:val="000000" w:themeColor="text1"/>
        </w:rPr>
      </w:pPr>
    </w:p>
    <w:p w14:paraId="4C62C876" w14:textId="77777777" w:rsidR="00F12655" w:rsidRPr="004F32DE" w:rsidRDefault="00F12655" w:rsidP="0099306A">
      <w:pPr>
        <w:pStyle w:val="NormalWeb"/>
        <w:spacing w:line="360" w:lineRule="auto"/>
        <w:rPr>
          <w:rFonts w:ascii="Arial" w:hAnsi="Arial" w:cs="Arial"/>
          <w:b/>
          <w:bCs/>
          <w:color w:val="000000" w:themeColor="text1"/>
        </w:rPr>
      </w:pPr>
    </w:p>
    <w:p w14:paraId="1D305B38" w14:textId="77777777" w:rsidR="00F12655" w:rsidRPr="004F32DE" w:rsidRDefault="00F12655" w:rsidP="0099306A">
      <w:pPr>
        <w:pStyle w:val="NormalWeb"/>
        <w:spacing w:line="360" w:lineRule="auto"/>
        <w:rPr>
          <w:rFonts w:ascii="Arial" w:hAnsi="Arial" w:cs="Arial"/>
          <w:b/>
          <w:bCs/>
          <w:color w:val="000000" w:themeColor="text1"/>
        </w:rPr>
      </w:pPr>
    </w:p>
    <w:p w14:paraId="1B2EA0DF" w14:textId="77777777" w:rsidR="00F12655" w:rsidRPr="004F32DE" w:rsidRDefault="00F12655" w:rsidP="0099306A">
      <w:pPr>
        <w:pStyle w:val="NormalWeb"/>
        <w:spacing w:line="360" w:lineRule="auto"/>
        <w:rPr>
          <w:rFonts w:ascii="Arial" w:hAnsi="Arial" w:cs="Arial"/>
          <w:b/>
          <w:bCs/>
          <w:color w:val="000000" w:themeColor="text1"/>
        </w:rPr>
      </w:pPr>
    </w:p>
    <w:p w14:paraId="785D8414" w14:textId="77777777" w:rsidR="00F12655" w:rsidRPr="004F32DE" w:rsidRDefault="00F12655" w:rsidP="0099306A">
      <w:pPr>
        <w:pStyle w:val="NormalWeb"/>
        <w:spacing w:line="360" w:lineRule="auto"/>
        <w:rPr>
          <w:rFonts w:ascii="Arial" w:hAnsi="Arial" w:cs="Arial"/>
          <w:b/>
          <w:bCs/>
          <w:color w:val="000000" w:themeColor="text1"/>
        </w:rPr>
      </w:pPr>
    </w:p>
    <w:p w14:paraId="54F173A3" w14:textId="77777777" w:rsidR="00F12655" w:rsidRPr="004F32DE" w:rsidRDefault="00F12655" w:rsidP="0099306A">
      <w:pPr>
        <w:pStyle w:val="NormalWeb"/>
        <w:spacing w:line="360" w:lineRule="auto"/>
        <w:rPr>
          <w:rFonts w:ascii="Arial" w:hAnsi="Arial" w:cs="Arial"/>
          <w:b/>
          <w:bCs/>
          <w:color w:val="000000" w:themeColor="text1"/>
        </w:rPr>
      </w:pPr>
    </w:p>
    <w:p w14:paraId="0B478CB7" w14:textId="77777777" w:rsidR="00764332" w:rsidRPr="004F32DE" w:rsidRDefault="00764332" w:rsidP="0099306A">
      <w:pPr>
        <w:pStyle w:val="NormalWeb"/>
        <w:spacing w:line="360" w:lineRule="auto"/>
        <w:rPr>
          <w:rFonts w:ascii="Arial" w:hAnsi="Arial" w:cs="Arial"/>
          <w:b/>
          <w:bCs/>
          <w:color w:val="000000" w:themeColor="text1"/>
        </w:rPr>
      </w:pPr>
    </w:p>
    <w:p w14:paraId="69D71EC5" w14:textId="77777777" w:rsidR="00C64F54" w:rsidRPr="004F32DE" w:rsidRDefault="00C64F54" w:rsidP="0099306A">
      <w:pPr>
        <w:pStyle w:val="NormalWeb"/>
        <w:spacing w:line="360" w:lineRule="auto"/>
        <w:rPr>
          <w:rFonts w:ascii="Arial" w:hAnsi="Arial" w:cs="Arial"/>
          <w:b/>
          <w:bCs/>
          <w:color w:val="000000" w:themeColor="text1"/>
        </w:rPr>
      </w:pPr>
    </w:p>
    <w:p w14:paraId="1392D6D5" w14:textId="77777777" w:rsidR="00C64F54" w:rsidRPr="004F32DE" w:rsidRDefault="00C64F54" w:rsidP="0099306A">
      <w:pPr>
        <w:pStyle w:val="NormalWeb"/>
        <w:spacing w:line="360" w:lineRule="auto"/>
        <w:rPr>
          <w:rFonts w:ascii="Arial" w:hAnsi="Arial" w:cs="Arial"/>
          <w:b/>
          <w:bCs/>
          <w:color w:val="000000" w:themeColor="text1"/>
        </w:rPr>
      </w:pPr>
    </w:p>
    <w:p w14:paraId="252D415D" w14:textId="77777777" w:rsidR="00C64F54" w:rsidRPr="004F32DE" w:rsidRDefault="00C64F54" w:rsidP="0099306A">
      <w:pPr>
        <w:pStyle w:val="NormalWeb"/>
        <w:spacing w:line="360" w:lineRule="auto"/>
        <w:rPr>
          <w:rFonts w:ascii="Arial" w:hAnsi="Arial" w:cs="Arial"/>
          <w:b/>
          <w:bCs/>
          <w:color w:val="000000" w:themeColor="text1"/>
        </w:rPr>
      </w:pPr>
    </w:p>
    <w:p w14:paraId="05543372" w14:textId="50E84BA6" w:rsidR="008A7902" w:rsidRPr="004F32DE" w:rsidRDefault="00D64BF0" w:rsidP="00630AB3">
      <w:pPr>
        <w:pStyle w:val="Heading1"/>
        <w:rPr>
          <w:rFonts w:ascii="Arial" w:hAnsi="Arial" w:cs="Arial"/>
        </w:rPr>
      </w:pPr>
      <w:bookmarkStart w:id="22" w:name="_Toc236960054"/>
      <w:r w:rsidRPr="004F32DE">
        <w:rPr>
          <w:rFonts w:ascii="Arial" w:hAnsi="Arial" w:cs="Arial"/>
        </w:rPr>
        <w:lastRenderedPageBreak/>
        <w:t>References</w:t>
      </w:r>
      <w:bookmarkEnd w:id="22"/>
    </w:p>
    <w:p w14:paraId="748B8420" w14:textId="77777777" w:rsidR="008A7902" w:rsidRPr="004F32DE" w:rsidRDefault="008A7902" w:rsidP="0099306A">
      <w:pPr>
        <w:pStyle w:val="pdq2pgselectionanchorcontainer"/>
        <w:spacing w:line="360" w:lineRule="auto"/>
        <w:rPr>
          <w:rFonts w:ascii="Arial" w:hAnsi="Arial" w:cs="Arial"/>
          <w:sz w:val="22"/>
          <w:szCs w:val="22"/>
        </w:rPr>
      </w:pPr>
      <w:r w:rsidRPr="004F32DE">
        <w:rPr>
          <w:rFonts w:ascii="Arial" w:hAnsi="Arial" w:cs="Arial"/>
          <w:sz w:val="22"/>
          <w:szCs w:val="22"/>
        </w:rPr>
        <w:t xml:space="preserve">Ansoff, H.I. (1957) </w:t>
      </w:r>
      <w:r w:rsidRPr="004F32DE">
        <w:rPr>
          <w:rStyle w:val="Emphasis"/>
          <w:rFonts w:ascii="Arial" w:hAnsi="Arial" w:cs="Arial"/>
          <w:sz w:val="22"/>
          <w:szCs w:val="22"/>
        </w:rPr>
        <w:t>Strategies for diversification</w:t>
      </w:r>
      <w:r w:rsidRPr="004F32DE">
        <w:rPr>
          <w:rFonts w:ascii="Arial" w:hAnsi="Arial" w:cs="Arial"/>
          <w:sz w:val="22"/>
          <w:szCs w:val="22"/>
        </w:rPr>
        <w:t>. Harvard Business Review, 35(5), pp. 113–124.</w:t>
      </w:r>
    </w:p>
    <w:p w14:paraId="2758ABC0"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Barney, J. (1991) 'Firm resources and sustained competitive advantage', </w:t>
      </w:r>
      <w:r w:rsidRPr="004F32DE">
        <w:rPr>
          <w:rStyle w:val="Emphasis"/>
          <w:rFonts w:ascii="Arial" w:hAnsi="Arial" w:cs="Arial"/>
          <w:sz w:val="22"/>
          <w:szCs w:val="22"/>
        </w:rPr>
        <w:t>Journal of Management</w:t>
      </w:r>
      <w:r w:rsidRPr="004F32DE">
        <w:rPr>
          <w:rFonts w:ascii="Arial" w:hAnsi="Arial" w:cs="Arial"/>
          <w:sz w:val="22"/>
          <w:szCs w:val="22"/>
        </w:rPr>
        <w:t>, 17(1), pp. 99–120.</w:t>
      </w:r>
    </w:p>
    <w:p w14:paraId="0FC19C6D"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Freeman, R.E. (1984) </w:t>
      </w:r>
      <w:r w:rsidRPr="004F32DE">
        <w:rPr>
          <w:rStyle w:val="Emphasis"/>
          <w:rFonts w:ascii="Arial" w:hAnsi="Arial" w:cs="Arial"/>
          <w:sz w:val="22"/>
          <w:szCs w:val="22"/>
        </w:rPr>
        <w:t>Strategic Management: A Stakeholder Approach</w:t>
      </w:r>
      <w:r w:rsidRPr="004F32DE">
        <w:rPr>
          <w:rFonts w:ascii="Arial" w:hAnsi="Arial" w:cs="Arial"/>
          <w:sz w:val="22"/>
          <w:szCs w:val="22"/>
        </w:rPr>
        <w:t>. Boston: Pitman.</w:t>
      </w:r>
    </w:p>
    <w:p w14:paraId="119AB381"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Johnson, G., Scholes, K. and Whittington, R. (2020) </w:t>
      </w:r>
      <w:r w:rsidRPr="004F32DE">
        <w:rPr>
          <w:rStyle w:val="Emphasis"/>
          <w:rFonts w:ascii="Arial" w:hAnsi="Arial" w:cs="Arial"/>
          <w:sz w:val="22"/>
          <w:szCs w:val="22"/>
        </w:rPr>
        <w:t>Exploring Strategy</w:t>
      </w:r>
      <w:r w:rsidRPr="004F32DE">
        <w:rPr>
          <w:rFonts w:ascii="Arial" w:hAnsi="Arial" w:cs="Arial"/>
          <w:sz w:val="22"/>
          <w:szCs w:val="22"/>
        </w:rPr>
        <w:t>. 12th edn. Harlow: Pearson.</w:t>
      </w:r>
    </w:p>
    <w:p w14:paraId="76E50E49"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Kaplan, R.S. and Norton, D.P. (1996) </w:t>
      </w:r>
      <w:r w:rsidRPr="004F32DE">
        <w:rPr>
          <w:rStyle w:val="Emphasis"/>
          <w:rFonts w:ascii="Arial" w:hAnsi="Arial" w:cs="Arial"/>
          <w:sz w:val="22"/>
          <w:szCs w:val="22"/>
        </w:rPr>
        <w:t>The Balanced Scorecard: Translating Strategy into Action</w:t>
      </w:r>
      <w:r w:rsidRPr="004F32DE">
        <w:rPr>
          <w:rFonts w:ascii="Arial" w:hAnsi="Arial" w:cs="Arial"/>
          <w:sz w:val="22"/>
          <w:szCs w:val="22"/>
        </w:rPr>
        <w:t>. Boston: Harvard Business School Press.</w:t>
      </w:r>
    </w:p>
    <w:p w14:paraId="4C621016"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Kotler, P. and Keller, K.L. (2022) </w:t>
      </w:r>
      <w:r w:rsidRPr="004F32DE">
        <w:rPr>
          <w:rStyle w:val="Emphasis"/>
          <w:rFonts w:ascii="Arial" w:hAnsi="Arial" w:cs="Arial"/>
          <w:sz w:val="22"/>
          <w:szCs w:val="22"/>
        </w:rPr>
        <w:t>Marketing Management</w:t>
      </w:r>
      <w:r w:rsidRPr="004F32DE">
        <w:rPr>
          <w:rFonts w:ascii="Arial" w:hAnsi="Arial" w:cs="Arial"/>
          <w:sz w:val="22"/>
          <w:szCs w:val="22"/>
        </w:rPr>
        <w:t>. 16th Global edn. Harlow: Pearson.</w:t>
      </w:r>
    </w:p>
    <w:p w14:paraId="691008B6"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Porter, M.E. (1980) </w:t>
      </w:r>
      <w:r w:rsidRPr="004F32DE">
        <w:rPr>
          <w:rStyle w:val="Emphasis"/>
          <w:rFonts w:ascii="Arial" w:hAnsi="Arial" w:cs="Arial"/>
          <w:sz w:val="22"/>
          <w:szCs w:val="22"/>
        </w:rPr>
        <w:t>Competitive Strategy: Techniques for Analysing Industries and Competitors</w:t>
      </w:r>
      <w:r w:rsidRPr="004F32DE">
        <w:rPr>
          <w:rFonts w:ascii="Arial" w:hAnsi="Arial" w:cs="Arial"/>
          <w:sz w:val="22"/>
          <w:szCs w:val="22"/>
        </w:rPr>
        <w:t>. New York: Free Press.</w:t>
      </w:r>
    </w:p>
    <w:p w14:paraId="272B1D76" w14:textId="77777777"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Porter, M.E. (1985) </w:t>
      </w:r>
      <w:r w:rsidRPr="004F32DE">
        <w:rPr>
          <w:rStyle w:val="Emphasis"/>
          <w:rFonts w:ascii="Arial" w:hAnsi="Arial" w:cs="Arial"/>
          <w:sz w:val="22"/>
          <w:szCs w:val="22"/>
        </w:rPr>
        <w:t>Competitive Advantage: Creating and Sustaining Superior Performance</w:t>
      </w:r>
      <w:r w:rsidRPr="004F32DE">
        <w:rPr>
          <w:rFonts w:ascii="Arial" w:hAnsi="Arial" w:cs="Arial"/>
          <w:sz w:val="22"/>
          <w:szCs w:val="22"/>
        </w:rPr>
        <w:t>. New York: Free Press.</w:t>
      </w:r>
    </w:p>
    <w:p w14:paraId="3C160E8F" w14:textId="06BF493E"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Vodafone Group Plc (2025a) </w:t>
      </w:r>
      <w:r w:rsidRPr="004F32DE">
        <w:rPr>
          <w:rStyle w:val="Emphasis"/>
          <w:rFonts w:ascii="Arial" w:hAnsi="Arial" w:cs="Arial"/>
          <w:sz w:val="22"/>
          <w:szCs w:val="22"/>
        </w:rPr>
        <w:t>Annual Report 2025</w:t>
      </w:r>
      <w:r w:rsidRPr="004F32DE">
        <w:rPr>
          <w:rFonts w:ascii="Arial" w:hAnsi="Arial" w:cs="Arial"/>
          <w:sz w:val="22"/>
          <w:szCs w:val="22"/>
        </w:rPr>
        <w:t xml:space="preserve">. Available at: </w:t>
      </w:r>
      <w:hyperlink r:id="rId9" w:history="1">
        <w:r w:rsidR="009A0A05" w:rsidRPr="004F32DE">
          <w:rPr>
            <w:rStyle w:val="Hyperlink"/>
            <w:rFonts w:ascii="Arial" w:hAnsi="Arial" w:cs="Arial"/>
            <w:sz w:val="22"/>
            <w:szCs w:val="22"/>
          </w:rPr>
          <w:t>https://www.vodafone.com/investors/annual-reports</w:t>
        </w:r>
      </w:hyperlink>
      <w:r w:rsidR="009A0A05" w:rsidRPr="004F32DE">
        <w:rPr>
          <w:rFonts w:ascii="Arial" w:hAnsi="Arial" w:cs="Arial"/>
          <w:sz w:val="22"/>
          <w:szCs w:val="22"/>
        </w:rPr>
        <w:t xml:space="preserve"> </w:t>
      </w:r>
      <w:r w:rsidRPr="004F32DE">
        <w:rPr>
          <w:rFonts w:ascii="Arial" w:hAnsi="Arial" w:cs="Arial"/>
          <w:sz w:val="22"/>
          <w:szCs w:val="22"/>
        </w:rPr>
        <w:t>(Accessed: 2 August 2026).</w:t>
      </w:r>
    </w:p>
    <w:p w14:paraId="353963DC" w14:textId="5D6E26ED" w:rsidR="008A7902" w:rsidRPr="004F32DE" w:rsidRDefault="008A7902" w:rsidP="0099306A">
      <w:pPr>
        <w:pStyle w:val="NormalWeb"/>
        <w:spacing w:line="360" w:lineRule="auto"/>
        <w:rPr>
          <w:rFonts w:ascii="Arial" w:hAnsi="Arial" w:cs="Arial"/>
          <w:sz w:val="22"/>
          <w:szCs w:val="22"/>
        </w:rPr>
      </w:pPr>
      <w:r w:rsidRPr="004F32DE">
        <w:rPr>
          <w:rFonts w:ascii="Arial" w:hAnsi="Arial" w:cs="Arial"/>
          <w:sz w:val="22"/>
          <w:szCs w:val="22"/>
        </w:rPr>
        <w:t xml:space="preserve">Vodafone Group Plc (2025b) </w:t>
      </w:r>
      <w:r w:rsidRPr="004F32DE">
        <w:rPr>
          <w:rStyle w:val="Emphasis"/>
          <w:rFonts w:ascii="Arial" w:hAnsi="Arial" w:cs="Arial"/>
          <w:sz w:val="22"/>
          <w:szCs w:val="22"/>
        </w:rPr>
        <w:t>Vodafone and Three complete merger to create VodafoneThree</w:t>
      </w:r>
      <w:r w:rsidRPr="004F32DE">
        <w:rPr>
          <w:rFonts w:ascii="Arial" w:hAnsi="Arial" w:cs="Arial"/>
          <w:sz w:val="22"/>
          <w:szCs w:val="22"/>
        </w:rPr>
        <w:t xml:space="preserve">. Available at: </w:t>
      </w:r>
      <w:hyperlink r:id="rId10" w:history="1">
        <w:r w:rsidR="009A0A05" w:rsidRPr="004F32DE">
          <w:rPr>
            <w:rStyle w:val="Hyperlink"/>
            <w:rFonts w:ascii="Arial" w:hAnsi="Arial" w:cs="Arial"/>
            <w:sz w:val="22"/>
            <w:szCs w:val="22"/>
          </w:rPr>
          <w:t>https://www.vodafone.com/news/corporate-and-financial/vodafone-and-three-complete-merger</w:t>
        </w:r>
      </w:hyperlink>
      <w:r w:rsidR="009A0A05" w:rsidRPr="004F32DE">
        <w:rPr>
          <w:rFonts w:ascii="Arial" w:hAnsi="Arial" w:cs="Arial"/>
          <w:sz w:val="22"/>
          <w:szCs w:val="22"/>
        </w:rPr>
        <w:t xml:space="preserve"> </w:t>
      </w:r>
      <w:r w:rsidRPr="004F32DE">
        <w:rPr>
          <w:rFonts w:ascii="Arial" w:hAnsi="Arial" w:cs="Arial"/>
          <w:sz w:val="22"/>
          <w:szCs w:val="22"/>
        </w:rPr>
        <w:t>(Accessed: 2 August 2026).</w:t>
      </w:r>
    </w:p>
    <w:p w14:paraId="1EDA43AA" w14:textId="77777777" w:rsidR="00D64BF0" w:rsidRPr="0021560B" w:rsidRDefault="00D64BF0" w:rsidP="00D64BF0">
      <w:pPr>
        <w:pStyle w:val="NormalWeb"/>
        <w:rPr>
          <w:rFonts w:ascii="Arial" w:hAnsi="Arial" w:cs="Arial"/>
          <w:b/>
          <w:bCs/>
          <w:color w:val="000000" w:themeColor="text1"/>
        </w:rPr>
      </w:pPr>
    </w:p>
    <w:sectPr w:rsidR="00D64BF0" w:rsidRPr="0021560B" w:rsidSect="00DB07A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002F8" w14:textId="77777777" w:rsidR="00CA13B4" w:rsidRDefault="00CA13B4" w:rsidP="00E842C1">
      <w:pPr>
        <w:spacing w:after="0" w:line="240" w:lineRule="auto"/>
      </w:pPr>
      <w:r>
        <w:separator/>
      </w:r>
    </w:p>
  </w:endnote>
  <w:endnote w:type="continuationSeparator" w:id="0">
    <w:p w14:paraId="74724220" w14:textId="77777777" w:rsidR="00CA13B4" w:rsidRDefault="00CA13B4" w:rsidP="00E84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311965"/>
      <w:docPartObj>
        <w:docPartGallery w:val="Page Numbers (Bottom of Page)"/>
        <w:docPartUnique/>
      </w:docPartObj>
    </w:sdtPr>
    <w:sdtContent>
      <w:p w14:paraId="013EA112" w14:textId="1007035A" w:rsidR="006D479B" w:rsidRDefault="00DB07AC">
        <w:pPr>
          <w:pStyle w:val="Footer"/>
        </w:pPr>
        <w:r>
          <w:rPr>
            <w:noProof/>
          </w:rPr>
          <mc:AlternateContent>
            <mc:Choice Requires="wps">
              <w:drawing>
                <wp:anchor distT="0" distB="0" distL="114300" distR="114300" simplePos="0" relativeHeight="251660288" behindDoc="0" locked="0" layoutInCell="1" allowOverlap="1" wp14:anchorId="7A7309E8" wp14:editId="77F52189">
                  <wp:simplePos x="0" y="0"/>
                  <wp:positionH relativeFrom="margin">
                    <wp:align>center</wp:align>
                  </wp:positionH>
                  <wp:positionV relativeFrom="bottomMargin">
                    <wp:align>center</wp:align>
                  </wp:positionV>
                  <wp:extent cx="534670" cy="238760"/>
                  <wp:effectExtent l="19050" t="19050" r="19685" b="18415"/>
                  <wp:wrapNone/>
                  <wp:docPr id="2010628266" name="Double Bracket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59EABE6A" w14:textId="77777777" w:rsidR="00DB07AC" w:rsidRDefault="00DB07AC">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A7309E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 o:spid="_x0000_s1026"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59EABE6A" w14:textId="77777777" w:rsidR="00DB07AC" w:rsidRDefault="00DB07AC">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A4FFEB2" wp14:editId="1F7EE206">
                  <wp:simplePos x="0" y="0"/>
                  <wp:positionH relativeFrom="margin">
                    <wp:align>center</wp:align>
                  </wp:positionH>
                  <wp:positionV relativeFrom="bottomMargin">
                    <wp:align>center</wp:align>
                  </wp:positionV>
                  <wp:extent cx="5518150" cy="0"/>
                  <wp:effectExtent l="9525" t="9525" r="6350" b="9525"/>
                  <wp:wrapNone/>
                  <wp:docPr id="1222897003"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702DDC6"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D45E9" w14:textId="77777777" w:rsidR="00CA13B4" w:rsidRDefault="00CA13B4" w:rsidP="00E842C1">
      <w:pPr>
        <w:spacing w:after="0" w:line="240" w:lineRule="auto"/>
      </w:pPr>
      <w:r>
        <w:separator/>
      </w:r>
    </w:p>
  </w:footnote>
  <w:footnote w:type="continuationSeparator" w:id="0">
    <w:p w14:paraId="6F07F32B" w14:textId="77777777" w:rsidR="00CA13B4" w:rsidRDefault="00CA13B4" w:rsidP="00E84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32FDF"/>
    <w:multiLevelType w:val="hybridMultilevel"/>
    <w:tmpl w:val="76925E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4E7FA0"/>
    <w:multiLevelType w:val="hybridMultilevel"/>
    <w:tmpl w:val="529CB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3F04A1"/>
    <w:multiLevelType w:val="hybridMultilevel"/>
    <w:tmpl w:val="9916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810289"/>
    <w:multiLevelType w:val="hybridMultilevel"/>
    <w:tmpl w:val="B8B6D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70EDC"/>
    <w:multiLevelType w:val="hybridMultilevel"/>
    <w:tmpl w:val="6450C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84410D"/>
    <w:multiLevelType w:val="hybridMultilevel"/>
    <w:tmpl w:val="0618281C"/>
    <w:lvl w:ilvl="0" w:tplc="1D12BDA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887CBF"/>
    <w:multiLevelType w:val="multilevel"/>
    <w:tmpl w:val="42A6359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9430A3B"/>
    <w:multiLevelType w:val="hybridMultilevel"/>
    <w:tmpl w:val="CF78E17C"/>
    <w:lvl w:ilvl="0" w:tplc="6AFEED6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F14AB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E7E1C5D"/>
    <w:multiLevelType w:val="hybridMultilevel"/>
    <w:tmpl w:val="E55EF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4D48C8"/>
    <w:multiLevelType w:val="multilevel"/>
    <w:tmpl w:val="CCEE7196"/>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334642714">
    <w:abstractNumId w:val="9"/>
  </w:num>
  <w:num w:numId="2" w16cid:durableId="1197544273">
    <w:abstractNumId w:val="6"/>
  </w:num>
  <w:num w:numId="3" w16cid:durableId="1465273250">
    <w:abstractNumId w:val="2"/>
  </w:num>
  <w:num w:numId="4" w16cid:durableId="1983197281">
    <w:abstractNumId w:val="1"/>
  </w:num>
  <w:num w:numId="5" w16cid:durableId="1628852263">
    <w:abstractNumId w:val="4"/>
  </w:num>
  <w:num w:numId="6" w16cid:durableId="824052942">
    <w:abstractNumId w:val="3"/>
  </w:num>
  <w:num w:numId="7" w16cid:durableId="2063751995">
    <w:abstractNumId w:val="10"/>
  </w:num>
  <w:num w:numId="8" w16cid:durableId="1142621928">
    <w:abstractNumId w:val="7"/>
  </w:num>
  <w:num w:numId="9" w16cid:durableId="1901821840">
    <w:abstractNumId w:val="5"/>
  </w:num>
  <w:num w:numId="10" w16cid:durableId="1812750569">
    <w:abstractNumId w:val="0"/>
  </w:num>
  <w:num w:numId="11" w16cid:durableId="1860230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750"/>
    <w:rsid w:val="000127BF"/>
    <w:rsid w:val="00016EF2"/>
    <w:rsid w:val="0002122C"/>
    <w:rsid w:val="000413AF"/>
    <w:rsid w:val="000531CB"/>
    <w:rsid w:val="00054AC9"/>
    <w:rsid w:val="000740CD"/>
    <w:rsid w:val="000779A1"/>
    <w:rsid w:val="000B5665"/>
    <w:rsid w:val="000D02D4"/>
    <w:rsid w:val="000D0E1A"/>
    <w:rsid w:val="000F5723"/>
    <w:rsid w:val="000F5FBF"/>
    <w:rsid w:val="00103B30"/>
    <w:rsid w:val="001057F8"/>
    <w:rsid w:val="00111734"/>
    <w:rsid w:val="00145282"/>
    <w:rsid w:val="0016761F"/>
    <w:rsid w:val="00181309"/>
    <w:rsid w:val="001A61A2"/>
    <w:rsid w:val="001C43C4"/>
    <w:rsid w:val="001E03C8"/>
    <w:rsid w:val="001E0873"/>
    <w:rsid w:val="0021560B"/>
    <w:rsid w:val="002167F2"/>
    <w:rsid w:val="002465F7"/>
    <w:rsid w:val="00255068"/>
    <w:rsid w:val="00264FC9"/>
    <w:rsid w:val="002873D1"/>
    <w:rsid w:val="002A08D4"/>
    <w:rsid w:val="002C689A"/>
    <w:rsid w:val="003116A1"/>
    <w:rsid w:val="003231BC"/>
    <w:rsid w:val="00323C0D"/>
    <w:rsid w:val="0032636F"/>
    <w:rsid w:val="00373010"/>
    <w:rsid w:val="003761CB"/>
    <w:rsid w:val="00390EDC"/>
    <w:rsid w:val="003967EC"/>
    <w:rsid w:val="003A4A91"/>
    <w:rsid w:val="003B0027"/>
    <w:rsid w:val="003C2CEA"/>
    <w:rsid w:val="003D11C8"/>
    <w:rsid w:val="003D5C91"/>
    <w:rsid w:val="003E6913"/>
    <w:rsid w:val="0040420E"/>
    <w:rsid w:val="00416C9C"/>
    <w:rsid w:val="00426714"/>
    <w:rsid w:val="00427091"/>
    <w:rsid w:val="00453849"/>
    <w:rsid w:val="00466B16"/>
    <w:rsid w:val="00484ADD"/>
    <w:rsid w:val="00491AC3"/>
    <w:rsid w:val="00495B67"/>
    <w:rsid w:val="004A2A8A"/>
    <w:rsid w:val="004A7630"/>
    <w:rsid w:val="004B4941"/>
    <w:rsid w:val="004E302B"/>
    <w:rsid w:val="004F32DE"/>
    <w:rsid w:val="004F7CE6"/>
    <w:rsid w:val="00510A04"/>
    <w:rsid w:val="00513370"/>
    <w:rsid w:val="00526E19"/>
    <w:rsid w:val="00530F13"/>
    <w:rsid w:val="005347A5"/>
    <w:rsid w:val="00553EB5"/>
    <w:rsid w:val="00566D8F"/>
    <w:rsid w:val="00567188"/>
    <w:rsid w:val="00574A68"/>
    <w:rsid w:val="00580583"/>
    <w:rsid w:val="005A1457"/>
    <w:rsid w:val="005A2A12"/>
    <w:rsid w:val="005B4C1D"/>
    <w:rsid w:val="005F7408"/>
    <w:rsid w:val="005F76E2"/>
    <w:rsid w:val="00607F41"/>
    <w:rsid w:val="00615B3A"/>
    <w:rsid w:val="00623460"/>
    <w:rsid w:val="00630AB3"/>
    <w:rsid w:val="006569B0"/>
    <w:rsid w:val="00657BF1"/>
    <w:rsid w:val="00662570"/>
    <w:rsid w:val="0066436C"/>
    <w:rsid w:val="00684981"/>
    <w:rsid w:val="006939E1"/>
    <w:rsid w:val="006958EB"/>
    <w:rsid w:val="00695D58"/>
    <w:rsid w:val="006A23DF"/>
    <w:rsid w:val="006B6B14"/>
    <w:rsid w:val="006D3846"/>
    <w:rsid w:val="006D479B"/>
    <w:rsid w:val="006F109F"/>
    <w:rsid w:val="006F5574"/>
    <w:rsid w:val="006F7144"/>
    <w:rsid w:val="0071024F"/>
    <w:rsid w:val="0071153C"/>
    <w:rsid w:val="00716BFB"/>
    <w:rsid w:val="007248C2"/>
    <w:rsid w:val="00734851"/>
    <w:rsid w:val="0074192C"/>
    <w:rsid w:val="00751C28"/>
    <w:rsid w:val="00757EA0"/>
    <w:rsid w:val="00764332"/>
    <w:rsid w:val="0077032E"/>
    <w:rsid w:val="00772896"/>
    <w:rsid w:val="007A41B1"/>
    <w:rsid w:val="007B01CD"/>
    <w:rsid w:val="007E3806"/>
    <w:rsid w:val="0080185C"/>
    <w:rsid w:val="008075C1"/>
    <w:rsid w:val="00823461"/>
    <w:rsid w:val="00836C71"/>
    <w:rsid w:val="00841059"/>
    <w:rsid w:val="008456D6"/>
    <w:rsid w:val="00853DD9"/>
    <w:rsid w:val="00867ABC"/>
    <w:rsid w:val="0087392C"/>
    <w:rsid w:val="0089186D"/>
    <w:rsid w:val="008939DE"/>
    <w:rsid w:val="00895116"/>
    <w:rsid w:val="008A02B1"/>
    <w:rsid w:val="008A2FC4"/>
    <w:rsid w:val="008A7902"/>
    <w:rsid w:val="008B2D71"/>
    <w:rsid w:val="008C5D37"/>
    <w:rsid w:val="00907A35"/>
    <w:rsid w:val="00936281"/>
    <w:rsid w:val="00941A5A"/>
    <w:rsid w:val="00945480"/>
    <w:rsid w:val="00945FE9"/>
    <w:rsid w:val="00952B9F"/>
    <w:rsid w:val="009732ED"/>
    <w:rsid w:val="009758E0"/>
    <w:rsid w:val="00982BFC"/>
    <w:rsid w:val="00987FAF"/>
    <w:rsid w:val="0099306A"/>
    <w:rsid w:val="009A0A05"/>
    <w:rsid w:val="009C0F56"/>
    <w:rsid w:val="00A117BC"/>
    <w:rsid w:val="00A12580"/>
    <w:rsid w:val="00A12D42"/>
    <w:rsid w:val="00A5575D"/>
    <w:rsid w:val="00A8110C"/>
    <w:rsid w:val="00A84C20"/>
    <w:rsid w:val="00AA440A"/>
    <w:rsid w:val="00AB3C28"/>
    <w:rsid w:val="00AD6B5E"/>
    <w:rsid w:val="00AF0836"/>
    <w:rsid w:val="00B04F13"/>
    <w:rsid w:val="00B065AF"/>
    <w:rsid w:val="00B260F1"/>
    <w:rsid w:val="00B60F49"/>
    <w:rsid w:val="00B9797C"/>
    <w:rsid w:val="00BA2C16"/>
    <w:rsid w:val="00BB08E9"/>
    <w:rsid w:val="00BB1BD6"/>
    <w:rsid w:val="00BB44D3"/>
    <w:rsid w:val="00BE5D5A"/>
    <w:rsid w:val="00BF36C8"/>
    <w:rsid w:val="00C47A48"/>
    <w:rsid w:val="00C57523"/>
    <w:rsid w:val="00C64F54"/>
    <w:rsid w:val="00C80ED0"/>
    <w:rsid w:val="00C8342B"/>
    <w:rsid w:val="00C84F08"/>
    <w:rsid w:val="00C91E66"/>
    <w:rsid w:val="00CA13B4"/>
    <w:rsid w:val="00CB5FC4"/>
    <w:rsid w:val="00CD0396"/>
    <w:rsid w:val="00CD431A"/>
    <w:rsid w:val="00CE525B"/>
    <w:rsid w:val="00D2125F"/>
    <w:rsid w:val="00D2397D"/>
    <w:rsid w:val="00D37DA4"/>
    <w:rsid w:val="00D64BF0"/>
    <w:rsid w:val="00D659D7"/>
    <w:rsid w:val="00D96702"/>
    <w:rsid w:val="00DB07AC"/>
    <w:rsid w:val="00DC53E4"/>
    <w:rsid w:val="00DF3508"/>
    <w:rsid w:val="00E112BE"/>
    <w:rsid w:val="00E37691"/>
    <w:rsid w:val="00E433AC"/>
    <w:rsid w:val="00E50D17"/>
    <w:rsid w:val="00E60A77"/>
    <w:rsid w:val="00E64936"/>
    <w:rsid w:val="00E8144E"/>
    <w:rsid w:val="00E842C1"/>
    <w:rsid w:val="00E85211"/>
    <w:rsid w:val="00EA3CCF"/>
    <w:rsid w:val="00EA7F9B"/>
    <w:rsid w:val="00EB23D7"/>
    <w:rsid w:val="00EB4D93"/>
    <w:rsid w:val="00EC1352"/>
    <w:rsid w:val="00ED1EBD"/>
    <w:rsid w:val="00EE30D3"/>
    <w:rsid w:val="00EE4CD8"/>
    <w:rsid w:val="00EF2FDF"/>
    <w:rsid w:val="00EF6D99"/>
    <w:rsid w:val="00F12655"/>
    <w:rsid w:val="00F232FA"/>
    <w:rsid w:val="00F27971"/>
    <w:rsid w:val="00F332EF"/>
    <w:rsid w:val="00F5024B"/>
    <w:rsid w:val="00F50820"/>
    <w:rsid w:val="00F60616"/>
    <w:rsid w:val="00F62533"/>
    <w:rsid w:val="00F63936"/>
    <w:rsid w:val="00F744E5"/>
    <w:rsid w:val="00F879C6"/>
    <w:rsid w:val="00F95750"/>
    <w:rsid w:val="00F96518"/>
    <w:rsid w:val="00FB6F2B"/>
    <w:rsid w:val="00FF2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000D36"/>
  <w15:chartTrackingRefBased/>
  <w15:docId w15:val="{43496981-BBBE-4538-8C64-B5EE891E6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750"/>
    <w:pPr>
      <w:keepNext/>
      <w:keepLines/>
      <w:numPr>
        <w:numId w:val="1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5750"/>
    <w:pPr>
      <w:keepNext/>
      <w:keepLines/>
      <w:numPr>
        <w:ilvl w:val="1"/>
        <w:numId w:val="1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750"/>
    <w:pPr>
      <w:keepNext/>
      <w:keepLines/>
      <w:numPr>
        <w:ilvl w:val="2"/>
        <w:numId w:val="1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750"/>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750"/>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750"/>
    <w:pPr>
      <w:keepNext/>
      <w:keepLines/>
      <w:numPr>
        <w:ilvl w:val="5"/>
        <w:numId w:val="1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750"/>
    <w:pPr>
      <w:keepNext/>
      <w:keepLines/>
      <w:numPr>
        <w:ilvl w:val="6"/>
        <w:numId w:val="1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750"/>
    <w:pPr>
      <w:keepNext/>
      <w:keepLines/>
      <w:numPr>
        <w:ilvl w:val="7"/>
        <w:numId w:val="1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750"/>
    <w:pPr>
      <w:keepNext/>
      <w:keepLines/>
      <w:numPr>
        <w:ilvl w:val="8"/>
        <w:numId w:val="1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750"/>
    <w:rPr>
      <w:rFonts w:eastAsiaTheme="majorEastAsia" w:cstheme="majorBidi"/>
      <w:color w:val="272727" w:themeColor="text1" w:themeTint="D8"/>
    </w:rPr>
  </w:style>
  <w:style w:type="paragraph" w:styleId="Title">
    <w:name w:val="Title"/>
    <w:basedOn w:val="Normal"/>
    <w:next w:val="Normal"/>
    <w:link w:val="TitleChar"/>
    <w:uiPriority w:val="10"/>
    <w:qFormat/>
    <w:rsid w:val="00F95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750"/>
    <w:pPr>
      <w:spacing w:before="160"/>
      <w:jc w:val="center"/>
    </w:pPr>
    <w:rPr>
      <w:i/>
      <w:iCs/>
      <w:color w:val="404040" w:themeColor="text1" w:themeTint="BF"/>
    </w:rPr>
  </w:style>
  <w:style w:type="character" w:customStyle="1" w:styleId="QuoteChar">
    <w:name w:val="Quote Char"/>
    <w:basedOn w:val="DefaultParagraphFont"/>
    <w:link w:val="Quote"/>
    <w:uiPriority w:val="29"/>
    <w:rsid w:val="00F95750"/>
    <w:rPr>
      <w:i/>
      <w:iCs/>
      <w:color w:val="404040" w:themeColor="text1" w:themeTint="BF"/>
    </w:rPr>
  </w:style>
  <w:style w:type="paragraph" w:styleId="ListParagraph">
    <w:name w:val="List Paragraph"/>
    <w:basedOn w:val="Normal"/>
    <w:uiPriority w:val="34"/>
    <w:qFormat/>
    <w:rsid w:val="00F95750"/>
    <w:pPr>
      <w:ind w:left="720"/>
      <w:contextualSpacing/>
    </w:pPr>
  </w:style>
  <w:style w:type="character" w:styleId="IntenseEmphasis">
    <w:name w:val="Intense Emphasis"/>
    <w:basedOn w:val="DefaultParagraphFont"/>
    <w:uiPriority w:val="21"/>
    <w:qFormat/>
    <w:rsid w:val="00F95750"/>
    <w:rPr>
      <w:i/>
      <w:iCs/>
      <w:color w:val="0F4761" w:themeColor="accent1" w:themeShade="BF"/>
    </w:rPr>
  </w:style>
  <w:style w:type="paragraph" w:styleId="IntenseQuote">
    <w:name w:val="Intense Quote"/>
    <w:basedOn w:val="Normal"/>
    <w:next w:val="Normal"/>
    <w:link w:val="IntenseQuoteChar"/>
    <w:uiPriority w:val="30"/>
    <w:qFormat/>
    <w:rsid w:val="00F95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750"/>
    <w:rPr>
      <w:i/>
      <w:iCs/>
      <w:color w:val="0F4761" w:themeColor="accent1" w:themeShade="BF"/>
    </w:rPr>
  </w:style>
  <w:style w:type="character" w:styleId="IntenseReference">
    <w:name w:val="Intense Reference"/>
    <w:basedOn w:val="DefaultParagraphFont"/>
    <w:uiPriority w:val="32"/>
    <w:qFormat/>
    <w:rsid w:val="00F95750"/>
    <w:rPr>
      <w:b/>
      <w:bCs/>
      <w:smallCaps/>
      <w:color w:val="0F4761" w:themeColor="accent1" w:themeShade="BF"/>
      <w:spacing w:val="5"/>
    </w:rPr>
  </w:style>
  <w:style w:type="paragraph" w:customStyle="1" w:styleId="isselectedend">
    <w:name w:val="isselectedend"/>
    <w:basedOn w:val="Normal"/>
    <w:rsid w:val="00F957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957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15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2156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1560B"/>
    <w:rPr>
      <w:b/>
      <w:bCs/>
    </w:rPr>
  </w:style>
  <w:style w:type="character" w:styleId="Emphasis">
    <w:name w:val="Emphasis"/>
    <w:basedOn w:val="DefaultParagraphFont"/>
    <w:uiPriority w:val="20"/>
    <w:qFormat/>
    <w:rsid w:val="008A7902"/>
    <w:rPr>
      <w:i/>
      <w:iCs/>
    </w:rPr>
  </w:style>
  <w:style w:type="character" w:styleId="Hyperlink">
    <w:name w:val="Hyperlink"/>
    <w:basedOn w:val="DefaultParagraphFont"/>
    <w:uiPriority w:val="99"/>
    <w:unhideWhenUsed/>
    <w:rsid w:val="009A0A05"/>
    <w:rPr>
      <w:color w:val="467886" w:themeColor="hyperlink"/>
      <w:u w:val="single"/>
    </w:rPr>
  </w:style>
  <w:style w:type="character" w:styleId="UnresolvedMention">
    <w:name w:val="Unresolved Mention"/>
    <w:basedOn w:val="DefaultParagraphFont"/>
    <w:uiPriority w:val="99"/>
    <w:semiHidden/>
    <w:unhideWhenUsed/>
    <w:rsid w:val="009A0A05"/>
    <w:rPr>
      <w:color w:val="605E5C"/>
      <w:shd w:val="clear" w:color="auto" w:fill="E1DFDD"/>
    </w:rPr>
  </w:style>
  <w:style w:type="paragraph" w:styleId="TOCHeading">
    <w:name w:val="TOC Heading"/>
    <w:basedOn w:val="Heading1"/>
    <w:next w:val="Normal"/>
    <w:uiPriority w:val="39"/>
    <w:unhideWhenUsed/>
    <w:qFormat/>
    <w:rsid w:val="00E842C1"/>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E842C1"/>
    <w:pPr>
      <w:spacing w:after="100"/>
      <w:ind w:left="480"/>
    </w:pPr>
  </w:style>
  <w:style w:type="paragraph" w:styleId="TOC2">
    <w:name w:val="toc 2"/>
    <w:basedOn w:val="Normal"/>
    <w:next w:val="Normal"/>
    <w:autoRedefine/>
    <w:uiPriority w:val="39"/>
    <w:unhideWhenUsed/>
    <w:rsid w:val="00E842C1"/>
    <w:pPr>
      <w:spacing w:after="100"/>
      <w:ind w:left="240"/>
    </w:pPr>
  </w:style>
  <w:style w:type="paragraph" w:styleId="Header">
    <w:name w:val="header"/>
    <w:basedOn w:val="Normal"/>
    <w:link w:val="HeaderChar"/>
    <w:uiPriority w:val="99"/>
    <w:unhideWhenUsed/>
    <w:rsid w:val="00E84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2C1"/>
  </w:style>
  <w:style w:type="paragraph" w:styleId="Footer">
    <w:name w:val="footer"/>
    <w:basedOn w:val="Normal"/>
    <w:link w:val="FooterChar"/>
    <w:uiPriority w:val="99"/>
    <w:unhideWhenUsed/>
    <w:rsid w:val="00E84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2C1"/>
  </w:style>
  <w:style w:type="paragraph" w:styleId="TOC1">
    <w:name w:val="toc 1"/>
    <w:basedOn w:val="Normal"/>
    <w:next w:val="Normal"/>
    <w:autoRedefine/>
    <w:uiPriority w:val="39"/>
    <w:unhideWhenUsed/>
    <w:rsid w:val="00530F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vodafone.com/news/corporate-and-financial/vodafone-and-three-complete-merger" TargetMode="External"/><Relationship Id="rId4" Type="http://schemas.openxmlformats.org/officeDocument/2006/relationships/settings" Target="settings.xml"/><Relationship Id="rId9" Type="http://schemas.openxmlformats.org/officeDocument/2006/relationships/hyperlink" Target="https://www.vodafone.com/investors/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C75A9-3FC6-4B30-8C57-185F53330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27505</TotalTime>
  <Pages>19</Pages>
  <Words>4416</Words>
  <Characters>25176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salazar</dc:creator>
  <cp:keywords/>
  <dc:description/>
  <cp:lastModifiedBy>Brian salazar</cp:lastModifiedBy>
  <cp:revision>201</cp:revision>
  <dcterms:created xsi:type="dcterms:W3CDTF">2026-07-09T09:33:00Z</dcterms:created>
  <dcterms:modified xsi:type="dcterms:W3CDTF">2026-08-07T00:53:00Z</dcterms:modified>
</cp:coreProperties>
</file>