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153B8A" w14:textId="77777777" w:rsidR="00C35058" w:rsidRDefault="00C35058" w:rsidP="00C35058">
      <w:bookmarkStart w:id="0" w:name="_Toc70545363"/>
      <w:r w:rsidRPr="007A17AD">
        <w:rPr>
          <w:noProof/>
        </w:rPr>
        <w:drawing>
          <wp:inline distT="0" distB="0" distL="0" distR="0" wp14:anchorId="513FE130" wp14:editId="1AAED684">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6799DB3F" w14:textId="77777777" w:rsidR="00C35058" w:rsidRPr="003154A1" w:rsidRDefault="00C35058" w:rsidP="00C35058"/>
    <w:p w14:paraId="147CEFFC" w14:textId="77777777" w:rsidR="00C35058" w:rsidRPr="006420FB" w:rsidRDefault="00C35058" w:rsidP="00C35058">
      <w:pPr>
        <w:pStyle w:val="Title"/>
      </w:pPr>
      <w:r>
        <w:t xml:space="preserve">Fallingwater and its Integration into Nature </w:t>
      </w:r>
    </w:p>
    <w:p w14:paraId="180F3FD6" w14:textId="77777777" w:rsidR="00C35058" w:rsidRPr="003154A1" w:rsidRDefault="00C35058" w:rsidP="00C35058">
      <w:pPr>
        <w:rPr>
          <w:rFonts w:cs="Arial"/>
        </w:rPr>
      </w:pPr>
    </w:p>
    <w:p w14:paraId="1C10AB71" w14:textId="77777777" w:rsidR="00C35058" w:rsidRPr="003154A1" w:rsidRDefault="00C35058" w:rsidP="00C35058">
      <w:pPr>
        <w:pStyle w:val="Subtitle"/>
      </w:pPr>
      <w:r>
        <w:t xml:space="preserve">School of Architecture, Built and Natural Environment </w:t>
      </w:r>
    </w:p>
    <w:p w14:paraId="468DD874" w14:textId="77777777" w:rsidR="00C35058" w:rsidRDefault="00C35058" w:rsidP="00C35058">
      <w:pPr>
        <w:pStyle w:val="Subtitle"/>
      </w:pPr>
      <w:r>
        <w:t xml:space="preserve">Course: BSc Architecture </w:t>
      </w:r>
    </w:p>
    <w:p w14:paraId="4AB5C224" w14:textId="77777777" w:rsidR="00C35058" w:rsidRDefault="00C35058" w:rsidP="00C35058"/>
    <w:p w14:paraId="39E5BD6A" w14:textId="77777777" w:rsidR="00C35058" w:rsidRDefault="00C35058" w:rsidP="00C35058"/>
    <w:p w14:paraId="3DA05949" w14:textId="77777777" w:rsidR="00C35058" w:rsidRDefault="00C35058" w:rsidP="00C35058"/>
    <w:p w14:paraId="4B8E0DD3" w14:textId="77777777" w:rsidR="00C35058" w:rsidRDefault="00C35058" w:rsidP="00C35058"/>
    <w:p w14:paraId="23B53C5C" w14:textId="77777777" w:rsidR="00C35058" w:rsidRDefault="00C35058" w:rsidP="00C35058"/>
    <w:p w14:paraId="7AD94DB1" w14:textId="77777777" w:rsidR="00C35058" w:rsidRDefault="00C35058" w:rsidP="00C35058"/>
    <w:p w14:paraId="7D8668F2" w14:textId="77777777" w:rsidR="00C35058" w:rsidRDefault="00C35058" w:rsidP="00C35058"/>
    <w:p w14:paraId="2875109D" w14:textId="77777777" w:rsidR="00C35058" w:rsidRDefault="00C35058" w:rsidP="00C35058"/>
    <w:p w14:paraId="2E0B24E3" w14:textId="77777777" w:rsidR="00C35058" w:rsidRDefault="00C35058" w:rsidP="00C35058"/>
    <w:p w14:paraId="7C92E7BC" w14:textId="77777777" w:rsidR="00C35058" w:rsidRDefault="00C35058" w:rsidP="00C35058"/>
    <w:p w14:paraId="2AD11E3F" w14:textId="77777777" w:rsidR="00C35058" w:rsidRDefault="00C35058" w:rsidP="00C35058"/>
    <w:p w14:paraId="33820F9C" w14:textId="77777777" w:rsidR="00C35058" w:rsidRDefault="00C35058" w:rsidP="00C35058"/>
    <w:p w14:paraId="7C394D3D" w14:textId="77777777" w:rsidR="00C35058" w:rsidRPr="008D6E4B" w:rsidRDefault="00C35058" w:rsidP="00C35058">
      <w:pPr>
        <w:rPr>
          <w:rStyle w:val="Strong"/>
          <w:b w:val="0"/>
          <w:bCs w:val="0"/>
        </w:rPr>
      </w:pPr>
      <w:r w:rsidRPr="008D6E4B">
        <w:rPr>
          <w:rStyle w:val="Strong"/>
        </w:rPr>
        <w:t xml:space="preserve">Name: </w:t>
      </w:r>
      <w:r w:rsidRPr="00980B17">
        <w:rPr>
          <w:rStyle w:val="Strong"/>
        </w:rPr>
        <w:t>Ceren Tastan</w:t>
      </w:r>
    </w:p>
    <w:p w14:paraId="3D55059C" w14:textId="77777777" w:rsidR="00C35058" w:rsidRPr="008D6E4B" w:rsidRDefault="00C35058" w:rsidP="00C35058">
      <w:pPr>
        <w:rPr>
          <w:rStyle w:val="Strong"/>
          <w:b w:val="0"/>
          <w:bCs w:val="0"/>
        </w:rPr>
      </w:pPr>
      <w:r w:rsidRPr="008D6E4B">
        <w:rPr>
          <w:rStyle w:val="Strong"/>
        </w:rPr>
        <w:t xml:space="preserve">Student Number: </w:t>
      </w:r>
      <w:r w:rsidRPr="00980B17">
        <w:rPr>
          <w:rStyle w:val="Strong"/>
        </w:rPr>
        <w:t>2403656</w:t>
      </w:r>
    </w:p>
    <w:p w14:paraId="01C5139B" w14:textId="1D9EBF57" w:rsidR="00C35058" w:rsidRPr="008D6E4B" w:rsidRDefault="00C35058" w:rsidP="00C35058">
      <w:pPr>
        <w:rPr>
          <w:rStyle w:val="Strong"/>
          <w:b w:val="0"/>
          <w:bCs w:val="0"/>
        </w:rPr>
      </w:pPr>
      <w:r w:rsidRPr="008D6E4B">
        <w:rPr>
          <w:rStyle w:val="Strong"/>
        </w:rPr>
        <w:t xml:space="preserve">Module code: </w:t>
      </w:r>
      <w:r w:rsidR="00980B17" w:rsidRPr="00980B17">
        <w:rPr>
          <w:b/>
          <w:bCs/>
        </w:rPr>
        <w:t>ACAA4003 </w:t>
      </w:r>
    </w:p>
    <w:p w14:paraId="49D9DE4B" w14:textId="11DD0C63" w:rsidR="00B51F6A" w:rsidRDefault="00C35058" w:rsidP="00C35058">
      <w:pPr>
        <w:rPr>
          <w:rStyle w:val="Strong"/>
          <w:b w:val="0"/>
          <w:bCs w:val="0"/>
        </w:rPr>
      </w:pPr>
      <w:r w:rsidRPr="008D6E4B">
        <w:rPr>
          <w:rStyle w:val="Strong"/>
        </w:rPr>
        <w:t>Word count</w:t>
      </w:r>
      <w:r w:rsidR="00A8770E">
        <w:rPr>
          <w:rStyle w:val="Strong"/>
        </w:rPr>
        <w:t xml:space="preserve">: </w:t>
      </w:r>
      <w:r w:rsidR="00F34165">
        <w:rPr>
          <w:rStyle w:val="Strong"/>
        </w:rPr>
        <w:t>1200</w:t>
      </w:r>
    </w:p>
    <w:p w14:paraId="5E7BF9EC" w14:textId="21316A93" w:rsidR="00C35058" w:rsidRPr="008D6E4B" w:rsidRDefault="00C35058" w:rsidP="00C35058">
      <w:pPr>
        <w:rPr>
          <w:rStyle w:val="Strong"/>
          <w:b w:val="0"/>
          <w:bCs w:val="0"/>
        </w:rPr>
      </w:pPr>
      <w:r w:rsidRPr="008D6E4B">
        <w:rPr>
          <w:rStyle w:val="Strong"/>
        </w:rPr>
        <w:t>Date:</w:t>
      </w:r>
      <w:bookmarkEnd w:id="0"/>
      <w:r w:rsidR="003C5BFE">
        <w:rPr>
          <w:rStyle w:val="Strong"/>
        </w:rPr>
        <w:t xml:space="preserve"> 01/03/26</w:t>
      </w:r>
    </w:p>
    <w:p w14:paraId="552FBA0E" w14:textId="77777777" w:rsidR="00C35058" w:rsidRDefault="00C35058" w:rsidP="00C35058">
      <w:pPr>
        <w:sectPr w:rsidR="00C35058" w:rsidSect="00C35058">
          <w:headerReference w:type="default" r:id="rId12"/>
          <w:footerReference w:type="default" r:id="rId13"/>
          <w:pgSz w:w="11906" w:h="16838"/>
          <w:pgMar w:top="1440" w:right="1440" w:bottom="1440" w:left="1440" w:header="708" w:footer="708" w:gutter="0"/>
          <w:cols w:space="708"/>
          <w:docGrid w:linePitch="360"/>
        </w:sectPr>
      </w:pPr>
    </w:p>
    <w:sdt>
      <w:sdtPr>
        <w:rPr>
          <w:rFonts w:eastAsiaTheme="minorEastAsia" w:cs="Times New Roman"/>
          <w:b w:val="0"/>
          <w:bCs w:val="0"/>
          <w:kern w:val="0"/>
          <w:sz w:val="22"/>
          <w:szCs w:val="24"/>
        </w:rPr>
        <w:id w:val="1817752132"/>
        <w:docPartObj>
          <w:docPartGallery w:val="Table of Contents"/>
          <w:docPartUnique/>
        </w:docPartObj>
      </w:sdtPr>
      <w:sdtContent>
        <w:p w14:paraId="23018454" w14:textId="77777777" w:rsidR="00C35058" w:rsidRDefault="00C35058" w:rsidP="00C35058">
          <w:pPr>
            <w:pStyle w:val="TOCHeading"/>
          </w:pPr>
          <w:r>
            <w:t>Contents</w:t>
          </w:r>
        </w:p>
        <w:p w14:paraId="0C1F82BB" w14:textId="77777777" w:rsidR="004F3945" w:rsidRDefault="00C35058" w:rsidP="00C35058">
          <w:pPr>
            <w:pStyle w:val="TOC1"/>
            <w:tabs>
              <w:tab w:val="right" w:leader="dot" w:pos="9015"/>
            </w:tabs>
            <w:rPr>
              <w:noProof/>
            </w:rPr>
          </w:pPr>
          <w:r>
            <w:t>Fallingwater and its Integration into Nature</w:t>
          </w:r>
          <w:r>
            <w:fldChar w:fldCharType="begin"/>
          </w:r>
          <w:r>
            <w:instrText>TOC \o "1-3" \z \u \h</w:instrText>
          </w:r>
          <w:r>
            <w:fldChar w:fldCharType="separate"/>
          </w:r>
        </w:p>
        <w:p w14:paraId="2FE702EC" w14:textId="65AB41DB" w:rsidR="004F3945" w:rsidRDefault="004F3945">
          <w:pPr>
            <w:pStyle w:val="TOC1"/>
            <w:tabs>
              <w:tab w:val="right" w:leader="dot" w:pos="9016"/>
            </w:tabs>
            <w:rPr>
              <w:rFonts w:asciiTheme="minorHAnsi" w:hAnsiTheme="minorHAnsi" w:cstheme="minorBidi"/>
              <w:noProof/>
              <w:kern w:val="2"/>
              <w:sz w:val="24"/>
              <w:lang w:eastAsia="en-GB"/>
              <w14:ligatures w14:val="standardContextual"/>
            </w:rPr>
          </w:pPr>
          <w:hyperlink w:anchor="_Toc225127724" w:history="1">
            <w:r w:rsidRPr="000427F2">
              <w:rPr>
                <w:rStyle w:val="Hyperlink"/>
                <w:rFonts w:cs="Arial"/>
                <w:noProof/>
              </w:rPr>
              <w:t>Chapter 1: Historical Background</w:t>
            </w:r>
            <w:r>
              <w:rPr>
                <w:noProof/>
                <w:webHidden/>
              </w:rPr>
              <w:tab/>
            </w:r>
            <w:r>
              <w:rPr>
                <w:noProof/>
                <w:webHidden/>
              </w:rPr>
              <w:fldChar w:fldCharType="begin"/>
            </w:r>
            <w:r>
              <w:rPr>
                <w:noProof/>
                <w:webHidden/>
              </w:rPr>
              <w:instrText xml:space="preserve"> PAGEREF _Toc225127724 \h </w:instrText>
            </w:r>
            <w:r>
              <w:rPr>
                <w:noProof/>
                <w:webHidden/>
              </w:rPr>
            </w:r>
            <w:r>
              <w:rPr>
                <w:noProof/>
                <w:webHidden/>
              </w:rPr>
              <w:fldChar w:fldCharType="separate"/>
            </w:r>
            <w:r>
              <w:rPr>
                <w:noProof/>
                <w:webHidden/>
              </w:rPr>
              <w:t>4</w:t>
            </w:r>
            <w:r>
              <w:rPr>
                <w:noProof/>
                <w:webHidden/>
              </w:rPr>
              <w:fldChar w:fldCharType="end"/>
            </w:r>
          </w:hyperlink>
        </w:p>
        <w:p w14:paraId="4C67DA0C" w14:textId="0500D1CA" w:rsidR="004F3945" w:rsidRDefault="004F3945">
          <w:pPr>
            <w:pStyle w:val="TOC1"/>
            <w:tabs>
              <w:tab w:val="right" w:leader="dot" w:pos="9016"/>
            </w:tabs>
            <w:rPr>
              <w:rFonts w:asciiTheme="minorHAnsi" w:hAnsiTheme="minorHAnsi" w:cstheme="minorBidi"/>
              <w:noProof/>
              <w:kern w:val="2"/>
              <w:sz w:val="24"/>
              <w:lang w:eastAsia="en-GB"/>
              <w14:ligatures w14:val="standardContextual"/>
            </w:rPr>
          </w:pPr>
          <w:hyperlink w:anchor="_Toc225127725" w:history="1">
            <w:r w:rsidRPr="000427F2">
              <w:rPr>
                <w:rStyle w:val="Hyperlink"/>
                <w:rFonts w:cs="Arial"/>
                <w:noProof/>
              </w:rPr>
              <w:t>Chapter 2: Plan and Section</w:t>
            </w:r>
            <w:r>
              <w:rPr>
                <w:noProof/>
                <w:webHidden/>
              </w:rPr>
              <w:tab/>
            </w:r>
            <w:r>
              <w:rPr>
                <w:noProof/>
                <w:webHidden/>
              </w:rPr>
              <w:fldChar w:fldCharType="begin"/>
            </w:r>
            <w:r>
              <w:rPr>
                <w:noProof/>
                <w:webHidden/>
              </w:rPr>
              <w:instrText xml:space="preserve"> PAGEREF _Toc225127725 \h </w:instrText>
            </w:r>
            <w:r>
              <w:rPr>
                <w:noProof/>
                <w:webHidden/>
              </w:rPr>
            </w:r>
            <w:r>
              <w:rPr>
                <w:noProof/>
                <w:webHidden/>
              </w:rPr>
              <w:fldChar w:fldCharType="separate"/>
            </w:r>
            <w:r>
              <w:rPr>
                <w:noProof/>
                <w:webHidden/>
              </w:rPr>
              <w:t>5</w:t>
            </w:r>
            <w:r>
              <w:rPr>
                <w:noProof/>
                <w:webHidden/>
              </w:rPr>
              <w:fldChar w:fldCharType="end"/>
            </w:r>
          </w:hyperlink>
        </w:p>
        <w:p w14:paraId="4724CEAF" w14:textId="51124006" w:rsidR="004F3945" w:rsidRDefault="004F3945">
          <w:pPr>
            <w:pStyle w:val="TOC2"/>
            <w:tabs>
              <w:tab w:val="right" w:leader="dot" w:pos="9016"/>
            </w:tabs>
            <w:rPr>
              <w:rFonts w:asciiTheme="minorHAnsi" w:hAnsiTheme="minorHAnsi" w:cstheme="minorBidi"/>
              <w:noProof/>
              <w:kern w:val="2"/>
              <w:sz w:val="24"/>
              <w:lang w:eastAsia="en-GB"/>
              <w14:ligatures w14:val="standardContextual"/>
            </w:rPr>
          </w:pPr>
          <w:hyperlink w:anchor="_Toc225127726" w:history="1">
            <w:r w:rsidRPr="000427F2">
              <w:rPr>
                <w:rStyle w:val="Hyperlink"/>
                <w:rFonts w:cs="Arial"/>
                <w:noProof/>
              </w:rPr>
              <w:t>The Form and Structure of Fallingwater</w:t>
            </w:r>
            <w:r>
              <w:rPr>
                <w:noProof/>
                <w:webHidden/>
              </w:rPr>
              <w:tab/>
            </w:r>
            <w:r>
              <w:rPr>
                <w:noProof/>
                <w:webHidden/>
              </w:rPr>
              <w:fldChar w:fldCharType="begin"/>
            </w:r>
            <w:r>
              <w:rPr>
                <w:noProof/>
                <w:webHidden/>
              </w:rPr>
              <w:instrText xml:space="preserve"> PAGEREF _Toc225127726 \h </w:instrText>
            </w:r>
            <w:r>
              <w:rPr>
                <w:noProof/>
                <w:webHidden/>
              </w:rPr>
            </w:r>
            <w:r>
              <w:rPr>
                <w:noProof/>
                <w:webHidden/>
              </w:rPr>
              <w:fldChar w:fldCharType="separate"/>
            </w:r>
            <w:r>
              <w:rPr>
                <w:noProof/>
                <w:webHidden/>
              </w:rPr>
              <w:t>5</w:t>
            </w:r>
            <w:r>
              <w:rPr>
                <w:noProof/>
                <w:webHidden/>
              </w:rPr>
              <w:fldChar w:fldCharType="end"/>
            </w:r>
          </w:hyperlink>
        </w:p>
        <w:p w14:paraId="6A19DE9F" w14:textId="5D007061" w:rsidR="004F3945" w:rsidRDefault="004F3945">
          <w:pPr>
            <w:pStyle w:val="TOC1"/>
            <w:tabs>
              <w:tab w:val="right" w:leader="dot" w:pos="9016"/>
            </w:tabs>
            <w:rPr>
              <w:rFonts w:asciiTheme="minorHAnsi" w:hAnsiTheme="minorHAnsi" w:cstheme="minorBidi"/>
              <w:noProof/>
              <w:kern w:val="2"/>
              <w:sz w:val="24"/>
              <w:lang w:eastAsia="en-GB"/>
              <w14:ligatures w14:val="standardContextual"/>
            </w:rPr>
          </w:pPr>
          <w:hyperlink w:anchor="_Toc225127727" w:history="1">
            <w:r w:rsidRPr="000427F2">
              <w:rPr>
                <w:rStyle w:val="Hyperlink"/>
                <w:rFonts w:cs="Arial"/>
                <w:noProof/>
              </w:rPr>
              <w:t>Chapter 3: Materials and Light</w:t>
            </w:r>
            <w:r>
              <w:rPr>
                <w:noProof/>
                <w:webHidden/>
              </w:rPr>
              <w:tab/>
            </w:r>
            <w:r>
              <w:rPr>
                <w:noProof/>
                <w:webHidden/>
              </w:rPr>
              <w:fldChar w:fldCharType="begin"/>
            </w:r>
            <w:r>
              <w:rPr>
                <w:noProof/>
                <w:webHidden/>
              </w:rPr>
              <w:instrText xml:space="preserve"> PAGEREF _Toc225127727 \h </w:instrText>
            </w:r>
            <w:r>
              <w:rPr>
                <w:noProof/>
                <w:webHidden/>
              </w:rPr>
            </w:r>
            <w:r>
              <w:rPr>
                <w:noProof/>
                <w:webHidden/>
              </w:rPr>
              <w:fldChar w:fldCharType="separate"/>
            </w:r>
            <w:r>
              <w:rPr>
                <w:noProof/>
                <w:webHidden/>
              </w:rPr>
              <w:t>10</w:t>
            </w:r>
            <w:r>
              <w:rPr>
                <w:noProof/>
                <w:webHidden/>
              </w:rPr>
              <w:fldChar w:fldCharType="end"/>
            </w:r>
          </w:hyperlink>
        </w:p>
        <w:p w14:paraId="7D7E6BCD" w14:textId="6F8B579A" w:rsidR="004F3945" w:rsidRDefault="004F3945">
          <w:pPr>
            <w:pStyle w:val="TOC1"/>
            <w:tabs>
              <w:tab w:val="right" w:leader="dot" w:pos="9016"/>
            </w:tabs>
            <w:rPr>
              <w:rFonts w:asciiTheme="minorHAnsi" w:hAnsiTheme="minorHAnsi" w:cstheme="minorBidi"/>
              <w:noProof/>
              <w:kern w:val="2"/>
              <w:sz w:val="24"/>
              <w:lang w:eastAsia="en-GB"/>
              <w14:ligatures w14:val="standardContextual"/>
            </w:rPr>
          </w:pPr>
          <w:hyperlink w:anchor="_Toc225127728" w:history="1">
            <w:r w:rsidRPr="000427F2">
              <w:rPr>
                <w:rStyle w:val="Hyperlink"/>
                <w:rFonts w:cs="Arial"/>
                <w:noProof/>
              </w:rPr>
              <w:t>The Key Components of Fallingwater</w:t>
            </w:r>
            <w:r>
              <w:rPr>
                <w:noProof/>
                <w:webHidden/>
              </w:rPr>
              <w:tab/>
            </w:r>
            <w:r>
              <w:rPr>
                <w:noProof/>
                <w:webHidden/>
              </w:rPr>
              <w:fldChar w:fldCharType="begin"/>
            </w:r>
            <w:r>
              <w:rPr>
                <w:noProof/>
                <w:webHidden/>
              </w:rPr>
              <w:instrText xml:space="preserve"> PAGEREF _Toc225127728 \h </w:instrText>
            </w:r>
            <w:r>
              <w:rPr>
                <w:noProof/>
                <w:webHidden/>
              </w:rPr>
            </w:r>
            <w:r>
              <w:rPr>
                <w:noProof/>
                <w:webHidden/>
              </w:rPr>
              <w:fldChar w:fldCharType="separate"/>
            </w:r>
            <w:r>
              <w:rPr>
                <w:noProof/>
                <w:webHidden/>
              </w:rPr>
              <w:t>10</w:t>
            </w:r>
            <w:r>
              <w:rPr>
                <w:noProof/>
                <w:webHidden/>
              </w:rPr>
              <w:fldChar w:fldCharType="end"/>
            </w:r>
          </w:hyperlink>
        </w:p>
        <w:p w14:paraId="75FA82D8" w14:textId="2F8B8DC2" w:rsidR="004F3945" w:rsidRDefault="004F3945">
          <w:pPr>
            <w:pStyle w:val="TOC1"/>
            <w:tabs>
              <w:tab w:val="right" w:leader="dot" w:pos="9016"/>
            </w:tabs>
            <w:rPr>
              <w:rFonts w:asciiTheme="minorHAnsi" w:hAnsiTheme="minorHAnsi" w:cstheme="minorBidi"/>
              <w:noProof/>
              <w:kern w:val="2"/>
              <w:sz w:val="24"/>
              <w:lang w:eastAsia="en-GB"/>
              <w14:ligatures w14:val="standardContextual"/>
            </w:rPr>
          </w:pPr>
          <w:hyperlink w:anchor="_Toc225127729" w:history="1">
            <w:r w:rsidRPr="000427F2">
              <w:rPr>
                <w:rStyle w:val="Hyperlink"/>
                <w:rFonts w:cs="Arial"/>
                <w:noProof/>
              </w:rPr>
              <w:t>Chapter 4: Idea and Theories Underpinning The Design</w:t>
            </w:r>
            <w:r>
              <w:rPr>
                <w:noProof/>
                <w:webHidden/>
              </w:rPr>
              <w:tab/>
            </w:r>
            <w:r>
              <w:rPr>
                <w:noProof/>
                <w:webHidden/>
              </w:rPr>
              <w:fldChar w:fldCharType="begin"/>
            </w:r>
            <w:r>
              <w:rPr>
                <w:noProof/>
                <w:webHidden/>
              </w:rPr>
              <w:instrText xml:space="preserve"> PAGEREF _Toc225127729 \h </w:instrText>
            </w:r>
            <w:r>
              <w:rPr>
                <w:noProof/>
                <w:webHidden/>
              </w:rPr>
            </w:r>
            <w:r>
              <w:rPr>
                <w:noProof/>
                <w:webHidden/>
              </w:rPr>
              <w:fldChar w:fldCharType="separate"/>
            </w:r>
            <w:r>
              <w:rPr>
                <w:noProof/>
                <w:webHidden/>
              </w:rPr>
              <w:t>12</w:t>
            </w:r>
            <w:r>
              <w:rPr>
                <w:noProof/>
                <w:webHidden/>
              </w:rPr>
              <w:fldChar w:fldCharType="end"/>
            </w:r>
          </w:hyperlink>
        </w:p>
        <w:p w14:paraId="267A7D8D" w14:textId="40400F05" w:rsidR="004F3945" w:rsidRDefault="004F3945">
          <w:pPr>
            <w:pStyle w:val="TOC2"/>
            <w:tabs>
              <w:tab w:val="right" w:leader="dot" w:pos="9016"/>
            </w:tabs>
            <w:rPr>
              <w:rFonts w:asciiTheme="minorHAnsi" w:hAnsiTheme="minorHAnsi" w:cstheme="minorBidi"/>
              <w:noProof/>
              <w:kern w:val="2"/>
              <w:sz w:val="24"/>
              <w:lang w:eastAsia="en-GB"/>
              <w14:ligatures w14:val="standardContextual"/>
            </w:rPr>
          </w:pPr>
          <w:hyperlink w:anchor="_Toc225127730" w:history="1">
            <w:r w:rsidRPr="000427F2">
              <w:rPr>
                <w:rStyle w:val="Hyperlink"/>
                <w:rFonts w:cs="Arial"/>
                <w:noProof/>
              </w:rPr>
              <w:t>The Philosophy Behind Fallingwater</w:t>
            </w:r>
            <w:r>
              <w:rPr>
                <w:noProof/>
                <w:webHidden/>
              </w:rPr>
              <w:tab/>
            </w:r>
            <w:r>
              <w:rPr>
                <w:noProof/>
                <w:webHidden/>
              </w:rPr>
              <w:fldChar w:fldCharType="begin"/>
            </w:r>
            <w:r>
              <w:rPr>
                <w:noProof/>
                <w:webHidden/>
              </w:rPr>
              <w:instrText xml:space="preserve"> PAGEREF _Toc225127730 \h </w:instrText>
            </w:r>
            <w:r>
              <w:rPr>
                <w:noProof/>
                <w:webHidden/>
              </w:rPr>
            </w:r>
            <w:r>
              <w:rPr>
                <w:noProof/>
                <w:webHidden/>
              </w:rPr>
              <w:fldChar w:fldCharType="separate"/>
            </w:r>
            <w:r>
              <w:rPr>
                <w:noProof/>
                <w:webHidden/>
              </w:rPr>
              <w:t>12</w:t>
            </w:r>
            <w:r>
              <w:rPr>
                <w:noProof/>
                <w:webHidden/>
              </w:rPr>
              <w:fldChar w:fldCharType="end"/>
            </w:r>
          </w:hyperlink>
        </w:p>
        <w:p w14:paraId="442F3F0C" w14:textId="6478A030" w:rsidR="004F3945" w:rsidRDefault="004F3945">
          <w:pPr>
            <w:pStyle w:val="TOC1"/>
            <w:tabs>
              <w:tab w:val="right" w:leader="dot" w:pos="9016"/>
            </w:tabs>
            <w:rPr>
              <w:rFonts w:asciiTheme="minorHAnsi" w:hAnsiTheme="minorHAnsi" w:cstheme="minorBidi"/>
              <w:noProof/>
              <w:kern w:val="2"/>
              <w:sz w:val="24"/>
              <w:lang w:eastAsia="en-GB"/>
              <w14:ligatures w14:val="standardContextual"/>
            </w:rPr>
          </w:pPr>
          <w:hyperlink w:anchor="_Toc225127731" w:history="1">
            <w:r w:rsidRPr="000427F2">
              <w:rPr>
                <w:rStyle w:val="Hyperlink"/>
                <w:rFonts w:cs="Arial"/>
                <w:noProof/>
              </w:rPr>
              <w:t>Conclusion:</w:t>
            </w:r>
            <w:r>
              <w:rPr>
                <w:noProof/>
                <w:webHidden/>
              </w:rPr>
              <w:tab/>
            </w:r>
            <w:r>
              <w:rPr>
                <w:noProof/>
                <w:webHidden/>
              </w:rPr>
              <w:fldChar w:fldCharType="begin"/>
            </w:r>
            <w:r>
              <w:rPr>
                <w:noProof/>
                <w:webHidden/>
              </w:rPr>
              <w:instrText xml:space="preserve"> PAGEREF _Toc225127731 \h </w:instrText>
            </w:r>
            <w:r>
              <w:rPr>
                <w:noProof/>
                <w:webHidden/>
              </w:rPr>
            </w:r>
            <w:r>
              <w:rPr>
                <w:noProof/>
                <w:webHidden/>
              </w:rPr>
              <w:fldChar w:fldCharType="separate"/>
            </w:r>
            <w:r>
              <w:rPr>
                <w:noProof/>
                <w:webHidden/>
              </w:rPr>
              <w:t>13</w:t>
            </w:r>
            <w:r>
              <w:rPr>
                <w:noProof/>
                <w:webHidden/>
              </w:rPr>
              <w:fldChar w:fldCharType="end"/>
            </w:r>
          </w:hyperlink>
        </w:p>
        <w:p w14:paraId="63928B5F" w14:textId="4168D452" w:rsidR="004F3945" w:rsidRDefault="004F3945">
          <w:pPr>
            <w:pStyle w:val="TOC1"/>
            <w:tabs>
              <w:tab w:val="right" w:leader="dot" w:pos="9016"/>
            </w:tabs>
            <w:rPr>
              <w:rFonts w:asciiTheme="minorHAnsi" w:hAnsiTheme="minorHAnsi" w:cstheme="minorBidi"/>
              <w:noProof/>
              <w:kern w:val="2"/>
              <w:sz w:val="24"/>
              <w:lang w:eastAsia="en-GB"/>
              <w14:ligatures w14:val="standardContextual"/>
            </w:rPr>
          </w:pPr>
          <w:hyperlink w:anchor="_Toc225127732" w:history="1">
            <w:r w:rsidRPr="000427F2">
              <w:rPr>
                <w:rStyle w:val="Hyperlink"/>
                <w:rFonts w:cs="Arial"/>
                <w:noProof/>
              </w:rPr>
              <w:t>References:</w:t>
            </w:r>
            <w:r>
              <w:rPr>
                <w:noProof/>
                <w:webHidden/>
              </w:rPr>
              <w:tab/>
            </w:r>
            <w:r>
              <w:rPr>
                <w:noProof/>
                <w:webHidden/>
              </w:rPr>
              <w:fldChar w:fldCharType="begin"/>
            </w:r>
            <w:r>
              <w:rPr>
                <w:noProof/>
                <w:webHidden/>
              </w:rPr>
              <w:instrText xml:space="preserve"> PAGEREF _Toc225127732 \h </w:instrText>
            </w:r>
            <w:r>
              <w:rPr>
                <w:noProof/>
                <w:webHidden/>
              </w:rPr>
            </w:r>
            <w:r>
              <w:rPr>
                <w:noProof/>
                <w:webHidden/>
              </w:rPr>
              <w:fldChar w:fldCharType="separate"/>
            </w:r>
            <w:r>
              <w:rPr>
                <w:noProof/>
                <w:webHidden/>
              </w:rPr>
              <w:t>14</w:t>
            </w:r>
            <w:r>
              <w:rPr>
                <w:noProof/>
                <w:webHidden/>
              </w:rPr>
              <w:fldChar w:fldCharType="end"/>
            </w:r>
          </w:hyperlink>
        </w:p>
        <w:p w14:paraId="4A515F70" w14:textId="6EE47DE6" w:rsidR="00C35058" w:rsidRDefault="00C35058" w:rsidP="00C35058">
          <w:pPr>
            <w:pStyle w:val="TOC1"/>
            <w:tabs>
              <w:tab w:val="right" w:leader="dot" w:pos="9015"/>
            </w:tabs>
            <w:rPr>
              <w:rStyle w:val="Hyperlink"/>
              <w:noProof/>
              <w:kern w:val="2"/>
              <w:lang w:eastAsia="en-GB"/>
              <w14:ligatures w14:val="standardContextual"/>
            </w:rPr>
          </w:pPr>
          <w:r>
            <w:fldChar w:fldCharType="end"/>
          </w:r>
        </w:p>
      </w:sdtContent>
    </w:sdt>
    <w:p w14:paraId="2EC73856" w14:textId="77777777" w:rsidR="00C35058" w:rsidRDefault="00C35058" w:rsidP="00C35058"/>
    <w:p w14:paraId="55EB13A6" w14:textId="6625D571" w:rsidR="00C35058" w:rsidRDefault="00C35058" w:rsidP="002F2D5E">
      <w:r>
        <w:fldChar w:fldCharType="begin"/>
      </w:r>
      <w:r>
        <w:instrText xml:space="preserve"> TOC \h \z \c "Figure" </w:instrText>
      </w:r>
      <w:r>
        <w:fldChar w:fldCharType="separate"/>
      </w:r>
      <w:r>
        <w:fldChar w:fldCharType="end"/>
      </w:r>
      <w:bookmarkStart w:id="1" w:name="_Toc70545365"/>
    </w:p>
    <w:p w14:paraId="365DB620" w14:textId="77777777" w:rsidR="00C35058" w:rsidRPr="00F724B2" w:rsidRDefault="00C35058" w:rsidP="00C35058">
      <w:pPr>
        <w:rPr>
          <w:rFonts w:asciiTheme="majorHAnsi" w:eastAsiaTheme="majorEastAsia" w:hAnsiTheme="majorHAnsi" w:cstheme="majorBidi"/>
          <w:sz w:val="32"/>
          <w:szCs w:val="32"/>
        </w:rPr>
      </w:pPr>
      <w:r>
        <w:br w:type="page"/>
      </w:r>
    </w:p>
    <w:p w14:paraId="35EF3550" w14:textId="3CE50D5D" w:rsidR="00C35058" w:rsidRPr="00D50C01" w:rsidRDefault="00C35058" w:rsidP="00FA42B1">
      <w:pPr>
        <w:jc w:val="left"/>
        <w:rPr>
          <w:rFonts w:asciiTheme="majorHAnsi" w:eastAsiaTheme="majorEastAsia" w:hAnsiTheme="majorHAnsi" w:cstheme="majorBidi"/>
          <w:sz w:val="32"/>
          <w:szCs w:val="32"/>
        </w:rPr>
      </w:pPr>
      <w:bookmarkStart w:id="2" w:name="_Toc70545366"/>
      <w:bookmarkEnd w:id="1"/>
      <w:r w:rsidRPr="00265279">
        <w:rPr>
          <w:rFonts w:cs="Arial"/>
          <w:sz w:val="32"/>
          <w:szCs w:val="32"/>
        </w:rPr>
        <w:lastRenderedPageBreak/>
        <w:t>Introduction</w:t>
      </w:r>
      <w:bookmarkEnd w:id="2"/>
      <w:r w:rsidRPr="00265279">
        <w:rPr>
          <w:rFonts w:cs="Arial"/>
          <w:sz w:val="32"/>
          <w:szCs w:val="32"/>
        </w:rPr>
        <w:t xml:space="preserve"> </w:t>
      </w:r>
    </w:p>
    <w:p w14:paraId="34DD0219" w14:textId="42A0420D" w:rsidR="00C35058" w:rsidRDefault="00C35058" w:rsidP="001057DE">
      <w:pPr>
        <w:pStyle w:val="Style2"/>
        <w:jc w:val="left"/>
        <w:rPr>
          <w:rFonts w:cs="Arial"/>
        </w:rPr>
      </w:pPr>
      <w:r>
        <w:rPr>
          <w:rFonts w:cs="Arial"/>
        </w:rPr>
        <w:t xml:space="preserve">Fallingwater designed by Frank Lloyd </w:t>
      </w:r>
      <w:r w:rsidR="00072514">
        <w:rPr>
          <w:rFonts w:cs="Arial"/>
        </w:rPr>
        <w:t>W</w:t>
      </w:r>
      <w:r>
        <w:rPr>
          <w:rFonts w:cs="Arial"/>
        </w:rPr>
        <w:t>right in 1935 based in Pennsylvania, is globally seen as a case of organic architecture</w:t>
      </w:r>
      <w:r w:rsidR="00A96744">
        <w:rPr>
          <w:rFonts w:cs="Arial"/>
        </w:rPr>
        <w:t>,</w:t>
      </w:r>
      <w:sdt>
        <w:sdtPr>
          <w:rPr>
            <w:rFonts w:cs="Arial"/>
          </w:rPr>
          <w:id w:val="1129211123"/>
          <w:citation/>
        </w:sdtPr>
        <w:sdtContent>
          <w:r w:rsidR="00F35088">
            <w:rPr>
              <w:rFonts w:cs="Arial"/>
            </w:rPr>
            <w:fldChar w:fldCharType="begin"/>
          </w:r>
          <w:r w:rsidR="00F35088">
            <w:rPr>
              <w:rFonts w:cs="Arial"/>
            </w:rPr>
            <w:instrText xml:space="preserve"> CITATION Pfe09 \l 2057 </w:instrText>
          </w:r>
          <w:r w:rsidR="00F35088">
            <w:rPr>
              <w:rFonts w:cs="Arial"/>
            </w:rPr>
            <w:fldChar w:fldCharType="separate"/>
          </w:r>
          <w:r w:rsidR="00F35088">
            <w:rPr>
              <w:rFonts w:cs="Arial"/>
              <w:noProof/>
            </w:rPr>
            <w:t xml:space="preserve"> </w:t>
          </w:r>
          <w:r w:rsidR="00F35088" w:rsidRPr="00F35088">
            <w:rPr>
              <w:rFonts w:cs="Arial"/>
              <w:noProof/>
            </w:rPr>
            <w:t>(Pfeiffer &amp; Goessel, 2009)</w:t>
          </w:r>
          <w:r w:rsidR="00F35088">
            <w:rPr>
              <w:rFonts w:cs="Arial"/>
            </w:rPr>
            <w:fldChar w:fldCharType="end"/>
          </w:r>
        </w:sdtContent>
      </w:sdt>
      <w:r w:rsidR="00F35088">
        <w:rPr>
          <w:rFonts w:cs="Arial"/>
        </w:rPr>
        <w:t xml:space="preserve">. </w:t>
      </w:r>
      <w:r>
        <w:rPr>
          <w:rFonts w:cs="Arial"/>
        </w:rPr>
        <w:t xml:space="preserve">The concept behind this building demonstrates the harmony of how buildings should be blended into the environment in which they reside. Wright aspired to create a building encased in its environment in both a physical and an abstract sense. Fallingwater captures his ambition to do this because rather than placing a building in open terrain, he created the building around the environment whilst keeping in touch with the surroundings by using materials that compliment and </w:t>
      </w:r>
      <w:r w:rsidR="00ED7AF4">
        <w:rPr>
          <w:rFonts w:cs="Arial"/>
        </w:rPr>
        <w:t>harness</w:t>
      </w:r>
      <w:r>
        <w:rPr>
          <w:rFonts w:cs="Arial"/>
        </w:rPr>
        <w:t xml:space="preserve"> an immersive spatial experience</w:t>
      </w:r>
      <w:r w:rsidR="00ED7AF4">
        <w:rPr>
          <w:rFonts w:cs="Arial"/>
        </w:rPr>
        <w:t xml:space="preserve">, </w:t>
      </w:r>
      <w:sdt>
        <w:sdtPr>
          <w:rPr>
            <w:rFonts w:cs="Arial"/>
          </w:rPr>
          <w:id w:val="1599604641"/>
          <w:citation/>
        </w:sdtPr>
        <w:sdtContent>
          <w:r w:rsidR="00ED7AF4">
            <w:rPr>
              <w:rFonts w:cs="Arial"/>
            </w:rPr>
            <w:fldChar w:fldCharType="begin"/>
          </w:r>
          <w:r w:rsidR="00ED7AF4">
            <w:rPr>
              <w:rFonts w:cs="Arial"/>
            </w:rPr>
            <w:instrText xml:space="preserve"> CITATION Gir86 \l 2057 </w:instrText>
          </w:r>
          <w:r w:rsidR="00ED7AF4">
            <w:rPr>
              <w:rFonts w:cs="Arial"/>
            </w:rPr>
            <w:fldChar w:fldCharType="separate"/>
          </w:r>
          <w:r w:rsidR="00ED7AF4" w:rsidRPr="00ED7AF4">
            <w:rPr>
              <w:rFonts w:cs="Arial"/>
              <w:noProof/>
            </w:rPr>
            <w:t>(Girouard, 1986)</w:t>
          </w:r>
          <w:r w:rsidR="00ED7AF4">
            <w:rPr>
              <w:rFonts w:cs="Arial"/>
            </w:rPr>
            <w:fldChar w:fldCharType="end"/>
          </w:r>
        </w:sdtContent>
      </w:sdt>
      <w:r>
        <w:rPr>
          <w:rFonts w:cs="Arial"/>
        </w:rPr>
        <w:t xml:space="preserve">. </w:t>
      </w:r>
      <w:r w:rsidR="00F20D35">
        <w:rPr>
          <w:rFonts w:cs="Arial"/>
        </w:rPr>
        <w:t>T</w:t>
      </w:r>
      <w:r>
        <w:rPr>
          <w:rFonts w:cs="Arial"/>
        </w:rPr>
        <w:t xml:space="preserve">he house is meticulously designed around being harmonious to nature for its time. </w:t>
      </w:r>
    </w:p>
    <w:p w14:paraId="60D1001B" w14:textId="77777777" w:rsidR="00C35058" w:rsidRDefault="00C35058" w:rsidP="00C35058">
      <w:pPr>
        <w:pStyle w:val="FigureHeading1"/>
      </w:pPr>
    </w:p>
    <w:p w14:paraId="207B6F80" w14:textId="77777777" w:rsidR="00C35058" w:rsidRPr="0029053D" w:rsidRDefault="00C35058" w:rsidP="00C35058">
      <w:bookmarkStart w:id="3" w:name="_Hlk57989917"/>
    </w:p>
    <w:p w14:paraId="3A71551F" w14:textId="77777777" w:rsidR="00C35058" w:rsidRPr="00EA78F9" w:rsidRDefault="00C35058" w:rsidP="00C35058">
      <w:pPr>
        <w:rPr>
          <w:rFonts w:cstheme="minorHAnsi"/>
          <w:b/>
          <w:bCs/>
        </w:rPr>
      </w:pPr>
      <w:bookmarkStart w:id="4" w:name="_Hlk68865499"/>
      <w:bookmarkEnd w:id="3"/>
      <w:bookmarkEnd w:id="4"/>
      <w:r w:rsidRPr="00EA78F9">
        <w:rPr>
          <w:rFonts w:cstheme="minorHAnsi"/>
          <w:b/>
          <w:bCs/>
        </w:rPr>
        <w:br w:type="page"/>
      </w:r>
    </w:p>
    <w:p w14:paraId="28DB5503" w14:textId="77777777" w:rsidR="00C35058" w:rsidRPr="00655382" w:rsidRDefault="00C35058" w:rsidP="00FA42B1">
      <w:pPr>
        <w:pStyle w:val="Heading1"/>
        <w:jc w:val="left"/>
        <w:rPr>
          <w:rFonts w:ascii="Arial" w:hAnsi="Arial" w:cs="Arial"/>
          <w:color w:val="auto"/>
          <w:sz w:val="32"/>
          <w:szCs w:val="32"/>
        </w:rPr>
      </w:pPr>
      <w:bookmarkStart w:id="5" w:name="_Toc225127724"/>
      <w:r w:rsidRPr="00655382">
        <w:rPr>
          <w:rFonts w:ascii="Arial" w:hAnsi="Arial" w:cs="Arial"/>
          <w:color w:val="auto"/>
          <w:sz w:val="32"/>
          <w:szCs w:val="32"/>
        </w:rPr>
        <w:lastRenderedPageBreak/>
        <w:t>Chapter 1: Historical Background</w:t>
      </w:r>
      <w:bookmarkEnd w:id="5"/>
    </w:p>
    <w:p w14:paraId="01592A43" w14:textId="4C15CF88" w:rsidR="00C35058" w:rsidRPr="00655382" w:rsidRDefault="00C35058" w:rsidP="00FA42B1">
      <w:pPr>
        <w:pStyle w:val="Style2"/>
        <w:jc w:val="left"/>
        <w:rPr>
          <w:sz w:val="28"/>
          <w:szCs w:val="32"/>
        </w:rPr>
      </w:pPr>
      <w:r w:rsidRPr="00655382">
        <w:rPr>
          <w:sz w:val="28"/>
          <w:szCs w:val="32"/>
        </w:rPr>
        <w:t xml:space="preserve">The </w:t>
      </w:r>
      <w:r w:rsidR="00B51F6A">
        <w:rPr>
          <w:sz w:val="28"/>
          <w:szCs w:val="32"/>
        </w:rPr>
        <w:t>O</w:t>
      </w:r>
      <w:r w:rsidRPr="00655382">
        <w:rPr>
          <w:sz w:val="28"/>
          <w:szCs w:val="32"/>
        </w:rPr>
        <w:t>rigins of Fallingwater</w:t>
      </w:r>
    </w:p>
    <w:p w14:paraId="54B6FB78" w14:textId="3384E5A7" w:rsidR="00C35058" w:rsidRDefault="00C35058" w:rsidP="001057DE">
      <w:pPr>
        <w:jc w:val="left"/>
      </w:pPr>
      <w:r>
        <w:t xml:space="preserve">Frank Lloyd </w:t>
      </w:r>
      <w:r w:rsidR="00E67958">
        <w:t>W</w:t>
      </w:r>
      <w:r>
        <w:t>right demonstrated great effort into minimising the contrast between nature and urbanisation in his work</w:t>
      </w:r>
      <w:r w:rsidR="0016465E">
        <w:t>,</w:t>
      </w:r>
      <w:sdt>
        <w:sdtPr>
          <w:id w:val="914276483"/>
          <w:citation/>
        </w:sdtPr>
        <w:sdtContent>
          <w:r w:rsidR="0016465E">
            <w:fldChar w:fldCharType="begin"/>
          </w:r>
          <w:r w:rsidR="0016465E">
            <w:instrText xml:space="preserve"> CITATION Wri17 \l 2057 </w:instrText>
          </w:r>
          <w:r w:rsidR="0016465E">
            <w:fldChar w:fldCharType="separate"/>
          </w:r>
          <w:r w:rsidR="0016465E">
            <w:rPr>
              <w:noProof/>
            </w:rPr>
            <w:t xml:space="preserve"> (Wright, 2017)</w:t>
          </w:r>
          <w:r w:rsidR="0016465E">
            <w:fldChar w:fldCharType="end"/>
          </w:r>
        </w:sdtContent>
      </w:sdt>
      <w:r w:rsidR="00AB76A8">
        <w:t xml:space="preserve">. </w:t>
      </w:r>
      <w:r>
        <w:t>Unlike architects like Le Corbusier which created buildings through universal structures and distant from the avant guard styles of 1930s</w:t>
      </w:r>
      <w:r w:rsidR="00B467A6">
        <w:t>,</w:t>
      </w:r>
      <w:sdt>
        <w:sdtPr>
          <w:id w:val="1338417903"/>
          <w:citation/>
        </w:sdtPr>
        <w:sdtContent>
          <w:r w:rsidR="00C5653F">
            <w:fldChar w:fldCharType="begin"/>
          </w:r>
          <w:r w:rsidR="00C5653F">
            <w:instrText xml:space="preserve"> CITATION Gir86 \l 2057 </w:instrText>
          </w:r>
          <w:r w:rsidR="00C5653F">
            <w:fldChar w:fldCharType="separate"/>
          </w:r>
          <w:r w:rsidR="00C5653F">
            <w:rPr>
              <w:noProof/>
            </w:rPr>
            <w:t xml:space="preserve"> (Girouard, 1986)</w:t>
          </w:r>
          <w:r w:rsidR="00C5653F">
            <w:fldChar w:fldCharType="end"/>
          </w:r>
        </w:sdtContent>
      </w:sdt>
      <w:r w:rsidR="00AB76A8">
        <w:t xml:space="preserve">, </w:t>
      </w:r>
      <w:r>
        <w:t>Wright was enthusiastic about creating an organic transition between architecture and nature because he refused to create buildings isolated from its surroundings</w:t>
      </w:r>
      <w:r w:rsidR="00B467A6">
        <w:t xml:space="preserve">, </w:t>
      </w:r>
      <w:sdt>
        <w:sdtPr>
          <w:id w:val="419684549"/>
          <w:citation/>
        </w:sdtPr>
        <w:sdtContent>
          <w:r w:rsidR="000023CF">
            <w:fldChar w:fldCharType="begin"/>
          </w:r>
          <w:r w:rsidR="000023CF">
            <w:instrText xml:space="preserve"> CITATION Wri17 \l 2057 </w:instrText>
          </w:r>
          <w:r w:rsidR="000023CF">
            <w:fldChar w:fldCharType="separate"/>
          </w:r>
          <w:r w:rsidR="000023CF">
            <w:rPr>
              <w:noProof/>
            </w:rPr>
            <w:t>(Wright, 2017)</w:t>
          </w:r>
          <w:r w:rsidR="000023CF">
            <w:fldChar w:fldCharType="end"/>
          </w:r>
        </w:sdtContent>
      </w:sdt>
      <w:r w:rsidR="000023CF">
        <w:t>.</w:t>
      </w:r>
    </w:p>
    <w:p w14:paraId="0ADA0E1A" w14:textId="0888F472" w:rsidR="00C35058" w:rsidRPr="009F4135" w:rsidRDefault="00C35058" w:rsidP="001057DE">
      <w:pPr>
        <w:jc w:val="left"/>
      </w:pPr>
      <w:r>
        <w:t>The historical importance of Fallingwater captivates the conflict between Wright</w:t>
      </w:r>
      <w:r w:rsidR="00030E2F">
        <w:t>’</w:t>
      </w:r>
      <w:r>
        <w:t>s ideologies and traditional modernist architecture of the time</w:t>
      </w:r>
      <w:r w:rsidR="00D6497F">
        <w:t xml:space="preserve">, </w:t>
      </w:r>
      <w:sdt>
        <w:sdtPr>
          <w:id w:val="-1188206236"/>
          <w:citation/>
        </w:sdtPr>
        <w:sdtContent>
          <w:r w:rsidR="00D6497F">
            <w:fldChar w:fldCharType="begin"/>
          </w:r>
          <w:r w:rsidR="00D6497F">
            <w:instrText xml:space="preserve"> CITATION Wri17 \l 2057 </w:instrText>
          </w:r>
          <w:r w:rsidR="00D6497F">
            <w:fldChar w:fldCharType="separate"/>
          </w:r>
          <w:r w:rsidR="00D6497F">
            <w:rPr>
              <w:noProof/>
            </w:rPr>
            <w:t>(Wright, 2017)</w:t>
          </w:r>
          <w:r w:rsidR="00D6497F">
            <w:fldChar w:fldCharType="end"/>
          </w:r>
        </w:sdtContent>
      </w:sdt>
      <w:r w:rsidR="00D6497F">
        <w:t xml:space="preserve">. </w:t>
      </w:r>
      <w:r>
        <w:t>This is because his principles were based on blending with nature, people catering, flexibility, open plan and connected spaces</w:t>
      </w:r>
      <w:r w:rsidR="00D6497F">
        <w:t>,</w:t>
      </w:r>
      <w:sdt>
        <w:sdtPr>
          <w:id w:val="371191431"/>
          <w:citation/>
        </w:sdtPr>
        <w:sdtContent>
          <w:r w:rsidR="00D6497F">
            <w:fldChar w:fldCharType="begin"/>
          </w:r>
          <w:r w:rsidR="00D6497F">
            <w:instrText xml:space="preserve"> CITATION Gir86 \l 2057 </w:instrText>
          </w:r>
          <w:r w:rsidR="00D6497F">
            <w:fldChar w:fldCharType="separate"/>
          </w:r>
          <w:r w:rsidR="00D6497F">
            <w:rPr>
              <w:noProof/>
            </w:rPr>
            <w:t xml:space="preserve"> (Girouard, 1986)</w:t>
          </w:r>
          <w:r w:rsidR="00D6497F">
            <w:fldChar w:fldCharType="end"/>
          </w:r>
        </w:sdtContent>
      </w:sdt>
      <w:r w:rsidR="00D6497F">
        <w:t>.</w:t>
      </w:r>
      <w:r>
        <w:t xml:space="preserve"> Wright</w:t>
      </w:r>
      <w:r w:rsidR="00616064">
        <w:t>’</w:t>
      </w:r>
      <w:r>
        <w:t>s approach to falling water was to use a integrating strategy, for example write placed the infrastructure above the bear run ultimately shifting the dynamic between the viewer and the terrain</w:t>
      </w:r>
      <w:r w:rsidR="00B05E0F">
        <w:t>,</w:t>
      </w:r>
      <w:sdt>
        <w:sdtPr>
          <w:id w:val="-1445612141"/>
          <w:citation/>
        </w:sdtPr>
        <w:sdtContent>
          <w:r w:rsidR="00CF2850">
            <w:fldChar w:fldCharType="begin"/>
          </w:r>
          <w:r w:rsidR="00CF2850">
            <w:instrText xml:space="preserve"> CITATION Pfe02 \l 2057 </w:instrText>
          </w:r>
          <w:r w:rsidR="00CF2850">
            <w:fldChar w:fldCharType="separate"/>
          </w:r>
          <w:r w:rsidR="00CF2850">
            <w:rPr>
              <w:noProof/>
            </w:rPr>
            <w:t xml:space="preserve"> (Pfeiffer , Goessel, &amp; Leuthäuser, Frank LLoyd Wright, 2002)</w:t>
          </w:r>
          <w:r w:rsidR="00CF2850">
            <w:fldChar w:fldCharType="end"/>
          </w:r>
        </w:sdtContent>
      </w:sdt>
      <w:r w:rsidR="00CF2850">
        <w:t>.</w:t>
      </w:r>
      <w:r>
        <w:t xml:space="preserve"> This gives the impression that its risen above ground towards the light. Vincent Scully claimed that this choice allows the infrastructure to become nature rather than it being a traditional viewing platform</w:t>
      </w:r>
      <w:r w:rsidR="004372BC">
        <w:t>,</w:t>
      </w:r>
      <w:r w:rsidR="00294067">
        <w:t xml:space="preserve"> </w:t>
      </w:r>
      <w:sdt>
        <w:sdtPr>
          <w:id w:val="-1534803676"/>
          <w:citation/>
        </w:sdtPr>
        <w:sdtContent>
          <w:r w:rsidR="00294067">
            <w:fldChar w:fldCharType="begin"/>
          </w:r>
          <w:r w:rsidR="00294067">
            <w:instrText xml:space="preserve"> CITATION Kle25 \l 2057 </w:instrText>
          </w:r>
          <w:r w:rsidR="00294067">
            <w:fldChar w:fldCharType="separate"/>
          </w:r>
          <w:r w:rsidR="00294067">
            <w:rPr>
              <w:noProof/>
            </w:rPr>
            <w:t>(Klein &amp; Associates, 2025)</w:t>
          </w:r>
          <w:r w:rsidR="00294067">
            <w:fldChar w:fldCharType="end"/>
          </w:r>
        </w:sdtContent>
      </w:sdt>
      <w:r w:rsidR="00294067">
        <w:t>.</w:t>
      </w:r>
      <w:r>
        <w:t xml:space="preserve"> Whilst keeping this in mind, </w:t>
      </w:r>
      <w:r w:rsidR="00ED418A">
        <w:t>it’s</w:t>
      </w:r>
      <w:r>
        <w:t xml:space="preserve"> important to note that back in the 19</w:t>
      </w:r>
      <w:r w:rsidRPr="00B82334">
        <w:rPr>
          <w:vertAlign w:val="superscript"/>
        </w:rPr>
        <w:t>th</w:t>
      </w:r>
      <w:r>
        <w:t xml:space="preserve"> century, clients would tend to work with nature with a different approach as they kept their buildings on elevated ground with the houses standing above nature rather than softening into nature</w:t>
      </w:r>
      <w:r w:rsidR="007B307D">
        <w:t>,</w:t>
      </w:r>
      <w:sdt>
        <w:sdtPr>
          <w:id w:val="-1541965309"/>
          <w:citation/>
        </w:sdtPr>
        <w:sdtContent>
          <w:r w:rsidR="007B307D">
            <w:fldChar w:fldCharType="begin"/>
          </w:r>
          <w:r w:rsidR="007B307D">
            <w:instrText xml:space="preserve"> CITATION Gir86 \l 2057 </w:instrText>
          </w:r>
          <w:r w:rsidR="007B307D">
            <w:fldChar w:fldCharType="separate"/>
          </w:r>
          <w:r w:rsidR="007B307D">
            <w:rPr>
              <w:noProof/>
            </w:rPr>
            <w:t xml:space="preserve"> (Girouard, 1986)</w:t>
          </w:r>
          <w:r w:rsidR="007B307D">
            <w:fldChar w:fldCharType="end"/>
          </w:r>
        </w:sdtContent>
      </w:sdt>
      <w:r w:rsidR="007B307D">
        <w:t xml:space="preserve">. </w:t>
      </w:r>
      <w:r>
        <w:t>This was seen as a sign of hierarchy but also because it acted as a passive viewing platform.</w:t>
      </w:r>
    </w:p>
    <w:p w14:paraId="6A5BC2C6" w14:textId="77777777" w:rsidR="00C35058" w:rsidRPr="00E80B43" w:rsidRDefault="00C35058" w:rsidP="00C35058">
      <w:pPr>
        <w:rPr>
          <w:rFonts w:cs="Arial"/>
        </w:rPr>
      </w:pPr>
    </w:p>
    <w:p w14:paraId="5D4C2322" w14:textId="77777777" w:rsidR="00C35058" w:rsidRPr="00EA78F9" w:rsidRDefault="00C35058" w:rsidP="00C35058">
      <w:pPr>
        <w:rPr>
          <w:rFonts w:cstheme="minorHAnsi"/>
        </w:rPr>
      </w:pPr>
      <w:r w:rsidRPr="00EA78F9">
        <w:rPr>
          <w:rFonts w:cstheme="minorHAnsi"/>
        </w:rPr>
        <w:br w:type="page"/>
      </w:r>
    </w:p>
    <w:p w14:paraId="4CECBD32" w14:textId="77777777" w:rsidR="00C35058" w:rsidRPr="00655382" w:rsidRDefault="00C35058" w:rsidP="00FA42B1">
      <w:pPr>
        <w:pStyle w:val="Heading1"/>
        <w:jc w:val="left"/>
        <w:rPr>
          <w:rFonts w:ascii="Arial" w:hAnsi="Arial" w:cs="Arial"/>
          <w:b/>
          <w:bCs/>
          <w:color w:val="auto"/>
          <w:sz w:val="32"/>
          <w:szCs w:val="32"/>
        </w:rPr>
      </w:pPr>
      <w:bookmarkStart w:id="6" w:name="_Hlk62472134"/>
      <w:bookmarkStart w:id="7" w:name="_Toc225127725"/>
      <w:r w:rsidRPr="00655382">
        <w:rPr>
          <w:rFonts w:ascii="Arial" w:hAnsi="Arial" w:cs="Arial"/>
          <w:color w:val="auto"/>
          <w:sz w:val="32"/>
          <w:szCs w:val="32"/>
        </w:rPr>
        <w:lastRenderedPageBreak/>
        <w:t>Chapter 2: Plan and Section</w:t>
      </w:r>
      <w:bookmarkEnd w:id="7"/>
    </w:p>
    <w:p w14:paraId="31230BF2" w14:textId="291AC230" w:rsidR="00C35058" w:rsidRPr="00655382" w:rsidRDefault="00C35058" w:rsidP="00FA42B1">
      <w:pPr>
        <w:pStyle w:val="Heading2"/>
        <w:jc w:val="left"/>
        <w:rPr>
          <w:rFonts w:ascii="Arial" w:hAnsi="Arial" w:cs="Arial"/>
          <w:color w:val="auto"/>
          <w:sz w:val="28"/>
          <w:szCs w:val="28"/>
        </w:rPr>
      </w:pPr>
      <w:bookmarkStart w:id="8" w:name="_Toc225127726"/>
      <w:r w:rsidRPr="00655382">
        <w:rPr>
          <w:rFonts w:ascii="Arial" w:hAnsi="Arial" w:cs="Arial"/>
          <w:color w:val="auto"/>
          <w:sz w:val="28"/>
          <w:szCs w:val="28"/>
        </w:rPr>
        <w:t xml:space="preserve">The </w:t>
      </w:r>
      <w:r w:rsidR="00B51F6A">
        <w:rPr>
          <w:rFonts w:ascii="Arial" w:hAnsi="Arial" w:cs="Arial"/>
          <w:color w:val="auto"/>
          <w:sz w:val="28"/>
          <w:szCs w:val="28"/>
        </w:rPr>
        <w:t>F</w:t>
      </w:r>
      <w:r w:rsidRPr="00655382">
        <w:rPr>
          <w:rFonts w:ascii="Arial" w:hAnsi="Arial" w:cs="Arial"/>
          <w:color w:val="auto"/>
          <w:sz w:val="28"/>
          <w:szCs w:val="28"/>
        </w:rPr>
        <w:t xml:space="preserve">orm and </w:t>
      </w:r>
      <w:r w:rsidR="00B51F6A">
        <w:rPr>
          <w:rFonts w:ascii="Arial" w:hAnsi="Arial" w:cs="Arial"/>
          <w:color w:val="auto"/>
          <w:sz w:val="28"/>
          <w:szCs w:val="28"/>
        </w:rPr>
        <w:t>S</w:t>
      </w:r>
      <w:r w:rsidRPr="00655382">
        <w:rPr>
          <w:rFonts w:ascii="Arial" w:hAnsi="Arial" w:cs="Arial"/>
          <w:color w:val="auto"/>
          <w:sz w:val="28"/>
          <w:szCs w:val="28"/>
        </w:rPr>
        <w:t>tructure of Fallingwater</w:t>
      </w:r>
      <w:bookmarkEnd w:id="8"/>
      <w:r w:rsidRPr="00655382">
        <w:rPr>
          <w:rFonts w:ascii="Arial" w:hAnsi="Arial" w:cs="Arial"/>
          <w:color w:val="auto"/>
          <w:sz w:val="28"/>
          <w:szCs w:val="28"/>
        </w:rPr>
        <w:t xml:space="preserve"> </w:t>
      </w:r>
    </w:p>
    <w:p w14:paraId="16137442" w14:textId="0494907B" w:rsidR="00822C7D" w:rsidRDefault="002C15F9" w:rsidP="001057DE">
      <w:pPr>
        <w:jc w:val="left"/>
      </w:pPr>
      <w:r>
        <w:rPr>
          <w:noProof/>
          <w14:ligatures w14:val="standardContextual"/>
        </w:rPr>
        <w:drawing>
          <wp:anchor distT="0" distB="0" distL="114300" distR="114300" simplePos="0" relativeHeight="251658243" behindDoc="0" locked="0" layoutInCell="1" allowOverlap="1" wp14:anchorId="375D6B33" wp14:editId="3DD7DCFD">
            <wp:simplePos x="0" y="0"/>
            <wp:positionH relativeFrom="margin">
              <wp:align>center</wp:align>
            </wp:positionH>
            <wp:positionV relativeFrom="paragraph">
              <wp:posOffset>482976</wp:posOffset>
            </wp:positionV>
            <wp:extent cx="6918960" cy="5038725"/>
            <wp:effectExtent l="0" t="0" r="0" b="9525"/>
            <wp:wrapTopAndBottom/>
            <wp:docPr id="19093740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374078" name="Picture 1909374078"/>
                    <pic:cNvPicPr/>
                  </pic:nvPicPr>
                  <pic:blipFill rotWithShape="1">
                    <a:blip r:embed="rId14" cstate="print">
                      <a:extLst>
                        <a:ext uri="{28A0092B-C50C-407E-A947-70E740481C1C}">
                          <a14:useLocalDpi xmlns:a14="http://schemas.microsoft.com/office/drawing/2010/main" val="0"/>
                        </a:ext>
                      </a:extLst>
                    </a:blip>
                    <a:srcRect l="4573" t="13579" r="3058"/>
                    <a:stretch>
                      <a:fillRect/>
                    </a:stretch>
                  </pic:blipFill>
                  <pic:spPr bwMode="auto">
                    <a:xfrm>
                      <a:off x="0" y="0"/>
                      <a:ext cx="6918960" cy="5038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26F4">
        <w:t>Fallingwater’s plan</w:t>
      </w:r>
      <w:r w:rsidR="00C35058">
        <w:t xml:space="preserve"> showcases an interaction between geometry and diagonal transitions</w:t>
      </w:r>
      <w:r w:rsidR="000F04D5">
        <w:t>,</w:t>
      </w:r>
      <w:r w:rsidR="00FC3CDA">
        <w:t xml:space="preserve"> </w:t>
      </w:r>
      <w:sdt>
        <w:sdtPr>
          <w:id w:val="-799916913"/>
          <w:citation/>
        </w:sdtPr>
        <w:sdtContent>
          <w:r w:rsidR="00FC3CDA">
            <w:fldChar w:fldCharType="begin"/>
          </w:r>
          <w:r w:rsidR="00FC3CDA">
            <w:instrText xml:space="preserve"> CITATION Hes12 \l 2057 </w:instrText>
          </w:r>
          <w:r w:rsidR="00FC3CDA">
            <w:fldChar w:fldCharType="separate"/>
          </w:r>
          <w:r w:rsidR="00FC3CDA">
            <w:rPr>
              <w:noProof/>
            </w:rPr>
            <w:t>(Hess, 2012)</w:t>
          </w:r>
          <w:r w:rsidR="00FC3CDA">
            <w:fldChar w:fldCharType="end"/>
          </w:r>
        </w:sdtContent>
      </w:sdt>
      <w:r w:rsidR="00C35058">
        <w:t>.</w:t>
      </w:r>
      <w:r w:rsidR="001057DE">
        <w:t xml:space="preserve"> </w:t>
      </w:r>
    </w:p>
    <w:p w14:paraId="225AD0B6" w14:textId="086EFAC0" w:rsidR="00D82857" w:rsidRDefault="00A768CC" w:rsidP="001057DE">
      <w:pPr>
        <w:jc w:val="left"/>
      </w:pPr>
      <w:r>
        <w:t>Figure 1</w:t>
      </w:r>
      <w:r w:rsidR="00A02352">
        <w:t xml:space="preserve">: </w:t>
      </w:r>
      <w:r w:rsidR="00734883">
        <w:t>Site Plan</w:t>
      </w:r>
      <w:r w:rsidR="0078213A">
        <w:t>,</w:t>
      </w:r>
      <w:sdt>
        <w:sdtPr>
          <w:id w:val="956294107"/>
          <w:citation/>
        </w:sdtPr>
        <w:sdtContent>
          <w:r w:rsidR="0078213A">
            <w:fldChar w:fldCharType="begin"/>
          </w:r>
          <w:r w:rsidR="0078213A">
            <w:instrText xml:space="preserve"> CITATION McC99 \l 2057 </w:instrText>
          </w:r>
          <w:r w:rsidR="0078213A">
            <w:fldChar w:fldCharType="separate"/>
          </w:r>
          <w:r w:rsidR="0078213A">
            <w:rPr>
              <w:noProof/>
            </w:rPr>
            <w:t xml:space="preserve"> (McCarter, 1999)</w:t>
          </w:r>
          <w:r w:rsidR="0078213A">
            <w:fldChar w:fldCharType="end"/>
          </w:r>
        </w:sdtContent>
      </w:sdt>
      <w:r w:rsidR="00F657DC">
        <w:t>.</w:t>
      </w:r>
    </w:p>
    <w:p w14:paraId="722DC1B4" w14:textId="77777777" w:rsidR="002C15F9" w:rsidRDefault="002C15F9" w:rsidP="001057DE">
      <w:pPr>
        <w:jc w:val="left"/>
      </w:pPr>
    </w:p>
    <w:p w14:paraId="5236EBEA" w14:textId="77777777" w:rsidR="002C15F9" w:rsidRDefault="002C15F9" w:rsidP="001057DE">
      <w:pPr>
        <w:jc w:val="left"/>
      </w:pPr>
    </w:p>
    <w:p w14:paraId="6A53EB72" w14:textId="77777777" w:rsidR="002C15F9" w:rsidRDefault="002C15F9" w:rsidP="002C15F9">
      <w:pPr>
        <w:jc w:val="left"/>
      </w:pPr>
    </w:p>
    <w:p w14:paraId="2E81E661" w14:textId="77777777" w:rsidR="002C15F9" w:rsidRDefault="002C15F9" w:rsidP="002C15F9">
      <w:pPr>
        <w:jc w:val="left"/>
      </w:pPr>
    </w:p>
    <w:p w14:paraId="058F6B56" w14:textId="77777777" w:rsidR="002C15F9" w:rsidRDefault="002C15F9" w:rsidP="002C15F9">
      <w:pPr>
        <w:jc w:val="left"/>
      </w:pPr>
    </w:p>
    <w:p w14:paraId="528E99D2" w14:textId="77777777" w:rsidR="002C15F9" w:rsidRDefault="002C15F9" w:rsidP="002C15F9">
      <w:pPr>
        <w:jc w:val="left"/>
      </w:pPr>
    </w:p>
    <w:p w14:paraId="2790B3EB" w14:textId="26DA3BE4" w:rsidR="002C15F9" w:rsidRDefault="002C15F9" w:rsidP="001057DE">
      <w:pPr>
        <w:jc w:val="left"/>
      </w:pPr>
      <w:r>
        <w:lastRenderedPageBreak/>
        <w:t xml:space="preserve">Fallingwater consistently displays a variety of interlocking rectangular sections built into the natural site, </w:t>
      </w:r>
      <w:sdt>
        <w:sdtPr>
          <w:id w:val="-165472240"/>
          <w:citation/>
        </w:sdtPr>
        <w:sdtContent>
          <w:r>
            <w:fldChar w:fldCharType="begin"/>
          </w:r>
          <w:r>
            <w:instrText xml:space="preserve"> CITATION Pfe09 \l 2057 </w:instrText>
          </w:r>
          <w:r>
            <w:fldChar w:fldCharType="separate"/>
          </w:r>
          <w:r>
            <w:rPr>
              <w:noProof/>
            </w:rPr>
            <w:t>(Pfeiffer &amp; Goessel, Frank Lloyd Wright, 2009)</w:t>
          </w:r>
          <w:r>
            <w:fldChar w:fldCharType="end"/>
          </w:r>
        </w:sdtContent>
      </w:sdt>
      <w:r>
        <w:t>.</w:t>
      </w:r>
      <w:r>
        <w:t xml:space="preserve"> </w:t>
      </w:r>
      <w:r w:rsidR="00F71B14">
        <w:t xml:space="preserve">Shown </w:t>
      </w:r>
      <w:r>
        <w:t xml:space="preserve">through </w:t>
      </w:r>
      <w:r w:rsidR="00F545AF">
        <w:t>the sketch below</w:t>
      </w:r>
      <w:r w:rsidR="008D0B27">
        <w:t>.</w:t>
      </w:r>
    </w:p>
    <w:p w14:paraId="61D39C03" w14:textId="20F66516" w:rsidR="003004C7" w:rsidRDefault="00A60311" w:rsidP="001057DE">
      <w:pPr>
        <w:jc w:val="left"/>
      </w:pPr>
      <w:r>
        <w:rPr>
          <w:noProof/>
          <w14:ligatures w14:val="standardContextual"/>
        </w:rPr>
        <w:drawing>
          <wp:anchor distT="0" distB="0" distL="114300" distR="114300" simplePos="0" relativeHeight="251658242" behindDoc="0" locked="0" layoutInCell="1" allowOverlap="1" wp14:anchorId="07016DFE" wp14:editId="0A21EA2E">
            <wp:simplePos x="0" y="0"/>
            <wp:positionH relativeFrom="column">
              <wp:posOffset>0</wp:posOffset>
            </wp:positionH>
            <wp:positionV relativeFrom="paragraph">
              <wp:posOffset>304165</wp:posOffset>
            </wp:positionV>
            <wp:extent cx="5731510" cy="4683760"/>
            <wp:effectExtent l="0" t="0" r="0" b="2540"/>
            <wp:wrapTopAndBottom/>
            <wp:docPr id="17056112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611223" name="Picture 170561122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683760"/>
                    </a:xfrm>
                    <a:prstGeom prst="rect">
                      <a:avLst/>
                    </a:prstGeom>
                  </pic:spPr>
                </pic:pic>
              </a:graphicData>
            </a:graphic>
          </wp:anchor>
        </w:drawing>
      </w:r>
    </w:p>
    <w:p w14:paraId="32583135" w14:textId="580D11C1" w:rsidR="000305BB" w:rsidRDefault="00F9721B" w:rsidP="001057DE">
      <w:pPr>
        <w:jc w:val="left"/>
      </w:pPr>
      <w:r>
        <w:t xml:space="preserve">Figure 2: </w:t>
      </w:r>
      <w:r w:rsidR="00825408">
        <w:t>Sketch of Fallingwater</w:t>
      </w:r>
      <w:r w:rsidR="0075580B">
        <w:t xml:space="preserve"> showing cantilever structure</w:t>
      </w:r>
      <w:r w:rsidR="007C5857">
        <w:t>,</w:t>
      </w:r>
      <w:r w:rsidR="009A2AD7">
        <w:t xml:space="preserve"> (</w:t>
      </w:r>
      <w:r w:rsidR="000305BB">
        <w:t>Ceren</w:t>
      </w:r>
      <w:r w:rsidR="00143991">
        <w:t>’s o</w:t>
      </w:r>
      <w:r w:rsidR="00B569C8">
        <w:t xml:space="preserve">wn </w:t>
      </w:r>
      <w:r w:rsidR="000305BB">
        <w:t>work, 2026)</w:t>
      </w:r>
      <w:r w:rsidR="00F657DC">
        <w:t>.</w:t>
      </w:r>
    </w:p>
    <w:p w14:paraId="6AF577B2" w14:textId="4B9DCAAA" w:rsidR="00BD0261" w:rsidRDefault="002F7ABA" w:rsidP="001057DE">
      <w:pPr>
        <w:jc w:val="left"/>
      </w:pPr>
      <w:r>
        <w:rPr>
          <w:b/>
          <w:bCs/>
          <w:noProof/>
          <w14:ligatures w14:val="standardContextual"/>
        </w:rPr>
        <w:lastRenderedPageBreak/>
        <w:drawing>
          <wp:anchor distT="0" distB="0" distL="114300" distR="114300" simplePos="0" relativeHeight="251658240" behindDoc="0" locked="0" layoutInCell="1" allowOverlap="1" wp14:anchorId="3BAC7FEF" wp14:editId="796312A4">
            <wp:simplePos x="0" y="0"/>
            <wp:positionH relativeFrom="column">
              <wp:posOffset>-473133</wp:posOffset>
            </wp:positionH>
            <wp:positionV relativeFrom="paragraph">
              <wp:posOffset>1398963</wp:posOffset>
            </wp:positionV>
            <wp:extent cx="6718300" cy="3189605"/>
            <wp:effectExtent l="0" t="0" r="6350" b="0"/>
            <wp:wrapTopAndBottom/>
            <wp:docPr id="128719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19647" name="Picture 128719647"/>
                    <pic:cNvPicPr/>
                  </pic:nvPicPr>
                  <pic:blipFill rotWithShape="1">
                    <a:blip r:embed="rId16" cstate="print">
                      <a:extLst>
                        <a:ext uri="{28A0092B-C50C-407E-A947-70E740481C1C}">
                          <a14:useLocalDpi xmlns:a14="http://schemas.microsoft.com/office/drawing/2010/main" val="0"/>
                        </a:ext>
                      </a:extLst>
                    </a:blip>
                    <a:srcRect t="33079" b="27356"/>
                    <a:stretch>
                      <a:fillRect/>
                    </a:stretch>
                  </pic:blipFill>
                  <pic:spPr bwMode="auto">
                    <a:xfrm>
                      <a:off x="0" y="0"/>
                      <a:ext cx="6718300" cy="3189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5058">
        <w:t xml:space="preserve">The section </w:t>
      </w:r>
      <w:r w:rsidR="008A2CE8">
        <w:t>shown below</w:t>
      </w:r>
      <w:r w:rsidR="002E05A5">
        <w:t>,</w:t>
      </w:r>
      <w:r w:rsidR="008A2CE8">
        <w:t xml:space="preserve"> </w:t>
      </w:r>
      <w:r w:rsidR="00C35058">
        <w:t xml:space="preserve">looking </w:t>
      </w:r>
      <w:r w:rsidR="00BD0261">
        <w:t>north</w:t>
      </w:r>
      <w:r w:rsidR="002E05A5">
        <w:t>,</w:t>
      </w:r>
      <w:r w:rsidR="00BD0261">
        <w:t xml:space="preserve"> </w:t>
      </w:r>
      <w:r w:rsidR="00C35058">
        <w:t>shows a horizontal form with cantilevered terraces that go beyond towards the stream and further supported by vertical stone anchored into the site</w:t>
      </w:r>
      <w:r w:rsidR="003E62AA">
        <w:t>,</w:t>
      </w:r>
      <w:r w:rsidR="000B4A61">
        <w:t xml:space="preserve"> </w:t>
      </w:r>
      <w:sdt>
        <w:sdtPr>
          <w:id w:val="950360822"/>
          <w:citation/>
        </w:sdtPr>
        <w:sdtContent>
          <w:r w:rsidR="000B4A61">
            <w:fldChar w:fldCharType="begin"/>
          </w:r>
          <w:r w:rsidR="000B4A61">
            <w:instrText xml:space="preserve"> CITATION McC99 \l 2057 </w:instrText>
          </w:r>
          <w:r w:rsidR="000B4A61">
            <w:fldChar w:fldCharType="separate"/>
          </w:r>
          <w:r w:rsidR="000B4A61">
            <w:rPr>
              <w:noProof/>
            </w:rPr>
            <w:t>(McCarter, 1999)</w:t>
          </w:r>
          <w:r w:rsidR="000B4A61">
            <w:fldChar w:fldCharType="end"/>
          </w:r>
        </w:sdtContent>
      </w:sdt>
      <w:r w:rsidR="000B4A61">
        <w:t xml:space="preserve">. </w:t>
      </w:r>
      <w:r w:rsidR="00C35058">
        <w:t xml:space="preserve">This composition shows asymmetrical balance that reinforces the </w:t>
      </w:r>
      <w:r w:rsidR="009E344A">
        <w:t>nat</w:t>
      </w:r>
      <w:r w:rsidR="00265279">
        <w:t xml:space="preserve">ural </w:t>
      </w:r>
      <w:r w:rsidR="00C35058">
        <w:t>asymmetry within the environment. Wright used a layered composition, taking inspiration from the rocks</w:t>
      </w:r>
      <w:r w:rsidR="00156654">
        <w:t>,</w:t>
      </w:r>
      <w:sdt>
        <w:sdtPr>
          <w:id w:val="-1410540862"/>
          <w:citation/>
        </w:sdtPr>
        <w:sdtContent>
          <w:r w:rsidR="001C1555">
            <w:fldChar w:fldCharType="begin"/>
          </w:r>
          <w:r w:rsidR="001C1555">
            <w:instrText xml:space="preserve"> CITATION McC99 \l 2057 </w:instrText>
          </w:r>
          <w:r w:rsidR="001C1555">
            <w:fldChar w:fldCharType="separate"/>
          </w:r>
          <w:r w:rsidR="001C1555">
            <w:rPr>
              <w:noProof/>
            </w:rPr>
            <w:t xml:space="preserve"> (McCarter, 1999)</w:t>
          </w:r>
          <w:r w:rsidR="001C1555">
            <w:fldChar w:fldCharType="end"/>
          </w:r>
        </w:sdtContent>
      </w:sdt>
      <w:r w:rsidR="001C1555">
        <w:t>.</w:t>
      </w:r>
    </w:p>
    <w:p w14:paraId="7092A704" w14:textId="5609FBC8" w:rsidR="008B7EFE" w:rsidRPr="00143991" w:rsidRDefault="00143991" w:rsidP="001057DE">
      <w:pPr>
        <w:jc w:val="left"/>
        <w:rPr>
          <w:bCs/>
        </w:rPr>
      </w:pPr>
      <w:r w:rsidRPr="00143991">
        <w:rPr>
          <w:bCs/>
        </w:rPr>
        <w:t>Figure 3</w:t>
      </w:r>
      <w:r>
        <w:rPr>
          <w:bCs/>
        </w:rPr>
        <w:t>:</w:t>
      </w:r>
      <w:r w:rsidR="007E2CA5">
        <w:rPr>
          <w:bCs/>
        </w:rPr>
        <w:t xml:space="preserve"> Section AA Looking North</w:t>
      </w:r>
      <w:r w:rsidR="007C5857">
        <w:rPr>
          <w:bCs/>
        </w:rPr>
        <w:t>,</w:t>
      </w:r>
      <w:r w:rsidR="007E2CA5">
        <w:rPr>
          <w:bCs/>
        </w:rPr>
        <w:t xml:space="preserve"> </w:t>
      </w:r>
      <w:sdt>
        <w:sdtPr>
          <w:rPr>
            <w:bCs/>
          </w:rPr>
          <w:id w:val="-360521119"/>
          <w:citation/>
        </w:sdtPr>
        <w:sdtContent>
          <w:r w:rsidR="00317C5D">
            <w:rPr>
              <w:bCs/>
            </w:rPr>
            <w:fldChar w:fldCharType="begin"/>
          </w:r>
          <w:r w:rsidR="00317C5D">
            <w:rPr>
              <w:bCs/>
            </w:rPr>
            <w:instrText xml:space="preserve"> CITATION McC99 \l 2057 </w:instrText>
          </w:r>
          <w:r w:rsidR="00317C5D">
            <w:rPr>
              <w:bCs/>
            </w:rPr>
            <w:fldChar w:fldCharType="separate"/>
          </w:r>
          <w:r w:rsidR="00317C5D">
            <w:rPr>
              <w:noProof/>
            </w:rPr>
            <w:t>(McCarter, 1999)</w:t>
          </w:r>
          <w:r w:rsidR="00317C5D">
            <w:rPr>
              <w:bCs/>
            </w:rPr>
            <w:fldChar w:fldCharType="end"/>
          </w:r>
        </w:sdtContent>
      </w:sdt>
      <w:r w:rsidR="00F657DC">
        <w:rPr>
          <w:bCs/>
        </w:rPr>
        <w:t>.</w:t>
      </w:r>
    </w:p>
    <w:p w14:paraId="5E12E066" w14:textId="77777777" w:rsidR="00E22EC8" w:rsidRDefault="00E22EC8" w:rsidP="0023530F">
      <w:pPr>
        <w:jc w:val="left"/>
      </w:pPr>
    </w:p>
    <w:p w14:paraId="11A4AED4" w14:textId="77777777" w:rsidR="00E22EC8" w:rsidRDefault="00E22EC8" w:rsidP="0023530F">
      <w:pPr>
        <w:jc w:val="left"/>
      </w:pPr>
    </w:p>
    <w:p w14:paraId="53643A42" w14:textId="77777777" w:rsidR="00E22EC8" w:rsidRDefault="00E22EC8" w:rsidP="0023530F">
      <w:pPr>
        <w:jc w:val="left"/>
      </w:pPr>
    </w:p>
    <w:p w14:paraId="10BB59B4" w14:textId="77777777" w:rsidR="00E22EC8" w:rsidRDefault="00E22EC8" w:rsidP="0023530F">
      <w:pPr>
        <w:jc w:val="left"/>
      </w:pPr>
    </w:p>
    <w:p w14:paraId="3A2F0DD1" w14:textId="77777777" w:rsidR="00E22EC8" w:rsidRDefault="00E22EC8" w:rsidP="0023530F">
      <w:pPr>
        <w:jc w:val="left"/>
      </w:pPr>
    </w:p>
    <w:p w14:paraId="26308FBE" w14:textId="77777777" w:rsidR="00E22EC8" w:rsidRDefault="00E22EC8" w:rsidP="0023530F">
      <w:pPr>
        <w:jc w:val="left"/>
      </w:pPr>
    </w:p>
    <w:p w14:paraId="1C618266" w14:textId="77777777" w:rsidR="00E22EC8" w:rsidRDefault="00E22EC8" w:rsidP="0023530F">
      <w:pPr>
        <w:jc w:val="left"/>
      </w:pPr>
    </w:p>
    <w:p w14:paraId="6136BA51" w14:textId="77777777" w:rsidR="00E22EC8" w:rsidRDefault="00E22EC8" w:rsidP="0023530F">
      <w:pPr>
        <w:jc w:val="left"/>
      </w:pPr>
    </w:p>
    <w:p w14:paraId="2A7BAFF2" w14:textId="77777777" w:rsidR="00E22EC8" w:rsidRDefault="00E22EC8" w:rsidP="0023530F">
      <w:pPr>
        <w:jc w:val="left"/>
      </w:pPr>
    </w:p>
    <w:p w14:paraId="7F9C5071" w14:textId="77777777" w:rsidR="00E22EC8" w:rsidRDefault="00E22EC8" w:rsidP="0023530F">
      <w:pPr>
        <w:jc w:val="left"/>
      </w:pPr>
    </w:p>
    <w:p w14:paraId="2DF3811B" w14:textId="77777777" w:rsidR="00E22EC8" w:rsidRDefault="00E22EC8" w:rsidP="0023530F">
      <w:pPr>
        <w:jc w:val="left"/>
      </w:pPr>
    </w:p>
    <w:p w14:paraId="0858B2A6" w14:textId="77777777" w:rsidR="00E22EC8" w:rsidRDefault="00E22EC8" w:rsidP="0023530F">
      <w:pPr>
        <w:jc w:val="left"/>
      </w:pPr>
    </w:p>
    <w:p w14:paraId="3F20DDD4" w14:textId="517B53A4" w:rsidR="0023530F" w:rsidRDefault="0023530F" w:rsidP="001057DE">
      <w:pPr>
        <w:jc w:val="left"/>
      </w:pPr>
      <w:r>
        <w:lastRenderedPageBreak/>
        <w:t>Through the floorplan it is evident that the circulation through Fallingwater is shown by the movement through compacted and amplified areas acting as a guide to viewers from enclosed sections to open concrete terraces,</w:t>
      </w:r>
      <w:sdt>
        <w:sdtPr>
          <w:id w:val="-1697609796"/>
          <w:citation/>
        </w:sdtPr>
        <w:sdtContent>
          <w:r>
            <w:fldChar w:fldCharType="begin"/>
          </w:r>
          <w:r>
            <w:instrText xml:space="preserve"> CITATION McC99 \l 2057 </w:instrText>
          </w:r>
          <w:r>
            <w:fldChar w:fldCharType="separate"/>
          </w:r>
          <w:r>
            <w:rPr>
              <w:noProof/>
            </w:rPr>
            <w:t xml:space="preserve"> (McCarter, 1999)</w:t>
          </w:r>
          <w:r>
            <w:fldChar w:fldCharType="end"/>
          </w:r>
        </w:sdtContent>
      </w:sdt>
      <w:r>
        <w:t xml:space="preserve">. Its connection to its site is further emphasised through stone staircases extending directly into the water creating an intimate connection within the building, </w:t>
      </w:r>
      <w:sdt>
        <w:sdtPr>
          <w:id w:val="-1625689946"/>
          <w:citation/>
        </w:sdtPr>
        <w:sdtContent>
          <w:r>
            <w:fldChar w:fldCharType="begin"/>
          </w:r>
          <w:r>
            <w:instrText xml:space="preserve"> CITATION Pfe09 \l 2057 </w:instrText>
          </w:r>
          <w:r>
            <w:fldChar w:fldCharType="separate"/>
          </w:r>
          <w:r>
            <w:rPr>
              <w:noProof/>
            </w:rPr>
            <w:t>(Pfeiffer &amp; Goessel, Frank Lloyd Wright, 2009)</w:t>
          </w:r>
          <w:r>
            <w:fldChar w:fldCharType="end"/>
          </w:r>
        </w:sdtContent>
      </w:sdt>
      <w:r>
        <w:t>.</w:t>
      </w:r>
    </w:p>
    <w:p w14:paraId="30382FBC" w14:textId="39C858F8" w:rsidR="0023530F" w:rsidRDefault="0023530F" w:rsidP="001057DE">
      <w:pPr>
        <w:jc w:val="left"/>
      </w:pPr>
      <w:r>
        <w:rPr>
          <w:b/>
          <w:bCs/>
          <w:noProof/>
          <w14:ligatures w14:val="standardContextual"/>
        </w:rPr>
        <w:drawing>
          <wp:anchor distT="0" distB="0" distL="114300" distR="114300" simplePos="0" relativeHeight="251658241" behindDoc="0" locked="0" layoutInCell="1" allowOverlap="1" wp14:anchorId="28735881" wp14:editId="110D4F81">
            <wp:simplePos x="0" y="0"/>
            <wp:positionH relativeFrom="margin">
              <wp:posOffset>1504315</wp:posOffset>
            </wp:positionH>
            <wp:positionV relativeFrom="paragraph">
              <wp:posOffset>-2228850</wp:posOffset>
            </wp:positionV>
            <wp:extent cx="2764790" cy="7225665"/>
            <wp:effectExtent l="0" t="1588" r="0" b="0"/>
            <wp:wrapTopAndBottom/>
            <wp:docPr id="734975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975600" name="Picture 734975600"/>
                    <pic:cNvPicPr/>
                  </pic:nvPicPr>
                  <pic:blipFill rotWithShape="1">
                    <a:blip r:embed="rId17" cstate="print">
                      <a:extLst>
                        <a:ext uri="{28A0092B-C50C-407E-A947-70E740481C1C}">
                          <a14:useLocalDpi xmlns:a14="http://schemas.microsoft.com/office/drawing/2010/main" val="0"/>
                        </a:ext>
                      </a:extLst>
                    </a:blip>
                    <a:srcRect l="112" r="27940" b="1992"/>
                    <a:stretch>
                      <a:fillRect/>
                    </a:stretch>
                  </pic:blipFill>
                  <pic:spPr bwMode="auto">
                    <a:xfrm rot="16200000">
                      <a:off x="0" y="0"/>
                      <a:ext cx="2764790" cy="7225665"/>
                    </a:xfrm>
                    <a:prstGeom prst="rect">
                      <a:avLst/>
                    </a:prstGeom>
                    <a:ln>
                      <a:noFill/>
                    </a:ln>
                    <a:extLst>
                      <a:ext uri="{53640926-AAD7-44D8-BBD7-CCE9431645EC}">
                        <a14:shadowObscured xmlns:a14="http://schemas.microsoft.com/office/drawing/2010/main"/>
                      </a:ext>
                    </a:extLst>
                  </pic:spPr>
                </pic:pic>
              </a:graphicData>
            </a:graphic>
          </wp:anchor>
        </w:drawing>
      </w:r>
      <w:r w:rsidR="003B4B08">
        <w:t xml:space="preserve">Figure 4: </w:t>
      </w:r>
      <w:r w:rsidR="00E41D17">
        <w:t>Floor Plans</w:t>
      </w:r>
      <w:r w:rsidR="007C5857">
        <w:t>,</w:t>
      </w:r>
      <w:r w:rsidR="001D08E7">
        <w:t xml:space="preserve"> </w:t>
      </w:r>
      <w:sdt>
        <w:sdtPr>
          <w:id w:val="-1347015218"/>
          <w:citation/>
        </w:sdtPr>
        <w:sdtContent>
          <w:r w:rsidR="001D08E7">
            <w:fldChar w:fldCharType="begin"/>
          </w:r>
          <w:r w:rsidR="001D08E7">
            <w:instrText xml:space="preserve"> CITATION McC99 \l 2057 </w:instrText>
          </w:r>
          <w:r w:rsidR="001D08E7">
            <w:fldChar w:fldCharType="separate"/>
          </w:r>
          <w:r w:rsidR="001D08E7">
            <w:rPr>
              <w:noProof/>
            </w:rPr>
            <w:t>(McCarter, 1999)</w:t>
          </w:r>
          <w:r w:rsidR="001D08E7">
            <w:fldChar w:fldCharType="end"/>
          </w:r>
        </w:sdtContent>
      </w:sdt>
      <w:r w:rsidR="00F657DC">
        <w:t>.</w:t>
      </w:r>
    </w:p>
    <w:p w14:paraId="53AA5B89" w14:textId="6B89291A" w:rsidR="00C35058" w:rsidRDefault="00602774" w:rsidP="001057DE">
      <w:pPr>
        <w:jc w:val="left"/>
      </w:pPr>
      <w:r>
        <w:rPr>
          <w:noProof/>
          <w14:ligatures w14:val="standardContextual"/>
        </w:rPr>
        <w:drawing>
          <wp:anchor distT="0" distB="0" distL="114300" distR="114300" simplePos="0" relativeHeight="251658245" behindDoc="0" locked="0" layoutInCell="1" allowOverlap="1" wp14:anchorId="7BD2EBAC" wp14:editId="62EFED6D">
            <wp:simplePos x="0" y="0"/>
            <wp:positionH relativeFrom="column">
              <wp:posOffset>328324</wp:posOffset>
            </wp:positionH>
            <wp:positionV relativeFrom="paragraph">
              <wp:posOffset>754720</wp:posOffset>
            </wp:positionV>
            <wp:extent cx="5088255" cy="2911475"/>
            <wp:effectExtent l="0" t="0" r="0" b="3175"/>
            <wp:wrapTopAndBottom/>
            <wp:docPr id="1239002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002698" name="Picture 1239002698"/>
                    <pic:cNvPicPr/>
                  </pic:nvPicPr>
                  <pic:blipFill rotWithShape="1">
                    <a:blip r:embed="rId18" cstate="print">
                      <a:extLst>
                        <a:ext uri="{28A0092B-C50C-407E-A947-70E740481C1C}">
                          <a14:useLocalDpi xmlns:a14="http://schemas.microsoft.com/office/drawing/2010/main" val="0"/>
                        </a:ext>
                      </a:extLst>
                    </a:blip>
                    <a:srcRect l="8027" t="16881" r="7626" b="7457"/>
                    <a:stretch>
                      <a:fillRect/>
                    </a:stretch>
                  </pic:blipFill>
                  <pic:spPr bwMode="auto">
                    <a:xfrm>
                      <a:off x="0" y="0"/>
                      <a:ext cx="5088255" cy="2911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5058">
        <w:t xml:space="preserve">The section shows the link between the inside and outside of the infrastructure as </w:t>
      </w:r>
      <w:r w:rsidR="00447B33">
        <w:t>the reinforced concrete slabs</w:t>
      </w:r>
      <w:r w:rsidR="00257E2E">
        <w:t xml:space="preserve"> that </w:t>
      </w:r>
      <w:r w:rsidR="00585305">
        <w:t>make up both the floor systems and ceilings</w:t>
      </w:r>
      <w:r w:rsidR="00C42992">
        <w:t xml:space="preserve"> expand to </w:t>
      </w:r>
      <w:r w:rsidR="00687573">
        <w:t>the terraces</w:t>
      </w:r>
      <w:r w:rsidR="0028226B">
        <w:t xml:space="preserve">, </w:t>
      </w:r>
      <w:sdt>
        <w:sdtPr>
          <w:id w:val="-475060345"/>
          <w:citation/>
        </w:sdtPr>
        <w:sdtContent>
          <w:r w:rsidR="0028226B">
            <w:fldChar w:fldCharType="begin"/>
          </w:r>
          <w:r w:rsidR="0028226B">
            <w:instrText xml:space="preserve"> CITATION Pfe09 \l 2057 </w:instrText>
          </w:r>
          <w:r w:rsidR="0028226B">
            <w:fldChar w:fldCharType="separate"/>
          </w:r>
          <w:r w:rsidR="0028226B">
            <w:rPr>
              <w:noProof/>
            </w:rPr>
            <w:t>(Pfeiffer &amp; Goessel, Frank Lloyd Wright, 2009)</w:t>
          </w:r>
          <w:r w:rsidR="0028226B">
            <w:fldChar w:fldCharType="end"/>
          </w:r>
        </w:sdtContent>
      </w:sdt>
      <w:r w:rsidR="0028226B">
        <w:t>.</w:t>
      </w:r>
    </w:p>
    <w:p w14:paraId="390C8D32" w14:textId="67B8DB77" w:rsidR="00602774" w:rsidRDefault="00602774" w:rsidP="001057DE">
      <w:pPr>
        <w:jc w:val="left"/>
      </w:pPr>
      <w:r>
        <w:t xml:space="preserve">Figure 5: </w:t>
      </w:r>
      <w:r w:rsidR="00151321">
        <w:t>Section DD Looking East</w:t>
      </w:r>
      <w:r w:rsidR="00F657DC">
        <w:t xml:space="preserve">, </w:t>
      </w:r>
      <w:sdt>
        <w:sdtPr>
          <w:id w:val="-1790589450"/>
          <w:citation/>
        </w:sdtPr>
        <w:sdtContent>
          <w:r w:rsidR="00F657DC">
            <w:fldChar w:fldCharType="begin"/>
          </w:r>
          <w:r w:rsidR="00F657DC">
            <w:instrText xml:space="preserve"> CITATION McC99 \l 2057 </w:instrText>
          </w:r>
          <w:r w:rsidR="00F657DC">
            <w:fldChar w:fldCharType="separate"/>
          </w:r>
          <w:r w:rsidR="00F657DC">
            <w:rPr>
              <w:noProof/>
            </w:rPr>
            <w:t>(McCarter, 1999)</w:t>
          </w:r>
          <w:r w:rsidR="00F657DC">
            <w:fldChar w:fldCharType="end"/>
          </w:r>
        </w:sdtContent>
      </w:sdt>
      <w:r w:rsidR="00F657DC">
        <w:t>.</w:t>
      </w:r>
    </w:p>
    <w:p w14:paraId="1693F0D2" w14:textId="3E129FCC" w:rsidR="005F3649" w:rsidRDefault="005F3649" w:rsidP="001057DE">
      <w:pPr>
        <w:jc w:val="left"/>
      </w:pPr>
    </w:p>
    <w:p w14:paraId="68B09040" w14:textId="467FA437" w:rsidR="00A75873" w:rsidRDefault="00A65CD7" w:rsidP="001057DE">
      <w:pPr>
        <w:jc w:val="left"/>
      </w:pPr>
      <w:r>
        <w:lastRenderedPageBreak/>
        <w:t xml:space="preserve">Ultimately, the plan and section </w:t>
      </w:r>
      <w:r w:rsidR="00570CB9">
        <w:t>of Fallingwater show</w:t>
      </w:r>
      <w:r w:rsidR="009216A5">
        <w:t>s</w:t>
      </w:r>
      <w:r w:rsidR="00570CB9">
        <w:t xml:space="preserve"> </w:t>
      </w:r>
      <w:r w:rsidR="004409B2">
        <w:t xml:space="preserve">the structure, </w:t>
      </w:r>
      <w:r w:rsidR="005D3D9B">
        <w:t xml:space="preserve">circulation and its relationship </w:t>
      </w:r>
      <w:r w:rsidR="00CA4096">
        <w:t>with the topography.</w:t>
      </w:r>
      <w:r w:rsidR="00C75A33">
        <w:t xml:space="preserve"> </w:t>
      </w:r>
    </w:p>
    <w:p w14:paraId="48F65BAD" w14:textId="4AD85B9D" w:rsidR="00C35058" w:rsidRDefault="00C35058" w:rsidP="00C35058"/>
    <w:p w14:paraId="487CFB46" w14:textId="171E4C1F" w:rsidR="00C35058" w:rsidRDefault="00C35058" w:rsidP="00C35058">
      <w:pPr>
        <w:pStyle w:val="Caption"/>
      </w:pPr>
      <w:r>
        <w:br w:type="page"/>
      </w:r>
    </w:p>
    <w:p w14:paraId="63FEA843" w14:textId="77777777" w:rsidR="005021C8" w:rsidRDefault="00C35058" w:rsidP="00FA42B1">
      <w:pPr>
        <w:pStyle w:val="Heading1"/>
        <w:jc w:val="left"/>
        <w:rPr>
          <w:rFonts w:ascii="Arial" w:hAnsi="Arial" w:cs="Arial"/>
          <w:color w:val="auto"/>
          <w:sz w:val="32"/>
          <w:szCs w:val="32"/>
        </w:rPr>
      </w:pPr>
      <w:bookmarkStart w:id="9" w:name="_Toc225127727"/>
      <w:r w:rsidRPr="00655382">
        <w:rPr>
          <w:rFonts w:ascii="Arial" w:hAnsi="Arial" w:cs="Arial"/>
          <w:color w:val="auto"/>
          <w:sz w:val="32"/>
          <w:szCs w:val="32"/>
        </w:rPr>
        <w:lastRenderedPageBreak/>
        <w:t>Chapter 3: Materials and Light</w:t>
      </w:r>
      <w:bookmarkEnd w:id="9"/>
    </w:p>
    <w:p w14:paraId="5EFCEA73" w14:textId="5667B7AF" w:rsidR="00C35058" w:rsidRPr="005021C8" w:rsidRDefault="00C35058" w:rsidP="00FA42B1">
      <w:pPr>
        <w:pStyle w:val="Heading1"/>
        <w:jc w:val="left"/>
        <w:rPr>
          <w:rFonts w:ascii="Arial" w:hAnsi="Arial" w:cs="Arial"/>
          <w:color w:val="auto"/>
          <w:sz w:val="32"/>
          <w:szCs w:val="32"/>
        </w:rPr>
      </w:pPr>
      <w:bookmarkStart w:id="10" w:name="_Toc225127728"/>
      <w:r w:rsidRPr="00655382">
        <w:rPr>
          <w:rFonts w:ascii="Arial" w:hAnsi="Arial" w:cs="Arial"/>
          <w:color w:val="auto"/>
          <w:sz w:val="28"/>
          <w:szCs w:val="28"/>
        </w:rPr>
        <w:t xml:space="preserve">The </w:t>
      </w:r>
      <w:r w:rsidR="00B51F6A">
        <w:rPr>
          <w:rFonts w:ascii="Arial" w:hAnsi="Arial" w:cs="Arial"/>
          <w:color w:val="auto"/>
          <w:sz w:val="28"/>
          <w:szCs w:val="28"/>
        </w:rPr>
        <w:t>K</w:t>
      </w:r>
      <w:r w:rsidRPr="00655382">
        <w:rPr>
          <w:rFonts w:ascii="Arial" w:hAnsi="Arial" w:cs="Arial"/>
          <w:color w:val="auto"/>
          <w:sz w:val="28"/>
          <w:szCs w:val="28"/>
        </w:rPr>
        <w:t xml:space="preserve">ey </w:t>
      </w:r>
      <w:r w:rsidR="00B51F6A">
        <w:rPr>
          <w:rFonts w:ascii="Arial" w:hAnsi="Arial" w:cs="Arial"/>
          <w:color w:val="auto"/>
          <w:sz w:val="28"/>
          <w:szCs w:val="28"/>
        </w:rPr>
        <w:t>C</w:t>
      </w:r>
      <w:r w:rsidRPr="00655382">
        <w:rPr>
          <w:rFonts w:ascii="Arial" w:hAnsi="Arial" w:cs="Arial"/>
          <w:color w:val="auto"/>
          <w:sz w:val="28"/>
          <w:szCs w:val="28"/>
        </w:rPr>
        <w:t xml:space="preserve">omponents of </w:t>
      </w:r>
      <w:r w:rsidR="00B51F6A">
        <w:rPr>
          <w:rFonts w:ascii="Arial" w:hAnsi="Arial" w:cs="Arial"/>
          <w:color w:val="auto"/>
          <w:sz w:val="28"/>
          <w:szCs w:val="28"/>
        </w:rPr>
        <w:t>F</w:t>
      </w:r>
      <w:r w:rsidRPr="00655382">
        <w:rPr>
          <w:rFonts w:ascii="Arial" w:hAnsi="Arial" w:cs="Arial"/>
          <w:color w:val="auto"/>
          <w:sz w:val="28"/>
          <w:szCs w:val="28"/>
        </w:rPr>
        <w:t>allingwater</w:t>
      </w:r>
      <w:bookmarkEnd w:id="10"/>
      <w:r w:rsidRPr="00655382">
        <w:rPr>
          <w:rFonts w:ascii="Arial" w:hAnsi="Arial" w:cs="Arial"/>
          <w:color w:val="auto"/>
          <w:sz w:val="28"/>
          <w:szCs w:val="28"/>
        </w:rPr>
        <w:t xml:space="preserve"> </w:t>
      </w:r>
    </w:p>
    <w:p w14:paraId="27BB35BD" w14:textId="7CD732A7" w:rsidR="00C35058" w:rsidRDefault="00C35058" w:rsidP="00FB1828">
      <w:pPr>
        <w:jc w:val="left"/>
      </w:pPr>
      <w:r>
        <w:t xml:space="preserve">Wright utilised </w:t>
      </w:r>
      <w:r w:rsidR="002B2D92">
        <w:t xml:space="preserve">texture within materials </w:t>
      </w:r>
      <w:r>
        <w:t>by creating a living area that replicates a water-like effect within in its flagstone floors</w:t>
      </w:r>
      <w:r w:rsidR="008B5F65">
        <w:t xml:space="preserve">, </w:t>
      </w:r>
      <w:sdt>
        <w:sdtPr>
          <w:id w:val="-412928522"/>
          <w:citation/>
        </w:sdtPr>
        <w:sdtContent>
          <w:r w:rsidR="008B5F65">
            <w:fldChar w:fldCharType="begin"/>
          </w:r>
          <w:r w:rsidR="008B5F65">
            <w:instrText xml:space="preserve"> CITATION McC99 \l 2057 </w:instrText>
          </w:r>
          <w:r w:rsidR="008B5F65">
            <w:fldChar w:fldCharType="separate"/>
          </w:r>
          <w:r w:rsidR="008B5F65">
            <w:rPr>
              <w:noProof/>
            </w:rPr>
            <w:t>(McCarter, 1999)</w:t>
          </w:r>
          <w:r w:rsidR="008B5F65">
            <w:fldChar w:fldCharType="end"/>
          </w:r>
        </w:sdtContent>
      </w:sdt>
      <w:r w:rsidR="00027447">
        <w:t>.</w:t>
      </w:r>
      <w:r>
        <w:t xml:space="preserve"> </w:t>
      </w:r>
      <w:r w:rsidR="00027447">
        <w:t xml:space="preserve">This </w:t>
      </w:r>
      <w:r>
        <w:t>can be seen by overlooking the glass ‘hatch’ built over the stairs as this perspective shows the surface of the stream to be the same texture and colour as the waxed flagstone floors</w:t>
      </w:r>
      <w:r w:rsidR="001C6282">
        <w:t xml:space="preserve">, </w:t>
      </w:r>
      <w:sdt>
        <w:sdtPr>
          <w:id w:val="-887491406"/>
          <w:citation/>
        </w:sdtPr>
        <w:sdtContent>
          <w:r w:rsidR="000B4A61">
            <w:fldChar w:fldCharType="begin"/>
          </w:r>
          <w:r w:rsidR="000B4A61">
            <w:instrText xml:space="preserve"> CITATION Pfe09 \l 2057 </w:instrText>
          </w:r>
          <w:r w:rsidR="000B4A61">
            <w:fldChar w:fldCharType="separate"/>
          </w:r>
          <w:r w:rsidR="000B4A61">
            <w:rPr>
              <w:noProof/>
            </w:rPr>
            <w:t>(Pfeiffer &amp; Goessel, Frank Lloyd Wright, 2009)</w:t>
          </w:r>
          <w:r w:rsidR="000B4A61">
            <w:fldChar w:fldCharType="end"/>
          </w:r>
        </w:sdtContent>
      </w:sdt>
      <w:r w:rsidR="000B4A61">
        <w:t>.</w:t>
      </w:r>
    </w:p>
    <w:p w14:paraId="54096615" w14:textId="0547ED93" w:rsidR="00C35058" w:rsidRDefault="00C35058" w:rsidP="00FB1828">
      <w:pPr>
        <w:jc w:val="left"/>
      </w:pPr>
      <w:r>
        <w:t>Wright designed the ceilings to be uniform, level and smooth allow</w:t>
      </w:r>
      <w:r w:rsidR="002A33E3">
        <w:t xml:space="preserve">ing </w:t>
      </w:r>
      <w:r>
        <w:t>the light to float and flow both above and beneath the viewer, despite the use of heavy concrete</w:t>
      </w:r>
      <w:r w:rsidR="002A33E3">
        <w:t>,</w:t>
      </w:r>
      <w:sdt>
        <w:sdtPr>
          <w:id w:val="62997039"/>
          <w:citation/>
        </w:sdtPr>
        <w:sdtContent>
          <w:r w:rsidR="002A33E3">
            <w:fldChar w:fldCharType="begin"/>
          </w:r>
          <w:r w:rsidR="002A33E3">
            <w:instrText xml:space="preserve"> CITATION McC99 \l 2057 </w:instrText>
          </w:r>
          <w:r w:rsidR="002A33E3">
            <w:fldChar w:fldCharType="separate"/>
          </w:r>
          <w:r w:rsidR="002A33E3">
            <w:rPr>
              <w:noProof/>
            </w:rPr>
            <w:t xml:space="preserve"> (McCarter, 1999)</w:t>
          </w:r>
          <w:r w:rsidR="002A33E3">
            <w:fldChar w:fldCharType="end"/>
          </w:r>
        </w:sdtContent>
      </w:sdt>
      <w:r w:rsidR="002A33E3">
        <w:t>.</w:t>
      </w:r>
      <w:r>
        <w:t xml:space="preserve"> </w:t>
      </w:r>
    </w:p>
    <w:p w14:paraId="56C68563" w14:textId="73E33F8C" w:rsidR="00473D98" w:rsidRDefault="00C35058" w:rsidP="00FB1828">
      <w:pPr>
        <w:jc w:val="left"/>
      </w:pPr>
      <w:r>
        <w:t>Sunlight and nature are prominent within its interior through its glass curtains</w:t>
      </w:r>
      <w:r w:rsidR="001E2037">
        <w:t xml:space="preserve">, </w:t>
      </w:r>
      <w:sdt>
        <w:sdtPr>
          <w:id w:val="575400363"/>
          <w:citation/>
        </w:sdtPr>
        <w:sdtContent>
          <w:r w:rsidR="001E2037">
            <w:fldChar w:fldCharType="begin"/>
          </w:r>
          <w:r w:rsidR="001E2037">
            <w:instrText xml:space="preserve"> CITATION McC99 \l 2057 </w:instrText>
          </w:r>
          <w:r w:rsidR="001E2037">
            <w:fldChar w:fldCharType="separate"/>
          </w:r>
          <w:r w:rsidR="001E2037">
            <w:rPr>
              <w:noProof/>
            </w:rPr>
            <w:t>(McCarter, 1999)</w:t>
          </w:r>
          <w:r w:rsidR="001E2037">
            <w:fldChar w:fldCharType="end"/>
          </w:r>
        </w:sdtContent>
      </w:sdt>
      <w:r w:rsidR="001E2037">
        <w:t>.</w:t>
      </w:r>
    </w:p>
    <w:p w14:paraId="079E05FB" w14:textId="589D3E0D" w:rsidR="00C35058" w:rsidRDefault="00C35058" w:rsidP="00FB1828">
      <w:pPr>
        <w:jc w:val="left"/>
      </w:pPr>
      <w:r>
        <w:t xml:space="preserve">In this </w:t>
      </w:r>
      <w:r w:rsidR="00651BB3">
        <w:t xml:space="preserve">picture </w:t>
      </w:r>
      <w:r>
        <w:t>shown below of Edgar Kaufmann’s bedroom the window is placed directly within the stone wall, without the use of any framework at the edge of the glass,</w:t>
      </w:r>
      <w:sdt>
        <w:sdtPr>
          <w:id w:val="-1593309116"/>
          <w:citation/>
        </w:sdtPr>
        <w:sdtContent>
          <w:r w:rsidR="001E2037">
            <w:fldChar w:fldCharType="begin"/>
          </w:r>
          <w:r w:rsidR="001E2037">
            <w:instrText xml:space="preserve"> CITATION Hes12 \l 2057 </w:instrText>
          </w:r>
          <w:r w:rsidR="001E2037">
            <w:fldChar w:fldCharType="separate"/>
          </w:r>
          <w:r w:rsidR="001E2037">
            <w:rPr>
              <w:noProof/>
            </w:rPr>
            <w:t xml:space="preserve"> (Hess, 2012)</w:t>
          </w:r>
          <w:r w:rsidR="001E2037">
            <w:fldChar w:fldCharType="end"/>
          </w:r>
        </w:sdtContent>
      </w:sdt>
      <w:r>
        <w:t>. This could suggest that Wrights intuitions for the house was to bring the outside environment in and the inside out. This is a strategic juxtaposition from Wright as the fragile glass is pushed d</w:t>
      </w:r>
      <w:r w:rsidR="0054428D">
        <w:t>i</w:t>
      </w:r>
      <w:r>
        <w:t>rectly into the rough stone wall</w:t>
      </w:r>
      <w:r w:rsidR="00BA2779">
        <w:t xml:space="preserve">, </w:t>
      </w:r>
      <w:sdt>
        <w:sdtPr>
          <w:id w:val="-1147195310"/>
          <w:citation/>
        </w:sdtPr>
        <w:sdtContent>
          <w:r w:rsidR="00BA2779">
            <w:fldChar w:fldCharType="begin"/>
          </w:r>
          <w:r w:rsidR="00BA2779">
            <w:instrText xml:space="preserve"> CITATION McC99 \l 2057 </w:instrText>
          </w:r>
          <w:r w:rsidR="00BA2779">
            <w:fldChar w:fldCharType="separate"/>
          </w:r>
          <w:r w:rsidR="00BA2779">
            <w:rPr>
              <w:noProof/>
            </w:rPr>
            <w:t>(McCarter, 1999)</w:t>
          </w:r>
          <w:r w:rsidR="00BA2779">
            <w:fldChar w:fldCharType="end"/>
          </w:r>
        </w:sdtContent>
      </w:sdt>
      <w:r w:rsidR="00BA2779">
        <w:t xml:space="preserve">. </w:t>
      </w:r>
    </w:p>
    <w:p w14:paraId="3D173F95" w14:textId="0E59E357" w:rsidR="005A4418" w:rsidRDefault="00665D6D" w:rsidP="00FB1828">
      <w:pPr>
        <w:jc w:val="left"/>
      </w:pPr>
      <w:r>
        <w:rPr>
          <w:noProof/>
          <w14:ligatures w14:val="standardContextual"/>
        </w:rPr>
        <w:lastRenderedPageBreak/>
        <w:drawing>
          <wp:anchor distT="0" distB="0" distL="114300" distR="114300" simplePos="0" relativeHeight="251658244" behindDoc="0" locked="0" layoutInCell="1" allowOverlap="1" wp14:anchorId="2991E767" wp14:editId="322F3387">
            <wp:simplePos x="0" y="0"/>
            <wp:positionH relativeFrom="column">
              <wp:posOffset>63500</wp:posOffset>
            </wp:positionH>
            <wp:positionV relativeFrom="paragraph">
              <wp:posOffset>325755</wp:posOffset>
            </wp:positionV>
            <wp:extent cx="5666740" cy="6205220"/>
            <wp:effectExtent l="0" t="0" r="0" b="5080"/>
            <wp:wrapTopAndBottom/>
            <wp:docPr id="8545704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70439" name="Picture 854570439"/>
                    <pic:cNvPicPr/>
                  </pic:nvPicPr>
                  <pic:blipFill rotWithShape="1">
                    <a:blip r:embed="rId19" cstate="print">
                      <a:extLst>
                        <a:ext uri="{28A0092B-C50C-407E-A947-70E740481C1C}">
                          <a14:useLocalDpi xmlns:a14="http://schemas.microsoft.com/office/drawing/2010/main" val="0"/>
                        </a:ext>
                      </a:extLst>
                    </a:blip>
                    <a:srcRect l="1118"/>
                    <a:stretch>
                      <a:fillRect/>
                    </a:stretch>
                  </pic:blipFill>
                  <pic:spPr bwMode="auto">
                    <a:xfrm>
                      <a:off x="0" y="0"/>
                      <a:ext cx="5666740" cy="6205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04EAE0D" w14:textId="34127796" w:rsidR="00FA415F" w:rsidRDefault="00A63F65" w:rsidP="00FB1828">
      <w:pPr>
        <w:jc w:val="left"/>
      </w:pPr>
      <w:r>
        <w:t>Fig</w:t>
      </w:r>
      <w:r w:rsidR="00861143">
        <w:t>ure</w:t>
      </w:r>
      <w:r>
        <w:t xml:space="preserve"> </w:t>
      </w:r>
      <w:r w:rsidR="004B3841">
        <w:t xml:space="preserve">6: </w:t>
      </w:r>
      <w:r>
        <w:t>Dressing Room and Study</w:t>
      </w:r>
      <w:r w:rsidR="00563C35">
        <w:t>,</w:t>
      </w:r>
      <w:r>
        <w:t xml:space="preserve"> </w:t>
      </w:r>
      <w:sdt>
        <w:sdtPr>
          <w:id w:val="-965189288"/>
          <w:citation/>
        </w:sdtPr>
        <w:sdtContent>
          <w:r w:rsidR="00563C35">
            <w:fldChar w:fldCharType="begin"/>
          </w:r>
          <w:r w:rsidR="00563C35">
            <w:instrText xml:space="preserve">CITATION Pfe09 \p 297 \l 2057 </w:instrText>
          </w:r>
          <w:r w:rsidR="00563C35">
            <w:fldChar w:fldCharType="separate"/>
          </w:r>
          <w:r w:rsidR="00563C35">
            <w:rPr>
              <w:noProof/>
            </w:rPr>
            <w:t>(Pfeiffer &amp; Goessel, Frank Lloyd Wright, 2009, p. 297)</w:t>
          </w:r>
          <w:r w:rsidR="00563C35">
            <w:fldChar w:fldCharType="end"/>
          </w:r>
        </w:sdtContent>
      </w:sdt>
      <w:r w:rsidR="00563C35">
        <w:t>.</w:t>
      </w:r>
    </w:p>
    <w:p w14:paraId="54581332" w14:textId="16A3130A" w:rsidR="00C35058" w:rsidRDefault="00C35058" w:rsidP="00FB1828">
      <w:pPr>
        <w:jc w:val="left"/>
      </w:pPr>
      <w:r>
        <w:t>Th</w:t>
      </w:r>
      <w:r w:rsidR="00D6543A">
        <w:t>e</w:t>
      </w:r>
      <w:r>
        <w:t xml:space="preserve"> floor and </w:t>
      </w:r>
      <w:r w:rsidR="00D6543A">
        <w:t xml:space="preserve">corner </w:t>
      </w:r>
      <w:r>
        <w:t>window strategy was part of Wright’s intent to make features within the environment like trees and the sky part of each interior section</w:t>
      </w:r>
      <w:r w:rsidR="002E070E">
        <w:t xml:space="preserve"> and visible from more than one </w:t>
      </w:r>
      <w:r w:rsidR="00A0186C">
        <w:t>angle,</w:t>
      </w:r>
      <w:sdt>
        <w:sdtPr>
          <w:id w:val="-1256285898"/>
          <w:citation/>
        </w:sdtPr>
        <w:sdtContent>
          <w:r w:rsidR="00613A5D">
            <w:fldChar w:fldCharType="begin"/>
          </w:r>
          <w:r w:rsidR="00613A5D">
            <w:instrText xml:space="preserve"> CITATION Hes12 \l 2057 </w:instrText>
          </w:r>
          <w:r w:rsidR="00613A5D">
            <w:fldChar w:fldCharType="separate"/>
          </w:r>
          <w:r w:rsidR="00613A5D">
            <w:rPr>
              <w:noProof/>
            </w:rPr>
            <w:t xml:space="preserve"> (Hess, 2012)</w:t>
          </w:r>
          <w:r w:rsidR="00613A5D">
            <w:fldChar w:fldCharType="end"/>
          </w:r>
        </w:sdtContent>
      </w:sdt>
      <w:r w:rsidR="00613A5D">
        <w:t>.</w:t>
      </w:r>
      <w:r>
        <w:t xml:space="preserve"> </w:t>
      </w:r>
    </w:p>
    <w:p w14:paraId="1904A3F0" w14:textId="77777777" w:rsidR="002F404E" w:rsidRDefault="002F404E" w:rsidP="00C35058">
      <w:pPr>
        <w:pStyle w:val="Heading1"/>
        <w:rPr>
          <w:rFonts w:ascii="Arial" w:hAnsi="Arial" w:cs="Arial"/>
          <w:color w:val="auto"/>
          <w:sz w:val="32"/>
          <w:szCs w:val="32"/>
        </w:rPr>
      </w:pPr>
    </w:p>
    <w:p w14:paraId="67442F3C" w14:textId="77777777" w:rsidR="002F404E" w:rsidRPr="002F404E" w:rsidRDefault="002F404E" w:rsidP="002F404E"/>
    <w:p w14:paraId="51E55B07" w14:textId="2FCE1FAF" w:rsidR="00C35058" w:rsidRPr="00655382" w:rsidRDefault="00C35058" w:rsidP="00FA42B1">
      <w:pPr>
        <w:pStyle w:val="Heading1"/>
        <w:jc w:val="left"/>
        <w:rPr>
          <w:rFonts w:ascii="Arial" w:hAnsi="Arial" w:cs="Arial"/>
          <w:color w:val="auto"/>
          <w:sz w:val="32"/>
          <w:szCs w:val="32"/>
        </w:rPr>
      </w:pPr>
      <w:bookmarkStart w:id="11" w:name="_Toc225127729"/>
      <w:r w:rsidRPr="00655382">
        <w:rPr>
          <w:rFonts w:ascii="Arial" w:hAnsi="Arial" w:cs="Arial"/>
          <w:color w:val="auto"/>
          <w:sz w:val="32"/>
          <w:szCs w:val="32"/>
        </w:rPr>
        <w:lastRenderedPageBreak/>
        <w:t xml:space="preserve">Chapter 4: Idea and </w:t>
      </w:r>
      <w:r w:rsidR="00B51F6A">
        <w:rPr>
          <w:rFonts w:ascii="Arial" w:hAnsi="Arial" w:cs="Arial"/>
          <w:color w:val="auto"/>
          <w:sz w:val="32"/>
          <w:szCs w:val="32"/>
        </w:rPr>
        <w:t>T</w:t>
      </w:r>
      <w:r w:rsidRPr="00655382">
        <w:rPr>
          <w:rFonts w:ascii="Arial" w:hAnsi="Arial" w:cs="Arial"/>
          <w:color w:val="auto"/>
          <w:sz w:val="32"/>
          <w:szCs w:val="32"/>
        </w:rPr>
        <w:t xml:space="preserve">heories </w:t>
      </w:r>
      <w:r w:rsidR="00B51F6A">
        <w:rPr>
          <w:rFonts w:ascii="Arial" w:hAnsi="Arial" w:cs="Arial"/>
          <w:color w:val="auto"/>
          <w:sz w:val="32"/>
          <w:szCs w:val="32"/>
        </w:rPr>
        <w:t>U</w:t>
      </w:r>
      <w:r w:rsidRPr="00655382">
        <w:rPr>
          <w:rFonts w:ascii="Arial" w:hAnsi="Arial" w:cs="Arial"/>
          <w:color w:val="auto"/>
          <w:sz w:val="32"/>
          <w:szCs w:val="32"/>
        </w:rPr>
        <w:t xml:space="preserve">nderpinning </w:t>
      </w:r>
      <w:r w:rsidR="00B51F6A">
        <w:rPr>
          <w:rFonts w:ascii="Arial" w:hAnsi="Arial" w:cs="Arial"/>
          <w:color w:val="auto"/>
          <w:sz w:val="32"/>
          <w:szCs w:val="32"/>
        </w:rPr>
        <w:t>T</w:t>
      </w:r>
      <w:r w:rsidRPr="00655382">
        <w:rPr>
          <w:rFonts w:ascii="Arial" w:hAnsi="Arial" w:cs="Arial"/>
          <w:color w:val="auto"/>
          <w:sz w:val="32"/>
          <w:szCs w:val="32"/>
        </w:rPr>
        <w:t xml:space="preserve">he </w:t>
      </w:r>
      <w:r w:rsidR="00B51F6A">
        <w:rPr>
          <w:rFonts w:ascii="Arial" w:hAnsi="Arial" w:cs="Arial"/>
          <w:color w:val="auto"/>
          <w:sz w:val="32"/>
          <w:szCs w:val="32"/>
        </w:rPr>
        <w:t>D</w:t>
      </w:r>
      <w:r w:rsidRPr="00655382">
        <w:rPr>
          <w:rFonts w:ascii="Arial" w:hAnsi="Arial" w:cs="Arial"/>
          <w:color w:val="auto"/>
          <w:sz w:val="32"/>
          <w:szCs w:val="32"/>
        </w:rPr>
        <w:t>esign</w:t>
      </w:r>
      <w:bookmarkEnd w:id="11"/>
    </w:p>
    <w:p w14:paraId="66E1EAAA" w14:textId="19D1A997" w:rsidR="00C35058" w:rsidRPr="00655382" w:rsidRDefault="00C35058" w:rsidP="00FA42B1">
      <w:pPr>
        <w:pStyle w:val="Heading2"/>
        <w:jc w:val="left"/>
        <w:rPr>
          <w:rFonts w:ascii="Arial" w:hAnsi="Arial" w:cs="Arial"/>
          <w:color w:val="auto"/>
          <w:sz w:val="28"/>
          <w:szCs w:val="28"/>
        </w:rPr>
      </w:pPr>
      <w:bookmarkStart w:id="12" w:name="_Toc225127730"/>
      <w:r w:rsidRPr="00655382">
        <w:rPr>
          <w:rFonts w:ascii="Arial" w:hAnsi="Arial" w:cs="Arial"/>
          <w:color w:val="auto"/>
          <w:sz w:val="28"/>
          <w:szCs w:val="28"/>
        </w:rPr>
        <w:t xml:space="preserve">The Philosophy </w:t>
      </w:r>
      <w:r w:rsidR="00B51F6A">
        <w:rPr>
          <w:rFonts w:ascii="Arial" w:hAnsi="Arial" w:cs="Arial"/>
          <w:color w:val="auto"/>
          <w:sz w:val="28"/>
          <w:szCs w:val="28"/>
        </w:rPr>
        <w:t>B</w:t>
      </w:r>
      <w:r w:rsidRPr="00655382">
        <w:rPr>
          <w:rFonts w:ascii="Arial" w:hAnsi="Arial" w:cs="Arial"/>
          <w:color w:val="auto"/>
          <w:sz w:val="28"/>
          <w:szCs w:val="28"/>
        </w:rPr>
        <w:t>ehind Fallingwater</w:t>
      </w:r>
      <w:bookmarkEnd w:id="12"/>
    </w:p>
    <w:p w14:paraId="03F474C5" w14:textId="0E642F1B" w:rsidR="00C35058" w:rsidRDefault="00C35058" w:rsidP="00FA42B1">
      <w:pPr>
        <w:jc w:val="left"/>
      </w:pPr>
      <w:r>
        <w:t xml:space="preserve">Frank Lloyd </w:t>
      </w:r>
      <w:r w:rsidR="006D6367">
        <w:t>Wright’s</w:t>
      </w:r>
      <w:r>
        <w:t xml:space="preserve"> main philosophy was to allow human life and nature to be atoned</w:t>
      </w:r>
      <w:r w:rsidR="00641F47">
        <w:t xml:space="preserve">, </w:t>
      </w:r>
      <w:sdt>
        <w:sdtPr>
          <w:id w:val="955992677"/>
          <w:citation/>
        </w:sdtPr>
        <w:sdtContent>
          <w:r w:rsidR="00CB5949">
            <w:fldChar w:fldCharType="begin"/>
          </w:r>
          <w:r w:rsidR="00CB5949">
            <w:instrText xml:space="preserve"> CITATION Gir86 \l 2057 </w:instrText>
          </w:r>
          <w:r w:rsidR="00CB5949">
            <w:fldChar w:fldCharType="separate"/>
          </w:r>
          <w:r w:rsidR="00CB5949">
            <w:rPr>
              <w:noProof/>
            </w:rPr>
            <w:t>(Girouard, 1986)</w:t>
          </w:r>
          <w:r w:rsidR="00CB5949">
            <w:fldChar w:fldCharType="end"/>
          </w:r>
        </w:sdtContent>
      </w:sdt>
      <w:r w:rsidR="00CB5949">
        <w:t xml:space="preserve">. </w:t>
      </w:r>
      <w:r>
        <w:t>For instance, whilst the sound of the waterfall is present, the stream can only be experienced by going into the building</w:t>
      </w:r>
      <w:r w:rsidR="00B67DED">
        <w:t xml:space="preserve">, </w:t>
      </w:r>
      <w:sdt>
        <w:sdtPr>
          <w:id w:val="550659410"/>
          <w:citation/>
        </w:sdtPr>
        <w:sdtContent>
          <w:r w:rsidR="00B67DED">
            <w:fldChar w:fldCharType="begin"/>
          </w:r>
          <w:r w:rsidR="00B67DED">
            <w:instrText xml:space="preserve"> CITATION Pfe02 \l 2057 </w:instrText>
          </w:r>
          <w:r w:rsidR="00B67DED">
            <w:fldChar w:fldCharType="separate"/>
          </w:r>
          <w:r w:rsidR="00B67DED">
            <w:rPr>
              <w:noProof/>
            </w:rPr>
            <w:t>(Pfeiffer , Goessel, &amp; Leuthäuser, Frank LLoyd Wright, 2002)</w:t>
          </w:r>
          <w:r w:rsidR="00B67DED">
            <w:fldChar w:fldCharType="end"/>
          </w:r>
        </w:sdtContent>
      </w:sdt>
      <w:r w:rsidR="00B67DED">
        <w:t xml:space="preserve">. </w:t>
      </w:r>
      <w:r>
        <w:t>This is because it can be viewed by using the stairs, which are slightly fixed above the surface of the stream. The waterfall can be seen by looking beyond the concrete terrace essentially inviting people to enter the buildin</w:t>
      </w:r>
      <w:r w:rsidR="00B67DED">
        <w:t xml:space="preserve">g, </w:t>
      </w:r>
      <w:sdt>
        <w:sdtPr>
          <w:id w:val="-1071493319"/>
          <w:citation/>
        </w:sdtPr>
        <w:sdtContent>
          <w:r w:rsidR="00B67DED">
            <w:fldChar w:fldCharType="begin"/>
          </w:r>
          <w:r w:rsidR="00B67DED">
            <w:instrText xml:space="preserve"> CITATION McC99 \l 2057 </w:instrText>
          </w:r>
          <w:r w:rsidR="00B67DED">
            <w:fldChar w:fldCharType="separate"/>
          </w:r>
          <w:r w:rsidR="00B67DED">
            <w:rPr>
              <w:noProof/>
            </w:rPr>
            <w:t>(McCarter, 1999)</w:t>
          </w:r>
          <w:r w:rsidR="00B67DED">
            <w:fldChar w:fldCharType="end"/>
          </w:r>
        </w:sdtContent>
      </w:sdt>
      <w:r w:rsidR="00B67DED">
        <w:t>.</w:t>
      </w:r>
    </w:p>
    <w:p w14:paraId="54306A74" w14:textId="51259D56" w:rsidR="00C35058" w:rsidRDefault="00C35058" w:rsidP="00FA42B1">
      <w:pPr>
        <w:jc w:val="left"/>
      </w:pPr>
      <w:r>
        <w:t>This shows that Wright applied his traditional principles, which Edgar Kaufmann JR believed to be organic, free, flexible, and flowing</w:t>
      </w:r>
      <w:r w:rsidR="002644F4">
        <w:t xml:space="preserve">, </w:t>
      </w:r>
      <w:sdt>
        <w:sdtPr>
          <w:id w:val="968325086"/>
          <w:citation/>
        </w:sdtPr>
        <w:sdtContent>
          <w:r w:rsidR="002644F4">
            <w:fldChar w:fldCharType="begin"/>
          </w:r>
          <w:r w:rsidR="002644F4">
            <w:instrText xml:space="preserve"> CITATION Gir86 \l 2057 </w:instrText>
          </w:r>
          <w:r w:rsidR="002644F4">
            <w:fldChar w:fldCharType="separate"/>
          </w:r>
          <w:r w:rsidR="002644F4">
            <w:rPr>
              <w:noProof/>
            </w:rPr>
            <w:t>(Girouard, 1986)</w:t>
          </w:r>
          <w:r w:rsidR="002644F4">
            <w:fldChar w:fldCharType="end"/>
          </w:r>
        </w:sdtContent>
      </w:sdt>
      <w:r w:rsidR="002644F4">
        <w:t>.</w:t>
      </w:r>
    </w:p>
    <w:p w14:paraId="6070C984" w14:textId="44717198" w:rsidR="00C35058" w:rsidRDefault="00C35058" w:rsidP="00FA42B1">
      <w:pPr>
        <w:jc w:val="left"/>
      </w:pPr>
      <w:r>
        <w:t>Wright was confident and certain about his organic style of architecture because his mindset was Intune with the philosophical understanding of the universal law of attraction</w:t>
      </w:r>
      <w:r w:rsidR="002644F4">
        <w:t xml:space="preserve">, </w:t>
      </w:r>
      <w:sdt>
        <w:sdtPr>
          <w:id w:val="931700969"/>
          <w:citation/>
        </w:sdtPr>
        <w:sdtContent>
          <w:r w:rsidR="002644F4">
            <w:fldChar w:fldCharType="begin"/>
          </w:r>
          <w:r w:rsidR="002644F4">
            <w:instrText xml:space="preserve"> CITATION Wri17 \l 2057 </w:instrText>
          </w:r>
          <w:r w:rsidR="002644F4">
            <w:fldChar w:fldCharType="separate"/>
          </w:r>
          <w:r w:rsidR="002644F4">
            <w:rPr>
              <w:noProof/>
            </w:rPr>
            <w:t>(Wright, 2017)</w:t>
          </w:r>
          <w:r w:rsidR="002644F4">
            <w:fldChar w:fldCharType="end"/>
          </w:r>
        </w:sdtContent>
      </w:sdt>
      <w:r w:rsidR="002644F4">
        <w:t xml:space="preserve">. </w:t>
      </w:r>
      <w:r>
        <w:t xml:space="preserve">This could be gathered by his lectures that emphasise not to fear rejection and that the right opportunity will come, </w:t>
      </w:r>
      <w:sdt>
        <w:sdtPr>
          <w:id w:val="1633590328"/>
          <w:citation/>
        </w:sdtPr>
        <w:sdtContent>
          <w:r w:rsidR="002E2766">
            <w:fldChar w:fldCharType="begin"/>
          </w:r>
          <w:r w:rsidR="002E2766">
            <w:instrText xml:space="preserve"> CITATION Wri17 \l 2057 </w:instrText>
          </w:r>
          <w:r w:rsidR="002E2766">
            <w:fldChar w:fldCharType="separate"/>
          </w:r>
          <w:r w:rsidR="002E2766">
            <w:rPr>
              <w:noProof/>
            </w:rPr>
            <w:t>(Wright, 2017)</w:t>
          </w:r>
          <w:r w:rsidR="002E2766">
            <w:fldChar w:fldCharType="end"/>
          </w:r>
        </w:sdtContent>
      </w:sdt>
      <w:r w:rsidR="002E2766">
        <w:t>.</w:t>
      </w:r>
    </w:p>
    <w:p w14:paraId="61EFC3F0" w14:textId="602C7610" w:rsidR="00C35058" w:rsidRDefault="00C35058" w:rsidP="00FA42B1">
      <w:pPr>
        <w:jc w:val="left"/>
      </w:pPr>
      <w:r>
        <w:t xml:space="preserve"> Therefore, he rejected any inconveniences or unalignments in his path. He believed that a person with a vision and desire that aligned with his skills, style and principles would naturally find him,</w:t>
      </w:r>
      <w:sdt>
        <w:sdtPr>
          <w:id w:val="-101182198"/>
          <w:citation/>
        </w:sdtPr>
        <w:sdtContent>
          <w:r w:rsidR="002E2766">
            <w:fldChar w:fldCharType="begin"/>
          </w:r>
          <w:r w:rsidR="002E2766">
            <w:instrText xml:space="preserve"> CITATION Wri17 \l 2057 </w:instrText>
          </w:r>
          <w:r w:rsidR="002E2766">
            <w:fldChar w:fldCharType="separate"/>
          </w:r>
          <w:r w:rsidR="002E2766">
            <w:rPr>
              <w:noProof/>
            </w:rPr>
            <w:t xml:space="preserve"> (Wright, 2017)</w:t>
          </w:r>
          <w:r w:rsidR="002E2766">
            <w:fldChar w:fldCharType="end"/>
          </w:r>
        </w:sdtContent>
      </w:sdt>
      <w:r w:rsidR="000B7139">
        <w:t>,</w:t>
      </w:r>
    </w:p>
    <w:p w14:paraId="463CB91C" w14:textId="6B351CE4" w:rsidR="00C35058" w:rsidRDefault="00C35058" w:rsidP="00FA42B1">
      <w:pPr>
        <w:jc w:val="left"/>
      </w:pPr>
      <w:r>
        <w:t xml:space="preserve"> “My client came to me to build for him, so he was mine too.” </w:t>
      </w:r>
      <w:sdt>
        <w:sdtPr>
          <w:id w:val="-5826465"/>
          <w:citation/>
        </w:sdtPr>
        <w:sdtContent>
          <w:r w:rsidR="000B7139">
            <w:fldChar w:fldCharType="begin"/>
          </w:r>
          <w:r w:rsidR="000B7139">
            <w:instrText xml:space="preserve">CITATION Wri17 \p 38 \l 2057 </w:instrText>
          </w:r>
          <w:r w:rsidR="000B7139">
            <w:fldChar w:fldCharType="separate"/>
          </w:r>
          <w:r w:rsidR="000B7139">
            <w:rPr>
              <w:noProof/>
            </w:rPr>
            <w:t>(Wright, 2017, p. 38)</w:t>
          </w:r>
          <w:r w:rsidR="000B7139">
            <w:fldChar w:fldCharType="end"/>
          </w:r>
        </w:sdtContent>
      </w:sdt>
    </w:p>
    <w:p w14:paraId="229648BB" w14:textId="385B730D" w:rsidR="00C35058" w:rsidRDefault="00C35058" w:rsidP="00FA42B1">
      <w:pPr>
        <w:jc w:val="left"/>
      </w:pPr>
      <w:r>
        <w:t>This suggests that he believed there has to be an aspect of compatibility between the architect and client because no architect could build for a client that goes against his knowledge and techniques</w:t>
      </w:r>
      <w:sdt>
        <w:sdtPr>
          <w:id w:val="-365984542"/>
          <w:citation/>
        </w:sdtPr>
        <w:sdtContent>
          <w:r w:rsidR="000B7139">
            <w:fldChar w:fldCharType="begin"/>
          </w:r>
          <w:r w:rsidR="000B7139">
            <w:instrText xml:space="preserve"> CITATION Wri17 \l 2057 </w:instrText>
          </w:r>
          <w:r w:rsidR="000B7139">
            <w:fldChar w:fldCharType="separate"/>
          </w:r>
          <w:r w:rsidR="000B7139">
            <w:rPr>
              <w:noProof/>
            </w:rPr>
            <w:t xml:space="preserve"> (Wright, 2017)</w:t>
          </w:r>
          <w:r w:rsidR="000B7139">
            <w:fldChar w:fldCharType="end"/>
          </w:r>
        </w:sdtContent>
      </w:sdt>
      <w:r w:rsidR="000B7139">
        <w:t xml:space="preserve">. </w:t>
      </w:r>
      <w:r>
        <w:t xml:space="preserve"> This could be the reasoning behind the success of Fallingwater because of the agreement and like-mindedness between Wright and Kaufmann</w:t>
      </w:r>
      <w:r w:rsidR="004C2CE5">
        <w:t xml:space="preserve">, </w:t>
      </w:r>
      <w:sdt>
        <w:sdtPr>
          <w:id w:val="-2030096334"/>
          <w:citation/>
        </w:sdtPr>
        <w:sdtContent>
          <w:r w:rsidR="000B7139">
            <w:fldChar w:fldCharType="begin"/>
          </w:r>
          <w:r w:rsidR="000B7139">
            <w:instrText xml:space="preserve"> CITATION Pfe09 \l 2057 </w:instrText>
          </w:r>
          <w:r w:rsidR="000B7139">
            <w:fldChar w:fldCharType="separate"/>
          </w:r>
          <w:r w:rsidR="000B7139">
            <w:rPr>
              <w:noProof/>
            </w:rPr>
            <w:t>(Pfeiffer &amp; Goessel, Frank Lloyd Wright, 2009)</w:t>
          </w:r>
          <w:r w:rsidR="000B7139">
            <w:fldChar w:fldCharType="end"/>
          </w:r>
        </w:sdtContent>
      </w:sdt>
      <w:r w:rsidR="000B7139">
        <w:t>.</w:t>
      </w:r>
    </w:p>
    <w:p w14:paraId="7A70F470" w14:textId="46861629" w:rsidR="00C35058" w:rsidRDefault="00C35058" w:rsidP="00FA42B1">
      <w:pPr>
        <w:jc w:val="left"/>
      </w:pPr>
      <w:r>
        <w:t>Wright built Fallingwater in accordance with Kaufmann’s desires for example the living room was designed to allow Kaufmann to enjoy the sunlight whilst listening to the waterfall</w:t>
      </w:r>
      <w:r w:rsidR="000B7139">
        <w:t xml:space="preserve">, </w:t>
      </w:r>
      <w:sdt>
        <w:sdtPr>
          <w:id w:val="-1632621249"/>
          <w:citation/>
        </w:sdtPr>
        <w:sdtContent>
          <w:r w:rsidR="000B7139">
            <w:fldChar w:fldCharType="begin"/>
          </w:r>
          <w:r w:rsidR="000B7139">
            <w:instrText xml:space="preserve"> CITATION Gir86 \l 2057 </w:instrText>
          </w:r>
          <w:r w:rsidR="000B7139">
            <w:fldChar w:fldCharType="separate"/>
          </w:r>
          <w:r w:rsidR="000B7139">
            <w:rPr>
              <w:noProof/>
            </w:rPr>
            <w:t>(Girouard, 1986)</w:t>
          </w:r>
          <w:r w:rsidR="000B7139">
            <w:fldChar w:fldCharType="end"/>
          </w:r>
        </w:sdtContent>
      </w:sdt>
      <w:r w:rsidR="000B7139">
        <w:t>.</w:t>
      </w:r>
    </w:p>
    <w:bookmarkEnd w:id="6"/>
    <w:p w14:paraId="5A5E69F7" w14:textId="77777777" w:rsidR="00C35058" w:rsidRPr="004B5D67" w:rsidRDefault="00C35058" w:rsidP="00C35058">
      <w:pPr>
        <w:rPr>
          <w:rFonts w:cstheme="minorHAnsi"/>
        </w:rPr>
      </w:pPr>
      <w:r w:rsidRPr="00EA78F9">
        <w:rPr>
          <w:rFonts w:cstheme="minorHAnsi"/>
        </w:rPr>
        <w:br w:type="page"/>
      </w:r>
    </w:p>
    <w:p w14:paraId="73141D8A" w14:textId="0EB368B1" w:rsidR="00C35058" w:rsidRDefault="00C35058" w:rsidP="00FA42B1">
      <w:pPr>
        <w:pStyle w:val="Heading1"/>
        <w:jc w:val="left"/>
        <w:rPr>
          <w:rFonts w:ascii="Arial" w:hAnsi="Arial" w:cs="Arial"/>
          <w:color w:val="auto"/>
          <w:sz w:val="32"/>
          <w:szCs w:val="32"/>
        </w:rPr>
      </w:pPr>
      <w:bookmarkStart w:id="13" w:name="_Hlk70092154"/>
      <w:bookmarkStart w:id="14" w:name="_Toc225127731"/>
      <w:r w:rsidRPr="00655382">
        <w:rPr>
          <w:rFonts w:ascii="Arial" w:hAnsi="Arial" w:cs="Arial"/>
          <w:color w:val="auto"/>
          <w:sz w:val="32"/>
          <w:szCs w:val="32"/>
        </w:rPr>
        <w:lastRenderedPageBreak/>
        <w:t>Conclusion</w:t>
      </w:r>
      <w:r w:rsidR="00ED5164">
        <w:rPr>
          <w:rFonts w:ascii="Arial" w:hAnsi="Arial" w:cs="Arial"/>
          <w:color w:val="auto"/>
          <w:sz w:val="32"/>
          <w:szCs w:val="32"/>
        </w:rPr>
        <w:t>:</w:t>
      </w:r>
      <w:bookmarkEnd w:id="14"/>
    </w:p>
    <w:p w14:paraId="365FED95" w14:textId="729AD2F7" w:rsidR="003364CC" w:rsidRPr="003364CC" w:rsidRDefault="003364CC" w:rsidP="00FA42B1">
      <w:pPr>
        <w:jc w:val="left"/>
      </w:pPr>
      <w:r w:rsidRPr="003364CC">
        <w:t>To conclude, Fallingwater is a great demonstration of Wright’s philosophy of organic integration, a philosophy that supports the idea of architecture rising from the land while taking into regard human needs. The democratic design aims to focus on human experience, creating areas that are easy access, keeping practicality, and as a whole</w:t>
      </w:r>
      <w:r w:rsidR="00887B37">
        <w:t xml:space="preserve">, </w:t>
      </w:r>
      <w:r w:rsidRPr="003364CC">
        <w:t xml:space="preserve">acting as a home. Plasticity encourages continuity in the fluid, interlocking spatial arrangements, and its cantilevered terraces that guide movement. The continuity within Fallingwater creates a sense of unity between the world of architecture and the world of nature making it an immersive experience for the participants. </w:t>
      </w:r>
    </w:p>
    <w:p w14:paraId="65BE3E27" w14:textId="77777777" w:rsidR="00C35058" w:rsidRPr="00655382" w:rsidRDefault="00C35058" w:rsidP="00C35058">
      <w:pPr>
        <w:spacing w:line="240" w:lineRule="auto"/>
        <w:rPr>
          <w:rFonts w:cstheme="minorHAnsi"/>
        </w:rPr>
      </w:pPr>
    </w:p>
    <w:bookmarkEnd w:id="13"/>
    <w:p w14:paraId="6DFE6D82" w14:textId="77777777" w:rsidR="0069385E" w:rsidRDefault="0069385E" w:rsidP="00FA42B1">
      <w:pPr>
        <w:pStyle w:val="Heading1"/>
        <w:jc w:val="left"/>
        <w:rPr>
          <w:rFonts w:ascii="Arial" w:hAnsi="Arial" w:cs="Arial"/>
          <w:color w:val="auto"/>
          <w:sz w:val="32"/>
          <w:szCs w:val="32"/>
        </w:rPr>
      </w:pPr>
    </w:p>
    <w:p w14:paraId="5CD15869" w14:textId="77777777" w:rsidR="0069385E" w:rsidRDefault="0069385E" w:rsidP="0069385E"/>
    <w:p w14:paraId="4973296F" w14:textId="77777777" w:rsidR="0069385E" w:rsidRDefault="0069385E" w:rsidP="0069385E"/>
    <w:p w14:paraId="1CF57907" w14:textId="77777777" w:rsidR="0069385E" w:rsidRDefault="0069385E" w:rsidP="0069385E"/>
    <w:p w14:paraId="38F922D7" w14:textId="77777777" w:rsidR="0069385E" w:rsidRDefault="0069385E" w:rsidP="0069385E"/>
    <w:p w14:paraId="32BD953C" w14:textId="77777777" w:rsidR="0069385E" w:rsidRDefault="0069385E" w:rsidP="0069385E"/>
    <w:p w14:paraId="261ED651" w14:textId="77777777" w:rsidR="0069385E" w:rsidRDefault="0069385E" w:rsidP="0069385E"/>
    <w:p w14:paraId="7FB44D82" w14:textId="77777777" w:rsidR="0069385E" w:rsidRDefault="0069385E" w:rsidP="0069385E"/>
    <w:p w14:paraId="1C3C55A5" w14:textId="77777777" w:rsidR="0069385E" w:rsidRDefault="0069385E" w:rsidP="0069385E"/>
    <w:p w14:paraId="28D7BB77" w14:textId="77777777" w:rsidR="0069385E" w:rsidRDefault="0069385E" w:rsidP="0069385E"/>
    <w:p w14:paraId="5BA06CBD" w14:textId="77777777" w:rsidR="0069385E" w:rsidRDefault="0069385E" w:rsidP="0069385E"/>
    <w:p w14:paraId="0E2A9BB0" w14:textId="77777777" w:rsidR="0069385E" w:rsidRDefault="0069385E" w:rsidP="0069385E"/>
    <w:p w14:paraId="7E370BD9" w14:textId="77777777" w:rsidR="0069385E" w:rsidRDefault="0069385E" w:rsidP="0069385E"/>
    <w:p w14:paraId="2DFC9B66" w14:textId="77777777" w:rsidR="0069385E" w:rsidRDefault="0069385E" w:rsidP="0069385E"/>
    <w:p w14:paraId="5B670758" w14:textId="77777777" w:rsidR="0069385E" w:rsidRDefault="0069385E" w:rsidP="0069385E"/>
    <w:p w14:paraId="5E70F616" w14:textId="77777777" w:rsidR="0069385E" w:rsidRPr="0069385E" w:rsidRDefault="0069385E" w:rsidP="0069385E"/>
    <w:p w14:paraId="4E63444B" w14:textId="77777777" w:rsidR="00C35058" w:rsidRDefault="00C35058" w:rsidP="00FA42B1">
      <w:pPr>
        <w:pStyle w:val="Heading1"/>
        <w:jc w:val="left"/>
        <w:rPr>
          <w:rFonts w:ascii="Arial" w:hAnsi="Arial" w:cs="Arial"/>
          <w:color w:val="auto"/>
          <w:sz w:val="32"/>
          <w:szCs w:val="32"/>
        </w:rPr>
      </w:pPr>
      <w:bookmarkStart w:id="15" w:name="_Toc225127732"/>
      <w:r w:rsidRPr="00655382">
        <w:rPr>
          <w:rFonts w:ascii="Arial" w:hAnsi="Arial" w:cs="Arial"/>
          <w:color w:val="auto"/>
          <w:sz w:val="32"/>
          <w:szCs w:val="32"/>
        </w:rPr>
        <w:lastRenderedPageBreak/>
        <w:t>References:</w:t>
      </w:r>
      <w:bookmarkEnd w:id="15"/>
    </w:p>
    <w:p w14:paraId="4F9D0225" w14:textId="5B8A0350" w:rsidR="00BC5C95" w:rsidRPr="00BC5C95" w:rsidRDefault="00ED5164" w:rsidP="00BC5C95">
      <w:pPr>
        <w:jc w:val="left"/>
        <w:rPr>
          <w:rFonts w:cs="Arial"/>
        </w:rPr>
      </w:pPr>
      <w:r w:rsidRPr="00ED5164">
        <w:br/>
      </w:r>
      <w:r w:rsidR="00BC5C95" w:rsidRPr="00BC5C95">
        <w:rPr>
          <w:rFonts w:cs="Arial"/>
        </w:rPr>
        <w:t>Hess, A. (2012) Frank Lloyd Wright: Natural Design, Organic Architecture: Lessons for Building Green from an American Original. New York: Rizzoli International Publications.</w:t>
      </w:r>
    </w:p>
    <w:p w14:paraId="15FAE50A" w14:textId="2BDC663F" w:rsidR="00BC5C95" w:rsidRPr="00BC5C95" w:rsidRDefault="00BC5C95" w:rsidP="00BC5C95">
      <w:pPr>
        <w:jc w:val="left"/>
        <w:rPr>
          <w:rFonts w:cs="Arial"/>
        </w:rPr>
      </w:pPr>
      <w:r w:rsidRPr="00BC5C95">
        <w:rPr>
          <w:rFonts w:cs="Arial"/>
        </w:rPr>
        <w:t>Kaufmann, E. J. (1986) Fallingwater: A Frank Lloyd Wright Country House. Foreword by M. Girouard. London: Architectural Press.</w:t>
      </w:r>
    </w:p>
    <w:p w14:paraId="211F40C3" w14:textId="4F9739E3" w:rsidR="00D54CE4" w:rsidRDefault="00D54CE4" w:rsidP="00BC5C95">
      <w:pPr>
        <w:jc w:val="left"/>
        <w:rPr>
          <w:rFonts w:cs="Arial"/>
        </w:rPr>
      </w:pPr>
      <w:r w:rsidRPr="002C2A1C">
        <w:rPr>
          <w:rFonts w:cs="Arial"/>
        </w:rPr>
        <w:t>Francis C. Klein &amp; Associates (2025) </w:t>
      </w:r>
      <w:r w:rsidRPr="002C2A1C">
        <w:rPr>
          <w:rFonts w:cs="Arial"/>
          <w:i/>
          <w:iCs/>
        </w:rPr>
        <w:t>Frank Lloyd Wright’s Fallingwater</w:t>
      </w:r>
      <w:r w:rsidRPr="002C2A1C">
        <w:rPr>
          <w:rFonts w:cs="Arial"/>
        </w:rPr>
        <w:t>. Available at: </w:t>
      </w:r>
      <w:hyperlink r:id="rId20" w:tooltip="Original URL: https://www.franciscklein.com/frank-lloyd-wrights-fallingwater/. Click or tap if you trust this link." w:history="1">
        <w:r w:rsidRPr="002C2A1C">
          <w:rPr>
            <w:rStyle w:val="Hyperlink"/>
            <w:rFonts w:cs="Arial"/>
          </w:rPr>
          <w:t>https://www.franciscklein.com/frank-lloyd-wrights-fallingwater/</w:t>
        </w:r>
      </w:hyperlink>
      <w:r w:rsidRPr="002C2A1C">
        <w:rPr>
          <w:rFonts w:cs="Arial"/>
        </w:rPr>
        <w:t xml:space="preserve"> (Accessed: </w:t>
      </w:r>
      <w:r w:rsidR="00606159">
        <w:rPr>
          <w:rFonts w:cs="Arial"/>
        </w:rPr>
        <w:t>15</w:t>
      </w:r>
      <w:r w:rsidRPr="002C2A1C">
        <w:rPr>
          <w:rFonts w:cs="Arial"/>
        </w:rPr>
        <w:t xml:space="preserve"> March 2026).</w:t>
      </w:r>
    </w:p>
    <w:p w14:paraId="63AF0E46" w14:textId="38B8B5B2" w:rsidR="00BC5C95" w:rsidRPr="00BC5C95" w:rsidRDefault="00BC5C95" w:rsidP="00BC5C95">
      <w:pPr>
        <w:jc w:val="left"/>
        <w:rPr>
          <w:rFonts w:cs="Arial"/>
        </w:rPr>
      </w:pPr>
      <w:r w:rsidRPr="00BC5C95">
        <w:rPr>
          <w:rFonts w:cs="Arial"/>
        </w:rPr>
        <w:t>McCarter, R. (1999) Twentieth Century Houses: Frank Lloyd Wright, Fallingwater; Alvar Aalto, Villa Mairea; Charles and Ray Eames, Eames House. London: Phaidon Press.</w:t>
      </w:r>
    </w:p>
    <w:p w14:paraId="5D7D3F26" w14:textId="1CEF81BA" w:rsidR="00BC5C95" w:rsidRPr="00BC5C95" w:rsidRDefault="00BC5C95" w:rsidP="00BC5C95">
      <w:pPr>
        <w:jc w:val="left"/>
        <w:rPr>
          <w:rFonts w:cs="Arial"/>
        </w:rPr>
      </w:pPr>
      <w:r w:rsidRPr="00BC5C95">
        <w:rPr>
          <w:rFonts w:cs="Arial"/>
        </w:rPr>
        <w:t>Wright, F. L. (2017) An Organic Architecture: The Architecture of Democracy. London: Lund Humphries.</w:t>
      </w:r>
    </w:p>
    <w:p w14:paraId="28EC8EDD" w14:textId="7EBD1C3E" w:rsidR="00BC5C95" w:rsidRDefault="00BC5C95" w:rsidP="00BC5C95">
      <w:pPr>
        <w:jc w:val="left"/>
        <w:rPr>
          <w:rFonts w:cs="Arial"/>
        </w:rPr>
      </w:pPr>
      <w:r w:rsidRPr="00BC5C95">
        <w:rPr>
          <w:rFonts w:cs="Arial"/>
        </w:rPr>
        <w:t xml:space="preserve">Pfeiffer, B. B. and </w:t>
      </w:r>
      <w:proofErr w:type="spellStart"/>
      <w:r w:rsidRPr="00BC5C95">
        <w:rPr>
          <w:rFonts w:cs="Arial"/>
        </w:rPr>
        <w:t>Gössel</w:t>
      </w:r>
      <w:proofErr w:type="spellEnd"/>
      <w:r w:rsidRPr="00BC5C95">
        <w:rPr>
          <w:rFonts w:cs="Arial"/>
        </w:rPr>
        <w:t>, P. (2009) Frank Lloyd Wright. Cologne: Taschen.</w:t>
      </w:r>
    </w:p>
    <w:p w14:paraId="0A2FA7A5" w14:textId="2FE8A1A9" w:rsidR="00C438BF" w:rsidRDefault="00C438BF" w:rsidP="00BC5C95">
      <w:pPr>
        <w:jc w:val="left"/>
        <w:rPr>
          <w:rFonts w:cs="Arial"/>
        </w:rPr>
      </w:pPr>
      <w:r w:rsidRPr="001E1CAD">
        <w:rPr>
          <w:rFonts w:cs="Arial"/>
        </w:rPr>
        <w:t xml:space="preserve">Pfeiffer, B. B., Gossel, P. and </w:t>
      </w:r>
      <w:proofErr w:type="spellStart"/>
      <w:r w:rsidRPr="001E1CAD">
        <w:rPr>
          <w:rFonts w:cs="Arial"/>
        </w:rPr>
        <w:t>Leuthäuser</w:t>
      </w:r>
      <w:proofErr w:type="spellEnd"/>
      <w:r w:rsidRPr="001E1CAD">
        <w:rPr>
          <w:rFonts w:cs="Arial"/>
        </w:rPr>
        <w:t>, G. (eds.) (20</w:t>
      </w:r>
      <w:r w:rsidR="00925715">
        <w:rPr>
          <w:rFonts w:cs="Arial"/>
        </w:rPr>
        <w:t>02</w:t>
      </w:r>
      <w:r w:rsidRPr="001E1CAD">
        <w:rPr>
          <w:rFonts w:cs="Arial"/>
        </w:rPr>
        <w:t>) Frank Lloyd Wright. Köln: Taschen GmbH</w:t>
      </w:r>
    </w:p>
    <w:p w14:paraId="46FEFE36" w14:textId="77777777" w:rsidR="00912B8D" w:rsidRDefault="00912B8D" w:rsidP="00BC5C95">
      <w:pPr>
        <w:jc w:val="left"/>
        <w:rPr>
          <w:rFonts w:cs="Arial"/>
        </w:rPr>
      </w:pPr>
    </w:p>
    <w:p w14:paraId="6E131C95" w14:textId="77777777" w:rsidR="002F2D5E" w:rsidRDefault="002F2D5E" w:rsidP="00BC5C95">
      <w:pPr>
        <w:jc w:val="left"/>
        <w:rPr>
          <w:rFonts w:cs="Arial"/>
        </w:rPr>
      </w:pPr>
    </w:p>
    <w:p w14:paraId="2E802C75" w14:textId="77777777" w:rsidR="002F2D5E" w:rsidRDefault="002F2D5E" w:rsidP="00BC5C95">
      <w:pPr>
        <w:jc w:val="left"/>
        <w:rPr>
          <w:rFonts w:cs="Arial"/>
        </w:rPr>
      </w:pPr>
    </w:p>
    <w:p w14:paraId="6AC915F0" w14:textId="77777777" w:rsidR="002F2D5E" w:rsidRDefault="002F2D5E" w:rsidP="00BC5C95">
      <w:pPr>
        <w:jc w:val="left"/>
        <w:rPr>
          <w:rFonts w:cs="Arial"/>
        </w:rPr>
      </w:pPr>
    </w:p>
    <w:p w14:paraId="6BEB7325" w14:textId="77777777" w:rsidR="0069385E" w:rsidRDefault="0069385E" w:rsidP="00BC5C95">
      <w:pPr>
        <w:jc w:val="left"/>
        <w:rPr>
          <w:rFonts w:cs="Arial"/>
        </w:rPr>
      </w:pPr>
    </w:p>
    <w:p w14:paraId="09E4682F" w14:textId="77777777" w:rsidR="0069385E" w:rsidRDefault="0069385E" w:rsidP="00BC5C95">
      <w:pPr>
        <w:jc w:val="left"/>
        <w:rPr>
          <w:rFonts w:cs="Arial"/>
        </w:rPr>
      </w:pPr>
    </w:p>
    <w:p w14:paraId="5C91418A" w14:textId="77777777" w:rsidR="0069385E" w:rsidRDefault="0069385E" w:rsidP="00BC5C95">
      <w:pPr>
        <w:jc w:val="left"/>
        <w:rPr>
          <w:rFonts w:cs="Arial"/>
        </w:rPr>
      </w:pPr>
    </w:p>
    <w:p w14:paraId="5D787357" w14:textId="77777777" w:rsidR="0069385E" w:rsidRDefault="0069385E" w:rsidP="00BC5C95">
      <w:pPr>
        <w:jc w:val="left"/>
        <w:rPr>
          <w:rFonts w:cs="Arial"/>
        </w:rPr>
      </w:pPr>
    </w:p>
    <w:p w14:paraId="6937C301" w14:textId="77777777" w:rsidR="0069385E" w:rsidRDefault="0069385E" w:rsidP="00BC5C95">
      <w:pPr>
        <w:jc w:val="left"/>
        <w:rPr>
          <w:rFonts w:cs="Arial"/>
        </w:rPr>
      </w:pPr>
    </w:p>
    <w:p w14:paraId="26F6393B" w14:textId="77777777" w:rsidR="0069385E" w:rsidRDefault="0069385E" w:rsidP="00BC5C95">
      <w:pPr>
        <w:jc w:val="left"/>
        <w:rPr>
          <w:rFonts w:cs="Arial"/>
        </w:rPr>
      </w:pPr>
    </w:p>
    <w:p w14:paraId="0C1D115A" w14:textId="77777777" w:rsidR="0069385E" w:rsidRDefault="0069385E" w:rsidP="00BC5C95">
      <w:pPr>
        <w:jc w:val="left"/>
        <w:rPr>
          <w:rFonts w:cs="Arial"/>
        </w:rPr>
      </w:pPr>
    </w:p>
    <w:p w14:paraId="5A2E759C" w14:textId="77777777" w:rsidR="0069385E" w:rsidRDefault="0069385E" w:rsidP="00BC5C95">
      <w:pPr>
        <w:jc w:val="left"/>
        <w:rPr>
          <w:rFonts w:cs="Arial"/>
        </w:rPr>
      </w:pPr>
    </w:p>
    <w:p w14:paraId="749E18C1" w14:textId="77777777" w:rsidR="002F2D5E" w:rsidRDefault="002F2D5E" w:rsidP="00BC5C95">
      <w:pPr>
        <w:jc w:val="left"/>
        <w:rPr>
          <w:rFonts w:cs="Arial"/>
        </w:rPr>
      </w:pP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1"/>
        <w:gridCol w:w="1843"/>
      </w:tblGrid>
      <w:tr w:rsidR="00563C35" w:rsidRPr="00DB3080" w14:paraId="4BDBB80E" w14:textId="77777777" w:rsidTr="008E1179">
        <w:tc>
          <w:tcPr>
            <w:tcW w:w="7371" w:type="dxa"/>
          </w:tcPr>
          <w:p w14:paraId="716C4863" w14:textId="77777777" w:rsidR="002F2D5E" w:rsidRPr="00DB3080" w:rsidRDefault="002F2D5E" w:rsidP="008E1179">
            <w:pPr>
              <w:pStyle w:val="NoSpacing"/>
              <w:rPr>
                <w:rFonts w:cs="Arial"/>
                <w:b/>
                <w:bCs/>
                <w:sz w:val="32"/>
              </w:rPr>
            </w:pPr>
            <w:r w:rsidRPr="00DB3080">
              <w:rPr>
                <w:rFonts w:cs="Arial"/>
                <w:b/>
                <w:bCs/>
                <w:sz w:val="32"/>
              </w:rPr>
              <w:lastRenderedPageBreak/>
              <w:t xml:space="preserve">List of </w:t>
            </w:r>
            <w:r>
              <w:rPr>
                <w:rFonts w:cs="Arial"/>
                <w:b/>
                <w:bCs/>
                <w:sz w:val="32"/>
              </w:rPr>
              <w:t>Figures</w:t>
            </w:r>
            <w:r w:rsidRPr="00DB3080">
              <w:rPr>
                <w:rFonts w:cs="Arial"/>
                <w:b/>
                <w:bCs/>
                <w:sz w:val="32"/>
              </w:rPr>
              <w:t xml:space="preserve"> </w:t>
            </w:r>
          </w:p>
        </w:tc>
        <w:tc>
          <w:tcPr>
            <w:tcW w:w="1843" w:type="dxa"/>
          </w:tcPr>
          <w:p w14:paraId="6221F5B3" w14:textId="77777777" w:rsidR="002F2D5E" w:rsidRPr="00DB3080" w:rsidRDefault="002F2D5E" w:rsidP="008E1179">
            <w:pPr>
              <w:pStyle w:val="NoSpacing"/>
              <w:rPr>
                <w:rFonts w:cs="Arial"/>
                <w:b/>
                <w:bCs/>
                <w:sz w:val="32"/>
              </w:rPr>
            </w:pPr>
          </w:p>
        </w:tc>
      </w:tr>
      <w:tr w:rsidR="00563C35" w:rsidRPr="00BF73AB" w14:paraId="67D1AC83" w14:textId="77777777" w:rsidTr="008E1179">
        <w:tc>
          <w:tcPr>
            <w:tcW w:w="7371" w:type="dxa"/>
          </w:tcPr>
          <w:p w14:paraId="4730DDBB" w14:textId="1042F1C7" w:rsidR="002F2D5E" w:rsidRPr="00BF73AB" w:rsidRDefault="002F2D5E" w:rsidP="008E1179">
            <w:pPr>
              <w:rPr>
                <w:rFonts w:cs="Arial"/>
              </w:rPr>
            </w:pPr>
            <w:r>
              <w:rPr>
                <w:rFonts w:cs="Arial"/>
              </w:rPr>
              <w:t xml:space="preserve">Figure 1: </w:t>
            </w:r>
            <w:r w:rsidR="00A82CC0">
              <w:t>Site Plan</w:t>
            </w:r>
            <w:r>
              <w:rPr>
                <w:rFonts w:cs="Arial"/>
              </w:rPr>
              <w:t xml:space="preserve"> </w:t>
            </w:r>
          </w:p>
        </w:tc>
        <w:tc>
          <w:tcPr>
            <w:tcW w:w="1843" w:type="dxa"/>
          </w:tcPr>
          <w:p w14:paraId="38B7374F" w14:textId="4E63D873" w:rsidR="002F2D5E" w:rsidRPr="00BF73AB" w:rsidRDefault="002F2D5E" w:rsidP="008E1179">
            <w:pPr>
              <w:pStyle w:val="NoSpacing"/>
              <w:jc w:val="right"/>
              <w:rPr>
                <w:rFonts w:cs="Arial"/>
              </w:rPr>
            </w:pPr>
          </w:p>
        </w:tc>
      </w:tr>
      <w:tr w:rsidR="00563C35" w:rsidRPr="00BF73AB" w14:paraId="30E77815" w14:textId="77777777" w:rsidTr="008E1179">
        <w:tc>
          <w:tcPr>
            <w:tcW w:w="7371" w:type="dxa"/>
          </w:tcPr>
          <w:p w14:paraId="2DE8BBC0" w14:textId="77777777" w:rsidR="002F2D5E" w:rsidRDefault="002F2D5E" w:rsidP="008E1179">
            <w:r>
              <w:rPr>
                <w:rFonts w:cs="Arial"/>
              </w:rPr>
              <w:t xml:space="preserve">Figure 2: </w:t>
            </w:r>
            <w:r w:rsidR="00A82CC0">
              <w:t>Sketch of Fallingwater showing cantilever structure</w:t>
            </w:r>
          </w:p>
          <w:p w14:paraId="22554A40" w14:textId="77777777" w:rsidR="00295C63" w:rsidRDefault="00295C63" w:rsidP="008E1179">
            <w:pPr>
              <w:rPr>
                <w:bCs/>
              </w:rPr>
            </w:pPr>
            <w:r>
              <w:t xml:space="preserve">Figure 3: </w:t>
            </w:r>
            <w:r>
              <w:rPr>
                <w:bCs/>
              </w:rPr>
              <w:t>Section AA Looking North</w:t>
            </w:r>
          </w:p>
          <w:p w14:paraId="5B4B60F2" w14:textId="06356301" w:rsidR="00295C63" w:rsidRDefault="00295C63" w:rsidP="008E1179">
            <w:pPr>
              <w:rPr>
                <w:bCs/>
              </w:rPr>
            </w:pPr>
            <w:r>
              <w:rPr>
                <w:bCs/>
              </w:rPr>
              <w:t>Figure 4: Floor Plan</w:t>
            </w:r>
            <w:r w:rsidR="00B14DA2">
              <w:rPr>
                <w:bCs/>
              </w:rPr>
              <w:t>s</w:t>
            </w:r>
          </w:p>
          <w:p w14:paraId="71D3FD1F" w14:textId="198415F6" w:rsidR="00295C63" w:rsidRPr="00BF73AB" w:rsidRDefault="00295C63" w:rsidP="008E1179">
            <w:pPr>
              <w:rPr>
                <w:rFonts w:cs="Arial"/>
              </w:rPr>
            </w:pPr>
            <w:r>
              <w:rPr>
                <w:bCs/>
              </w:rPr>
              <w:t>Figure 5:</w:t>
            </w:r>
            <w:r w:rsidR="00687706">
              <w:t xml:space="preserve"> </w:t>
            </w:r>
            <w:r w:rsidR="00687706">
              <w:t>Section DD Looking East</w:t>
            </w:r>
          </w:p>
        </w:tc>
        <w:tc>
          <w:tcPr>
            <w:tcW w:w="1843" w:type="dxa"/>
          </w:tcPr>
          <w:p w14:paraId="6CA27ECD" w14:textId="5DC5EB1A" w:rsidR="002F2D5E" w:rsidRPr="00BF73AB" w:rsidRDefault="002F2D5E" w:rsidP="008E1179">
            <w:pPr>
              <w:pStyle w:val="NoSpacing"/>
              <w:jc w:val="right"/>
              <w:rPr>
                <w:rFonts w:cs="Arial"/>
              </w:rPr>
            </w:pPr>
          </w:p>
        </w:tc>
      </w:tr>
      <w:tr w:rsidR="00563C35" w:rsidRPr="00BF73AB" w14:paraId="516C9CAB" w14:textId="77777777" w:rsidTr="008E1179">
        <w:tc>
          <w:tcPr>
            <w:tcW w:w="7371" w:type="dxa"/>
          </w:tcPr>
          <w:p w14:paraId="3AF68FFA" w14:textId="11985C8E" w:rsidR="002F2D5E" w:rsidRDefault="002F2D5E" w:rsidP="008E1179">
            <w:r>
              <w:rPr>
                <w:rFonts w:cs="Arial"/>
              </w:rPr>
              <w:t xml:space="preserve">Figure </w:t>
            </w:r>
            <w:r w:rsidR="00687706">
              <w:rPr>
                <w:rFonts w:cs="Arial"/>
              </w:rPr>
              <w:t>6</w:t>
            </w:r>
            <w:r>
              <w:rPr>
                <w:rFonts w:cs="Arial"/>
              </w:rPr>
              <w:t xml:space="preserve">: </w:t>
            </w:r>
            <w:r>
              <w:t xml:space="preserve">Dressing Room and Study </w:t>
            </w:r>
          </w:p>
          <w:p w14:paraId="1FFE3533" w14:textId="77777777" w:rsidR="002F2D5E" w:rsidRPr="00BF73AB" w:rsidRDefault="002F2D5E" w:rsidP="008E1179">
            <w:pPr>
              <w:rPr>
                <w:rFonts w:cs="Arial"/>
              </w:rPr>
            </w:pPr>
          </w:p>
        </w:tc>
        <w:tc>
          <w:tcPr>
            <w:tcW w:w="1843" w:type="dxa"/>
          </w:tcPr>
          <w:p w14:paraId="764BB506" w14:textId="77777777" w:rsidR="002F2D5E" w:rsidRPr="00BF73AB" w:rsidRDefault="002F2D5E" w:rsidP="008E1179">
            <w:pPr>
              <w:pStyle w:val="NoSpacing"/>
              <w:jc w:val="right"/>
              <w:rPr>
                <w:rFonts w:cs="Arial"/>
              </w:rPr>
            </w:pPr>
            <w:r>
              <w:t>297</w:t>
            </w:r>
          </w:p>
        </w:tc>
      </w:tr>
    </w:tbl>
    <w:p w14:paraId="6009C235" w14:textId="77777777" w:rsidR="002F2D5E" w:rsidRPr="001E1CAD" w:rsidRDefault="002F2D5E" w:rsidP="00BC5C95">
      <w:pPr>
        <w:jc w:val="left"/>
        <w:rPr>
          <w:rFonts w:cs="Arial"/>
        </w:rPr>
      </w:pPr>
    </w:p>
    <w:p w14:paraId="1D45BF11" w14:textId="16318A02" w:rsidR="00CD5F95" w:rsidRPr="00ED5164" w:rsidRDefault="00CD5F95" w:rsidP="00BC5C95">
      <w:pPr>
        <w:jc w:val="left"/>
        <w:rPr>
          <w:rFonts w:cs="Arial"/>
        </w:rPr>
      </w:pPr>
    </w:p>
    <w:p w14:paraId="65257731" w14:textId="77777777" w:rsidR="00ED5164" w:rsidRPr="00ED5164" w:rsidRDefault="00ED5164" w:rsidP="00ED5164"/>
    <w:p w14:paraId="60FBC814" w14:textId="77777777" w:rsidR="00ED5164" w:rsidRPr="00ED5164" w:rsidRDefault="00ED5164" w:rsidP="00ED5164"/>
    <w:p w14:paraId="6C52B591" w14:textId="77777777" w:rsidR="0087741E" w:rsidRDefault="0087741E"/>
    <w:sectPr w:rsidR="008774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23869" w14:textId="77777777" w:rsidR="00B50959" w:rsidRDefault="00B50959" w:rsidP="00B51F6A">
      <w:pPr>
        <w:spacing w:after="0" w:line="240" w:lineRule="auto"/>
      </w:pPr>
      <w:r>
        <w:separator/>
      </w:r>
    </w:p>
  </w:endnote>
  <w:endnote w:type="continuationSeparator" w:id="0">
    <w:p w14:paraId="66DA5944" w14:textId="77777777" w:rsidR="00B50959" w:rsidRDefault="00B50959" w:rsidP="00B51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8351700"/>
      <w:docPartObj>
        <w:docPartGallery w:val="Page Numbers (Bottom of Page)"/>
        <w:docPartUnique/>
      </w:docPartObj>
    </w:sdtPr>
    <w:sdtEndPr>
      <w:rPr>
        <w:noProof/>
      </w:rPr>
    </w:sdtEndPr>
    <w:sdtContent>
      <w:p w14:paraId="50342FE4" w14:textId="77777777" w:rsidR="00C35058" w:rsidRDefault="00C350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1E132B" w14:textId="77777777" w:rsidR="00C35058" w:rsidRDefault="00C35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6F670" w14:textId="77777777" w:rsidR="00B50959" w:rsidRDefault="00B50959" w:rsidP="00B51F6A">
      <w:pPr>
        <w:spacing w:after="0" w:line="240" w:lineRule="auto"/>
      </w:pPr>
      <w:r>
        <w:separator/>
      </w:r>
    </w:p>
  </w:footnote>
  <w:footnote w:type="continuationSeparator" w:id="0">
    <w:p w14:paraId="29288B2A" w14:textId="77777777" w:rsidR="00B50959" w:rsidRDefault="00B50959" w:rsidP="00B51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E73C8F" w14:paraId="2074B876" w14:textId="77777777" w:rsidTr="43C619B4">
      <w:trPr>
        <w:trHeight w:val="300"/>
      </w:trPr>
      <w:tc>
        <w:tcPr>
          <w:tcW w:w="3005" w:type="dxa"/>
        </w:tcPr>
        <w:p w14:paraId="41372383" w14:textId="77777777" w:rsidR="00C35058" w:rsidRDefault="00C35058" w:rsidP="43C619B4">
          <w:pPr>
            <w:pStyle w:val="Header"/>
            <w:ind w:left="-115"/>
            <w:jc w:val="left"/>
          </w:pPr>
        </w:p>
      </w:tc>
      <w:tc>
        <w:tcPr>
          <w:tcW w:w="3005" w:type="dxa"/>
        </w:tcPr>
        <w:p w14:paraId="7B5A39EB" w14:textId="77777777" w:rsidR="00C35058" w:rsidRDefault="00C35058" w:rsidP="43C619B4">
          <w:pPr>
            <w:pStyle w:val="Header"/>
            <w:jc w:val="center"/>
          </w:pPr>
        </w:p>
      </w:tc>
      <w:tc>
        <w:tcPr>
          <w:tcW w:w="3005" w:type="dxa"/>
        </w:tcPr>
        <w:p w14:paraId="4F6CEAB3" w14:textId="77777777" w:rsidR="00C35058" w:rsidRDefault="00C35058" w:rsidP="43C619B4">
          <w:pPr>
            <w:pStyle w:val="Header"/>
            <w:ind w:right="-115"/>
            <w:jc w:val="right"/>
          </w:pPr>
        </w:p>
      </w:tc>
    </w:tr>
  </w:tbl>
  <w:p w14:paraId="38D53BC4" w14:textId="77777777" w:rsidR="00C35058" w:rsidRDefault="00C35058" w:rsidP="43C619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0429F3"/>
    <w:multiLevelType w:val="multilevel"/>
    <w:tmpl w:val="28F22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113FC1"/>
    <w:multiLevelType w:val="multilevel"/>
    <w:tmpl w:val="1F2A0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9900006">
    <w:abstractNumId w:val="1"/>
  </w:num>
  <w:num w:numId="2" w16cid:durableId="1051612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58"/>
    <w:rsid w:val="000023CF"/>
    <w:rsid w:val="00003711"/>
    <w:rsid w:val="0000462C"/>
    <w:rsid w:val="00027447"/>
    <w:rsid w:val="000305BB"/>
    <w:rsid w:val="00030E2F"/>
    <w:rsid w:val="00072514"/>
    <w:rsid w:val="00074AB3"/>
    <w:rsid w:val="00096EA6"/>
    <w:rsid w:val="000A62D8"/>
    <w:rsid w:val="000B4A61"/>
    <w:rsid w:val="000B7139"/>
    <w:rsid w:val="000B72B4"/>
    <w:rsid w:val="000D6BAE"/>
    <w:rsid w:val="000E10E3"/>
    <w:rsid w:val="000F04D5"/>
    <w:rsid w:val="000F0528"/>
    <w:rsid w:val="001057DE"/>
    <w:rsid w:val="001117AD"/>
    <w:rsid w:val="00114560"/>
    <w:rsid w:val="0013140A"/>
    <w:rsid w:val="00143991"/>
    <w:rsid w:val="00151321"/>
    <w:rsid w:val="00153443"/>
    <w:rsid w:val="00156654"/>
    <w:rsid w:val="0016465E"/>
    <w:rsid w:val="00184480"/>
    <w:rsid w:val="001C1555"/>
    <w:rsid w:val="001C2A25"/>
    <w:rsid w:val="001C36A7"/>
    <w:rsid w:val="001C607E"/>
    <w:rsid w:val="001C6282"/>
    <w:rsid w:val="001D08E7"/>
    <w:rsid w:val="001D485A"/>
    <w:rsid w:val="001D4F05"/>
    <w:rsid w:val="001D4F77"/>
    <w:rsid w:val="001E1CAD"/>
    <w:rsid w:val="001E2037"/>
    <w:rsid w:val="00211708"/>
    <w:rsid w:val="0023530F"/>
    <w:rsid w:val="00257E2E"/>
    <w:rsid w:val="002644F4"/>
    <w:rsid w:val="00265279"/>
    <w:rsid w:val="00272C8F"/>
    <w:rsid w:val="0028226B"/>
    <w:rsid w:val="00294067"/>
    <w:rsid w:val="00295C63"/>
    <w:rsid w:val="002A33E3"/>
    <w:rsid w:val="002A448B"/>
    <w:rsid w:val="002A65AE"/>
    <w:rsid w:val="002B2D92"/>
    <w:rsid w:val="002B58EF"/>
    <w:rsid w:val="002C15F9"/>
    <w:rsid w:val="002C2395"/>
    <w:rsid w:val="002C2A1C"/>
    <w:rsid w:val="002E05A5"/>
    <w:rsid w:val="002E070E"/>
    <w:rsid w:val="002E2766"/>
    <w:rsid w:val="002E3DBF"/>
    <w:rsid w:val="002E5AE6"/>
    <w:rsid w:val="002F2D5E"/>
    <w:rsid w:val="002F404E"/>
    <w:rsid w:val="002F7ABA"/>
    <w:rsid w:val="003004C7"/>
    <w:rsid w:val="00303BA3"/>
    <w:rsid w:val="00314159"/>
    <w:rsid w:val="00316BAD"/>
    <w:rsid w:val="00317C5D"/>
    <w:rsid w:val="003364CC"/>
    <w:rsid w:val="003567CF"/>
    <w:rsid w:val="00356F4A"/>
    <w:rsid w:val="003726F4"/>
    <w:rsid w:val="003755EE"/>
    <w:rsid w:val="003875B2"/>
    <w:rsid w:val="003B4B08"/>
    <w:rsid w:val="003B6AE6"/>
    <w:rsid w:val="003C5BFE"/>
    <w:rsid w:val="003E0248"/>
    <w:rsid w:val="003E3E65"/>
    <w:rsid w:val="003E62AA"/>
    <w:rsid w:val="003F07DB"/>
    <w:rsid w:val="003F0B71"/>
    <w:rsid w:val="003F1360"/>
    <w:rsid w:val="003F7CAE"/>
    <w:rsid w:val="0043010C"/>
    <w:rsid w:val="00436893"/>
    <w:rsid w:val="004372BC"/>
    <w:rsid w:val="004409B2"/>
    <w:rsid w:val="00447B33"/>
    <w:rsid w:val="004557AB"/>
    <w:rsid w:val="00457249"/>
    <w:rsid w:val="00462BA4"/>
    <w:rsid w:val="00465440"/>
    <w:rsid w:val="00473D98"/>
    <w:rsid w:val="004857D7"/>
    <w:rsid w:val="00492806"/>
    <w:rsid w:val="004A0D4E"/>
    <w:rsid w:val="004B0FDD"/>
    <w:rsid w:val="004B3841"/>
    <w:rsid w:val="004B537A"/>
    <w:rsid w:val="004B5FC1"/>
    <w:rsid w:val="004B7277"/>
    <w:rsid w:val="004C2CE5"/>
    <w:rsid w:val="004C3A48"/>
    <w:rsid w:val="004E334C"/>
    <w:rsid w:val="004F3945"/>
    <w:rsid w:val="005021C8"/>
    <w:rsid w:val="005125A3"/>
    <w:rsid w:val="00541C59"/>
    <w:rsid w:val="0054428D"/>
    <w:rsid w:val="0055286E"/>
    <w:rsid w:val="0055705C"/>
    <w:rsid w:val="00563C35"/>
    <w:rsid w:val="00570CB9"/>
    <w:rsid w:val="00575874"/>
    <w:rsid w:val="00577937"/>
    <w:rsid w:val="00585305"/>
    <w:rsid w:val="005A4418"/>
    <w:rsid w:val="005B5199"/>
    <w:rsid w:val="005C7DBC"/>
    <w:rsid w:val="005D33AD"/>
    <w:rsid w:val="005D3D9B"/>
    <w:rsid w:val="005D46C3"/>
    <w:rsid w:val="005D6D6B"/>
    <w:rsid w:val="005E1FD6"/>
    <w:rsid w:val="005E387F"/>
    <w:rsid w:val="005F3649"/>
    <w:rsid w:val="0060254A"/>
    <w:rsid w:val="00602774"/>
    <w:rsid w:val="00606159"/>
    <w:rsid w:val="00613A5D"/>
    <w:rsid w:val="006145DF"/>
    <w:rsid w:val="00616064"/>
    <w:rsid w:val="006204A8"/>
    <w:rsid w:val="00625BB5"/>
    <w:rsid w:val="00626345"/>
    <w:rsid w:val="00630C63"/>
    <w:rsid w:val="00641F47"/>
    <w:rsid w:val="00651BB3"/>
    <w:rsid w:val="00655382"/>
    <w:rsid w:val="00656ABB"/>
    <w:rsid w:val="006623B0"/>
    <w:rsid w:val="00665D6D"/>
    <w:rsid w:val="00684516"/>
    <w:rsid w:val="00687573"/>
    <w:rsid w:val="00687706"/>
    <w:rsid w:val="00691A65"/>
    <w:rsid w:val="006934CF"/>
    <w:rsid w:val="0069385E"/>
    <w:rsid w:val="0069694E"/>
    <w:rsid w:val="006A713F"/>
    <w:rsid w:val="006D6367"/>
    <w:rsid w:val="006E5F2C"/>
    <w:rsid w:val="006F69E1"/>
    <w:rsid w:val="007115B2"/>
    <w:rsid w:val="00734883"/>
    <w:rsid w:val="00751893"/>
    <w:rsid w:val="0075580B"/>
    <w:rsid w:val="0077121D"/>
    <w:rsid w:val="0077361F"/>
    <w:rsid w:val="0078213A"/>
    <w:rsid w:val="00786547"/>
    <w:rsid w:val="007B307D"/>
    <w:rsid w:val="007B40CB"/>
    <w:rsid w:val="007C3F28"/>
    <w:rsid w:val="007C42E0"/>
    <w:rsid w:val="007C5857"/>
    <w:rsid w:val="007E2CA5"/>
    <w:rsid w:val="007E7857"/>
    <w:rsid w:val="007F3BDF"/>
    <w:rsid w:val="0080160A"/>
    <w:rsid w:val="008040AB"/>
    <w:rsid w:val="00816446"/>
    <w:rsid w:val="00817409"/>
    <w:rsid w:val="00822C7D"/>
    <w:rsid w:val="00825408"/>
    <w:rsid w:val="0082700F"/>
    <w:rsid w:val="00853728"/>
    <w:rsid w:val="00861143"/>
    <w:rsid w:val="0087741E"/>
    <w:rsid w:val="0087779F"/>
    <w:rsid w:val="008800D3"/>
    <w:rsid w:val="00887B37"/>
    <w:rsid w:val="008A2CE8"/>
    <w:rsid w:val="008B3DED"/>
    <w:rsid w:val="008B5F65"/>
    <w:rsid w:val="008B7EFE"/>
    <w:rsid w:val="008D0499"/>
    <w:rsid w:val="008D0B27"/>
    <w:rsid w:val="008D78A6"/>
    <w:rsid w:val="008E2E61"/>
    <w:rsid w:val="00912B8D"/>
    <w:rsid w:val="00920713"/>
    <w:rsid w:val="009216A5"/>
    <w:rsid w:val="00925715"/>
    <w:rsid w:val="00933539"/>
    <w:rsid w:val="00941173"/>
    <w:rsid w:val="00951D82"/>
    <w:rsid w:val="00980B17"/>
    <w:rsid w:val="00990324"/>
    <w:rsid w:val="009A2A93"/>
    <w:rsid w:val="009A2AD7"/>
    <w:rsid w:val="009A524E"/>
    <w:rsid w:val="009C3736"/>
    <w:rsid w:val="009E344A"/>
    <w:rsid w:val="00A0186C"/>
    <w:rsid w:val="00A02352"/>
    <w:rsid w:val="00A15D98"/>
    <w:rsid w:val="00A373CD"/>
    <w:rsid w:val="00A5189B"/>
    <w:rsid w:val="00A540C9"/>
    <w:rsid w:val="00A60311"/>
    <w:rsid w:val="00A61807"/>
    <w:rsid w:val="00A63F65"/>
    <w:rsid w:val="00A651D2"/>
    <w:rsid w:val="00A65CD7"/>
    <w:rsid w:val="00A75873"/>
    <w:rsid w:val="00A768CC"/>
    <w:rsid w:val="00A82CC0"/>
    <w:rsid w:val="00A85470"/>
    <w:rsid w:val="00A873A5"/>
    <w:rsid w:val="00A8770E"/>
    <w:rsid w:val="00A96744"/>
    <w:rsid w:val="00AB2EEC"/>
    <w:rsid w:val="00AB76A8"/>
    <w:rsid w:val="00AC78C1"/>
    <w:rsid w:val="00AD0CDD"/>
    <w:rsid w:val="00AD273A"/>
    <w:rsid w:val="00AE7D6D"/>
    <w:rsid w:val="00B0123F"/>
    <w:rsid w:val="00B01729"/>
    <w:rsid w:val="00B05E0F"/>
    <w:rsid w:val="00B14DA2"/>
    <w:rsid w:val="00B21E58"/>
    <w:rsid w:val="00B34F27"/>
    <w:rsid w:val="00B43FDF"/>
    <w:rsid w:val="00B467A6"/>
    <w:rsid w:val="00B50959"/>
    <w:rsid w:val="00B51F6A"/>
    <w:rsid w:val="00B5488F"/>
    <w:rsid w:val="00B569C8"/>
    <w:rsid w:val="00B67DED"/>
    <w:rsid w:val="00B80539"/>
    <w:rsid w:val="00B920AD"/>
    <w:rsid w:val="00BA2779"/>
    <w:rsid w:val="00BB1520"/>
    <w:rsid w:val="00BB1C90"/>
    <w:rsid w:val="00BC5C95"/>
    <w:rsid w:val="00BD0261"/>
    <w:rsid w:val="00C11ADB"/>
    <w:rsid w:val="00C22893"/>
    <w:rsid w:val="00C35058"/>
    <w:rsid w:val="00C417DA"/>
    <w:rsid w:val="00C42992"/>
    <w:rsid w:val="00C438BF"/>
    <w:rsid w:val="00C4493A"/>
    <w:rsid w:val="00C5653F"/>
    <w:rsid w:val="00C75A33"/>
    <w:rsid w:val="00C92D95"/>
    <w:rsid w:val="00C95474"/>
    <w:rsid w:val="00CA371C"/>
    <w:rsid w:val="00CA4096"/>
    <w:rsid w:val="00CB5949"/>
    <w:rsid w:val="00CD5F95"/>
    <w:rsid w:val="00CE743A"/>
    <w:rsid w:val="00CF2850"/>
    <w:rsid w:val="00D1083A"/>
    <w:rsid w:val="00D2407F"/>
    <w:rsid w:val="00D30DC0"/>
    <w:rsid w:val="00D436D4"/>
    <w:rsid w:val="00D44EA1"/>
    <w:rsid w:val="00D50C01"/>
    <w:rsid w:val="00D54CE4"/>
    <w:rsid w:val="00D6497F"/>
    <w:rsid w:val="00D6543A"/>
    <w:rsid w:val="00D82857"/>
    <w:rsid w:val="00DB6F17"/>
    <w:rsid w:val="00DC0031"/>
    <w:rsid w:val="00DC679C"/>
    <w:rsid w:val="00DD122E"/>
    <w:rsid w:val="00DD2C5D"/>
    <w:rsid w:val="00E00F68"/>
    <w:rsid w:val="00E13419"/>
    <w:rsid w:val="00E22EC8"/>
    <w:rsid w:val="00E41D17"/>
    <w:rsid w:val="00E57D99"/>
    <w:rsid w:val="00E6549B"/>
    <w:rsid w:val="00E67958"/>
    <w:rsid w:val="00E73C8F"/>
    <w:rsid w:val="00E77339"/>
    <w:rsid w:val="00E92EE1"/>
    <w:rsid w:val="00EA5876"/>
    <w:rsid w:val="00EC0D85"/>
    <w:rsid w:val="00EC670D"/>
    <w:rsid w:val="00ED418A"/>
    <w:rsid w:val="00ED5164"/>
    <w:rsid w:val="00ED7AF4"/>
    <w:rsid w:val="00EE668A"/>
    <w:rsid w:val="00EF19C9"/>
    <w:rsid w:val="00EF59CD"/>
    <w:rsid w:val="00F1446E"/>
    <w:rsid w:val="00F20D35"/>
    <w:rsid w:val="00F23F26"/>
    <w:rsid w:val="00F30219"/>
    <w:rsid w:val="00F3058A"/>
    <w:rsid w:val="00F34165"/>
    <w:rsid w:val="00F35088"/>
    <w:rsid w:val="00F53D1D"/>
    <w:rsid w:val="00F545AF"/>
    <w:rsid w:val="00F573F4"/>
    <w:rsid w:val="00F60871"/>
    <w:rsid w:val="00F657DC"/>
    <w:rsid w:val="00F67EEA"/>
    <w:rsid w:val="00F71B14"/>
    <w:rsid w:val="00F71DDD"/>
    <w:rsid w:val="00F76945"/>
    <w:rsid w:val="00F9721B"/>
    <w:rsid w:val="00FA415F"/>
    <w:rsid w:val="00FA42B1"/>
    <w:rsid w:val="00FA6104"/>
    <w:rsid w:val="00FB1828"/>
    <w:rsid w:val="00FB2649"/>
    <w:rsid w:val="00FB7512"/>
    <w:rsid w:val="00FC3CDA"/>
    <w:rsid w:val="00FD4757"/>
    <w:rsid w:val="00FD5734"/>
    <w:rsid w:val="00FE55DC"/>
    <w:rsid w:val="00FE5A68"/>
    <w:rsid w:val="00FF05E0"/>
    <w:rsid w:val="00FF5C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0760C"/>
  <w15:chartTrackingRefBased/>
  <w15:docId w15:val="{417B996A-6E5F-43A1-BE4C-B0A2597B1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058"/>
    <w:pPr>
      <w:spacing w:after="120" w:line="360" w:lineRule="auto"/>
      <w:jc w:val="both"/>
    </w:pPr>
    <w:rPr>
      <w:rFonts w:ascii="Arial" w:eastAsiaTheme="minorEastAsia" w:hAnsi="Arial" w:cs="Times New Roman"/>
      <w:kern w:val="0"/>
      <w:szCs w:val="24"/>
      <w14:ligatures w14:val="none"/>
    </w:rPr>
  </w:style>
  <w:style w:type="paragraph" w:styleId="Heading1">
    <w:name w:val="heading 1"/>
    <w:basedOn w:val="Normal"/>
    <w:next w:val="Normal"/>
    <w:link w:val="Heading1Char"/>
    <w:uiPriority w:val="9"/>
    <w:qFormat/>
    <w:rsid w:val="00C350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50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0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0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0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0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0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0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0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0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50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0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0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0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0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0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0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058"/>
    <w:rPr>
      <w:rFonts w:eastAsiaTheme="majorEastAsia" w:cstheme="majorBidi"/>
      <w:color w:val="272727" w:themeColor="text1" w:themeTint="D8"/>
    </w:rPr>
  </w:style>
  <w:style w:type="paragraph" w:styleId="Title">
    <w:name w:val="Title"/>
    <w:basedOn w:val="Normal"/>
    <w:next w:val="Normal"/>
    <w:link w:val="TitleChar"/>
    <w:uiPriority w:val="10"/>
    <w:qFormat/>
    <w:rsid w:val="00C350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0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0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0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058"/>
    <w:pPr>
      <w:spacing w:before="160"/>
      <w:jc w:val="center"/>
    </w:pPr>
    <w:rPr>
      <w:i/>
      <w:iCs/>
      <w:color w:val="404040" w:themeColor="text1" w:themeTint="BF"/>
    </w:rPr>
  </w:style>
  <w:style w:type="character" w:customStyle="1" w:styleId="QuoteChar">
    <w:name w:val="Quote Char"/>
    <w:basedOn w:val="DefaultParagraphFont"/>
    <w:link w:val="Quote"/>
    <w:uiPriority w:val="29"/>
    <w:rsid w:val="00C35058"/>
    <w:rPr>
      <w:i/>
      <w:iCs/>
      <w:color w:val="404040" w:themeColor="text1" w:themeTint="BF"/>
    </w:rPr>
  </w:style>
  <w:style w:type="paragraph" w:styleId="ListParagraph">
    <w:name w:val="List Paragraph"/>
    <w:basedOn w:val="Normal"/>
    <w:uiPriority w:val="34"/>
    <w:qFormat/>
    <w:rsid w:val="00C35058"/>
    <w:pPr>
      <w:ind w:left="720"/>
      <w:contextualSpacing/>
    </w:pPr>
  </w:style>
  <w:style w:type="character" w:styleId="IntenseEmphasis">
    <w:name w:val="Intense Emphasis"/>
    <w:basedOn w:val="DefaultParagraphFont"/>
    <w:uiPriority w:val="21"/>
    <w:qFormat/>
    <w:rsid w:val="00C35058"/>
    <w:rPr>
      <w:i/>
      <w:iCs/>
      <w:color w:val="0F4761" w:themeColor="accent1" w:themeShade="BF"/>
    </w:rPr>
  </w:style>
  <w:style w:type="paragraph" w:styleId="IntenseQuote">
    <w:name w:val="Intense Quote"/>
    <w:basedOn w:val="Normal"/>
    <w:next w:val="Normal"/>
    <w:link w:val="IntenseQuoteChar"/>
    <w:uiPriority w:val="30"/>
    <w:qFormat/>
    <w:rsid w:val="00C350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058"/>
    <w:rPr>
      <w:i/>
      <w:iCs/>
      <w:color w:val="0F4761" w:themeColor="accent1" w:themeShade="BF"/>
    </w:rPr>
  </w:style>
  <w:style w:type="character" w:styleId="IntenseReference">
    <w:name w:val="Intense Reference"/>
    <w:basedOn w:val="DefaultParagraphFont"/>
    <w:uiPriority w:val="32"/>
    <w:qFormat/>
    <w:rsid w:val="00C35058"/>
    <w:rPr>
      <w:b/>
      <w:bCs/>
      <w:smallCaps/>
      <w:color w:val="0F4761" w:themeColor="accent1" w:themeShade="BF"/>
      <w:spacing w:val="5"/>
    </w:rPr>
  </w:style>
  <w:style w:type="paragraph" w:styleId="TOCHeading">
    <w:name w:val="TOC Heading"/>
    <w:basedOn w:val="Heading1"/>
    <w:next w:val="Normal"/>
    <w:uiPriority w:val="39"/>
    <w:unhideWhenUsed/>
    <w:qFormat/>
    <w:rsid w:val="00C35058"/>
    <w:pPr>
      <w:keepLines w:val="0"/>
      <w:spacing w:before="240" w:after="60"/>
      <w:outlineLvl w:val="9"/>
    </w:pPr>
    <w:rPr>
      <w:rFonts w:ascii="Arial" w:hAnsi="Arial"/>
      <w:b/>
      <w:bCs/>
      <w:color w:val="auto"/>
      <w:kern w:val="32"/>
      <w:sz w:val="32"/>
      <w:szCs w:val="32"/>
    </w:rPr>
  </w:style>
  <w:style w:type="paragraph" w:styleId="TOC1">
    <w:name w:val="toc 1"/>
    <w:basedOn w:val="Normal"/>
    <w:next w:val="Normal"/>
    <w:autoRedefine/>
    <w:uiPriority w:val="39"/>
    <w:unhideWhenUsed/>
    <w:rsid w:val="00C35058"/>
    <w:pPr>
      <w:spacing w:after="100"/>
    </w:pPr>
  </w:style>
  <w:style w:type="paragraph" w:styleId="TOC2">
    <w:name w:val="toc 2"/>
    <w:basedOn w:val="Normal"/>
    <w:next w:val="Normal"/>
    <w:autoRedefine/>
    <w:uiPriority w:val="39"/>
    <w:unhideWhenUsed/>
    <w:rsid w:val="00C35058"/>
    <w:pPr>
      <w:spacing w:after="100"/>
      <w:ind w:left="220"/>
    </w:pPr>
  </w:style>
  <w:style w:type="character" w:styleId="Hyperlink">
    <w:name w:val="Hyperlink"/>
    <w:basedOn w:val="DefaultParagraphFont"/>
    <w:uiPriority w:val="99"/>
    <w:unhideWhenUsed/>
    <w:rsid w:val="00C35058"/>
    <w:rPr>
      <w:color w:val="467886" w:themeColor="hyperlink"/>
      <w:u w:val="single"/>
    </w:rPr>
  </w:style>
  <w:style w:type="paragraph" w:styleId="Header">
    <w:name w:val="header"/>
    <w:basedOn w:val="Normal"/>
    <w:link w:val="HeaderChar"/>
    <w:uiPriority w:val="99"/>
    <w:unhideWhenUsed/>
    <w:rsid w:val="00C35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058"/>
    <w:rPr>
      <w:rFonts w:ascii="Arial" w:eastAsiaTheme="minorEastAsia" w:hAnsi="Arial" w:cs="Times New Roman"/>
      <w:kern w:val="0"/>
      <w:szCs w:val="24"/>
      <w14:ligatures w14:val="none"/>
    </w:rPr>
  </w:style>
  <w:style w:type="paragraph" w:styleId="Footer">
    <w:name w:val="footer"/>
    <w:basedOn w:val="Normal"/>
    <w:link w:val="FooterChar"/>
    <w:uiPriority w:val="99"/>
    <w:unhideWhenUsed/>
    <w:rsid w:val="00C35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058"/>
    <w:rPr>
      <w:rFonts w:ascii="Arial" w:eastAsiaTheme="minorEastAsia" w:hAnsi="Arial" w:cs="Times New Roman"/>
      <w:kern w:val="0"/>
      <w:szCs w:val="24"/>
      <w14:ligatures w14:val="none"/>
    </w:rPr>
  </w:style>
  <w:style w:type="table" w:styleId="TableGrid">
    <w:name w:val="Table Grid"/>
    <w:basedOn w:val="TableNormal"/>
    <w:uiPriority w:val="39"/>
    <w:rsid w:val="00C35058"/>
    <w:pPr>
      <w:spacing w:after="0" w:line="240" w:lineRule="auto"/>
    </w:pPr>
    <w:rPr>
      <w:rFonts w:eastAsiaTheme="minorEastAsia"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basedOn w:val="Normal"/>
    <w:link w:val="NoSpacingChar"/>
    <w:uiPriority w:val="1"/>
    <w:qFormat/>
    <w:rsid w:val="00C35058"/>
    <w:rPr>
      <w:szCs w:val="32"/>
    </w:rPr>
  </w:style>
  <w:style w:type="character" w:customStyle="1" w:styleId="NoSpacingChar">
    <w:name w:val="No Spacing Char"/>
    <w:basedOn w:val="DefaultParagraphFont"/>
    <w:link w:val="NoSpacing"/>
    <w:uiPriority w:val="1"/>
    <w:rsid w:val="00C35058"/>
    <w:rPr>
      <w:rFonts w:ascii="Arial" w:eastAsiaTheme="minorEastAsia" w:hAnsi="Arial" w:cs="Times New Roman"/>
      <w:kern w:val="0"/>
      <w:szCs w:val="32"/>
      <w14:ligatures w14:val="none"/>
    </w:rPr>
  </w:style>
  <w:style w:type="paragraph" w:styleId="Caption">
    <w:name w:val="caption"/>
    <w:basedOn w:val="Normal"/>
    <w:next w:val="Normal"/>
    <w:uiPriority w:val="35"/>
    <w:unhideWhenUsed/>
    <w:rsid w:val="00C35058"/>
    <w:pPr>
      <w:spacing w:line="240" w:lineRule="auto"/>
    </w:pPr>
    <w:rPr>
      <w:b/>
      <w:bCs/>
      <w:smallCaps/>
      <w:color w:val="595959" w:themeColor="text1" w:themeTint="A6"/>
    </w:rPr>
  </w:style>
  <w:style w:type="character" w:styleId="Strong">
    <w:name w:val="Strong"/>
    <w:basedOn w:val="DefaultParagraphFont"/>
    <w:uiPriority w:val="22"/>
    <w:qFormat/>
    <w:rsid w:val="00C35058"/>
    <w:rPr>
      <w:b/>
      <w:bCs/>
    </w:rPr>
  </w:style>
  <w:style w:type="paragraph" w:customStyle="1" w:styleId="Style2">
    <w:name w:val="Style2"/>
    <w:basedOn w:val="Normal"/>
    <w:link w:val="Style2Char"/>
    <w:qFormat/>
    <w:rsid w:val="00C35058"/>
  </w:style>
  <w:style w:type="character" w:customStyle="1" w:styleId="Style2Char">
    <w:name w:val="Style2 Char"/>
    <w:basedOn w:val="DefaultParagraphFont"/>
    <w:link w:val="Style2"/>
    <w:rsid w:val="00C35058"/>
    <w:rPr>
      <w:rFonts w:ascii="Arial" w:eastAsiaTheme="minorEastAsia" w:hAnsi="Arial" w:cs="Times New Roman"/>
      <w:kern w:val="0"/>
      <w:szCs w:val="24"/>
      <w14:ligatures w14:val="none"/>
    </w:rPr>
  </w:style>
  <w:style w:type="paragraph" w:customStyle="1" w:styleId="FigureHeading1">
    <w:name w:val="Figure Heading 1"/>
    <w:basedOn w:val="Normal"/>
    <w:link w:val="FigureHeading1Char"/>
    <w:qFormat/>
    <w:rsid w:val="00C35058"/>
    <w:rPr>
      <w:rFonts w:cstheme="minorHAnsi"/>
    </w:rPr>
  </w:style>
  <w:style w:type="character" w:customStyle="1" w:styleId="FigureHeading1Char">
    <w:name w:val="Figure Heading 1 Char"/>
    <w:basedOn w:val="DefaultParagraphFont"/>
    <w:link w:val="FigureHeading1"/>
    <w:rsid w:val="00C35058"/>
    <w:rPr>
      <w:rFonts w:ascii="Arial" w:eastAsiaTheme="minorEastAsia" w:hAnsi="Arial" w:cstheme="minorHAnsi"/>
      <w:kern w:val="0"/>
      <w:szCs w:val="24"/>
      <w14:ligatures w14:val="none"/>
    </w:rPr>
  </w:style>
  <w:style w:type="paragraph" w:styleId="NormalWeb">
    <w:name w:val="Normal (Web)"/>
    <w:basedOn w:val="Normal"/>
    <w:uiPriority w:val="99"/>
    <w:semiHidden/>
    <w:unhideWhenUsed/>
    <w:rsid w:val="00BC5C95"/>
    <w:rPr>
      <w:rFonts w:ascii="Times New Roman" w:hAnsi="Times New Roman"/>
      <w:sz w:val="24"/>
    </w:rPr>
  </w:style>
  <w:style w:type="character" w:styleId="UnresolvedMention">
    <w:name w:val="Unresolved Mention"/>
    <w:basedOn w:val="DefaultParagraphFont"/>
    <w:uiPriority w:val="99"/>
    <w:semiHidden/>
    <w:unhideWhenUsed/>
    <w:rsid w:val="006204A8"/>
    <w:rPr>
      <w:color w:val="605E5C"/>
      <w:shd w:val="clear" w:color="auto" w:fill="E1DFDD"/>
    </w:rPr>
  </w:style>
  <w:style w:type="character" w:styleId="FollowedHyperlink">
    <w:name w:val="FollowedHyperlink"/>
    <w:basedOn w:val="DefaultParagraphFont"/>
    <w:uiPriority w:val="99"/>
    <w:semiHidden/>
    <w:unhideWhenUsed/>
    <w:rsid w:val="00ED41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98518">
      <w:bodyDiv w:val="1"/>
      <w:marLeft w:val="0"/>
      <w:marRight w:val="0"/>
      <w:marTop w:val="0"/>
      <w:marBottom w:val="0"/>
      <w:divBdr>
        <w:top w:val="none" w:sz="0" w:space="0" w:color="auto"/>
        <w:left w:val="none" w:sz="0" w:space="0" w:color="auto"/>
        <w:bottom w:val="none" w:sz="0" w:space="0" w:color="auto"/>
        <w:right w:val="none" w:sz="0" w:space="0" w:color="auto"/>
      </w:divBdr>
    </w:div>
    <w:div w:id="91050621">
      <w:bodyDiv w:val="1"/>
      <w:marLeft w:val="0"/>
      <w:marRight w:val="0"/>
      <w:marTop w:val="0"/>
      <w:marBottom w:val="0"/>
      <w:divBdr>
        <w:top w:val="none" w:sz="0" w:space="0" w:color="auto"/>
        <w:left w:val="none" w:sz="0" w:space="0" w:color="auto"/>
        <w:bottom w:val="none" w:sz="0" w:space="0" w:color="auto"/>
        <w:right w:val="none" w:sz="0" w:space="0" w:color="auto"/>
      </w:divBdr>
    </w:div>
    <w:div w:id="95100666">
      <w:bodyDiv w:val="1"/>
      <w:marLeft w:val="0"/>
      <w:marRight w:val="0"/>
      <w:marTop w:val="0"/>
      <w:marBottom w:val="0"/>
      <w:divBdr>
        <w:top w:val="none" w:sz="0" w:space="0" w:color="auto"/>
        <w:left w:val="none" w:sz="0" w:space="0" w:color="auto"/>
        <w:bottom w:val="none" w:sz="0" w:space="0" w:color="auto"/>
        <w:right w:val="none" w:sz="0" w:space="0" w:color="auto"/>
      </w:divBdr>
    </w:div>
    <w:div w:id="161244550">
      <w:bodyDiv w:val="1"/>
      <w:marLeft w:val="0"/>
      <w:marRight w:val="0"/>
      <w:marTop w:val="0"/>
      <w:marBottom w:val="0"/>
      <w:divBdr>
        <w:top w:val="none" w:sz="0" w:space="0" w:color="auto"/>
        <w:left w:val="none" w:sz="0" w:space="0" w:color="auto"/>
        <w:bottom w:val="none" w:sz="0" w:space="0" w:color="auto"/>
        <w:right w:val="none" w:sz="0" w:space="0" w:color="auto"/>
      </w:divBdr>
    </w:div>
    <w:div w:id="174350916">
      <w:bodyDiv w:val="1"/>
      <w:marLeft w:val="0"/>
      <w:marRight w:val="0"/>
      <w:marTop w:val="0"/>
      <w:marBottom w:val="0"/>
      <w:divBdr>
        <w:top w:val="none" w:sz="0" w:space="0" w:color="auto"/>
        <w:left w:val="none" w:sz="0" w:space="0" w:color="auto"/>
        <w:bottom w:val="none" w:sz="0" w:space="0" w:color="auto"/>
        <w:right w:val="none" w:sz="0" w:space="0" w:color="auto"/>
      </w:divBdr>
    </w:div>
    <w:div w:id="182936200">
      <w:bodyDiv w:val="1"/>
      <w:marLeft w:val="0"/>
      <w:marRight w:val="0"/>
      <w:marTop w:val="0"/>
      <w:marBottom w:val="0"/>
      <w:divBdr>
        <w:top w:val="none" w:sz="0" w:space="0" w:color="auto"/>
        <w:left w:val="none" w:sz="0" w:space="0" w:color="auto"/>
        <w:bottom w:val="none" w:sz="0" w:space="0" w:color="auto"/>
        <w:right w:val="none" w:sz="0" w:space="0" w:color="auto"/>
      </w:divBdr>
    </w:div>
    <w:div w:id="282732276">
      <w:bodyDiv w:val="1"/>
      <w:marLeft w:val="0"/>
      <w:marRight w:val="0"/>
      <w:marTop w:val="0"/>
      <w:marBottom w:val="0"/>
      <w:divBdr>
        <w:top w:val="none" w:sz="0" w:space="0" w:color="auto"/>
        <w:left w:val="none" w:sz="0" w:space="0" w:color="auto"/>
        <w:bottom w:val="none" w:sz="0" w:space="0" w:color="auto"/>
        <w:right w:val="none" w:sz="0" w:space="0" w:color="auto"/>
      </w:divBdr>
    </w:div>
    <w:div w:id="317881953">
      <w:bodyDiv w:val="1"/>
      <w:marLeft w:val="0"/>
      <w:marRight w:val="0"/>
      <w:marTop w:val="0"/>
      <w:marBottom w:val="0"/>
      <w:divBdr>
        <w:top w:val="none" w:sz="0" w:space="0" w:color="auto"/>
        <w:left w:val="none" w:sz="0" w:space="0" w:color="auto"/>
        <w:bottom w:val="none" w:sz="0" w:space="0" w:color="auto"/>
        <w:right w:val="none" w:sz="0" w:space="0" w:color="auto"/>
      </w:divBdr>
    </w:div>
    <w:div w:id="397746283">
      <w:bodyDiv w:val="1"/>
      <w:marLeft w:val="0"/>
      <w:marRight w:val="0"/>
      <w:marTop w:val="0"/>
      <w:marBottom w:val="0"/>
      <w:divBdr>
        <w:top w:val="none" w:sz="0" w:space="0" w:color="auto"/>
        <w:left w:val="none" w:sz="0" w:space="0" w:color="auto"/>
        <w:bottom w:val="none" w:sz="0" w:space="0" w:color="auto"/>
        <w:right w:val="none" w:sz="0" w:space="0" w:color="auto"/>
      </w:divBdr>
    </w:div>
    <w:div w:id="414938123">
      <w:bodyDiv w:val="1"/>
      <w:marLeft w:val="0"/>
      <w:marRight w:val="0"/>
      <w:marTop w:val="0"/>
      <w:marBottom w:val="0"/>
      <w:divBdr>
        <w:top w:val="none" w:sz="0" w:space="0" w:color="auto"/>
        <w:left w:val="none" w:sz="0" w:space="0" w:color="auto"/>
        <w:bottom w:val="none" w:sz="0" w:space="0" w:color="auto"/>
        <w:right w:val="none" w:sz="0" w:space="0" w:color="auto"/>
      </w:divBdr>
    </w:div>
    <w:div w:id="504052193">
      <w:bodyDiv w:val="1"/>
      <w:marLeft w:val="0"/>
      <w:marRight w:val="0"/>
      <w:marTop w:val="0"/>
      <w:marBottom w:val="0"/>
      <w:divBdr>
        <w:top w:val="none" w:sz="0" w:space="0" w:color="auto"/>
        <w:left w:val="none" w:sz="0" w:space="0" w:color="auto"/>
        <w:bottom w:val="none" w:sz="0" w:space="0" w:color="auto"/>
        <w:right w:val="none" w:sz="0" w:space="0" w:color="auto"/>
      </w:divBdr>
    </w:div>
    <w:div w:id="516774218">
      <w:bodyDiv w:val="1"/>
      <w:marLeft w:val="0"/>
      <w:marRight w:val="0"/>
      <w:marTop w:val="0"/>
      <w:marBottom w:val="0"/>
      <w:divBdr>
        <w:top w:val="none" w:sz="0" w:space="0" w:color="auto"/>
        <w:left w:val="none" w:sz="0" w:space="0" w:color="auto"/>
        <w:bottom w:val="none" w:sz="0" w:space="0" w:color="auto"/>
        <w:right w:val="none" w:sz="0" w:space="0" w:color="auto"/>
      </w:divBdr>
    </w:div>
    <w:div w:id="525287890">
      <w:bodyDiv w:val="1"/>
      <w:marLeft w:val="0"/>
      <w:marRight w:val="0"/>
      <w:marTop w:val="0"/>
      <w:marBottom w:val="0"/>
      <w:divBdr>
        <w:top w:val="none" w:sz="0" w:space="0" w:color="auto"/>
        <w:left w:val="none" w:sz="0" w:space="0" w:color="auto"/>
        <w:bottom w:val="none" w:sz="0" w:space="0" w:color="auto"/>
        <w:right w:val="none" w:sz="0" w:space="0" w:color="auto"/>
      </w:divBdr>
    </w:div>
    <w:div w:id="666712347">
      <w:bodyDiv w:val="1"/>
      <w:marLeft w:val="0"/>
      <w:marRight w:val="0"/>
      <w:marTop w:val="0"/>
      <w:marBottom w:val="0"/>
      <w:divBdr>
        <w:top w:val="none" w:sz="0" w:space="0" w:color="auto"/>
        <w:left w:val="none" w:sz="0" w:space="0" w:color="auto"/>
        <w:bottom w:val="none" w:sz="0" w:space="0" w:color="auto"/>
        <w:right w:val="none" w:sz="0" w:space="0" w:color="auto"/>
      </w:divBdr>
    </w:div>
    <w:div w:id="701443970">
      <w:bodyDiv w:val="1"/>
      <w:marLeft w:val="0"/>
      <w:marRight w:val="0"/>
      <w:marTop w:val="0"/>
      <w:marBottom w:val="0"/>
      <w:divBdr>
        <w:top w:val="none" w:sz="0" w:space="0" w:color="auto"/>
        <w:left w:val="none" w:sz="0" w:space="0" w:color="auto"/>
        <w:bottom w:val="none" w:sz="0" w:space="0" w:color="auto"/>
        <w:right w:val="none" w:sz="0" w:space="0" w:color="auto"/>
      </w:divBdr>
    </w:div>
    <w:div w:id="793989694">
      <w:bodyDiv w:val="1"/>
      <w:marLeft w:val="0"/>
      <w:marRight w:val="0"/>
      <w:marTop w:val="0"/>
      <w:marBottom w:val="0"/>
      <w:divBdr>
        <w:top w:val="none" w:sz="0" w:space="0" w:color="auto"/>
        <w:left w:val="none" w:sz="0" w:space="0" w:color="auto"/>
        <w:bottom w:val="none" w:sz="0" w:space="0" w:color="auto"/>
        <w:right w:val="none" w:sz="0" w:space="0" w:color="auto"/>
      </w:divBdr>
    </w:div>
    <w:div w:id="794524573">
      <w:bodyDiv w:val="1"/>
      <w:marLeft w:val="0"/>
      <w:marRight w:val="0"/>
      <w:marTop w:val="0"/>
      <w:marBottom w:val="0"/>
      <w:divBdr>
        <w:top w:val="none" w:sz="0" w:space="0" w:color="auto"/>
        <w:left w:val="none" w:sz="0" w:space="0" w:color="auto"/>
        <w:bottom w:val="none" w:sz="0" w:space="0" w:color="auto"/>
        <w:right w:val="none" w:sz="0" w:space="0" w:color="auto"/>
      </w:divBdr>
    </w:div>
    <w:div w:id="814833541">
      <w:bodyDiv w:val="1"/>
      <w:marLeft w:val="0"/>
      <w:marRight w:val="0"/>
      <w:marTop w:val="0"/>
      <w:marBottom w:val="0"/>
      <w:divBdr>
        <w:top w:val="none" w:sz="0" w:space="0" w:color="auto"/>
        <w:left w:val="none" w:sz="0" w:space="0" w:color="auto"/>
        <w:bottom w:val="none" w:sz="0" w:space="0" w:color="auto"/>
        <w:right w:val="none" w:sz="0" w:space="0" w:color="auto"/>
      </w:divBdr>
    </w:div>
    <w:div w:id="828211144">
      <w:bodyDiv w:val="1"/>
      <w:marLeft w:val="0"/>
      <w:marRight w:val="0"/>
      <w:marTop w:val="0"/>
      <w:marBottom w:val="0"/>
      <w:divBdr>
        <w:top w:val="none" w:sz="0" w:space="0" w:color="auto"/>
        <w:left w:val="none" w:sz="0" w:space="0" w:color="auto"/>
        <w:bottom w:val="none" w:sz="0" w:space="0" w:color="auto"/>
        <w:right w:val="none" w:sz="0" w:space="0" w:color="auto"/>
      </w:divBdr>
    </w:div>
    <w:div w:id="923686872">
      <w:bodyDiv w:val="1"/>
      <w:marLeft w:val="0"/>
      <w:marRight w:val="0"/>
      <w:marTop w:val="0"/>
      <w:marBottom w:val="0"/>
      <w:divBdr>
        <w:top w:val="none" w:sz="0" w:space="0" w:color="auto"/>
        <w:left w:val="none" w:sz="0" w:space="0" w:color="auto"/>
        <w:bottom w:val="none" w:sz="0" w:space="0" w:color="auto"/>
        <w:right w:val="none" w:sz="0" w:space="0" w:color="auto"/>
      </w:divBdr>
    </w:div>
    <w:div w:id="969016219">
      <w:bodyDiv w:val="1"/>
      <w:marLeft w:val="0"/>
      <w:marRight w:val="0"/>
      <w:marTop w:val="0"/>
      <w:marBottom w:val="0"/>
      <w:divBdr>
        <w:top w:val="none" w:sz="0" w:space="0" w:color="auto"/>
        <w:left w:val="none" w:sz="0" w:space="0" w:color="auto"/>
        <w:bottom w:val="none" w:sz="0" w:space="0" w:color="auto"/>
        <w:right w:val="none" w:sz="0" w:space="0" w:color="auto"/>
      </w:divBdr>
    </w:div>
    <w:div w:id="1056465800">
      <w:bodyDiv w:val="1"/>
      <w:marLeft w:val="0"/>
      <w:marRight w:val="0"/>
      <w:marTop w:val="0"/>
      <w:marBottom w:val="0"/>
      <w:divBdr>
        <w:top w:val="none" w:sz="0" w:space="0" w:color="auto"/>
        <w:left w:val="none" w:sz="0" w:space="0" w:color="auto"/>
        <w:bottom w:val="none" w:sz="0" w:space="0" w:color="auto"/>
        <w:right w:val="none" w:sz="0" w:space="0" w:color="auto"/>
      </w:divBdr>
    </w:div>
    <w:div w:id="1066689252">
      <w:bodyDiv w:val="1"/>
      <w:marLeft w:val="0"/>
      <w:marRight w:val="0"/>
      <w:marTop w:val="0"/>
      <w:marBottom w:val="0"/>
      <w:divBdr>
        <w:top w:val="none" w:sz="0" w:space="0" w:color="auto"/>
        <w:left w:val="none" w:sz="0" w:space="0" w:color="auto"/>
        <w:bottom w:val="none" w:sz="0" w:space="0" w:color="auto"/>
        <w:right w:val="none" w:sz="0" w:space="0" w:color="auto"/>
      </w:divBdr>
    </w:div>
    <w:div w:id="1155993795">
      <w:bodyDiv w:val="1"/>
      <w:marLeft w:val="0"/>
      <w:marRight w:val="0"/>
      <w:marTop w:val="0"/>
      <w:marBottom w:val="0"/>
      <w:divBdr>
        <w:top w:val="none" w:sz="0" w:space="0" w:color="auto"/>
        <w:left w:val="none" w:sz="0" w:space="0" w:color="auto"/>
        <w:bottom w:val="none" w:sz="0" w:space="0" w:color="auto"/>
        <w:right w:val="none" w:sz="0" w:space="0" w:color="auto"/>
      </w:divBdr>
    </w:div>
    <w:div w:id="1252199013">
      <w:bodyDiv w:val="1"/>
      <w:marLeft w:val="0"/>
      <w:marRight w:val="0"/>
      <w:marTop w:val="0"/>
      <w:marBottom w:val="0"/>
      <w:divBdr>
        <w:top w:val="none" w:sz="0" w:space="0" w:color="auto"/>
        <w:left w:val="none" w:sz="0" w:space="0" w:color="auto"/>
        <w:bottom w:val="none" w:sz="0" w:space="0" w:color="auto"/>
        <w:right w:val="none" w:sz="0" w:space="0" w:color="auto"/>
      </w:divBdr>
    </w:div>
    <w:div w:id="1253782110">
      <w:bodyDiv w:val="1"/>
      <w:marLeft w:val="0"/>
      <w:marRight w:val="0"/>
      <w:marTop w:val="0"/>
      <w:marBottom w:val="0"/>
      <w:divBdr>
        <w:top w:val="none" w:sz="0" w:space="0" w:color="auto"/>
        <w:left w:val="none" w:sz="0" w:space="0" w:color="auto"/>
        <w:bottom w:val="none" w:sz="0" w:space="0" w:color="auto"/>
        <w:right w:val="none" w:sz="0" w:space="0" w:color="auto"/>
      </w:divBdr>
    </w:div>
    <w:div w:id="1268851644">
      <w:bodyDiv w:val="1"/>
      <w:marLeft w:val="0"/>
      <w:marRight w:val="0"/>
      <w:marTop w:val="0"/>
      <w:marBottom w:val="0"/>
      <w:divBdr>
        <w:top w:val="none" w:sz="0" w:space="0" w:color="auto"/>
        <w:left w:val="none" w:sz="0" w:space="0" w:color="auto"/>
        <w:bottom w:val="none" w:sz="0" w:space="0" w:color="auto"/>
        <w:right w:val="none" w:sz="0" w:space="0" w:color="auto"/>
      </w:divBdr>
    </w:div>
    <w:div w:id="1328553583">
      <w:bodyDiv w:val="1"/>
      <w:marLeft w:val="0"/>
      <w:marRight w:val="0"/>
      <w:marTop w:val="0"/>
      <w:marBottom w:val="0"/>
      <w:divBdr>
        <w:top w:val="none" w:sz="0" w:space="0" w:color="auto"/>
        <w:left w:val="none" w:sz="0" w:space="0" w:color="auto"/>
        <w:bottom w:val="none" w:sz="0" w:space="0" w:color="auto"/>
        <w:right w:val="none" w:sz="0" w:space="0" w:color="auto"/>
      </w:divBdr>
    </w:div>
    <w:div w:id="1355423942">
      <w:bodyDiv w:val="1"/>
      <w:marLeft w:val="0"/>
      <w:marRight w:val="0"/>
      <w:marTop w:val="0"/>
      <w:marBottom w:val="0"/>
      <w:divBdr>
        <w:top w:val="none" w:sz="0" w:space="0" w:color="auto"/>
        <w:left w:val="none" w:sz="0" w:space="0" w:color="auto"/>
        <w:bottom w:val="none" w:sz="0" w:space="0" w:color="auto"/>
        <w:right w:val="none" w:sz="0" w:space="0" w:color="auto"/>
      </w:divBdr>
    </w:div>
    <w:div w:id="1438064802">
      <w:bodyDiv w:val="1"/>
      <w:marLeft w:val="0"/>
      <w:marRight w:val="0"/>
      <w:marTop w:val="0"/>
      <w:marBottom w:val="0"/>
      <w:divBdr>
        <w:top w:val="none" w:sz="0" w:space="0" w:color="auto"/>
        <w:left w:val="none" w:sz="0" w:space="0" w:color="auto"/>
        <w:bottom w:val="none" w:sz="0" w:space="0" w:color="auto"/>
        <w:right w:val="none" w:sz="0" w:space="0" w:color="auto"/>
      </w:divBdr>
    </w:div>
    <w:div w:id="1515072837">
      <w:bodyDiv w:val="1"/>
      <w:marLeft w:val="0"/>
      <w:marRight w:val="0"/>
      <w:marTop w:val="0"/>
      <w:marBottom w:val="0"/>
      <w:divBdr>
        <w:top w:val="none" w:sz="0" w:space="0" w:color="auto"/>
        <w:left w:val="none" w:sz="0" w:space="0" w:color="auto"/>
        <w:bottom w:val="none" w:sz="0" w:space="0" w:color="auto"/>
        <w:right w:val="none" w:sz="0" w:space="0" w:color="auto"/>
      </w:divBdr>
    </w:div>
    <w:div w:id="1687360990">
      <w:bodyDiv w:val="1"/>
      <w:marLeft w:val="0"/>
      <w:marRight w:val="0"/>
      <w:marTop w:val="0"/>
      <w:marBottom w:val="0"/>
      <w:divBdr>
        <w:top w:val="none" w:sz="0" w:space="0" w:color="auto"/>
        <w:left w:val="none" w:sz="0" w:space="0" w:color="auto"/>
        <w:bottom w:val="none" w:sz="0" w:space="0" w:color="auto"/>
        <w:right w:val="none" w:sz="0" w:space="0" w:color="auto"/>
      </w:divBdr>
    </w:div>
    <w:div w:id="1690177714">
      <w:bodyDiv w:val="1"/>
      <w:marLeft w:val="0"/>
      <w:marRight w:val="0"/>
      <w:marTop w:val="0"/>
      <w:marBottom w:val="0"/>
      <w:divBdr>
        <w:top w:val="none" w:sz="0" w:space="0" w:color="auto"/>
        <w:left w:val="none" w:sz="0" w:space="0" w:color="auto"/>
        <w:bottom w:val="none" w:sz="0" w:space="0" w:color="auto"/>
        <w:right w:val="none" w:sz="0" w:space="0" w:color="auto"/>
      </w:divBdr>
    </w:div>
    <w:div w:id="1724668409">
      <w:bodyDiv w:val="1"/>
      <w:marLeft w:val="0"/>
      <w:marRight w:val="0"/>
      <w:marTop w:val="0"/>
      <w:marBottom w:val="0"/>
      <w:divBdr>
        <w:top w:val="none" w:sz="0" w:space="0" w:color="auto"/>
        <w:left w:val="none" w:sz="0" w:space="0" w:color="auto"/>
        <w:bottom w:val="none" w:sz="0" w:space="0" w:color="auto"/>
        <w:right w:val="none" w:sz="0" w:space="0" w:color="auto"/>
      </w:divBdr>
    </w:div>
    <w:div w:id="1729497934">
      <w:bodyDiv w:val="1"/>
      <w:marLeft w:val="0"/>
      <w:marRight w:val="0"/>
      <w:marTop w:val="0"/>
      <w:marBottom w:val="0"/>
      <w:divBdr>
        <w:top w:val="none" w:sz="0" w:space="0" w:color="auto"/>
        <w:left w:val="none" w:sz="0" w:space="0" w:color="auto"/>
        <w:bottom w:val="none" w:sz="0" w:space="0" w:color="auto"/>
        <w:right w:val="none" w:sz="0" w:space="0" w:color="auto"/>
      </w:divBdr>
    </w:div>
    <w:div w:id="1730106074">
      <w:bodyDiv w:val="1"/>
      <w:marLeft w:val="0"/>
      <w:marRight w:val="0"/>
      <w:marTop w:val="0"/>
      <w:marBottom w:val="0"/>
      <w:divBdr>
        <w:top w:val="none" w:sz="0" w:space="0" w:color="auto"/>
        <w:left w:val="none" w:sz="0" w:space="0" w:color="auto"/>
        <w:bottom w:val="none" w:sz="0" w:space="0" w:color="auto"/>
        <w:right w:val="none" w:sz="0" w:space="0" w:color="auto"/>
      </w:divBdr>
    </w:div>
    <w:div w:id="1767848190">
      <w:bodyDiv w:val="1"/>
      <w:marLeft w:val="0"/>
      <w:marRight w:val="0"/>
      <w:marTop w:val="0"/>
      <w:marBottom w:val="0"/>
      <w:divBdr>
        <w:top w:val="none" w:sz="0" w:space="0" w:color="auto"/>
        <w:left w:val="none" w:sz="0" w:space="0" w:color="auto"/>
        <w:bottom w:val="none" w:sz="0" w:space="0" w:color="auto"/>
        <w:right w:val="none" w:sz="0" w:space="0" w:color="auto"/>
      </w:divBdr>
    </w:div>
    <w:div w:id="1792436435">
      <w:bodyDiv w:val="1"/>
      <w:marLeft w:val="0"/>
      <w:marRight w:val="0"/>
      <w:marTop w:val="0"/>
      <w:marBottom w:val="0"/>
      <w:divBdr>
        <w:top w:val="none" w:sz="0" w:space="0" w:color="auto"/>
        <w:left w:val="none" w:sz="0" w:space="0" w:color="auto"/>
        <w:bottom w:val="none" w:sz="0" w:space="0" w:color="auto"/>
        <w:right w:val="none" w:sz="0" w:space="0" w:color="auto"/>
      </w:divBdr>
    </w:div>
    <w:div w:id="1851944213">
      <w:bodyDiv w:val="1"/>
      <w:marLeft w:val="0"/>
      <w:marRight w:val="0"/>
      <w:marTop w:val="0"/>
      <w:marBottom w:val="0"/>
      <w:divBdr>
        <w:top w:val="none" w:sz="0" w:space="0" w:color="auto"/>
        <w:left w:val="none" w:sz="0" w:space="0" w:color="auto"/>
        <w:bottom w:val="none" w:sz="0" w:space="0" w:color="auto"/>
        <w:right w:val="none" w:sz="0" w:space="0" w:color="auto"/>
      </w:divBdr>
    </w:div>
    <w:div w:id="2016031301">
      <w:bodyDiv w:val="1"/>
      <w:marLeft w:val="0"/>
      <w:marRight w:val="0"/>
      <w:marTop w:val="0"/>
      <w:marBottom w:val="0"/>
      <w:divBdr>
        <w:top w:val="none" w:sz="0" w:space="0" w:color="auto"/>
        <w:left w:val="none" w:sz="0" w:space="0" w:color="auto"/>
        <w:bottom w:val="none" w:sz="0" w:space="0" w:color="auto"/>
        <w:right w:val="none" w:sz="0" w:space="0" w:color="auto"/>
      </w:divBdr>
    </w:div>
    <w:div w:id="2020423470">
      <w:bodyDiv w:val="1"/>
      <w:marLeft w:val="0"/>
      <w:marRight w:val="0"/>
      <w:marTop w:val="0"/>
      <w:marBottom w:val="0"/>
      <w:divBdr>
        <w:top w:val="none" w:sz="0" w:space="0" w:color="auto"/>
        <w:left w:val="none" w:sz="0" w:space="0" w:color="auto"/>
        <w:bottom w:val="none" w:sz="0" w:space="0" w:color="auto"/>
        <w:right w:val="none" w:sz="0" w:space="0" w:color="auto"/>
      </w:divBdr>
    </w:div>
    <w:div w:id="2043624484">
      <w:bodyDiv w:val="1"/>
      <w:marLeft w:val="0"/>
      <w:marRight w:val="0"/>
      <w:marTop w:val="0"/>
      <w:marBottom w:val="0"/>
      <w:divBdr>
        <w:top w:val="none" w:sz="0" w:space="0" w:color="auto"/>
        <w:left w:val="none" w:sz="0" w:space="0" w:color="auto"/>
        <w:bottom w:val="none" w:sz="0" w:space="0" w:color="auto"/>
        <w:right w:val="none" w:sz="0" w:space="0" w:color="auto"/>
      </w:divBdr>
    </w:div>
    <w:div w:id="2053265340">
      <w:bodyDiv w:val="1"/>
      <w:marLeft w:val="0"/>
      <w:marRight w:val="0"/>
      <w:marTop w:val="0"/>
      <w:marBottom w:val="0"/>
      <w:divBdr>
        <w:top w:val="none" w:sz="0" w:space="0" w:color="auto"/>
        <w:left w:val="none" w:sz="0" w:space="0" w:color="auto"/>
        <w:bottom w:val="none" w:sz="0" w:space="0" w:color="auto"/>
        <w:right w:val="none" w:sz="0" w:space="0" w:color="auto"/>
      </w:divBdr>
    </w:div>
    <w:div w:id="2085029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eur01.safelinks.protection.outlook.com/?url=https%3A%2F%2Fwww.franciscklein.com%2Ffrank-lloyd-wrights-fallingwater%2F&amp;data=05%7C02%7C2403656%40student.uwtsd.ac.uk%7Cd2514337a5574574821608de886cc244%7C4e0f11f9046e45059cb8db2152311e21%7C0%7C0%7C639098197870969055%7CUnknown%7CTWFpbGZsb3d8eyJFbXB0eU1hcGkiOnRydWUsIlYiOiIwLjAuMDAwMCIsIlAiOiJXaW4zMiIsIkFOIjoiTWFpbCIsIldUIjoyfQ%3D%3D%7C0%7C%7C%7C&amp;sdata=tWAC%2BbODQkPKzgSpzrQtpdny%2BF7KgsXbw6i%2BUaSXqAU%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be76c2f445f27ce9cce28e27b7bc2e92">
  <xsd:schema xmlns:xsd="http://www.w3.org/2001/XMLSchema" xmlns:xs="http://www.w3.org/2001/XMLSchema" xmlns:p="http://schemas.microsoft.com/office/2006/metadata/properties" xmlns:ns3="bf244c3e-e0b4-4871-bb4e-fd032a14544d" targetNamespace="http://schemas.microsoft.com/office/2006/metadata/properties" ma:root="true" ma:fieldsID="e6a848a2020a4f60de28ad528aeea937"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Gir86</b:Tag>
    <b:SourceType>Book</b:SourceType>
    <b:Guid>{2BD4EDE6-0F51-451B-BE24-BE73B44AADA1}</b:Guid>
    <b:Author>
      <b:Author>
        <b:NameList>
          <b:Person>
            <b:Last>Girouard</b:Last>
            <b:First>Mark</b:First>
          </b:Person>
        </b:NameList>
      </b:Author>
    </b:Author>
    <b:Title>Fallingwater A Frank Lloyd Wright Country House</b:Title>
    <b:Year>1986</b:Year>
    <b:City>London</b:City>
    <b:Publisher>Architectural Press</b:Publisher>
    <b:RefOrder>2</b:RefOrder>
  </b:Source>
  <b:Source>
    <b:Tag>Wri17</b:Tag>
    <b:SourceType>Book</b:SourceType>
    <b:Guid>{D682344D-B210-42F1-9C10-DBE4F769CDF5}</b:Guid>
    <b:Title>An Organic Architecture, The Architecture of Democracy </b:Title>
    <b:Year>2017</b:Year>
    <b:City>London</b:City>
    <b:Publisher>Lund Humphries</b:Publisher>
    <b:Author>
      <b:Author>
        <b:NameList>
          <b:Person>
            <b:Last>Wright</b:Last>
            <b:Middle>LLoyd</b:Middle>
            <b:First>Frank</b:First>
          </b:Person>
        </b:NameList>
      </b:Author>
    </b:Author>
    <b:RefOrder>3</b:RefOrder>
  </b:Source>
  <b:Source>
    <b:Tag>Pfe09</b:Tag>
    <b:SourceType>Book</b:SourceType>
    <b:Guid>{89C9967A-CDE2-49CE-BED7-C589A23E0006}</b:Guid>
    <b:Title>Frank Lloyd Wright</b:Title>
    <b:Year>2009</b:Year>
    <b:City>Cologne</b:City>
    <b:Publisher>Taschen</b:Publisher>
    <b:Author>
      <b:Author>
        <b:NameList>
          <b:Person>
            <b:Last>Pfeiffer</b:Last>
            <b:Middle>Brooks</b:Middle>
            <b:First>Bruce</b:First>
          </b:Person>
          <b:Person>
            <b:Last>Goessel</b:Last>
            <b:First>Peter</b:First>
          </b:Person>
        </b:NameList>
      </b:Author>
    </b:Author>
    <b:RefOrder>1</b:RefOrder>
  </b:Source>
  <b:Source>
    <b:Tag>Pfe02</b:Tag>
    <b:SourceType>Book</b:SourceType>
    <b:Guid>{E1E96BE7-FD92-4D34-A4B4-2A643E93112A}</b:Guid>
    <b:Title>Frank LLoyd Wright</b:Title>
    <b:Year>2002</b:Year>
    <b:City>Cologne</b:City>
    <b:Publisher>Taschen</b:Publisher>
    <b:Author>
      <b:Author>
        <b:NameList>
          <b:Person>
            <b:Last>Pfeiffer </b:Last>
            <b:Middle>Brooks</b:Middle>
            <b:First>Bruce</b:First>
          </b:Person>
          <b:Person>
            <b:Last>Goessel</b:Last>
            <b:First>Peter</b:First>
          </b:Person>
          <b:Person>
            <b:Last>Leuthäuser</b:Last>
            <b:First> Gabriel</b:First>
          </b:Person>
        </b:NameList>
      </b:Author>
    </b:Author>
    <b:RefOrder>4</b:RefOrder>
  </b:Source>
  <b:Source>
    <b:Tag>Kle25</b:Tag>
    <b:SourceType>JournalArticle</b:SourceType>
    <b:Guid>{1074385D-E432-4048-90DC-608073F3FDC3}</b:Guid>
    <b:Title>Frank Lloyd Wright’s Fallingwater</b:Title>
    <b:JournalName>Francis C. Klein &amp; Associates, Architects</b:JournalName>
    <b:Year>2025</b:Year>
    <b:Author>
      <b:Author>
        <b:NameList>
          <b:Person>
            <b:Last>Klein</b:Last>
            <b:Middle>C</b:Middle>
            <b:First>Francis</b:First>
          </b:Person>
          <b:Person>
            <b:Last>Associates</b:Last>
          </b:Person>
        </b:NameList>
      </b:Author>
    </b:Author>
    <b:RefOrder>5</b:RefOrder>
  </b:Source>
  <b:Source>
    <b:Tag>Hes12</b:Tag>
    <b:SourceType>Book</b:SourceType>
    <b:Guid>{305001DE-6473-4B4D-951B-7B00A5269C03}</b:Guid>
    <b:Title>Frank Lloyd Wright Natural Design, Organic Architecture</b:Title>
    <b:Year>2012</b:Year>
    <b:City>New York</b:City>
    <b:Publisher>Rizzoli International Publications</b:Publisher>
    <b:Author>
      <b:Author>
        <b:NameList>
          <b:Person>
            <b:Last>Hess</b:Last>
            <b:First>Alan</b:First>
          </b:Person>
        </b:NameList>
      </b:Author>
    </b:Author>
    <b:RefOrder>6</b:RefOrder>
  </b:Source>
  <b:Source>
    <b:Tag>McC99</b:Tag>
    <b:SourceType>Book</b:SourceType>
    <b:Guid>{272F09BF-618D-4754-8599-C2B1759D9D2A}</b:Guid>
    <b:Title> Twentieth Century Houses: Frank Lloyd Wright, Fallingwater; Alvar Aalto, Villa Mairea; Charles and Ray Eames, Eames House.</b:Title>
    <b:Year>1999</b:Year>
    <b:City>London</b:City>
    <b:Publisher>Phaidon Press</b:Publisher>
    <b:Author>
      <b:Author>
        <b:NameList>
          <b:Person>
            <b:Last>McCarter</b:Last>
            <b:First>Robert</b:First>
          </b:Person>
        </b:NameList>
      </b:Author>
    </b:Author>
    <b:RefOrder>7</b:RefOrder>
  </b:Source>
</b:Sources>
</file>

<file path=customXml/itemProps1.xml><?xml version="1.0" encoding="utf-8"?>
<ds:datastoreItem xmlns:ds="http://schemas.openxmlformats.org/officeDocument/2006/customXml" ds:itemID="{14A3DC55-D67A-4DF0-A1A1-FBF0AEADA5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4749F7-94FF-41AC-B939-1ABBE2B79C34}">
  <ds:schemaRefs>
    <ds:schemaRef ds:uri="http://schemas.microsoft.com/sharepoint/v3/contenttype/forms"/>
  </ds:schemaRefs>
</ds:datastoreItem>
</file>

<file path=customXml/itemProps3.xml><?xml version="1.0" encoding="utf-8"?>
<ds:datastoreItem xmlns:ds="http://schemas.openxmlformats.org/officeDocument/2006/customXml" ds:itemID="{9882D357-C907-4CF1-8538-00AF6CE4EAAB}">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6ECEA112-E7E6-4C34-80F9-961B52EFC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2002</Words>
  <Characters>10751</Characters>
  <Application>Microsoft Office Word</Application>
  <DocSecurity>0</DocSecurity>
  <Lines>268</Lines>
  <Paragraphs>132</Paragraphs>
  <ScaleCrop>false</ScaleCrop>
  <Company/>
  <LinksUpToDate>false</LinksUpToDate>
  <CharactersWithSpaces>12621</CharactersWithSpaces>
  <SharedDoc>false</SharedDoc>
  <HLinks>
    <vt:vector size="60" baseType="variant">
      <vt:variant>
        <vt:i4>3211304</vt:i4>
      </vt:variant>
      <vt:variant>
        <vt:i4>180</vt:i4>
      </vt:variant>
      <vt:variant>
        <vt:i4>0</vt:i4>
      </vt:variant>
      <vt:variant>
        <vt:i4>5</vt:i4>
      </vt:variant>
      <vt:variant>
        <vt:lpwstr>https://eur01.safelinks.protection.outlook.com/?url=https%3A%2F%2Fwww.franciscklein.com%2Ffrank-lloyd-wrights-fallingwater%2F&amp;data=05%7C02%7C2403656%40student.uwtsd.ac.uk%7Cd2514337a5574574821608de886cc244%7C4e0f11f9046e45059cb8db2152311e21%7C0%7C0%7C639098197870969055%7CUnknown%7CTWFpbGZsb3d8eyJFbXB0eU1hcGkiOnRydWUsIlYiOiIwLjAuMDAwMCIsIlAiOiJXaW4zMiIsIkFOIjoiTWFpbCIsIldUIjoyfQ%3D%3D%7C0%7C%7C%7C&amp;sdata=tWAC%2BbODQkPKzgSpzrQtpdny%2BF7KgsXbw6i%2BUaSXqAU%3D&amp;reserved=0</vt:lpwstr>
      </vt:variant>
      <vt:variant>
        <vt:lpwstr/>
      </vt:variant>
      <vt:variant>
        <vt:i4>1048626</vt:i4>
      </vt:variant>
      <vt:variant>
        <vt:i4>50</vt:i4>
      </vt:variant>
      <vt:variant>
        <vt:i4>0</vt:i4>
      </vt:variant>
      <vt:variant>
        <vt:i4>5</vt:i4>
      </vt:variant>
      <vt:variant>
        <vt:lpwstr/>
      </vt:variant>
      <vt:variant>
        <vt:lpwstr>_Toc225127732</vt:lpwstr>
      </vt:variant>
      <vt:variant>
        <vt:i4>1048626</vt:i4>
      </vt:variant>
      <vt:variant>
        <vt:i4>44</vt:i4>
      </vt:variant>
      <vt:variant>
        <vt:i4>0</vt:i4>
      </vt:variant>
      <vt:variant>
        <vt:i4>5</vt:i4>
      </vt:variant>
      <vt:variant>
        <vt:lpwstr/>
      </vt:variant>
      <vt:variant>
        <vt:lpwstr>_Toc225127731</vt:lpwstr>
      </vt:variant>
      <vt:variant>
        <vt:i4>1048626</vt:i4>
      </vt:variant>
      <vt:variant>
        <vt:i4>38</vt:i4>
      </vt:variant>
      <vt:variant>
        <vt:i4>0</vt:i4>
      </vt:variant>
      <vt:variant>
        <vt:i4>5</vt:i4>
      </vt:variant>
      <vt:variant>
        <vt:lpwstr/>
      </vt:variant>
      <vt:variant>
        <vt:lpwstr>_Toc225127730</vt:lpwstr>
      </vt:variant>
      <vt:variant>
        <vt:i4>1114162</vt:i4>
      </vt:variant>
      <vt:variant>
        <vt:i4>32</vt:i4>
      </vt:variant>
      <vt:variant>
        <vt:i4>0</vt:i4>
      </vt:variant>
      <vt:variant>
        <vt:i4>5</vt:i4>
      </vt:variant>
      <vt:variant>
        <vt:lpwstr/>
      </vt:variant>
      <vt:variant>
        <vt:lpwstr>_Toc225127729</vt:lpwstr>
      </vt:variant>
      <vt:variant>
        <vt:i4>1114162</vt:i4>
      </vt:variant>
      <vt:variant>
        <vt:i4>26</vt:i4>
      </vt:variant>
      <vt:variant>
        <vt:i4>0</vt:i4>
      </vt:variant>
      <vt:variant>
        <vt:i4>5</vt:i4>
      </vt:variant>
      <vt:variant>
        <vt:lpwstr/>
      </vt:variant>
      <vt:variant>
        <vt:lpwstr>_Toc225127728</vt:lpwstr>
      </vt:variant>
      <vt:variant>
        <vt:i4>1114162</vt:i4>
      </vt:variant>
      <vt:variant>
        <vt:i4>20</vt:i4>
      </vt:variant>
      <vt:variant>
        <vt:i4>0</vt:i4>
      </vt:variant>
      <vt:variant>
        <vt:i4>5</vt:i4>
      </vt:variant>
      <vt:variant>
        <vt:lpwstr/>
      </vt:variant>
      <vt:variant>
        <vt:lpwstr>_Toc225127727</vt:lpwstr>
      </vt:variant>
      <vt:variant>
        <vt:i4>1114162</vt:i4>
      </vt:variant>
      <vt:variant>
        <vt:i4>14</vt:i4>
      </vt:variant>
      <vt:variant>
        <vt:i4>0</vt:i4>
      </vt:variant>
      <vt:variant>
        <vt:i4>5</vt:i4>
      </vt:variant>
      <vt:variant>
        <vt:lpwstr/>
      </vt:variant>
      <vt:variant>
        <vt:lpwstr>_Toc225127726</vt:lpwstr>
      </vt:variant>
      <vt:variant>
        <vt:i4>1114162</vt:i4>
      </vt:variant>
      <vt:variant>
        <vt:i4>8</vt:i4>
      </vt:variant>
      <vt:variant>
        <vt:i4>0</vt:i4>
      </vt:variant>
      <vt:variant>
        <vt:i4>5</vt:i4>
      </vt:variant>
      <vt:variant>
        <vt:lpwstr/>
      </vt:variant>
      <vt:variant>
        <vt:lpwstr>_Toc225127725</vt:lpwstr>
      </vt:variant>
      <vt:variant>
        <vt:i4>1114162</vt:i4>
      </vt:variant>
      <vt:variant>
        <vt:i4>2</vt:i4>
      </vt:variant>
      <vt:variant>
        <vt:i4>0</vt:i4>
      </vt:variant>
      <vt:variant>
        <vt:i4>5</vt:i4>
      </vt:variant>
      <vt:variant>
        <vt:lpwstr/>
      </vt:variant>
      <vt:variant>
        <vt:lpwstr>_Toc225127724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Ceren Tastan (2403656)</dc:creator>
  <cp:keywords/>
  <dc:description/>
  <cp:lastModifiedBy>Ceren Tastan (2403656)</cp:lastModifiedBy>
  <cp:revision>242</cp:revision>
  <dcterms:created xsi:type="dcterms:W3CDTF">2026-03-22T22:00:00Z</dcterms:created>
  <dcterms:modified xsi:type="dcterms:W3CDTF">2026-03-23T03:37:00Z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