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050AA15" w14:textId="77777777" w:rsidR="004D6B79" w:rsidRDefault="004D6B79" w:rsidP="004D6B79">
      <w:pPr>
        <w:rPr>
          <w:rFonts w:ascii="Times New Roman" w:hAnsi="Times New Roman" w:cs="Times New Roman"/>
          <w:b/>
          <w:sz w:val="24"/>
          <w:szCs w:val="24"/>
        </w:rPr>
      </w:pPr>
    </w:p>
    <w:p w14:paraId="414F9966" w14:textId="133DAA8D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  <w:r>
        <w:rPr>
          <w:rFonts w:ascii="Times New Roman" w:hAnsi="Times New Roman" w:cs="Times New Roman"/>
          <w:bCs/>
          <w:sz w:val="28"/>
          <w:szCs w:val="28"/>
        </w:rPr>
        <w:t>2306489</w:t>
      </w:r>
    </w:p>
    <w:p w14:paraId="7420DF55" w14:textId="100CE2AF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  <w:r>
        <w:rPr>
          <w:rFonts w:ascii="Times New Roman" w:hAnsi="Times New Roman" w:cs="Times New Roman"/>
          <w:bCs/>
          <w:sz w:val="28"/>
          <w:szCs w:val="28"/>
        </w:rPr>
        <w:t>Phoebe Richards</w:t>
      </w:r>
    </w:p>
    <w:p w14:paraId="3427C430" w14:textId="77777777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</w:p>
    <w:p w14:paraId="7A2A5176" w14:textId="77777777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</w:p>
    <w:p w14:paraId="198683B0" w14:textId="77777777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</w:p>
    <w:p w14:paraId="5D15436D" w14:textId="20654685" w:rsidR="004D6B79" w:rsidRDefault="004D6B79" w:rsidP="004D6B79">
      <w:pPr>
        <w:jc w:val="center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Critically reflect upon what constitutes inequality; consider examples to underpin your response.</w:t>
      </w:r>
    </w:p>
    <w:p w14:paraId="3FAFC74B" w14:textId="77777777" w:rsidR="004D6B79" w:rsidRDefault="004D6B79" w:rsidP="004D6B79">
      <w:pPr>
        <w:jc w:val="center"/>
        <w:rPr>
          <w:rFonts w:ascii="Times New Roman" w:hAnsi="Times New Roman" w:cs="Times New Roman"/>
          <w:b/>
          <w:sz w:val="28"/>
          <w:szCs w:val="28"/>
        </w:rPr>
      </w:pPr>
    </w:p>
    <w:p w14:paraId="452BC30B" w14:textId="77777777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</w:p>
    <w:p w14:paraId="7444EB9A" w14:textId="5BBC3F07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  <w:r>
        <w:rPr>
          <w:rFonts w:ascii="Times New Roman" w:hAnsi="Times New Roman" w:cs="Times New Roman"/>
          <w:bCs/>
          <w:sz w:val="28"/>
          <w:szCs w:val="28"/>
        </w:rPr>
        <w:t>The Social Reproduction of Inequality</w:t>
      </w:r>
    </w:p>
    <w:p w14:paraId="035CF21A" w14:textId="76CC8720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  <w:r>
        <w:rPr>
          <w:rFonts w:ascii="Times New Roman" w:hAnsi="Times New Roman" w:cs="Times New Roman"/>
          <w:bCs/>
          <w:sz w:val="28"/>
          <w:szCs w:val="28"/>
        </w:rPr>
        <w:t>ECED7009</w:t>
      </w:r>
    </w:p>
    <w:p w14:paraId="12A1E4CD" w14:textId="77777777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</w:p>
    <w:p w14:paraId="311A9E7D" w14:textId="34D20A53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  <w:r>
        <w:rPr>
          <w:rFonts w:ascii="Times New Roman" w:hAnsi="Times New Roman" w:cs="Times New Roman"/>
          <w:bCs/>
          <w:sz w:val="28"/>
          <w:szCs w:val="28"/>
        </w:rPr>
        <w:t>39</w:t>
      </w:r>
      <w:r w:rsidR="00D74B4C">
        <w:rPr>
          <w:rFonts w:ascii="Times New Roman" w:hAnsi="Times New Roman" w:cs="Times New Roman"/>
          <w:bCs/>
          <w:sz w:val="28"/>
          <w:szCs w:val="28"/>
        </w:rPr>
        <w:t>29</w:t>
      </w:r>
      <w:r>
        <w:rPr>
          <w:rFonts w:ascii="Times New Roman" w:hAnsi="Times New Roman" w:cs="Times New Roman"/>
          <w:bCs/>
          <w:sz w:val="28"/>
          <w:szCs w:val="28"/>
        </w:rPr>
        <w:t xml:space="preserve"> Words</w:t>
      </w:r>
    </w:p>
    <w:p w14:paraId="6B77E7D3" w14:textId="77777777" w:rsidR="00647257" w:rsidRDefault="00647257" w:rsidP="00747CB5">
      <w:pPr>
        <w:jc w:val="center"/>
        <w:rPr>
          <w:rFonts w:ascii="Times New Roman" w:hAnsi="Times New Roman" w:cs="Times New Roman"/>
          <w:bCs/>
          <w:sz w:val="28"/>
          <w:szCs w:val="28"/>
        </w:rPr>
      </w:pPr>
    </w:p>
    <w:p w14:paraId="79D6C674" w14:textId="32A12792" w:rsidR="005532A4" w:rsidRPr="002763E4" w:rsidRDefault="00747CB5" w:rsidP="00747CB5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2763E4">
        <w:rPr>
          <w:rFonts w:ascii="Times New Roman" w:hAnsi="Times New Roman" w:cs="Times New Roman"/>
          <w:b/>
          <w:sz w:val="24"/>
          <w:szCs w:val="24"/>
        </w:rPr>
        <w:lastRenderedPageBreak/>
        <w:t>Critically reflect upon what constitutes inequality; consider examples to underpin your response</w:t>
      </w:r>
      <w:r w:rsidR="00000086" w:rsidRPr="002763E4">
        <w:rPr>
          <w:rFonts w:ascii="Times New Roman" w:hAnsi="Times New Roman" w:cs="Times New Roman"/>
          <w:b/>
          <w:sz w:val="24"/>
          <w:szCs w:val="24"/>
        </w:rPr>
        <w:t>.</w:t>
      </w:r>
    </w:p>
    <w:p w14:paraId="3B14BD2D" w14:textId="77777777" w:rsidR="00747CB5" w:rsidRPr="002763E4" w:rsidRDefault="00747CB5" w:rsidP="00747CB5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92A88A0" w14:textId="07A4006D" w:rsidR="00377071" w:rsidRPr="002763E4" w:rsidRDefault="0037707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Inequality is a pervasive </w:t>
      </w:r>
      <w:r w:rsidR="00EA441E" w:rsidRPr="002763E4">
        <w:rPr>
          <w:rFonts w:ascii="Times New Roman" w:hAnsi="Times New Roman" w:cs="Times New Roman"/>
          <w:bCs/>
          <w:sz w:val="24"/>
          <w:szCs w:val="24"/>
        </w:rPr>
        <w:t xml:space="preserve">societal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problem and is the focus of </w:t>
      </w:r>
      <w:r w:rsidR="00817ABD" w:rsidRPr="002763E4">
        <w:rPr>
          <w:rFonts w:ascii="Times New Roman" w:hAnsi="Times New Roman" w:cs="Times New Roman"/>
          <w:bCs/>
          <w:sz w:val="24"/>
          <w:szCs w:val="24"/>
        </w:rPr>
        <w:t>a wealth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of sociological research (</w:t>
      </w:r>
      <w:r w:rsidR="00817ABD" w:rsidRPr="002763E4">
        <w:rPr>
          <w:rFonts w:ascii="Times New Roman" w:hAnsi="Times New Roman" w:cs="Times New Roman"/>
          <w:bCs/>
          <w:sz w:val="24"/>
          <w:szCs w:val="24"/>
        </w:rPr>
        <w:t>Chancel</w:t>
      </w:r>
      <w:r w:rsidR="005726F6" w:rsidRPr="002763E4">
        <w:rPr>
          <w:rFonts w:ascii="Times New Roman" w:hAnsi="Times New Roman" w:cs="Times New Roman"/>
          <w:bCs/>
          <w:sz w:val="24"/>
          <w:szCs w:val="24"/>
        </w:rPr>
        <w:t xml:space="preserve"> et al., </w:t>
      </w:r>
      <w:r w:rsidR="00817ABD" w:rsidRPr="002763E4">
        <w:rPr>
          <w:rFonts w:ascii="Times New Roman" w:hAnsi="Times New Roman" w:cs="Times New Roman"/>
          <w:bCs/>
          <w:sz w:val="24"/>
          <w:szCs w:val="24"/>
        </w:rPr>
        <w:t xml:space="preserve">2022; Dev, 2017; </w:t>
      </w:r>
      <w:r w:rsidRPr="002763E4">
        <w:rPr>
          <w:rFonts w:ascii="Times New Roman" w:hAnsi="Times New Roman" w:cs="Times New Roman"/>
          <w:bCs/>
          <w:sz w:val="24"/>
          <w:szCs w:val="24"/>
        </w:rPr>
        <w:t>Hurst, Gibbon, and Nurse, 2016).</w:t>
      </w:r>
      <w:r w:rsidR="00906DB6" w:rsidRPr="002763E4">
        <w:rPr>
          <w:rFonts w:ascii="Times New Roman" w:hAnsi="Times New Roman" w:cs="Times New Roman"/>
          <w:bCs/>
          <w:sz w:val="24"/>
          <w:szCs w:val="24"/>
        </w:rPr>
        <w:t xml:space="preserve"> Despite global poverty</w:t>
      </w:r>
      <w:r w:rsidR="00321607" w:rsidRPr="002763E4">
        <w:rPr>
          <w:rFonts w:ascii="Times New Roman" w:hAnsi="Times New Roman" w:cs="Times New Roman"/>
          <w:bCs/>
          <w:sz w:val="24"/>
          <w:szCs w:val="24"/>
        </w:rPr>
        <w:t xml:space="preserve"> and</w:t>
      </w:r>
      <w:r w:rsidR="00D1655F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21607" w:rsidRPr="002763E4">
        <w:rPr>
          <w:rFonts w:ascii="Times New Roman" w:hAnsi="Times New Roman" w:cs="Times New Roman"/>
          <w:bCs/>
          <w:sz w:val="24"/>
          <w:szCs w:val="24"/>
        </w:rPr>
        <w:t xml:space="preserve">between-country inequality </w:t>
      </w:r>
      <w:r w:rsidR="00906DB6" w:rsidRPr="002763E4">
        <w:rPr>
          <w:rFonts w:ascii="Times New Roman" w:hAnsi="Times New Roman" w:cs="Times New Roman"/>
          <w:bCs/>
          <w:sz w:val="24"/>
          <w:szCs w:val="24"/>
        </w:rPr>
        <w:t xml:space="preserve">declining </w:t>
      </w:r>
      <w:r w:rsidR="007B4476" w:rsidRPr="002763E4">
        <w:rPr>
          <w:rFonts w:ascii="Times New Roman" w:hAnsi="Times New Roman" w:cs="Times New Roman"/>
          <w:bCs/>
          <w:sz w:val="24"/>
          <w:szCs w:val="24"/>
        </w:rPr>
        <w:t xml:space="preserve">in recent years (Lakner, </w:t>
      </w:r>
      <w:r w:rsidR="00942C1D" w:rsidRPr="002763E4">
        <w:rPr>
          <w:rFonts w:ascii="Times New Roman" w:hAnsi="Times New Roman" w:cs="Times New Roman"/>
          <w:bCs/>
          <w:sz w:val="24"/>
          <w:szCs w:val="24"/>
        </w:rPr>
        <w:t>et al.</w:t>
      </w:r>
      <w:r w:rsidR="007B4476" w:rsidRPr="002763E4">
        <w:rPr>
          <w:rFonts w:ascii="Times New Roman" w:hAnsi="Times New Roman" w:cs="Times New Roman"/>
          <w:bCs/>
          <w:sz w:val="24"/>
          <w:szCs w:val="24"/>
        </w:rPr>
        <w:t>, 2022</w:t>
      </w:r>
      <w:r w:rsidR="00000086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r w:rsidR="00C13A54" w:rsidRPr="002763E4">
        <w:rPr>
          <w:rFonts w:ascii="Times New Roman" w:hAnsi="Times New Roman" w:cs="Times New Roman"/>
          <w:bCs/>
          <w:sz w:val="24"/>
          <w:szCs w:val="24"/>
        </w:rPr>
        <w:t>Niño‐</w:t>
      </w:r>
      <w:proofErr w:type="spellStart"/>
      <w:r w:rsidR="00C13A54" w:rsidRPr="002763E4">
        <w:rPr>
          <w:rFonts w:ascii="Times New Roman" w:hAnsi="Times New Roman" w:cs="Times New Roman"/>
          <w:bCs/>
          <w:sz w:val="24"/>
          <w:szCs w:val="24"/>
        </w:rPr>
        <w:t>Zarazúa</w:t>
      </w:r>
      <w:proofErr w:type="spellEnd"/>
      <w:r w:rsidR="00C13A54" w:rsidRPr="002763E4">
        <w:rPr>
          <w:rFonts w:ascii="Times New Roman" w:hAnsi="Times New Roman" w:cs="Times New Roman"/>
          <w:bCs/>
          <w:sz w:val="24"/>
          <w:szCs w:val="24"/>
        </w:rPr>
        <w:t xml:space="preserve">, Roope, &amp; Tarp, 2017; </w:t>
      </w:r>
      <w:r w:rsidR="00000086" w:rsidRPr="002763E4">
        <w:rPr>
          <w:rFonts w:ascii="Times New Roman" w:hAnsi="Times New Roman" w:cs="Times New Roman"/>
          <w:bCs/>
          <w:sz w:val="24"/>
          <w:szCs w:val="24"/>
        </w:rPr>
        <w:t>Wietzke, 2020</w:t>
      </w:r>
      <w:r w:rsidR="007B4476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F3244E" w:rsidRPr="002763E4">
        <w:rPr>
          <w:rFonts w:ascii="Times New Roman" w:hAnsi="Times New Roman" w:cs="Times New Roman"/>
          <w:bCs/>
          <w:sz w:val="24"/>
          <w:szCs w:val="24"/>
        </w:rPr>
        <w:t xml:space="preserve">, within-country inequality has increased </w:t>
      </w:r>
      <w:r w:rsidR="00C624F9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817424" w:rsidRPr="002763E4">
        <w:rPr>
          <w:rFonts w:ascii="Times New Roman" w:hAnsi="Times New Roman" w:cs="Times New Roman"/>
          <w:bCs/>
          <w:sz w:val="24"/>
          <w:szCs w:val="24"/>
        </w:rPr>
        <w:t xml:space="preserve">Clark, 2023; </w:t>
      </w:r>
      <w:proofErr w:type="spellStart"/>
      <w:r w:rsidR="00C624F9" w:rsidRPr="002763E4">
        <w:rPr>
          <w:rFonts w:ascii="Times New Roman" w:hAnsi="Times New Roman" w:cs="Times New Roman"/>
          <w:bCs/>
          <w:sz w:val="24"/>
          <w:szCs w:val="24"/>
        </w:rPr>
        <w:t>Ravallion</w:t>
      </w:r>
      <w:proofErr w:type="spellEnd"/>
      <w:r w:rsidR="00C624F9" w:rsidRPr="002763E4">
        <w:rPr>
          <w:rFonts w:ascii="Times New Roman" w:hAnsi="Times New Roman" w:cs="Times New Roman"/>
          <w:bCs/>
          <w:sz w:val="24"/>
          <w:szCs w:val="24"/>
        </w:rPr>
        <w:t>, 2018</w:t>
      </w:r>
      <w:r w:rsidR="00BB158A" w:rsidRPr="002763E4">
        <w:rPr>
          <w:rFonts w:ascii="Times New Roman" w:hAnsi="Times New Roman" w:cs="Times New Roman"/>
          <w:bCs/>
          <w:sz w:val="24"/>
          <w:szCs w:val="24"/>
        </w:rPr>
        <w:t>; Sauter, Grether, &amp; Mathys, 2016</w:t>
      </w:r>
      <w:r w:rsidR="00C624F9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Whilst</w:t>
      </w:r>
      <w:r w:rsidR="005726F6" w:rsidRPr="002763E4">
        <w:rPr>
          <w:rFonts w:ascii="Times New Roman" w:hAnsi="Times New Roman" w:cs="Times New Roman"/>
          <w:bCs/>
          <w:sz w:val="24"/>
          <w:szCs w:val="24"/>
        </w:rPr>
        <w:t xml:space="preserve"> billionaires </w:t>
      </w:r>
      <w:r w:rsidR="00942C1D" w:rsidRPr="002763E4">
        <w:rPr>
          <w:rFonts w:ascii="Times New Roman" w:hAnsi="Times New Roman" w:cs="Times New Roman"/>
          <w:bCs/>
          <w:sz w:val="24"/>
          <w:szCs w:val="24"/>
        </w:rPr>
        <w:t>capitalised on the pandemic</w:t>
      </w:r>
      <w:r w:rsidR="005726F6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proofErr w:type="spellStart"/>
      <w:r w:rsidR="00942C1D" w:rsidRPr="002763E4">
        <w:rPr>
          <w:rFonts w:ascii="Times New Roman" w:hAnsi="Times New Roman" w:cs="Times New Roman"/>
          <w:bCs/>
          <w:sz w:val="24"/>
          <w:szCs w:val="24"/>
        </w:rPr>
        <w:t>Popcevski</w:t>
      </w:r>
      <w:proofErr w:type="spellEnd"/>
      <w:r w:rsidR="00942C1D" w:rsidRPr="002763E4">
        <w:rPr>
          <w:rFonts w:ascii="Times New Roman" w:hAnsi="Times New Roman" w:cs="Times New Roman"/>
          <w:bCs/>
          <w:sz w:val="24"/>
          <w:szCs w:val="24"/>
        </w:rPr>
        <w:t>, 2022</w:t>
      </w:r>
      <w:r w:rsidR="002B3B44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proofErr w:type="spellStart"/>
      <w:r w:rsidR="002B3B44" w:rsidRPr="002763E4">
        <w:rPr>
          <w:rFonts w:ascii="Times New Roman" w:hAnsi="Times New Roman" w:cs="Times New Roman"/>
          <w:bCs/>
          <w:sz w:val="24"/>
          <w:szCs w:val="24"/>
        </w:rPr>
        <w:t>Yadavendu</w:t>
      </w:r>
      <w:proofErr w:type="spellEnd"/>
      <w:r w:rsidR="002B3B44" w:rsidRPr="002763E4">
        <w:rPr>
          <w:rFonts w:ascii="Times New Roman" w:hAnsi="Times New Roman" w:cs="Times New Roman"/>
          <w:bCs/>
          <w:sz w:val="24"/>
          <w:szCs w:val="24"/>
        </w:rPr>
        <w:t>, 2023</w:t>
      </w:r>
      <w:r w:rsidR="00942C1D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5726F6" w:rsidRPr="002763E4">
        <w:rPr>
          <w:rFonts w:ascii="Times New Roman" w:hAnsi="Times New Roman" w:cs="Times New Roman"/>
          <w:bCs/>
          <w:sz w:val="24"/>
          <w:szCs w:val="24"/>
        </w:rPr>
        <w:t xml:space="preserve">, increasing their wealth at a rate 2.5-3 times that of their countries (Remington, 2023, pp.39), </w:t>
      </w:r>
      <w:r w:rsidR="006B5CE9" w:rsidRPr="002763E4">
        <w:rPr>
          <w:rFonts w:ascii="Times New Roman" w:hAnsi="Times New Roman" w:cs="Times New Roman"/>
          <w:bCs/>
          <w:sz w:val="24"/>
          <w:szCs w:val="24"/>
        </w:rPr>
        <w:t xml:space="preserve">those from lower socioeconomic backgrounds experienced increased hardship due to </w:t>
      </w:r>
      <w:r w:rsidR="000B24FD" w:rsidRPr="002763E4">
        <w:rPr>
          <w:rFonts w:ascii="Times New Roman" w:hAnsi="Times New Roman" w:cs="Times New Roman"/>
          <w:bCs/>
          <w:sz w:val="24"/>
          <w:szCs w:val="24"/>
        </w:rPr>
        <w:t>job insecurity and income loss (Adams-</w:t>
      </w:r>
      <w:proofErr w:type="spellStart"/>
      <w:r w:rsidR="000B24FD" w:rsidRPr="002763E4">
        <w:rPr>
          <w:rFonts w:ascii="Times New Roman" w:hAnsi="Times New Roman" w:cs="Times New Roman"/>
          <w:bCs/>
          <w:sz w:val="24"/>
          <w:szCs w:val="24"/>
        </w:rPr>
        <w:t>Prassl</w:t>
      </w:r>
      <w:proofErr w:type="spellEnd"/>
      <w:r w:rsidR="000B24FD" w:rsidRPr="002763E4">
        <w:rPr>
          <w:rFonts w:ascii="Times New Roman" w:hAnsi="Times New Roman" w:cs="Times New Roman"/>
          <w:bCs/>
          <w:sz w:val="24"/>
          <w:szCs w:val="24"/>
        </w:rPr>
        <w:t xml:space="preserve"> et al., 2020; </w:t>
      </w:r>
      <w:r w:rsidR="00637EC0" w:rsidRPr="002763E4">
        <w:rPr>
          <w:rFonts w:ascii="Times New Roman" w:hAnsi="Times New Roman" w:cs="Times New Roman"/>
          <w:bCs/>
          <w:sz w:val="24"/>
          <w:szCs w:val="24"/>
        </w:rPr>
        <w:t xml:space="preserve">Blundell, 2020; </w:t>
      </w:r>
      <w:r w:rsidR="000B24FD" w:rsidRPr="002763E4">
        <w:rPr>
          <w:rFonts w:ascii="Times New Roman" w:hAnsi="Times New Roman" w:cs="Times New Roman"/>
          <w:bCs/>
          <w:sz w:val="24"/>
          <w:szCs w:val="24"/>
        </w:rPr>
        <w:t>Crossley et al., 2021; Witteveen, 2020)</w:t>
      </w:r>
      <w:r w:rsidR="00637EC0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These</w:t>
      </w:r>
      <w:r w:rsidR="00637EC0" w:rsidRPr="002763E4">
        <w:rPr>
          <w:rFonts w:ascii="Times New Roman" w:hAnsi="Times New Roman" w:cs="Times New Roman"/>
          <w:bCs/>
          <w:sz w:val="24"/>
          <w:szCs w:val="24"/>
        </w:rPr>
        <w:t xml:space="preserve"> studies demonstrate within-country inequality is prevalent globally,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 xml:space="preserve">but </w:t>
      </w:r>
      <w:r w:rsidR="002763CB" w:rsidRPr="002763E4">
        <w:rPr>
          <w:rFonts w:ascii="Times New Roman" w:hAnsi="Times New Roman" w:cs="Times New Roman"/>
          <w:bCs/>
          <w:sz w:val="24"/>
          <w:szCs w:val="24"/>
        </w:rPr>
        <w:t xml:space="preserve">some researchers suggest the UK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 xml:space="preserve">is </w:t>
      </w:r>
      <w:r w:rsidR="002763CB" w:rsidRPr="002763E4">
        <w:rPr>
          <w:rFonts w:ascii="Times New Roman" w:hAnsi="Times New Roman" w:cs="Times New Roman"/>
          <w:bCs/>
          <w:sz w:val="24"/>
          <w:szCs w:val="24"/>
        </w:rPr>
        <w:t>the most unequal European country (</w:t>
      </w:r>
      <w:r w:rsidR="00DE2A6F" w:rsidRPr="002763E4">
        <w:rPr>
          <w:rFonts w:ascii="Times New Roman" w:hAnsi="Times New Roman" w:cs="Times New Roman"/>
          <w:bCs/>
          <w:sz w:val="24"/>
          <w:szCs w:val="24"/>
        </w:rPr>
        <w:t xml:space="preserve">Blundell et al., 2022; </w:t>
      </w:r>
      <w:r w:rsidR="002763CB" w:rsidRPr="002763E4">
        <w:rPr>
          <w:rFonts w:ascii="Times New Roman" w:hAnsi="Times New Roman" w:cs="Times New Roman"/>
          <w:bCs/>
          <w:sz w:val="24"/>
          <w:szCs w:val="24"/>
        </w:rPr>
        <w:t xml:space="preserve">Dorling, 2023, 2024; </w:t>
      </w:r>
      <w:proofErr w:type="spellStart"/>
      <w:r w:rsidR="00DE2A6F" w:rsidRPr="002763E4">
        <w:rPr>
          <w:rFonts w:ascii="Times New Roman" w:hAnsi="Times New Roman" w:cs="Times New Roman"/>
          <w:bCs/>
          <w:sz w:val="24"/>
          <w:szCs w:val="24"/>
        </w:rPr>
        <w:t>Giupponi</w:t>
      </w:r>
      <w:proofErr w:type="spellEnd"/>
      <w:r w:rsidR="00DE2A6F" w:rsidRPr="002763E4">
        <w:rPr>
          <w:rFonts w:ascii="Times New Roman" w:hAnsi="Times New Roman" w:cs="Times New Roman"/>
          <w:bCs/>
          <w:sz w:val="24"/>
          <w:szCs w:val="24"/>
        </w:rPr>
        <w:t xml:space="preserve">, &amp; Machin, 2024; </w:t>
      </w:r>
      <w:r w:rsidR="002763CB" w:rsidRPr="002763E4">
        <w:rPr>
          <w:rFonts w:ascii="Times New Roman" w:hAnsi="Times New Roman" w:cs="Times New Roman"/>
          <w:bCs/>
          <w:sz w:val="24"/>
          <w:szCs w:val="24"/>
        </w:rPr>
        <w:t>McCann, 2020)</w:t>
      </w:r>
      <w:r w:rsidR="00637EC0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This</w:t>
      </w:r>
      <w:r w:rsidR="00637EC0" w:rsidRPr="002763E4">
        <w:rPr>
          <w:rFonts w:ascii="Times New Roman" w:hAnsi="Times New Roman" w:cs="Times New Roman"/>
          <w:bCs/>
          <w:sz w:val="24"/>
          <w:szCs w:val="24"/>
        </w:rPr>
        <w:t xml:space="preserve"> this essay will explore inequality in a UK setting, </w:t>
      </w:r>
      <w:r w:rsidR="00F3382D" w:rsidRPr="002763E4">
        <w:rPr>
          <w:rFonts w:ascii="Times New Roman" w:hAnsi="Times New Roman" w:cs="Times New Roman"/>
          <w:bCs/>
          <w:sz w:val="24"/>
          <w:szCs w:val="24"/>
        </w:rPr>
        <w:t xml:space="preserve">defining key terms relating to inequality and 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 xml:space="preserve">social class </w:t>
      </w:r>
      <w:r w:rsidR="00637EC0" w:rsidRPr="002763E4">
        <w:rPr>
          <w:rFonts w:ascii="Times New Roman" w:hAnsi="Times New Roman" w:cs="Times New Roman"/>
          <w:bCs/>
          <w:sz w:val="24"/>
          <w:szCs w:val="24"/>
        </w:rPr>
        <w:t xml:space="preserve">and 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>discussing</w:t>
      </w:r>
      <w:r w:rsidR="004D2BE0" w:rsidRPr="002763E4">
        <w:rPr>
          <w:rFonts w:ascii="Times New Roman" w:hAnsi="Times New Roman" w:cs="Times New Roman"/>
          <w:bCs/>
          <w:sz w:val="24"/>
          <w:szCs w:val="24"/>
        </w:rPr>
        <w:t xml:space="preserve"> class inequality within the UK education system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 xml:space="preserve"> in terms of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 xml:space="preserve">the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evidence, impact, and interventions.</w:t>
      </w:r>
    </w:p>
    <w:p w14:paraId="7ED2B043" w14:textId="26DC9A4E" w:rsidR="004D2BE0" w:rsidRPr="002763E4" w:rsidRDefault="00A61C0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Social inequality is </w:t>
      </w:r>
      <w:r w:rsidR="00D54D94" w:rsidRPr="002763E4">
        <w:rPr>
          <w:rFonts w:ascii="Times New Roman" w:hAnsi="Times New Roman" w:cs="Times New Roman"/>
          <w:bCs/>
          <w:sz w:val="24"/>
          <w:szCs w:val="24"/>
        </w:rPr>
        <w:t>defined as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patterned differences between </w:t>
      </w:r>
      <w:r w:rsidR="00D8796C" w:rsidRPr="002763E4">
        <w:rPr>
          <w:rFonts w:ascii="Times New Roman" w:hAnsi="Times New Roman" w:cs="Times New Roman"/>
          <w:bCs/>
          <w:sz w:val="24"/>
          <w:szCs w:val="24"/>
        </w:rPr>
        <w:t>social actors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in terms of their access to resources, services, </w:t>
      </w:r>
      <w:r w:rsidR="007E7D2C" w:rsidRPr="002763E4">
        <w:rPr>
          <w:rFonts w:ascii="Times New Roman" w:hAnsi="Times New Roman" w:cs="Times New Roman"/>
          <w:bCs/>
          <w:sz w:val="24"/>
          <w:szCs w:val="24"/>
        </w:rPr>
        <w:t xml:space="preserve">opportunities,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and societal positions in line with social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identities</w:t>
      </w:r>
      <w:r w:rsidRPr="002763E4">
        <w:rPr>
          <w:rFonts w:ascii="Times New Roman" w:hAnsi="Times New Roman" w:cs="Times New Roman"/>
          <w:bCs/>
          <w:sz w:val="24"/>
          <w:szCs w:val="24"/>
        </w:rPr>
        <w:t>, such as race, gender, or class (</w:t>
      </w:r>
      <w:proofErr w:type="spellStart"/>
      <w:r w:rsidR="006D693E" w:rsidRPr="002763E4">
        <w:rPr>
          <w:rFonts w:ascii="Times New Roman" w:hAnsi="Times New Roman" w:cs="Times New Roman"/>
          <w:bCs/>
          <w:sz w:val="24"/>
          <w:szCs w:val="24"/>
        </w:rPr>
        <w:t>Binelli</w:t>
      </w:r>
      <w:proofErr w:type="spellEnd"/>
      <w:r w:rsidR="006D693E" w:rsidRPr="002763E4">
        <w:rPr>
          <w:rFonts w:ascii="Times New Roman" w:hAnsi="Times New Roman" w:cs="Times New Roman"/>
          <w:bCs/>
          <w:sz w:val="24"/>
          <w:szCs w:val="24"/>
        </w:rPr>
        <w:t xml:space="preserve">, Loveless, &amp; Whitefield, 2015; </w:t>
      </w:r>
      <w:r w:rsidRPr="002763E4">
        <w:rPr>
          <w:rFonts w:ascii="Times New Roman" w:hAnsi="Times New Roman" w:cs="Times New Roman"/>
          <w:bCs/>
          <w:sz w:val="24"/>
          <w:szCs w:val="24"/>
        </w:rPr>
        <w:t>Blackburn, 2008; Hoffman, 2008</w:t>
      </w:r>
      <w:r w:rsidR="006D693E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proofErr w:type="spellStart"/>
      <w:r w:rsidR="006D693E" w:rsidRPr="002763E4">
        <w:rPr>
          <w:rFonts w:ascii="Times New Roman" w:hAnsi="Times New Roman" w:cs="Times New Roman"/>
          <w:bCs/>
          <w:sz w:val="24"/>
          <w:szCs w:val="24"/>
        </w:rPr>
        <w:t>Höivik</w:t>
      </w:r>
      <w:proofErr w:type="spellEnd"/>
      <w:r w:rsidR="006D693E" w:rsidRPr="002763E4">
        <w:rPr>
          <w:rFonts w:ascii="Times New Roman" w:hAnsi="Times New Roman" w:cs="Times New Roman"/>
          <w:bCs/>
          <w:sz w:val="24"/>
          <w:szCs w:val="24"/>
        </w:rPr>
        <w:t>, 1971</w:t>
      </w:r>
      <w:r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6D693E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184E83" w:rsidRPr="002763E4">
        <w:rPr>
          <w:rFonts w:ascii="Times New Roman" w:hAnsi="Times New Roman" w:cs="Times New Roman"/>
          <w:bCs/>
          <w:sz w:val="24"/>
          <w:szCs w:val="24"/>
        </w:rPr>
        <w:t>Social inequality is divided into two categories: inequality of opportunity and inequality of outcome (</w:t>
      </w:r>
      <w:r w:rsidR="000B1066" w:rsidRPr="002763E4">
        <w:rPr>
          <w:rFonts w:ascii="Times New Roman" w:hAnsi="Times New Roman" w:cs="Times New Roman"/>
          <w:bCs/>
          <w:sz w:val="24"/>
          <w:szCs w:val="24"/>
        </w:rPr>
        <w:t xml:space="preserve">Arneson, </w:t>
      </w:r>
      <w:r w:rsidR="00776995" w:rsidRPr="002763E4">
        <w:rPr>
          <w:rFonts w:ascii="Times New Roman" w:hAnsi="Times New Roman" w:cs="Times New Roman"/>
          <w:bCs/>
          <w:sz w:val="24"/>
          <w:szCs w:val="24"/>
        </w:rPr>
        <w:t>1989</w:t>
      </w:r>
      <w:r w:rsidR="000B1066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r w:rsidR="00184E83" w:rsidRPr="002763E4">
        <w:rPr>
          <w:rFonts w:ascii="Times New Roman" w:hAnsi="Times New Roman" w:cs="Times New Roman"/>
          <w:bCs/>
          <w:sz w:val="24"/>
          <w:szCs w:val="24"/>
        </w:rPr>
        <w:t xml:space="preserve">Bourguignon, </w:t>
      </w:r>
      <w:proofErr w:type="gramStart"/>
      <w:r w:rsidR="00184E83" w:rsidRPr="002763E4">
        <w:rPr>
          <w:rFonts w:ascii="Times New Roman" w:hAnsi="Times New Roman" w:cs="Times New Roman"/>
          <w:bCs/>
          <w:sz w:val="24"/>
          <w:szCs w:val="24"/>
        </w:rPr>
        <w:t>2018</w:t>
      </w:r>
      <w:r w:rsidR="00A7074C" w:rsidRPr="002763E4">
        <w:rPr>
          <w:rFonts w:ascii="Times New Roman" w:hAnsi="Times New Roman" w:cs="Times New Roman"/>
          <w:bCs/>
          <w:sz w:val="24"/>
          <w:szCs w:val="24"/>
        </w:rPr>
        <w:t xml:space="preserve">;  </w:t>
      </w:r>
      <w:proofErr w:type="spellStart"/>
      <w:r w:rsidR="00184E83" w:rsidRPr="002763E4">
        <w:rPr>
          <w:rFonts w:ascii="Times New Roman" w:hAnsi="Times New Roman" w:cs="Times New Roman"/>
          <w:bCs/>
          <w:sz w:val="24"/>
          <w:szCs w:val="24"/>
        </w:rPr>
        <w:t>Lefranc</w:t>
      </w:r>
      <w:proofErr w:type="spellEnd"/>
      <w:proofErr w:type="gramEnd"/>
      <w:r w:rsidR="00184E83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proofErr w:type="spellStart"/>
      <w:r w:rsidR="00184E83" w:rsidRPr="002763E4">
        <w:rPr>
          <w:rFonts w:ascii="Times New Roman" w:hAnsi="Times New Roman" w:cs="Times New Roman"/>
          <w:bCs/>
          <w:sz w:val="24"/>
          <w:szCs w:val="24"/>
        </w:rPr>
        <w:t>Pistolesi</w:t>
      </w:r>
      <w:proofErr w:type="spellEnd"/>
      <w:r w:rsidR="00184E83" w:rsidRPr="002763E4">
        <w:rPr>
          <w:rFonts w:ascii="Times New Roman" w:hAnsi="Times New Roman" w:cs="Times New Roman"/>
          <w:bCs/>
          <w:sz w:val="24"/>
          <w:szCs w:val="24"/>
        </w:rPr>
        <w:t xml:space="preserve">, &amp; </w:t>
      </w:r>
      <w:proofErr w:type="spellStart"/>
      <w:r w:rsidR="00184E83" w:rsidRPr="002763E4">
        <w:rPr>
          <w:rFonts w:ascii="Times New Roman" w:hAnsi="Times New Roman" w:cs="Times New Roman"/>
          <w:bCs/>
          <w:sz w:val="24"/>
          <w:szCs w:val="24"/>
        </w:rPr>
        <w:t>Trannoy</w:t>
      </w:r>
      <w:proofErr w:type="spellEnd"/>
      <w:r w:rsidR="00184E83" w:rsidRPr="002763E4">
        <w:rPr>
          <w:rFonts w:ascii="Times New Roman" w:hAnsi="Times New Roman" w:cs="Times New Roman"/>
          <w:bCs/>
          <w:sz w:val="24"/>
          <w:szCs w:val="24"/>
        </w:rPr>
        <w:t>, 2008</w:t>
      </w:r>
      <w:r w:rsidR="00776995" w:rsidRPr="002763E4">
        <w:rPr>
          <w:rFonts w:ascii="Times New Roman" w:hAnsi="Times New Roman" w:cs="Times New Roman"/>
          <w:bCs/>
          <w:sz w:val="24"/>
          <w:szCs w:val="24"/>
        </w:rPr>
        <w:t>; Roemer, 2002</w:t>
      </w:r>
      <w:r w:rsidR="00184E83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>To understand</w:t>
      </w:r>
      <w:r w:rsidR="001661A4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these concepts</w:t>
      </w:r>
      <w:r w:rsidR="001661A4" w:rsidRPr="002763E4">
        <w:rPr>
          <w:rFonts w:ascii="Times New Roman" w:hAnsi="Times New Roman" w:cs="Times New Roman"/>
          <w:bCs/>
          <w:sz w:val="24"/>
          <w:szCs w:val="24"/>
        </w:rPr>
        <w:t xml:space="preserve">, it is </w:t>
      </w:r>
      <w:r w:rsidR="001661A4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>pertinent to consider the antithetical terms</w:t>
      </w:r>
      <w:r w:rsidR="005F1F6E" w:rsidRPr="002763E4">
        <w:rPr>
          <w:rFonts w:ascii="Times New Roman" w:hAnsi="Times New Roman" w:cs="Times New Roman"/>
          <w:bCs/>
          <w:sz w:val="24"/>
          <w:szCs w:val="24"/>
        </w:rPr>
        <w:t xml:space="preserve">: equality </w:t>
      </w:r>
      <w:r w:rsidR="004838E3" w:rsidRPr="002763E4">
        <w:rPr>
          <w:rFonts w:ascii="Times New Roman" w:hAnsi="Times New Roman" w:cs="Times New Roman"/>
          <w:bCs/>
          <w:sz w:val="24"/>
          <w:szCs w:val="24"/>
        </w:rPr>
        <w:t xml:space="preserve">of outcome </w:t>
      </w:r>
      <w:r w:rsidR="005F1F6E" w:rsidRPr="002763E4">
        <w:rPr>
          <w:rFonts w:ascii="Times New Roman" w:hAnsi="Times New Roman" w:cs="Times New Roman"/>
          <w:bCs/>
          <w:sz w:val="24"/>
          <w:szCs w:val="24"/>
        </w:rPr>
        <w:t xml:space="preserve">and </w:t>
      </w:r>
      <w:r w:rsidR="004838E3" w:rsidRPr="002763E4">
        <w:rPr>
          <w:rFonts w:ascii="Times New Roman" w:hAnsi="Times New Roman" w:cs="Times New Roman"/>
          <w:bCs/>
          <w:sz w:val="24"/>
          <w:szCs w:val="24"/>
        </w:rPr>
        <w:t>equality of opportunity</w:t>
      </w:r>
      <w:r w:rsidR="005F1F6E" w:rsidRPr="002763E4">
        <w:rPr>
          <w:rFonts w:ascii="Times New Roman" w:hAnsi="Times New Roman" w:cs="Times New Roman"/>
          <w:bCs/>
          <w:sz w:val="24"/>
          <w:szCs w:val="24"/>
        </w:rPr>
        <w:t xml:space="preserve">. Equality refers to total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consistency</w:t>
      </w:r>
      <w:r w:rsidR="005F1F6E" w:rsidRPr="002763E4">
        <w:rPr>
          <w:rFonts w:ascii="Times New Roman" w:hAnsi="Times New Roman" w:cs="Times New Roman"/>
          <w:bCs/>
          <w:sz w:val="24"/>
          <w:szCs w:val="24"/>
        </w:rPr>
        <w:t xml:space="preserve"> where everyone </w:t>
      </w:r>
      <w:r w:rsidR="00B87A94" w:rsidRPr="002763E4">
        <w:rPr>
          <w:rFonts w:ascii="Times New Roman" w:hAnsi="Times New Roman" w:cs="Times New Roman"/>
          <w:bCs/>
          <w:sz w:val="24"/>
          <w:szCs w:val="24"/>
        </w:rPr>
        <w:t>receives identical treatment and resources regardless of differences</w:t>
      </w:r>
      <w:r w:rsidR="005F1F6E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E720F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4D75BB" w:rsidRPr="002763E4">
        <w:rPr>
          <w:rFonts w:ascii="Times New Roman" w:hAnsi="Times New Roman" w:cs="Times New Roman"/>
          <w:bCs/>
          <w:sz w:val="24"/>
          <w:szCs w:val="24"/>
        </w:rPr>
        <w:t xml:space="preserve">Bronfenbrenner, 1973; </w:t>
      </w:r>
      <w:r w:rsidR="00EE720F" w:rsidRPr="002763E4">
        <w:rPr>
          <w:rFonts w:ascii="Times New Roman" w:hAnsi="Times New Roman" w:cs="Times New Roman"/>
          <w:bCs/>
          <w:sz w:val="24"/>
          <w:szCs w:val="24"/>
        </w:rPr>
        <w:t>Minow, 2021)</w:t>
      </w:r>
      <w:r w:rsidR="00A7074C" w:rsidRPr="002763E4">
        <w:rPr>
          <w:rFonts w:ascii="Times New Roman" w:hAnsi="Times New Roman" w:cs="Times New Roman"/>
          <w:bCs/>
          <w:sz w:val="24"/>
          <w:szCs w:val="24"/>
        </w:rPr>
        <w:t>.</w:t>
      </w:r>
      <w:r w:rsidR="00776995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B10FD" w:rsidRPr="002763E4">
        <w:rPr>
          <w:rFonts w:ascii="Times New Roman" w:hAnsi="Times New Roman" w:cs="Times New Roman"/>
          <w:bCs/>
          <w:sz w:val="24"/>
          <w:szCs w:val="24"/>
        </w:rPr>
        <w:t>Equality</w:t>
      </w:r>
      <w:r w:rsidR="004838E3" w:rsidRPr="002763E4">
        <w:rPr>
          <w:rFonts w:ascii="Times New Roman" w:hAnsi="Times New Roman" w:cs="Times New Roman"/>
          <w:bCs/>
          <w:sz w:val="24"/>
          <w:szCs w:val="24"/>
        </w:rPr>
        <w:t xml:space="preserve"> of </w:t>
      </w:r>
      <w:r w:rsidR="00936649" w:rsidRPr="002763E4">
        <w:rPr>
          <w:rFonts w:ascii="Times New Roman" w:hAnsi="Times New Roman" w:cs="Times New Roman"/>
          <w:bCs/>
          <w:sz w:val="24"/>
          <w:szCs w:val="24"/>
        </w:rPr>
        <w:t>outcome</w:t>
      </w:r>
      <w:r w:rsidR="006B10FD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838E3" w:rsidRPr="002763E4">
        <w:rPr>
          <w:rFonts w:ascii="Times New Roman" w:hAnsi="Times New Roman" w:cs="Times New Roman"/>
          <w:bCs/>
          <w:sz w:val="24"/>
          <w:szCs w:val="24"/>
        </w:rPr>
        <w:t xml:space="preserve">refers to </w:t>
      </w:r>
      <w:r w:rsidR="00936649" w:rsidRPr="002763E4">
        <w:rPr>
          <w:rFonts w:ascii="Times New Roman" w:hAnsi="Times New Roman" w:cs="Times New Roman"/>
          <w:bCs/>
          <w:sz w:val="24"/>
          <w:szCs w:val="24"/>
        </w:rPr>
        <w:t xml:space="preserve">those who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expend</w:t>
      </w:r>
      <w:r w:rsidR="00936649" w:rsidRPr="002763E4">
        <w:rPr>
          <w:rFonts w:ascii="Times New Roman" w:hAnsi="Times New Roman" w:cs="Times New Roman"/>
          <w:bCs/>
          <w:sz w:val="24"/>
          <w:szCs w:val="24"/>
        </w:rPr>
        <w:t xml:space="preserve"> equal effort gaining the same valued resource, for example</w:t>
      </w:r>
      <w:r w:rsidR="00800B68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936649" w:rsidRPr="002763E4">
        <w:rPr>
          <w:rFonts w:ascii="Times New Roman" w:hAnsi="Times New Roman" w:cs="Times New Roman"/>
          <w:bCs/>
          <w:sz w:val="24"/>
          <w:szCs w:val="24"/>
        </w:rPr>
        <w:t xml:space="preserve"> equal pay for the same job</w:t>
      </w:r>
      <w:r w:rsidR="007B0BEC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36649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800B68" w:rsidRPr="002763E4">
        <w:rPr>
          <w:rFonts w:ascii="Times New Roman" w:hAnsi="Times New Roman" w:cs="Times New Roman"/>
          <w:bCs/>
          <w:sz w:val="24"/>
          <w:szCs w:val="24"/>
        </w:rPr>
        <w:t xml:space="preserve">Aoki, </w:t>
      </w:r>
      <w:proofErr w:type="spellStart"/>
      <w:r w:rsidR="00800B68" w:rsidRPr="002763E4">
        <w:rPr>
          <w:rFonts w:ascii="Times New Roman" w:hAnsi="Times New Roman" w:cs="Times New Roman"/>
          <w:bCs/>
          <w:sz w:val="24"/>
          <w:szCs w:val="24"/>
        </w:rPr>
        <w:t>Yomogida</w:t>
      </w:r>
      <w:proofErr w:type="spellEnd"/>
      <w:r w:rsidR="00800B68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034C18" w:rsidRPr="002763E4">
        <w:rPr>
          <w:rFonts w:ascii="Times New Roman" w:hAnsi="Times New Roman" w:cs="Times New Roman"/>
          <w:bCs/>
          <w:sz w:val="24"/>
          <w:szCs w:val="24"/>
        </w:rPr>
        <w:t>&amp;</w:t>
      </w:r>
      <w:r w:rsidR="00800B68" w:rsidRPr="002763E4">
        <w:rPr>
          <w:rFonts w:ascii="Times New Roman" w:hAnsi="Times New Roman" w:cs="Times New Roman"/>
          <w:bCs/>
          <w:sz w:val="24"/>
          <w:szCs w:val="24"/>
        </w:rPr>
        <w:t xml:space="preserve"> Matsumoto, 2015</w:t>
      </w:r>
      <w:r w:rsidR="00486FE8" w:rsidRPr="002763E4">
        <w:rPr>
          <w:rFonts w:ascii="Times New Roman" w:hAnsi="Times New Roman" w:cs="Times New Roman"/>
          <w:bCs/>
          <w:sz w:val="24"/>
          <w:szCs w:val="24"/>
        </w:rPr>
        <w:t>; Ramos &amp; Van de Gaer, 2016</w:t>
      </w:r>
      <w:r w:rsidR="00936649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7B0BEC" w:rsidRPr="002763E4">
        <w:rPr>
          <w:rFonts w:ascii="Times New Roman" w:hAnsi="Times New Roman" w:cs="Times New Roman"/>
          <w:bCs/>
          <w:sz w:val="24"/>
          <w:szCs w:val="24"/>
        </w:rPr>
        <w:t xml:space="preserve">. Equality of opportunity, on the other hand, refers to </w:t>
      </w:r>
      <w:r w:rsidR="00891088" w:rsidRPr="002763E4">
        <w:rPr>
          <w:rFonts w:ascii="Times New Roman" w:hAnsi="Times New Roman" w:cs="Times New Roman"/>
          <w:bCs/>
          <w:sz w:val="24"/>
          <w:szCs w:val="24"/>
        </w:rPr>
        <w:t xml:space="preserve">one’s right to the same experiences or resources as others regardless of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social identity</w:t>
      </w:r>
      <w:r w:rsidR="00CF2218" w:rsidRPr="002763E4">
        <w:rPr>
          <w:rFonts w:ascii="Times New Roman" w:hAnsi="Times New Roman" w:cs="Times New Roman"/>
          <w:bCs/>
          <w:sz w:val="24"/>
          <w:szCs w:val="24"/>
        </w:rPr>
        <w:t xml:space="preserve">, for example, equal right to vote </w:t>
      </w:r>
      <w:r w:rsidR="00891088" w:rsidRPr="002763E4">
        <w:rPr>
          <w:rFonts w:ascii="Times New Roman" w:hAnsi="Times New Roman" w:cs="Times New Roman"/>
          <w:bCs/>
          <w:sz w:val="24"/>
          <w:szCs w:val="24"/>
        </w:rPr>
        <w:t>(Aoki et al., 2015; Murshed, 2022</w:t>
      </w:r>
      <w:r w:rsidR="00CF2218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To achieve</w:t>
      </w:r>
      <w:r w:rsidR="00680176" w:rsidRPr="002763E4">
        <w:rPr>
          <w:rFonts w:ascii="Times New Roman" w:hAnsi="Times New Roman" w:cs="Times New Roman"/>
          <w:bCs/>
          <w:sz w:val="24"/>
          <w:szCs w:val="24"/>
        </w:rPr>
        <w:t xml:space="preserve"> a comprehensive understanding, equity</w:t>
      </w:r>
      <w:r w:rsidR="00034C18" w:rsidRPr="002763E4">
        <w:rPr>
          <w:rFonts w:ascii="Times New Roman" w:hAnsi="Times New Roman" w:cs="Times New Roman"/>
          <w:bCs/>
          <w:sz w:val="24"/>
          <w:szCs w:val="24"/>
        </w:rPr>
        <w:t xml:space="preserve"> must also be considered</w:t>
      </w:r>
      <w:r w:rsidR="00680176" w:rsidRPr="002763E4">
        <w:rPr>
          <w:rFonts w:ascii="Times New Roman" w:hAnsi="Times New Roman" w:cs="Times New Roman"/>
          <w:bCs/>
          <w:sz w:val="24"/>
          <w:szCs w:val="24"/>
        </w:rPr>
        <w:t>. Whereas equality is concerne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 xml:space="preserve">d with </w:t>
      </w:r>
      <w:r w:rsidR="00034C18" w:rsidRPr="002763E4">
        <w:rPr>
          <w:rFonts w:ascii="Times New Roman" w:hAnsi="Times New Roman" w:cs="Times New Roman"/>
          <w:bCs/>
          <w:sz w:val="24"/>
          <w:szCs w:val="24"/>
        </w:rPr>
        <w:t xml:space="preserve">the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sameness of treatment</w:t>
      </w:r>
      <w:r w:rsidR="00680176" w:rsidRPr="002763E4">
        <w:rPr>
          <w:rFonts w:ascii="Times New Roman" w:hAnsi="Times New Roman" w:cs="Times New Roman"/>
          <w:bCs/>
          <w:sz w:val="24"/>
          <w:szCs w:val="24"/>
        </w:rPr>
        <w:t xml:space="preserve">, regardless of differences, equity is concerned with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fair treatment</w:t>
      </w:r>
      <w:r w:rsidR="00680176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332687" w:rsidRPr="002763E4">
        <w:rPr>
          <w:rFonts w:ascii="Times New Roman" w:hAnsi="Times New Roman" w:cs="Times New Roman"/>
          <w:bCs/>
          <w:sz w:val="24"/>
          <w:szCs w:val="24"/>
        </w:rPr>
        <w:t xml:space="preserve">based on need </w:t>
      </w:r>
      <w:r w:rsidR="00680176" w:rsidRPr="002763E4">
        <w:rPr>
          <w:rFonts w:ascii="Times New Roman" w:hAnsi="Times New Roman" w:cs="Times New Roman"/>
          <w:bCs/>
          <w:sz w:val="24"/>
          <w:szCs w:val="24"/>
        </w:rPr>
        <w:t>and inclusivity</w:t>
      </w:r>
      <w:r w:rsidR="0069380C" w:rsidRPr="002763E4">
        <w:rPr>
          <w:rFonts w:ascii="Times New Roman" w:hAnsi="Times New Roman" w:cs="Times New Roman"/>
          <w:bCs/>
          <w:sz w:val="24"/>
          <w:szCs w:val="24"/>
        </w:rPr>
        <w:t>, for example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69380C" w:rsidRPr="002763E4">
        <w:rPr>
          <w:rFonts w:ascii="Times New Roman" w:hAnsi="Times New Roman" w:cs="Times New Roman"/>
          <w:bCs/>
          <w:sz w:val="24"/>
          <w:szCs w:val="24"/>
        </w:rPr>
        <w:t xml:space="preserve"> someone with a learning disability receiving extra time in exams</w:t>
      </w:r>
      <w:r w:rsidR="00680176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332687" w:rsidRPr="002763E4">
        <w:rPr>
          <w:rFonts w:ascii="Times New Roman" w:hAnsi="Times New Roman" w:cs="Times New Roman"/>
          <w:bCs/>
          <w:sz w:val="24"/>
          <w:szCs w:val="24"/>
        </w:rPr>
        <w:t>Espinoza, 2007</w:t>
      </w:r>
      <w:r w:rsidR="00F3382D" w:rsidRPr="002763E4">
        <w:rPr>
          <w:rFonts w:ascii="Times New Roman" w:hAnsi="Times New Roman" w:cs="Times New Roman"/>
          <w:bCs/>
          <w:sz w:val="24"/>
          <w:szCs w:val="24"/>
        </w:rPr>
        <w:t xml:space="preserve">; Minow, 2021; </w:t>
      </w:r>
      <w:proofErr w:type="spellStart"/>
      <w:r w:rsidR="00F3382D" w:rsidRPr="002763E4">
        <w:rPr>
          <w:rFonts w:ascii="Times New Roman" w:hAnsi="Times New Roman" w:cs="Times New Roman"/>
          <w:bCs/>
          <w:sz w:val="24"/>
          <w:szCs w:val="24"/>
        </w:rPr>
        <w:t>Wolbring</w:t>
      </w:r>
      <w:proofErr w:type="spellEnd"/>
      <w:r w:rsidR="00F3382D" w:rsidRPr="002763E4">
        <w:rPr>
          <w:rFonts w:ascii="Times New Roman" w:hAnsi="Times New Roman" w:cs="Times New Roman"/>
          <w:bCs/>
          <w:sz w:val="24"/>
          <w:szCs w:val="24"/>
        </w:rPr>
        <w:t xml:space="preserve"> &amp; Nguyen, 2023</w:t>
      </w:r>
      <w:r w:rsidR="00332687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69380C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</w:p>
    <w:p w14:paraId="5C08402B" w14:textId="4599ACA0" w:rsidR="0012042D" w:rsidRPr="002763E4" w:rsidRDefault="0069380C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As can be seen from the complexities of the </w:t>
      </w:r>
      <w:r w:rsidR="0068791F" w:rsidRPr="002763E4">
        <w:rPr>
          <w:rFonts w:ascii="Times New Roman" w:hAnsi="Times New Roman" w:cs="Times New Roman"/>
          <w:bCs/>
          <w:sz w:val="24"/>
          <w:szCs w:val="24"/>
        </w:rPr>
        <w:t xml:space="preserve">definitions, inequality is a broad subject (Barreiro &amp; </w:t>
      </w:r>
      <w:proofErr w:type="spellStart"/>
      <w:r w:rsidR="0068791F" w:rsidRPr="002763E4">
        <w:rPr>
          <w:rFonts w:ascii="Times New Roman" w:hAnsi="Times New Roman" w:cs="Times New Roman"/>
          <w:bCs/>
          <w:sz w:val="24"/>
          <w:szCs w:val="24"/>
        </w:rPr>
        <w:t>Wainryb</w:t>
      </w:r>
      <w:proofErr w:type="spellEnd"/>
      <w:r w:rsidR="0068791F" w:rsidRPr="002763E4">
        <w:rPr>
          <w:rFonts w:ascii="Times New Roman" w:hAnsi="Times New Roman" w:cs="Times New Roman"/>
          <w:bCs/>
          <w:sz w:val="24"/>
          <w:szCs w:val="24"/>
        </w:rPr>
        <w:t>, 2023</w:t>
      </w:r>
      <w:r w:rsidR="001B6838" w:rsidRPr="002763E4">
        <w:rPr>
          <w:rFonts w:ascii="Times New Roman" w:hAnsi="Times New Roman" w:cs="Times New Roman"/>
          <w:bCs/>
          <w:sz w:val="24"/>
          <w:szCs w:val="24"/>
        </w:rPr>
        <w:t xml:space="preserve">; Nolan, </w:t>
      </w:r>
      <w:proofErr w:type="spellStart"/>
      <w:r w:rsidR="001B6838" w:rsidRPr="002763E4">
        <w:rPr>
          <w:rFonts w:ascii="Times New Roman" w:hAnsi="Times New Roman" w:cs="Times New Roman"/>
          <w:bCs/>
          <w:sz w:val="24"/>
          <w:szCs w:val="24"/>
        </w:rPr>
        <w:t>Richiardi</w:t>
      </w:r>
      <w:proofErr w:type="spellEnd"/>
      <w:r w:rsidR="001B6838" w:rsidRPr="002763E4">
        <w:rPr>
          <w:rFonts w:ascii="Times New Roman" w:hAnsi="Times New Roman" w:cs="Times New Roman"/>
          <w:bCs/>
          <w:sz w:val="24"/>
          <w:szCs w:val="24"/>
        </w:rPr>
        <w:t>, &amp; Valenzuela, 2019; Sen, 2006</w:t>
      </w:r>
      <w:r w:rsidR="0068791F" w:rsidRPr="002763E4">
        <w:rPr>
          <w:rFonts w:ascii="Times New Roman" w:hAnsi="Times New Roman" w:cs="Times New Roman"/>
          <w:bCs/>
          <w:sz w:val="24"/>
          <w:szCs w:val="24"/>
        </w:rPr>
        <w:t xml:space="preserve">). Therefore, this essay will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focus</w:t>
      </w:r>
      <w:r w:rsidR="0068791F" w:rsidRPr="002763E4">
        <w:rPr>
          <w:rFonts w:ascii="Times New Roman" w:hAnsi="Times New Roman" w:cs="Times New Roman"/>
          <w:bCs/>
          <w:sz w:val="24"/>
          <w:szCs w:val="24"/>
        </w:rPr>
        <w:t xml:space="preserve"> on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social</w:t>
      </w:r>
      <w:r w:rsidR="00B84DC2" w:rsidRPr="002763E4">
        <w:rPr>
          <w:rFonts w:ascii="Times New Roman" w:hAnsi="Times New Roman" w:cs="Times New Roman"/>
          <w:bCs/>
          <w:sz w:val="24"/>
          <w:szCs w:val="24"/>
        </w:rPr>
        <w:t xml:space="preserve"> class inequality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 xml:space="preserve"> within </w:t>
      </w:r>
      <w:r w:rsidR="00B84DC2" w:rsidRPr="002763E4">
        <w:rPr>
          <w:rFonts w:ascii="Times New Roman" w:hAnsi="Times New Roman" w:cs="Times New Roman"/>
          <w:bCs/>
          <w:sz w:val="24"/>
          <w:szCs w:val="24"/>
        </w:rPr>
        <w:t xml:space="preserve">the education sector. 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>This requires</w:t>
      </w:r>
      <w:r w:rsidR="000F1E54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B433E" w:rsidRPr="002763E4">
        <w:rPr>
          <w:rFonts w:ascii="Times New Roman" w:hAnsi="Times New Roman" w:cs="Times New Roman"/>
          <w:bCs/>
          <w:sz w:val="24"/>
          <w:szCs w:val="24"/>
        </w:rPr>
        <w:t>an understanding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 xml:space="preserve"> of </w:t>
      </w:r>
      <w:r w:rsidR="000F1E54" w:rsidRPr="002763E4">
        <w:rPr>
          <w:rFonts w:ascii="Times New Roman" w:hAnsi="Times New Roman" w:cs="Times New Roman"/>
          <w:bCs/>
          <w:sz w:val="24"/>
          <w:szCs w:val="24"/>
        </w:rPr>
        <w:t>social class.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 xml:space="preserve"> Marxism and </w:t>
      </w:r>
      <w:proofErr w:type="spellStart"/>
      <w:r w:rsidR="001F15AE" w:rsidRPr="002763E4">
        <w:rPr>
          <w:rFonts w:ascii="Times New Roman" w:hAnsi="Times New Roman" w:cs="Times New Roman"/>
          <w:bCs/>
          <w:sz w:val="24"/>
          <w:szCs w:val="24"/>
        </w:rPr>
        <w:t>Weberianism</w:t>
      </w:r>
      <w:proofErr w:type="spellEnd"/>
      <w:r w:rsidR="001F15AE" w:rsidRPr="002763E4">
        <w:rPr>
          <w:rFonts w:ascii="Times New Roman" w:hAnsi="Times New Roman" w:cs="Times New Roman"/>
          <w:bCs/>
          <w:sz w:val="24"/>
          <w:szCs w:val="24"/>
        </w:rPr>
        <w:t xml:space="preserve"> are two prominent theories discussing social class (</w:t>
      </w:r>
      <w:r w:rsidR="00925AFD" w:rsidRPr="002763E4">
        <w:rPr>
          <w:rFonts w:ascii="Times New Roman" w:hAnsi="Times New Roman" w:cs="Times New Roman"/>
          <w:bCs/>
          <w:sz w:val="24"/>
          <w:szCs w:val="24"/>
        </w:rPr>
        <w:t xml:space="preserve">Saunders, 2006; 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 xml:space="preserve">Weiß, 2017). </w:t>
      </w:r>
      <w:r w:rsidR="008D1C1C" w:rsidRPr="002763E4">
        <w:rPr>
          <w:rFonts w:ascii="Times New Roman" w:hAnsi="Times New Roman" w:cs="Times New Roman"/>
          <w:bCs/>
          <w:sz w:val="24"/>
          <w:szCs w:val="24"/>
        </w:rPr>
        <w:t xml:space="preserve">Marxism </w:t>
      </w:r>
      <w:r w:rsidR="00034C18" w:rsidRPr="002763E4">
        <w:rPr>
          <w:rFonts w:ascii="Times New Roman" w:hAnsi="Times New Roman" w:cs="Times New Roman"/>
          <w:bCs/>
          <w:sz w:val="24"/>
          <w:szCs w:val="24"/>
        </w:rPr>
        <w:t>suggests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>class</w:t>
      </w:r>
      <w:r w:rsidR="00202C2B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>is the root</w:t>
      </w:r>
      <w:r w:rsidR="008D1C1C" w:rsidRPr="002763E4">
        <w:rPr>
          <w:rFonts w:ascii="Times New Roman" w:hAnsi="Times New Roman" w:cs="Times New Roman"/>
          <w:bCs/>
          <w:sz w:val="24"/>
          <w:szCs w:val="24"/>
        </w:rPr>
        <w:t xml:space="preserve"> of all inequality and society is </w:t>
      </w:r>
      <w:r w:rsidR="00034C18" w:rsidRPr="002763E4">
        <w:rPr>
          <w:rFonts w:ascii="Times New Roman" w:hAnsi="Times New Roman" w:cs="Times New Roman"/>
          <w:bCs/>
          <w:sz w:val="24"/>
          <w:szCs w:val="24"/>
        </w:rPr>
        <w:t>divided</w:t>
      </w:r>
      <w:r w:rsidR="008D1C1C" w:rsidRPr="002763E4">
        <w:rPr>
          <w:rFonts w:ascii="Times New Roman" w:hAnsi="Times New Roman" w:cs="Times New Roman"/>
          <w:bCs/>
          <w:sz w:val="24"/>
          <w:szCs w:val="24"/>
        </w:rPr>
        <w:t xml:space="preserve"> into two 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>classes</w:t>
      </w:r>
      <w:r w:rsidR="008D1C1C" w:rsidRPr="002763E4">
        <w:rPr>
          <w:rFonts w:ascii="Times New Roman" w:hAnsi="Times New Roman" w:cs="Times New Roman"/>
          <w:bCs/>
          <w:sz w:val="24"/>
          <w:szCs w:val="24"/>
        </w:rPr>
        <w:t>, the Bourgeoise, who own the means of production, and the Proletariat, the</w:t>
      </w:r>
      <w:r w:rsidR="000A2770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E04DE" w:rsidRPr="002763E4">
        <w:rPr>
          <w:rFonts w:ascii="Times New Roman" w:hAnsi="Times New Roman" w:cs="Times New Roman"/>
          <w:bCs/>
          <w:sz w:val="24"/>
          <w:szCs w:val="24"/>
        </w:rPr>
        <w:t>lower-class</w:t>
      </w:r>
      <w:r w:rsidR="000A2770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E04DE" w:rsidRPr="002763E4">
        <w:rPr>
          <w:rFonts w:ascii="Times New Roman" w:hAnsi="Times New Roman" w:cs="Times New Roman"/>
          <w:bCs/>
          <w:sz w:val="24"/>
          <w:szCs w:val="24"/>
        </w:rPr>
        <w:t>labourers</w:t>
      </w:r>
      <w:r w:rsidR="000A2770" w:rsidRPr="002763E4">
        <w:rPr>
          <w:rFonts w:ascii="Times New Roman" w:hAnsi="Times New Roman" w:cs="Times New Roman"/>
          <w:bCs/>
          <w:sz w:val="24"/>
          <w:szCs w:val="24"/>
        </w:rPr>
        <w:t xml:space="preserve"> exploited for profit (Marx &amp; Engels, 1967</w:t>
      </w:r>
      <w:r w:rsidR="00925AFD" w:rsidRPr="002763E4">
        <w:rPr>
          <w:rFonts w:ascii="Times New Roman" w:hAnsi="Times New Roman" w:cs="Times New Roman"/>
          <w:bCs/>
          <w:sz w:val="24"/>
          <w:szCs w:val="24"/>
        </w:rPr>
        <w:t>; Saunders, 2006</w:t>
      </w:r>
      <w:r w:rsidR="000A2770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8D1C1C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It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 xml:space="preserve"> is often suggested that within Marxism class is an economic concept alone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 xml:space="preserve">and this is considered reductionist (McLennan, 1996; </w:t>
      </w:r>
      <w:proofErr w:type="spellStart"/>
      <w:r w:rsidR="001F15AE" w:rsidRPr="002763E4">
        <w:rPr>
          <w:rFonts w:ascii="Times New Roman" w:hAnsi="Times New Roman" w:cs="Times New Roman"/>
          <w:bCs/>
          <w:sz w:val="24"/>
          <w:szCs w:val="24"/>
        </w:rPr>
        <w:t>Mouzelis</w:t>
      </w:r>
      <w:proofErr w:type="spellEnd"/>
      <w:r w:rsidR="001F15AE" w:rsidRPr="002763E4">
        <w:rPr>
          <w:rFonts w:ascii="Times New Roman" w:hAnsi="Times New Roman" w:cs="Times New Roman"/>
          <w:bCs/>
          <w:sz w:val="24"/>
          <w:szCs w:val="24"/>
        </w:rPr>
        <w:t>, 1988; Panday, 1983</w:t>
      </w:r>
      <w:r w:rsidR="00925AFD" w:rsidRPr="002763E4">
        <w:rPr>
          <w:rFonts w:ascii="Times New Roman" w:hAnsi="Times New Roman" w:cs="Times New Roman"/>
          <w:bCs/>
          <w:sz w:val="24"/>
          <w:szCs w:val="24"/>
        </w:rPr>
        <w:t>; Saunders, 2006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>). However</w:t>
      </w:r>
      <w:r w:rsidR="00246270" w:rsidRPr="002763E4">
        <w:rPr>
          <w:rFonts w:ascii="Times New Roman" w:hAnsi="Times New Roman" w:cs="Times New Roman"/>
          <w:bCs/>
          <w:sz w:val="24"/>
          <w:szCs w:val="24"/>
        </w:rPr>
        <w:t>, Marxis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 xml:space="preserve">m </w:t>
      </w:r>
      <w:r w:rsidR="00C9530B" w:rsidRPr="002763E4">
        <w:rPr>
          <w:rFonts w:ascii="Times New Roman" w:hAnsi="Times New Roman" w:cs="Times New Roman"/>
          <w:bCs/>
          <w:sz w:val="24"/>
          <w:szCs w:val="24"/>
        </w:rPr>
        <w:t xml:space="preserve">proposes that in addition to 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>economic</w:t>
      </w:r>
      <w:r w:rsidR="00C9530B" w:rsidRPr="002763E4">
        <w:rPr>
          <w:rFonts w:ascii="Times New Roman" w:hAnsi="Times New Roman" w:cs="Times New Roman"/>
          <w:bCs/>
          <w:sz w:val="24"/>
          <w:szCs w:val="24"/>
        </w:rPr>
        <w:t xml:space="preserve"> control, the Bourgeoise have ideological control, as the dominant culture is embedded into societal institutions</w:t>
      </w:r>
      <w:r w:rsidR="00246270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47816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6D255B" w:rsidRPr="002763E4">
        <w:rPr>
          <w:rFonts w:ascii="Times New Roman" w:hAnsi="Times New Roman" w:cs="Times New Roman"/>
          <w:bCs/>
          <w:sz w:val="24"/>
          <w:szCs w:val="24"/>
        </w:rPr>
        <w:t xml:space="preserve">Althusser, 2011; </w:t>
      </w:r>
      <w:r w:rsidR="00C47816" w:rsidRPr="002763E4">
        <w:rPr>
          <w:rFonts w:ascii="Times New Roman" w:hAnsi="Times New Roman" w:cs="Times New Roman"/>
          <w:bCs/>
          <w:sz w:val="24"/>
          <w:szCs w:val="24"/>
        </w:rPr>
        <w:t xml:space="preserve">Marx &amp; Engels, </w:t>
      </w:r>
      <w:r w:rsidR="00246270" w:rsidRPr="002763E4">
        <w:rPr>
          <w:rFonts w:ascii="Times New Roman" w:hAnsi="Times New Roman" w:cs="Times New Roman"/>
          <w:bCs/>
          <w:sz w:val="24"/>
          <w:szCs w:val="24"/>
        </w:rPr>
        <w:t>2011)</w:t>
      </w:r>
      <w:r w:rsidR="008E0473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>Therefore, despite criticisms, the Marxist definition of class does consider interwoven factors within class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 xml:space="preserve"> such as power and 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control. </w:t>
      </w:r>
      <w:proofErr w:type="spellStart"/>
      <w:r w:rsidR="0086378B" w:rsidRPr="002763E4">
        <w:rPr>
          <w:rFonts w:ascii="Times New Roman" w:hAnsi="Times New Roman" w:cs="Times New Roman"/>
          <w:bCs/>
          <w:sz w:val="24"/>
          <w:szCs w:val="24"/>
        </w:rPr>
        <w:t>Weberianism</w:t>
      </w:r>
      <w:proofErr w:type="spellEnd"/>
      <w:r w:rsidR="0039462F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6378B" w:rsidRPr="002763E4">
        <w:rPr>
          <w:rFonts w:ascii="Times New Roman" w:hAnsi="Times New Roman" w:cs="Times New Roman"/>
          <w:bCs/>
          <w:sz w:val="24"/>
          <w:szCs w:val="24"/>
        </w:rPr>
        <w:t xml:space="preserve">built on </w:t>
      </w:r>
      <w:r w:rsidR="002B433E" w:rsidRPr="002763E4">
        <w:rPr>
          <w:rFonts w:ascii="Times New Roman" w:hAnsi="Times New Roman" w:cs="Times New Roman"/>
          <w:bCs/>
          <w:sz w:val="24"/>
          <w:szCs w:val="24"/>
        </w:rPr>
        <w:t>this</w:t>
      </w:r>
      <w:r w:rsidR="00034C18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86378B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 xml:space="preserve">suggesting </w:t>
      </w:r>
      <w:r w:rsidR="0086378B" w:rsidRPr="002763E4">
        <w:rPr>
          <w:rFonts w:ascii="Times New Roman" w:hAnsi="Times New Roman" w:cs="Times New Roman"/>
          <w:bCs/>
          <w:sz w:val="24"/>
          <w:szCs w:val="24"/>
        </w:rPr>
        <w:t>inequality stem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>s</w:t>
      </w:r>
      <w:r w:rsidR="0086378B" w:rsidRPr="002763E4">
        <w:rPr>
          <w:rFonts w:ascii="Times New Roman" w:hAnsi="Times New Roman" w:cs="Times New Roman"/>
          <w:bCs/>
          <w:sz w:val="24"/>
          <w:szCs w:val="24"/>
        </w:rPr>
        <w:t xml:space="preserve"> from three </w:t>
      </w:r>
      <w:r w:rsidR="00925AFD" w:rsidRPr="002763E4">
        <w:rPr>
          <w:rFonts w:ascii="Times New Roman" w:hAnsi="Times New Roman" w:cs="Times New Roman"/>
          <w:bCs/>
          <w:sz w:val="24"/>
          <w:szCs w:val="24"/>
        </w:rPr>
        <w:t>independent but interacting factors</w:t>
      </w:r>
      <w:r w:rsidR="0086378B" w:rsidRPr="002763E4">
        <w:rPr>
          <w:rFonts w:ascii="Times New Roman" w:hAnsi="Times New Roman" w:cs="Times New Roman"/>
          <w:bCs/>
          <w:sz w:val="24"/>
          <w:szCs w:val="24"/>
        </w:rPr>
        <w:t xml:space="preserve">: economics, status, and </w:t>
      </w:r>
      <w:r w:rsidR="00D54D94" w:rsidRPr="002763E4">
        <w:rPr>
          <w:rFonts w:ascii="Times New Roman" w:hAnsi="Times New Roman" w:cs="Times New Roman"/>
          <w:bCs/>
          <w:sz w:val="24"/>
          <w:szCs w:val="24"/>
        </w:rPr>
        <w:t>party</w:t>
      </w:r>
      <w:r w:rsidR="0082399E" w:rsidRPr="002763E4">
        <w:rPr>
          <w:rFonts w:ascii="Times New Roman" w:hAnsi="Times New Roman" w:cs="Times New Roman"/>
          <w:bCs/>
          <w:sz w:val="24"/>
          <w:szCs w:val="24"/>
        </w:rPr>
        <w:t xml:space="preserve"> (Collins, 1986</w:t>
      </w:r>
      <w:r w:rsidR="00B93D7B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r w:rsidR="00925AFD" w:rsidRPr="002763E4">
        <w:rPr>
          <w:rFonts w:ascii="Times New Roman" w:hAnsi="Times New Roman" w:cs="Times New Roman"/>
          <w:bCs/>
          <w:sz w:val="24"/>
          <w:szCs w:val="24"/>
        </w:rPr>
        <w:t xml:space="preserve">Saunders, 2006; </w:t>
      </w:r>
      <w:r w:rsidR="00B93D7B" w:rsidRPr="002763E4">
        <w:rPr>
          <w:rFonts w:ascii="Times New Roman" w:hAnsi="Times New Roman" w:cs="Times New Roman"/>
          <w:bCs/>
          <w:sz w:val="24"/>
          <w:szCs w:val="24"/>
        </w:rPr>
        <w:t xml:space="preserve">Weber, </w:t>
      </w:r>
      <w:r w:rsidR="008F4193" w:rsidRPr="002763E4">
        <w:rPr>
          <w:rFonts w:ascii="Times New Roman" w:hAnsi="Times New Roman" w:cs="Times New Roman"/>
          <w:bCs/>
          <w:sz w:val="24"/>
          <w:szCs w:val="24"/>
        </w:rPr>
        <w:t>1964</w:t>
      </w:r>
      <w:r w:rsidR="0082399E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101122" w:rsidRPr="002763E4">
        <w:rPr>
          <w:rFonts w:ascii="Times New Roman" w:hAnsi="Times New Roman" w:cs="Times New Roman"/>
          <w:bCs/>
          <w:sz w:val="24"/>
          <w:szCs w:val="24"/>
        </w:rPr>
        <w:t xml:space="preserve">For Weber, stratification encompasses </w:t>
      </w:r>
      <w:r w:rsidR="00D54D94" w:rsidRPr="002763E4">
        <w:rPr>
          <w:rFonts w:ascii="Times New Roman" w:hAnsi="Times New Roman" w:cs="Times New Roman"/>
          <w:bCs/>
          <w:sz w:val="24"/>
          <w:szCs w:val="24"/>
        </w:rPr>
        <w:t xml:space="preserve">economic position, </w:t>
      </w:r>
      <w:r w:rsidR="00101122" w:rsidRPr="002763E4">
        <w:rPr>
          <w:rFonts w:ascii="Times New Roman" w:hAnsi="Times New Roman" w:cs="Times New Roman"/>
          <w:bCs/>
          <w:sz w:val="24"/>
          <w:szCs w:val="24"/>
        </w:rPr>
        <w:t xml:space="preserve">the culture surrounding 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>a social</w:t>
      </w:r>
      <w:r w:rsidR="00101122" w:rsidRPr="002763E4">
        <w:rPr>
          <w:rFonts w:ascii="Times New Roman" w:hAnsi="Times New Roman" w:cs="Times New Roman"/>
          <w:bCs/>
          <w:sz w:val="24"/>
          <w:szCs w:val="24"/>
        </w:rPr>
        <w:t xml:space="preserve"> class</w:t>
      </w:r>
      <w:r w:rsidR="0039462F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01122" w:rsidRPr="002763E4">
        <w:rPr>
          <w:rFonts w:ascii="Times New Roman" w:hAnsi="Times New Roman" w:cs="Times New Roman"/>
          <w:bCs/>
          <w:sz w:val="24"/>
          <w:szCs w:val="24"/>
        </w:rPr>
        <w:t xml:space="preserve">and the influence 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>of</w:t>
      </w:r>
      <w:r w:rsidR="00101122" w:rsidRPr="002763E4">
        <w:rPr>
          <w:rFonts w:ascii="Times New Roman" w:hAnsi="Times New Roman" w:cs="Times New Roman"/>
          <w:bCs/>
          <w:sz w:val="24"/>
          <w:szCs w:val="24"/>
        </w:rPr>
        <w:t xml:space="preserve"> each class 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>over</w:t>
      </w:r>
      <w:r w:rsidR="00101122" w:rsidRPr="002763E4">
        <w:rPr>
          <w:rFonts w:ascii="Times New Roman" w:hAnsi="Times New Roman" w:cs="Times New Roman"/>
          <w:bCs/>
          <w:sz w:val="24"/>
          <w:szCs w:val="24"/>
        </w:rPr>
        <w:t xml:space="preserve"> society and other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 xml:space="preserve">s </w:t>
      </w:r>
      <w:r w:rsidR="00101122" w:rsidRPr="002763E4">
        <w:rPr>
          <w:rFonts w:ascii="Times New Roman" w:hAnsi="Times New Roman" w:cs="Times New Roman"/>
          <w:bCs/>
          <w:sz w:val="24"/>
          <w:szCs w:val="24"/>
        </w:rPr>
        <w:t xml:space="preserve">(Waters &amp; Waters, 2016; Weber, 1964, 2011). </w:t>
      </w:r>
      <w:r w:rsidR="0003428A" w:rsidRPr="002763E4">
        <w:rPr>
          <w:rFonts w:ascii="Times New Roman" w:hAnsi="Times New Roman" w:cs="Times New Roman"/>
          <w:bCs/>
          <w:sz w:val="24"/>
          <w:szCs w:val="24"/>
        </w:rPr>
        <w:t xml:space="preserve">These ideas are prominent in discussions of class inequality within education. </w:t>
      </w:r>
      <w:r w:rsidR="00142A1B" w:rsidRPr="002763E4">
        <w:rPr>
          <w:rFonts w:ascii="Times New Roman" w:hAnsi="Times New Roman" w:cs="Times New Roman"/>
          <w:bCs/>
          <w:sz w:val="24"/>
          <w:szCs w:val="24"/>
        </w:rPr>
        <w:t xml:space="preserve">The terms social class and socioeconomic status (SES) will be used interchangeably in this essay as they both </w:t>
      </w:r>
      <w:r w:rsidR="00034C18" w:rsidRPr="002763E4">
        <w:rPr>
          <w:rFonts w:ascii="Times New Roman" w:hAnsi="Times New Roman" w:cs="Times New Roman"/>
          <w:bCs/>
          <w:sz w:val="24"/>
          <w:szCs w:val="24"/>
        </w:rPr>
        <w:t>encompass</w:t>
      </w:r>
      <w:r w:rsidR="00142A1B" w:rsidRPr="002763E4">
        <w:rPr>
          <w:rFonts w:ascii="Times New Roman" w:hAnsi="Times New Roman" w:cs="Times New Roman"/>
          <w:bCs/>
          <w:sz w:val="24"/>
          <w:szCs w:val="24"/>
        </w:rPr>
        <w:t xml:space="preserve"> income, living standards, </w:t>
      </w:r>
      <w:r w:rsidR="0039462F" w:rsidRPr="002763E4">
        <w:rPr>
          <w:rFonts w:ascii="Times New Roman" w:hAnsi="Times New Roman" w:cs="Times New Roman"/>
          <w:bCs/>
          <w:sz w:val="24"/>
          <w:szCs w:val="24"/>
        </w:rPr>
        <w:t>culture</w:t>
      </w:r>
      <w:r w:rsidR="00142A1B" w:rsidRPr="002763E4">
        <w:rPr>
          <w:rFonts w:ascii="Times New Roman" w:hAnsi="Times New Roman" w:cs="Times New Roman"/>
          <w:bCs/>
          <w:sz w:val="24"/>
          <w:szCs w:val="24"/>
        </w:rPr>
        <w:t>, and education level (Cook &amp; Lawson, 2016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; Wohlfarth, 1997</w:t>
      </w:r>
      <w:r w:rsidR="00142A1B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.</w:t>
      </w:r>
    </w:p>
    <w:p w14:paraId="2F380004" w14:textId="583010BA" w:rsidR="0038789E" w:rsidRPr="002763E4" w:rsidRDefault="00523FB6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Due to the complexities of </w:t>
      </w:r>
      <w:r w:rsidR="00236691" w:rsidRPr="002763E4">
        <w:rPr>
          <w:rFonts w:ascii="Times New Roman" w:hAnsi="Times New Roman" w:cs="Times New Roman"/>
          <w:bCs/>
          <w:sz w:val="24"/>
          <w:szCs w:val="24"/>
        </w:rPr>
        <w:t xml:space="preserve">class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inequality, there is debate 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>regarding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36691" w:rsidRPr="002763E4">
        <w:rPr>
          <w:rFonts w:ascii="Times New Roman" w:hAnsi="Times New Roman" w:cs="Times New Roman"/>
          <w:bCs/>
          <w:sz w:val="24"/>
          <w:szCs w:val="24"/>
        </w:rPr>
        <w:t xml:space="preserve">how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>low SES students</w:t>
      </w:r>
      <w:r w:rsidR="00236691" w:rsidRPr="002763E4">
        <w:rPr>
          <w:rFonts w:ascii="Times New Roman" w:hAnsi="Times New Roman" w:cs="Times New Roman"/>
          <w:bCs/>
          <w:sz w:val="24"/>
          <w:szCs w:val="24"/>
        </w:rPr>
        <w:t xml:space="preserve"> should be identified (Broer et al., 2019; Fergusson, Horwood, &amp; Boden, 2008). 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In the UK</w:t>
      </w:r>
      <w:r w:rsidR="00F430DA" w:rsidRPr="002763E4">
        <w:rPr>
          <w:rFonts w:ascii="Times New Roman" w:hAnsi="Times New Roman" w:cs="Times New Roman"/>
          <w:bCs/>
          <w:sz w:val="24"/>
          <w:szCs w:val="24"/>
        </w:rPr>
        <w:t xml:space="preserve">, low SES students are commonly identified as those who are eligible to claim free school meals (FSM) and this </w:t>
      </w:r>
      <w:r w:rsidR="00034C18" w:rsidRPr="002763E4">
        <w:rPr>
          <w:rFonts w:ascii="Times New Roman" w:hAnsi="Times New Roman" w:cs="Times New Roman"/>
          <w:bCs/>
          <w:sz w:val="24"/>
          <w:szCs w:val="24"/>
        </w:rPr>
        <w:t>is considered</w:t>
      </w:r>
      <w:r w:rsidR="00F430DA" w:rsidRPr="002763E4">
        <w:rPr>
          <w:rFonts w:ascii="Times New Roman" w:hAnsi="Times New Roman" w:cs="Times New Roman"/>
          <w:bCs/>
          <w:sz w:val="24"/>
          <w:szCs w:val="24"/>
        </w:rPr>
        <w:t xml:space="preserve"> a reliable measure, correlating with other 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>SES measures</w:t>
      </w:r>
      <w:r w:rsidR="00F430DA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2724C0" w:rsidRPr="002763E4">
        <w:rPr>
          <w:rFonts w:ascii="Times New Roman" w:hAnsi="Times New Roman" w:cs="Times New Roman"/>
          <w:bCs/>
          <w:sz w:val="24"/>
          <w:szCs w:val="24"/>
        </w:rPr>
        <w:t xml:space="preserve">Boliver, </w:t>
      </w:r>
      <w:proofErr w:type="spellStart"/>
      <w:r w:rsidR="002724C0" w:rsidRPr="002763E4">
        <w:rPr>
          <w:rFonts w:ascii="Times New Roman" w:hAnsi="Times New Roman" w:cs="Times New Roman"/>
          <w:bCs/>
          <w:sz w:val="24"/>
          <w:szCs w:val="24"/>
        </w:rPr>
        <w:t>Gorard</w:t>
      </w:r>
      <w:proofErr w:type="spellEnd"/>
      <w:r w:rsidR="002724C0" w:rsidRPr="002763E4">
        <w:rPr>
          <w:rFonts w:ascii="Times New Roman" w:hAnsi="Times New Roman" w:cs="Times New Roman"/>
          <w:bCs/>
          <w:sz w:val="24"/>
          <w:szCs w:val="24"/>
        </w:rPr>
        <w:t xml:space="preserve">, &amp; Siddiqui, 2022; </w:t>
      </w:r>
      <w:r w:rsidR="00F430DA" w:rsidRPr="002763E4">
        <w:rPr>
          <w:rFonts w:ascii="Times New Roman" w:hAnsi="Times New Roman" w:cs="Times New Roman"/>
          <w:bCs/>
          <w:sz w:val="24"/>
          <w:szCs w:val="24"/>
        </w:rPr>
        <w:t>Ilie, Sutherland, &amp; Vignoles, 2017; Johnson, 2024</w:t>
      </w:r>
      <w:r w:rsidR="00635CA7" w:rsidRPr="002763E4">
        <w:rPr>
          <w:rFonts w:ascii="Times New Roman" w:hAnsi="Times New Roman" w:cs="Times New Roman"/>
          <w:bCs/>
          <w:sz w:val="24"/>
          <w:szCs w:val="24"/>
        </w:rPr>
        <w:t>; Taylor, 2018</w:t>
      </w:r>
      <w:r w:rsidR="00F430DA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.</w:t>
      </w:r>
      <w:r w:rsidR="00F430DA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Therefore,</w:t>
      </w:r>
      <w:r w:rsidR="00F430DA" w:rsidRPr="002763E4">
        <w:rPr>
          <w:rFonts w:ascii="Times New Roman" w:hAnsi="Times New Roman" w:cs="Times New Roman"/>
          <w:bCs/>
          <w:sz w:val="24"/>
          <w:szCs w:val="24"/>
        </w:rPr>
        <w:t xml:space="preserve"> FSM students will be the focus of this exploration.</w:t>
      </w:r>
      <w:r w:rsidR="009E7CF4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D15DA" w:rsidRPr="002763E4">
        <w:rPr>
          <w:rFonts w:ascii="Times New Roman" w:hAnsi="Times New Roman" w:cs="Times New Roman"/>
          <w:bCs/>
          <w:sz w:val="24"/>
          <w:szCs w:val="24"/>
        </w:rPr>
        <w:t xml:space="preserve">However, </w:t>
      </w:r>
      <w:r w:rsidR="00D54D94" w:rsidRPr="002763E4">
        <w:rPr>
          <w:rFonts w:ascii="Times New Roman" w:hAnsi="Times New Roman" w:cs="Times New Roman"/>
          <w:bCs/>
          <w:sz w:val="24"/>
          <w:szCs w:val="24"/>
        </w:rPr>
        <w:t xml:space="preserve">universal 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FSM</w:t>
      </w:r>
      <w:r w:rsidR="002D15DA" w:rsidRPr="002763E4">
        <w:rPr>
          <w:rFonts w:ascii="Times New Roman" w:hAnsi="Times New Roman" w:cs="Times New Roman"/>
          <w:bCs/>
          <w:sz w:val="24"/>
          <w:szCs w:val="24"/>
        </w:rPr>
        <w:t xml:space="preserve"> are </w:t>
      </w:r>
      <w:r w:rsidR="00D54D94" w:rsidRPr="002763E4">
        <w:rPr>
          <w:rFonts w:ascii="Times New Roman" w:hAnsi="Times New Roman" w:cs="Times New Roman"/>
          <w:bCs/>
          <w:sz w:val="24"/>
          <w:szCs w:val="24"/>
        </w:rPr>
        <w:t>being implemented</w:t>
      </w:r>
      <w:r w:rsidR="002D15DA" w:rsidRPr="002763E4">
        <w:rPr>
          <w:rFonts w:ascii="Times New Roman" w:hAnsi="Times New Roman" w:cs="Times New Roman"/>
          <w:bCs/>
          <w:sz w:val="24"/>
          <w:szCs w:val="24"/>
        </w:rPr>
        <w:t xml:space="preserve"> in Wales (</w:t>
      </w:r>
      <w:r w:rsidR="00B736CB" w:rsidRPr="002763E4">
        <w:rPr>
          <w:rFonts w:ascii="Times New Roman" w:hAnsi="Times New Roman" w:cs="Times New Roman"/>
          <w:bCs/>
          <w:sz w:val="24"/>
          <w:szCs w:val="24"/>
        </w:rPr>
        <w:t>Green &amp; Emmerson, 2023</w:t>
      </w:r>
      <w:r w:rsidR="002D15DA" w:rsidRPr="002763E4">
        <w:rPr>
          <w:rFonts w:ascii="Times New Roman" w:hAnsi="Times New Roman" w:cs="Times New Roman"/>
          <w:bCs/>
          <w:sz w:val="24"/>
          <w:szCs w:val="24"/>
        </w:rPr>
        <w:t xml:space="preserve">), meaning we will lose this measure and future literature will have to look to 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alternative</w:t>
      </w:r>
      <w:r w:rsidR="002D15DA" w:rsidRPr="002763E4">
        <w:rPr>
          <w:rFonts w:ascii="Times New Roman" w:hAnsi="Times New Roman" w:cs="Times New Roman"/>
          <w:bCs/>
          <w:sz w:val="24"/>
          <w:szCs w:val="24"/>
        </w:rPr>
        <w:t xml:space="preserve"> measures, such as parental income</w:t>
      </w:r>
      <w:r w:rsidR="000B37FA" w:rsidRPr="002763E4">
        <w:rPr>
          <w:rFonts w:ascii="Times New Roman" w:hAnsi="Times New Roman" w:cs="Times New Roman"/>
          <w:bCs/>
          <w:sz w:val="24"/>
          <w:szCs w:val="24"/>
        </w:rPr>
        <w:t xml:space="preserve"> or </w:t>
      </w:r>
      <w:r w:rsidR="002D15DA" w:rsidRPr="002763E4">
        <w:rPr>
          <w:rFonts w:ascii="Times New Roman" w:hAnsi="Times New Roman" w:cs="Times New Roman"/>
          <w:bCs/>
          <w:sz w:val="24"/>
          <w:szCs w:val="24"/>
        </w:rPr>
        <w:t>occupation</w:t>
      </w:r>
      <w:r w:rsidR="000B37FA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D15DA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0B37FA" w:rsidRPr="002763E4">
        <w:rPr>
          <w:rFonts w:ascii="Times New Roman" w:hAnsi="Times New Roman" w:cs="Times New Roman"/>
          <w:bCs/>
          <w:sz w:val="24"/>
          <w:szCs w:val="24"/>
        </w:rPr>
        <w:t>Kaye, 2024</w:t>
      </w:r>
      <w:r w:rsidR="002D15DA" w:rsidRPr="002763E4">
        <w:rPr>
          <w:rFonts w:ascii="Times New Roman" w:hAnsi="Times New Roman" w:cs="Times New Roman"/>
          <w:bCs/>
          <w:sz w:val="24"/>
          <w:szCs w:val="24"/>
        </w:rPr>
        <w:t xml:space="preserve">), </w:t>
      </w:r>
      <w:r w:rsidR="000B37FA" w:rsidRPr="002763E4">
        <w:rPr>
          <w:rFonts w:ascii="Times New Roman" w:hAnsi="Times New Roman" w:cs="Times New Roman"/>
          <w:bCs/>
          <w:sz w:val="24"/>
          <w:szCs w:val="24"/>
        </w:rPr>
        <w:t xml:space="preserve">social housing (Kaye, 2024), </w:t>
      </w:r>
      <w:r w:rsidR="002D15DA" w:rsidRPr="002763E4">
        <w:rPr>
          <w:rFonts w:ascii="Times New Roman" w:hAnsi="Times New Roman" w:cs="Times New Roman"/>
          <w:bCs/>
          <w:sz w:val="24"/>
          <w:szCs w:val="24"/>
        </w:rPr>
        <w:t xml:space="preserve">or postcodes in areas of deprivation (McCartney et al., 2023; Noble et al., 2006). </w:t>
      </w:r>
    </w:p>
    <w:p w14:paraId="5AC7F746" w14:textId="6D7AADB2" w:rsidR="006F72A3" w:rsidRPr="002763E4" w:rsidRDefault="00366DE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>Research on educational inequalities experienced by FSM students is often concerned with outcome</w:t>
      </w:r>
      <w:r w:rsidR="00B736CB" w:rsidRPr="002763E4">
        <w:rPr>
          <w:rFonts w:ascii="Times New Roman" w:hAnsi="Times New Roman" w:cs="Times New Roman"/>
          <w:bCs/>
          <w:sz w:val="24"/>
          <w:szCs w:val="24"/>
        </w:rPr>
        <w:t>s</w:t>
      </w:r>
      <w:r w:rsidR="002A5DBD" w:rsidRPr="002763E4">
        <w:rPr>
          <w:rFonts w:ascii="Times New Roman" w:hAnsi="Times New Roman" w:cs="Times New Roman"/>
          <w:bCs/>
          <w:sz w:val="24"/>
          <w:szCs w:val="24"/>
        </w:rPr>
        <w:t xml:space="preserve">, as educational achievement is correlated with life outcomes such as employability, </w:t>
      </w:r>
      <w:r w:rsidR="00B736CB" w:rsidRPr="002763E4">
        <w:rPr>
          <w:rFonts w:ascii="Times New Roman" w:hAnsi="Times New Roman" w:cs="Times New Roman"/>
          <w:bCs/>
          <w:sz w:val="24"/>
          <w:szCs w:val="24"/>
        </w:rPr>
        <w:t>well-being</w:t>
      </w:r>
      <w:r w:rsidR="002A5DBD" w:rsidRPr="002763E4">
        <w:rPr>
          <w:rFonts w:ascii="Times New Roman" w:hAnsi="Times New Roman" w:cs="Times New Roman"/>
          <w:bCs/>
          <w:sz w:val="24"/>
          <w:szCs w:val="24"/>
        </w:rPr>
        <w:t>, and happiness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2A5DBD" w:rsidRPr="002763E4">
        <w:rPr>
          <w:rFonts w:ascii="Times New Roman" w:hAnsi="Times New Roman" w:cs="Times New Roman"/>
          <w:bCs/>
          <w:sz w:val="24"/>
          <w:szCs w:val="24"/>
        </w:rPr>
        <w:t xml:space="preserve">Farquharson, McNally, &amp; Tahir, 2024; </w:t>
      </w:r>
      <w:proofErr w:type="spellStart"/>
      <w:r w:rsidR="002A5DBD" w:rsidRPr="002763E4">
        <w:rPr>
          <w:rFonts w:ascii="Times New Roman" w:hAnsi="Times New Roman" w:cs="Times New Roman"/>
          <w:bCs/>
          <w:sz w:val="24"/>
          <w:szCs w:val="24"/>
        </w:rPr>
        <w:t>Giupponi</w:t>
      </w:r>
      <w:proofErr w:type="spellEnd"/>
      <w:r w:rsidR="002A5DBD" w:rsidRPr="002763E4">
        <w:rPr>
          <w:rFonts w:ascii="Times New Roman" w:hAnsi="Times New Roman" w:cs="Times New Roman"/>
          <w:bCs/>
          <w:sz w:val="24"/>
          <w:szCs w:val="24"/>
        </w:rPr>
        <w:t xml:space="preserve"> &amp; Machin, 2024;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Janda, 2022; Johnson, 2024). </w:t>
      </w:r>
      <w:r w:rsidR="00FA7BBB" w:rsidRPr="002763E4">
        <w:rPr>
          <w:rFonts w:ascii="Times New Roman" w:hAnsi="Times New Roman" w:cs="Times New Roman"/>
          <w:bCs/>
          <w:sz w:val="24"/>
          <w:szCs w:val="24"/>
        </w:rPr>
        <w:t>It is well-established that FSM students perform worse academically than their peers (</w:t>
      </w:r>
      <w:r w:rsidR="00A716DF" w:rsidRPr="002763E4">
        <w:rPr>
          <w:rFonts w:ascii="Times New Roman" w:hAnsi="Times New Roman" w:cs="Times New Roman"/>
          <w:bCs/>
          <w:sz w:val="24"/>
          <w:szCs w:val="24"/>
        </w:rPr>
        <w:t xml:space="preserve">Blanden, Doepke, &amp; Stuhler, 2023; </w:t>
      </w:r>
      <w:r w:rsidR="008243A6" w:rsidRPr="002763E4">
        <w:rPr>
          <w:rFonts w:ascii="Times New Roman" w:hAnsi="Times New Roman" w:cs="Times New Roman"/>
          <w:bCs/>
          <w:sz w:val="24"/>
          <w:szCs w:val="24"/>
        </w:rPr>
        <w:t xml:space="preserve">Crawford, Macmillan, &amp; Vignoles, 2017; </w:t>
      </w:r>
      <w:r w:rsidR="00FA7BBB" w:rsidRPr="002763E4">
        <w:rPr>
          <w:rFonts w:ascii="Times New Roman" w:hAnsi="Times New Roman" w:cs="Times New Roman"/>
          <w:bCs/>
          <w:sz w:val="24"/>
          <w:szCs w:val="24"/>
        </w:rPr>
        <w:t>Farquharson et al.,</w:t>
      </w:r>
      <w:r w:rsidR="00A716DF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FA7BBB" w:rsidRPr="002763E4">
        <w:rPr>
          <w:rFonts w:ascii="Times New Roman" w:hAnsi="Times New Roman" w:cs="Times New Roman"/>
          <w:bCs/>
          <w:sz w:val="24"/>
          <w:szCs w:val="24"/>
        </w:rPr>
        <w:t xml:space="preserve">2024; </w:t>
      </w:r>
      <w:r w:rsidR="009769F5" w:rsidRPr="002763E4">
        <w:rPr>
          <w:rFonts w:ascii="Times New Roman" w:hAnsi="Times New Roman" w:cs="Times New Roman"/>
          <w:bCs/>
          <w:sz w:val="24"/>
          <w:szCs w:val="24"/>
        </w:rPr>
        <w:t xml:space="preserve">Hutchinson, Reader, &amp; </w:t>
      </w:r>
      <w:proofErr w:type="spellStart"/>
      <w:r w:rsidR="009769F5" w:rsidRPr="002763E4">
        <w:rPr>
          <w:rFonts w:ascii="Times New Roman" w:hAnsi="Times New Roman" w:cs="Times New Roman"/>
          <w:bCs/>
          <w:sz w:val="24"/>
          <w:szCs w:val="24"/>
        </w:rPr>
        <w:t>Akhal</w:t>
      </w:r>
      <w:proofErr w:type="spellEnd"/>
      <w:r w:rsidR="009769F5" w:rsidRPr="002763E4">
        <w:rPr>
          <w:rFonts w:ascii="Times New Roman" w:hAnsi="Times New Roman" w:cs="Times New Roman"/>
          <w:bCs/>
          <w:sz w:val="24"/>
          <w:szCs w:val="24"/>
        </w:rPr>
        <w:t xml:space="preserve">, 2020; Janda, 2022; </w:t>
      </w:r>
      <w:r w:rsidR="00FA7BBB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>Johnson, 2024</w:t>
      </w:r>
      <w:r w:rsidR="00A716DF" w:rsidRPr="002763E4">
        <w:rPr>
          <w:rFonts w:ascii="Times New Roman" w:hAnsi="Times New Roman" w:cs="Times New Roman"/>
          <w:bCs/>
          <w:sz w:val="24"/>
          <w:szCs w:val="24"/>
        </w:rPr>
        <w:t>).</w:t>
      </w:r>
      <w:r w:rsidR="00FA7BBB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B180A" w:rsidRPr="002763E4">
        <w:rPr>
          <w:rFonts w:ascii="Times New Roman" w:hAnsi="Times New Roman" w:cs="Times New Roman"/>
          <w:bCs/>
          <w:sz w:val="24"/>
          <w:szCs w:val="24"/>
        </w:rPr>
        <w:t xml:space="preserve">A 2024 report synthesising the most recent government statistics on the attainment gap </w:t>
      </w:r>
      <w:r w:rsidR="00AF67D0" w:rsidRPr="002763E4">
        <w:rPr>
          <w:rFonts w:ascii="Times New Roman" w:hAnsi="Times New Roman" w:cs="Times New Roman"/>
          <w:bCs/>
          <w:sz w:val="24"/>
          <w:szCs w:val="24"/>
        </w:rPr>
        <w:t>states the following</w:t>
      </w:r>
      <w:r w:rsidR="004B180A" w:rsidRPr="002763E4">
        <w:rPr>
          <w:rFonts w:ascii="Times New Roman" w:hAnsi="Times New Roman" w:cs="Times New Roman"/>
          <w:bCs/>
          <w:sz w:val="24"/>
          <w:szCs w:val="24"/>
        </w:rPr>
        <w:t xml:space="preserve">: </w:t>
      </w:r>
      <w:r w:rsidR="00A313D8" w:rsidRPr="002763E4">
        <w:rPr>
          <w:rFonts w:ascii="Times New Roman" w:hAnsi="Times New Roman" w:cs="Times New Roman"/>
          <w:bCs/>
          <w:sz w:val="24"/>
          <w:szCs w:val="24"/>
        </w:rPr>
        <w:t>only 47% of FSM students achiev</w:t>
      </w:r>
      <w:r w:rsidR="00AF67D0" w:rsidRPr="002763E4">
        <w:rPr>
          <w:rFonts w:ascii="Times New Roman" w:hAnsi="Times New Roman" w:cs="Times New Roman"/>
          <w:bCs/>
          <w:sz w:val="24"/>
          <w:szCs w:val="24"/>
        </w:rPr>
        <w:t>e</w:t>
      </w:r>
      <w:r w:rsidR="00A313D8" w:rsidRPr="002763E4">
        <w:rPr>
          <w:rFonts w:ascii="Times New Roman" w:hAnsi="Times New Roman" w:cs="Times New Roman"/>
          <w:bCs/>
          <w:sz w:val="24"/>
          <w:szCs w:val="24"/>
        </w:rPr>
        <w:t xml:space="preserve"> the expected level of reading, writing, and maths 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 xml:space="preserve">skills </w:t>
      </w:r>
      <w:r w:rsidR="00AF67D0" w:rsidRPr="002763E4">
        <w:rPr>
          <w:rFonts w:ascii="Times New Roman" w:hAnsi="Times New Roman" w:cs="Times New Roman"/>
          <w:bCs/>
          <w:sz w:val="24"/>
          <w:szCs w:val="24"/>
        </w:rPr>
        <w:t xml:space="preserve">upon leaving primary school </w:t>
      </w:r>
      <w:r w:rsidR="00A313D8" w:rsidRPr="002763E4">
        <w:rPr>
          <w:rFonts w:ascii="Times New Roman" w:hAnsi="Times New Roman" w:cs="Times New Roman"/>
          <w:bCs/>
          <w:sz w:val="24"/>
          <w:szCs w:val="24"/>
        </w:rPr>
        <w:t>compared to 65% of non-FSM</w:t>
      </w:r>
      <w:r w:rsidR="00AF67D0" w:rsidRPr="002763E4">
        <w:rPr>
          <w:rFonts w:ascii="Times New Roman" w:hAnsi="Times New Roman" w:cs="Times New Roman"/>
          <w:bCs/>
          <w:sz w:val="24"/>
          <w:szCs w:val="24"/>
        </w:rPr>
        <w:t xml:space="preserve"> students, and only 41% of FSM students achieved a 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g</w:t>
      </w:r>
      <w:r w:rsidR="00AF67D0" w:rsidRPr="002763E4">
        <w:rPr>
          <w:rFonts w:ascii="Times New Roman" w:hAnsi="Times New Roman" w:cs="Times New Roman"/>
          <w:bCs/>
          <w:sz w:val="24"/>
          <w:szCs w:val="24"/>
        </w:rPr>
        <w:t>rade 4 or above in English and Maths GCSEs, compared to 69% of non-FSM students (Farquharson et al., 2024, pp.780)</w:t>
      </w:r>
      <w:r w:rsidR="006D1863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The</w:t>
      </w:r>
      <w:r w:rsidR="009769F5" w:rsidRPr="002763E4">
        <w:rPr>
          <w:rFonts w:ascii="Times New Roman" w:hAnsi="Times New Roman" w:cs="Times New Roman"/>
          <w:bCs/>
          <w:sz w:val="24"/>
          <w:szCs w:val="24"/>
        </w:rPr>
        <w:t xml:space="preserve"> attainment gap between FSM and non-FSM </w:t>
      </w:r>
      <w:r w:rsidR="004B3C0B" w:rsidRPr="002763E4">
        <w:rPr>
          <w:rFonts w:ascii="Times New Roman" w:hAnsi="Times New Roman" w:cs="Times New Roman"/>
          <w:bCs/>
          <w:sz w:val="24"/>
          <w:szCs w:val="24"/>
        </w:rPr>
        <w:t>students</w:t>
      </w:r>
      <w:r w:rsidR="009769F5" w:rsidRPr="002763E4">
        <w:rPr>
          <w:rFonts w:ascii="Times New Roman" w:hAnsi="Times New Roman" w:cs="Times New Roman"/>
          <w:bCs/>
          <w:sz w:val="24"/>
          <w:szCs w:val="24"/>
        </w:rPr>
        <w:t xml:space="preserve"> upon leaving primary school widened in 2020 for the first time since 2007 (Hutchinson et al., 2020). 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Furthermore</w:t>
      </w:r>
      <w:r w:rsidR="009769F5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695106" w:rsidRPr="002763E4">
        <w:rPr>
          <w:rFonts w:ascii="Times New Roman" w:hAnsi="Times New Roman" w:cs="Times New Roman"/>
          <w:bCs/>
          <w:sz w:val="24"/>
          <w:szCs w:val="24"/>
        </w:rPr>
        <w:t xml:space="preserve">when the duration of FSM eligibility is considered, those who have been eligible for FSM for an extended period perform worse than those 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with</w:t>
      </w:r>
      <w:r w:rsidR="00695106" w:rsidRPr="002763E4">
        <w:rPr>
          <w:rFonts w:ascii="Times New Roman" w:hAnsi="Times New Roman" w:cs="Times New Roman"/>
          <w:bCs/>
          <w:sz w:val="24"/>
          <w:szCs w:val="24"/>
        </w:rPr>
        <w:t xml:space="preserve"> temporary eligibility (</w:t>
      </w:r>
      <w:proofErr w:type="spellStart"/>
      <w:r w:rsidR="00695106" w:rsidRPr="002763E4">
        <w:rPr>
          <w:rFonts w:ascii="Times New Roman" w:hAnsi="Times New Roman" w:cs="Times New Roman"/>
          <w:bCs/>
          <w:sz w:val="24"/>
          <w:szCs w:val="24"/>
        </w:rPr>
        <w:t>Gorad</w:t>
      </w:r>
      <w:proofErr w:type="spellEnd"/>
      <w:r w:rsidR="00695106" w:rsidRPr="002763E4">
        <w:rPr>
          <w:rFonts w:ascii="Times New Roman" w:hAnsi="Times New Roman" w:cs="Times New Roman"/>
          <w:bCs/>
          <w:sz w:val="24"/>
          <w:szCs w:val="24"/>
        </w:rPr>
        <w:t>, 2018</w:t>
      </w:r>
      <w:r w:rsidR="00DE52AE" w:rsidRPr="002763E4">
        <w:rPr>
          <w:rFonts w:ascii="Times New Roman" w:hAnsi="Times New Roman" w:cs="Times New Roman"/>
          <w:bCs/>
          <w:sz w:val="24"/>
          <w:szCs w:val="24"/>
        </w:rPr>
        <w:t>, 2023</w:t>
      </w:r>
      <w:r w:rsidR="00695106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695106" w:rsidRPr="002763E4">
        <w:rPr>
          <w:rFonts w:ascii="Times New Roman" w:hAnsi="Times New Roman" w:cs="Times New Roman"/>
          <w:bCs/>
          <w:sz w:val="24"/>
          <w:szCs w:val="24"/>
        </w:rPr>
        <w:t xml:space="preserve">demonstrating the enduring impact of long-term poverty on achievement. </w:t>
      </w:r>
      <w:r w:rsidR="00DC2DCE" w:rsidRPr="002763E4">
        <w:rPr>
          <w:rFonts w:ascii="Times New Roman" w:hAnsi="Times New Roman" w:cs="Times New Roman"/>
          <w:bCs/>
          <w:sz w:val="24"/>
          <w:szCs w:val="24"/>
        </w:rPr>
        <w:t>Regarding</w:t>
      </w:r>
      <w:r w:rsidR="004600C6" w:rsidRPr="002763E4">
        <w:rPr>
          <w:rFonts w:ascii="Times New Roman" w:hAnsi="Times New Roman" w:cs="Times New Roman"/>
          <w:bCs/>
          <w:sz w:val="24"/>
          <w:szCs w:val="24"/>
        </w:rPr>
        <w:t xml:space="preserve"> postsecondary education, FSM students are more likely to study </w:t>
      </w:r>
      <w:r w:rsidR="00DC2DCE" w:rsidRPr="002763E4">
        <w:rPr>
          <w:rFonts w:ascii="Times New Roman" w:hAnsi="Times New Roman" w:cs="Times New Roman"/>
          <w:bCs/>
          <w:sz w:val="24"/>
          <w:szCs w:val="24"/>
        </w:rPr>
        <w:t>lower-level</w:t>
      </w:r>
      <w:r w:rsidR="004600C6" w:rsidRPr="002763E4">
        <w:rPr>
          <w:rFonts w:ascii="Times New Roman" w:hAnsi="Times New Roman" w:cs="Times New Roman"/>
          <w:bCs/>
          <w:sz w:val="24"/>
          <w:szCs w:val="24"/>
        </w:rPr>
        <w:t xml:space="preserve"> qualifications (Level 1 and Level 2 BTECs) at college (</w:t>
      </w:r>
      <w:proofErr w:type="spellStart"/>
      <w:r w:rsidR="004600C6" w:rsidRPr="002763E4">
        <w:rPr>
          <w:rFonts w:ascii="Times New Roman" w:hAnsi="Times New Roman" w:cs="Times New Roman"/>
          <w:bCs/>
          <w:sz w:val="24"/>
          <w:szCs w:val="24"/>
        </w:rPr>
        <w:t>Lisauskaite</w:t>
      </w:r>
      <w:proofErr w:type="spellEnd"/>
      <w:r w:rsidR="004600C6" w:rsidRPr="002763E4">
        <w:rPr>
          <w:rFonts w:ascii="Times New Roman" w:hAnsi="Times New Roman" w:cs="Times New Roman"/>
          <w:bCs/>
          <w:sz w:val="24"/>
          <w:szCs w:val="24"/>
        </w:rPr>
        <w:t xml:space="preserve"> et al., 2021) and </w:t>
      </w:r>
      <w:r w:rsidR="0038789E" w:rsidRPr="002763E4">
        <w:rPr>
          <w:rFonts w:ascii="Times New Roman" w:hAnsi="Times New Roman" w:cs="Times New Roman"/>
          <w:bCs/>
          <w:sz w:val="24"/>
          <w:szCs w:val="24"/>
        </w:rPr>
        <w:t xml:space="preserve">are </w:t>
      </w:r>
      <w:r w:rsidR="009769F5" w:rsidRPr="002763E4">
        <w:rPr>
          <w:rFonts w:ascii="Times New Roman" w:hAnsi="Times New Roman" w:cs="Times New Roman"/>
          <w:bCs/>
          <w:sz w:val="24"/>
          <w:szCs w:val="24"/>
        </w:rPr>
        <w:t xml:space="preserve">also </w:t>
      </w:r>
      <w:r w:rsidR="0038789E" w:rsidRPr="002763E4">
        <w:rPr>
          <w:rFonts w:ascii="Times New Roman" w:hAnsi="Times New Roman" w:cs="Times New Roman"/>
          <w:bCs/>
          <w:sz w:val="24"/>
          <w:szCs w:val="24"/>
        </w:rPr>
        <w:t>less likely to progress onto higher education (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 xml:space="preserve">HE; </w:t>
      </w:r>
      <w:r w:rsidR="0038789E" w:rsidRPr="002763E4">
        <w:rPr>
          <w:rFonts w:ascii="Times New Roman" w:hAnsi="Times New Roman" w:cs="Times New Roman"/>
          <w:bCs/>
          <w:sz w:val="24"/>
          <w:szCs w:val="24"/>
        </w:rPr>
        <w:t xml:space="preserve">Lim, 2024; Martin, 2023; Pickering, 2019). </w:t>
      </w:r>
      <w:r w:rsidR="006D1863" w:rsidRPr="002763E4">
        <w:rPr>
          <w:rFonts w:ascii="Times New Roman" w:hAnsi="Times New Roman" w:cs="Times New Roman"/>
          <w:bCs/>
          <w:sz w:val="24"/>
          <w:szCs w:val="24"/>
        </w:rPr>
        <w:t xml:space="preserve">These quantitative figures evidence disparities experienced by FSM </w:t>
      </w:r>
      <w:r w:rsidR="009769F5" w:rsidRPr="002763E4">
        <w:rPr>
          <w:rFonts w:ascii="Times New Roman" w:hAnsi="Times New Roman" w:cs="Times New Roman"/>
          <w:bCs/>
          <w:sz w:val="24"/>
          <w:szCs w:val="24"/>
        </w:rPr>
        <w:t>students;</w:t>
      </w:r>
      <w:r w:rsidR="006D1863" w:rsidRPr="002763E4">
        <w:rPr>
          <w:rFonts w:ascii="Times New Roman" w:hAnsi="Times New Roman" w:cs="Times New Roman"/>
          <w:bCs/>
          <w:sz w:val="24"/>
          <w:szCs w:val="24"/>
        </w:rPr>
        <w:t xml:space="preserve"> however</w:t>
      </w:r>
      <w:r w:rsidR="003A756F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6D1863" w:rsidRPr="002763E4">
        <w:rPr>
          <w:rFonts w:ascii="Times New Roman" w:hAnsi="Times New Roman" w:cs="Times New Roman"/>
          <w:bCs/>
          <w:sz w:val="24"/>
          <w:szCs w:val="24"/>
        </w:rPr>
        <w:t xml:space="preserve"> they do not convey </w:t>
      </w:r>
      <w:r w:rsidR="00DC2DCE" w:rsidRPr="002763E4">
        <w:rPr>
          <w:rFonts w:ascii="Times New Roman" w:hAnsi="Times New Roman" w:cs="Times New Roman"/>
          <w:bCs/>
          <w:sz w:val="24"/>
          <w:szCs w:val="24"/>
        </w:rPr>
        <w:t>the</w:t>
      </w:r>
      <w:r w:rsidR="006D1863" w:rsidRPr="002763E4">
        <w:rPr>
          <w:rFonts w:ascii="Times New Roman" w:hAnsi="Times New Roman" w:cs="Times New Roman"/>
          <w:bCs/>
          <w:sz w:val="24"/>
          <w:szCs w:val="24"/>
        </w:rPr>
        <w:t xml:space="preserve"> mechanisms </w:t>
      </w:r>
      <w:r w:rsidR="00003D4D" w:rsidRPr="002763E4">
        <w:rPr>
          <w:rFonts w:ascii="Times New Roman" w:hAnsi="Times New Roman" w:cs="Times New Roman"/>
          <w:bCs/>
          <w:sz w:val="24"/>
          <w:szCs w:val="24"/>
        </w:rPr>
        <w:t>by which inequalities occur</w:t>
      </w:r>
      <w:r w:rsidR="006701C2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6F72A3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54D94" w:rsidRPr="002763E4">
        <w:rPr>
          <w:rFonts w:ascii="Times New Roman" w:hAnsi="Times New Roman" w:cs="Times New Roman"/>
          <w:bCs/>
          <w:sz w:val="24"/>
          <w:szCs w:val="24"/>
        </w:rPr>
        <w:t>meaning</w:t>
      </w:r>
      <w:r w:rsidR="006F72A3" w:rsidRPr="002763E4">
        <w:rPr>
          <w:rFonts w:ascii="Times New Roman" w:hAnsi="Times New Roman" w:cs="Times New Roman"/>
          <w:bCs/>
          <w:sz w:val="24"/>
          <w:szCs w:val="24"/>
        </w:rPr>
        <w:t xml:space="preserve"> it is pertinent to look to theory</w:t>
      </w:r>
      <w:r w:rsidR="00003D4D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</w:p>
    <w:p w14:paraId="26A9D0A4" w14:textId="23D1B04A" w:rsidR="00BF75B8" w:rsidRPr="002763E4" w:rsidRDefault="00FC7DF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>Functionalist theory argues that education is meritocratic and would suggest FSM pupils underachieve as they are not as motivated or talented (</w:t>
      </w:r>
      <w:proofErr w:type="spellStart"/>
      <w:r w:rsidR="00576E9D" w:rsidRPr="002763E4">
        <w:rPr>
          <w:rFonts w:ascii="Times New Roman" w:hAnsi="Times New Roman" w:cs="Times New Roman"/>
          <w:bCs/>
          <w:sz w:val="24"/>
          <w:szCs w:val="24"/>
        </w:rPr>
        <w:t>Faremi</w:t>
      </w:r>
      <w:proofErr w:type="spellEnd"/>
      <w:r w:rsidR="00576E9D" w:rsidRPr="002763E4">
        <w:rPr>
          <w:rFonts w:ascii="Times New Roman" w:hAnsi="Times New Roman" w:cs="Times New Roman"/>
          <w:bCs/>
          <w:sz w:val="24"/>
          <w:szCs w:val="24"/>
        </w:rPr>
        <w:t xml:space="preserve"> &amp; </w:t>
      </w:r>
      <w:proofErr w:type="spellStart"/>
      <w:r w:rsidR="00576E9D" w:rsidRPr="002763E4">
        <w:rPr>
          <w:rFonts w:ascii="Times New Roman" w:hAnsi="Times New Roman" w:cs="Times New Roman"/>
          <w:bCs/>
          <w:sz w:val="24"/>
          <w:szCs w:val="24"/>
        </w:rPr>
        <w:t>Jita</w:t>
      </w:r>
      <w:proofErr w:type="spellEnd"/>
      <w:r w:rsidR="00576E9D" w:rsidRPr="002763E4">
        <w:rPr>
          <w:rFonts w:ascii="Times New Roman" w:hAnsi="Times New Roman" w:cs="Times New Roman"/>
          <w:bCs/>
          <w:sz w:val="24"/>
          <w:szCs w:val="24"/>
        </w:rPr>
        <w:t>, 2018</w:t>
      </w:r>
      <w:r w:rsidR="00103ECB" w:rsidRPr="002763E4">
        <w:rPr>
          <w:rFonts w:ascii="Times New Roman" w:hAnsi="Times New Roman" w:cs="Times New Roman"/>
          <w:bCs/>
          <w:sz w:val="24"/>
          <w:szCs w:val="24"/>
        </w:rPr>
        <w:t>; Radulović &amp; Krstić, 2017</w:t>
      </w:r>
      <w:r w:rsidR="00576E9D" w:rsidRPr="002763E4">
        <w:rPr>
          <w:rFonts w:ascii="Times New Roman" w:hAnsi="Times New Roman" w:cs="Times New Roman"/>
          <w:bCs/>
          <w:sz w:val="24"/>
          <w:szCs w:val="24"/>
        </w:rPr>
        <w:t>).</w:t>
      </w:r>
      <w:r w:rsidR="004706C5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C2DCE" w:rsidRPr="002763E4">
        <w:rPr>
          <w:rFonts w:ascii="Times New Roman" w:hAnsi="Times New Roman" w:cs="Times New Roman"/>
          <w:bCs/>
          <w:sz w:val="24"/>
          <w:szCs w:val="24"/>
        </w:rPr>
        <w:t xml:space="preserve">Furthermore, </w:t>
      </w:r>
      <w:r w:rsidR="006C47F6" w:rsidRPr="002763E4">
        <w:rPr>
          <w:rFonts w:ascii="Times New Roman" w:hAnsi="Times New Roman" w:cs="Times New Roman"/>
          <w:bCs/>
          <w:sz w:val="24"/>
          <w:szCs w:val="24"/>
        </w:rPr>
        <w:t>f</w:t>
      </w:r>
      <w:r w:rsidR="00DC2DCE" w:rsidRPr="002763E4">
        <w:rPr>
          <w:rFonts w:ascii="Times New Roman" w:hAnsi="Times New Roman" w:cs="Times New Roman"/>
          <w:bCs/>
          <w:sz w:val="24"/>
          <w:szCs w:val="24"/>
        </w:rPr>
        <w:t xml:space="preserve">unctionalists </w:t>
      </w:r>
      <w:r w:rsidR="004B3C0B" w:rsidRPr="002763E4">
        <w:rPr>
          <w:rFonts w:ascii="Times New Roman" w:hAnsi="Times New Roman" w:cs="Times New Roman"/>
          <w:bCs/>
          <w:sz w:val="24"/>
          <w:szCs w:val="24"/>
        </w:rPr>
        <w:t>see</w:t>
      </w:r>
      <w:r w:rsidR="00DC2DCE" w:rsidRPr="002763E4">
        <w:rPr>
          <w:rFonts w:ascii="Times New Roman" w:hAnsi="Times New Roman" w:cs="Times New Roman"/>
          <w:bCs/>
          <w:sz w:val="24"/>
          <w:szCs w:val="24"/>
        </w:rPr>
        <w:t xml:space="preserve"> education as a tool to sort students into societal roles based on skill</w:t>
      </w:r>
      <w:r w:rsidR="004B3C0B" w:rsidRPr="002763E4">
        <w:rPr>
          <w:rFonts w:ascii="Times New Roman" w:hAnsi="Times New Roman" w:cs="Times New Roman"/>
          <w:bCs/>
          <w:sz w:val="24"/>
          <w:szCs w:val="24"/>
        </w:rPr>
        <w:t xml:space="preserve">, suggesting </w:t>
      </w:r>
      <w:r w:rsidR="00DC2DCE" w:rsidRPr="002763E4">
        <w:rPr>
          <w:rFonts w:ascii="Times New Roman" w:hAnsi="Times New Roman" w:cs="Times New Roman"/>
          <w:bCs/>
          <w:sz w:val="24"/>
          <w:szCs w:val="24"/>
        </w:rPr>
        <w:t>inequalities of outcome are beneficial for societal functioning (Murshed, 2022</w:t>
      </w:r>
      <w:r w:rsidR="006C47F6" w:rsidRPr="002763E4">
        <w:rPr>
          <w:rFonts w:ascii="Times New Roman" w:hAnsi="Times New Roman" w:cs="Times New Roman"/>
          <w:bCs/>
          <w:sz w:val="24"/>
          <w:szCs w:val="24"/>
        </w:rPr>
        <w:t>; Parsons, 1959; Radulović &amp; Krstić, 2017</w:t>
      </w:r>
      <w:r w:rsidR="00DC2DCE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277B69" w:rsidRPr="002763E4">
        <w:rPr>
          <w:rFonts w:ascii="Times New Roman" w:hAnsi="Times New Roman" w:cs="Times New Roman"/>
          <w:bCs/>
          <w:sz w:val="24"/>
          <w:szCs w:val="24"/>
        </w:rPr>
        <w:t xml:space="preserve">However, </w:t>
      </w:r>
      <w:r w:rsidR="00952BAE" w:rsidRPr="002763E4">
        <w:rPr>
          <w:rFonts w:ascii="Times New Roman" w:hAnsi="Times New Roman" w:cs="Times New Roman"/>
          <w:bCs/>
          <w:sz w:val="24"/>
          <w:szCs w:val="24"/>
        </w:rPr>
        <w:t>this is</w:t>
      </w:r>
      <w:r w:rsidR="00277B69" w:rsidRPr="002763E4">
        <w:rPr>
          <w:rFonts w:ascii="Times New Roman" w:hAnsi="Times New Roman" w:cs="Times New Roman"/>
          <w:bCs/>
          <w:sz w:val="24"/>
          <w:szCs w:val="24"/>
        </w:rPr>
        <w:t xml:space="preserve"> considered </w:t>
      </w:r>
      <w:r w:rsidR="00274A9C" w:rsidRPr="002763E4">
        <w:rPr>
          <w:rFonts w:ascii="Times New Roman" w:hAnsi="Times New Roman" w:cs="Times New Roman"/>
          <w:bCs/>
          <w:sz w:val="24"/>
          <w:szCs w:val="24"/>
        </w:rPr>
        <w:t xml:space="preserve">to be </w:t>
      </w:r>
      <w:r w:rsidR="0086383E" w:rsidRPr="002763E4">
        <w:rPr>
          <w:rFonts w:ascii="Times New Roman" w:hAnsi="Times New Roman" w:cs="Times New Roman"/>
          <w:bCs/>
          <w:sz w:val="24"/>
          <w:szCs w:val="24"/>
        </w:rPr>
        <w:t xml:space="preserve">oversimplified as such </w:t>
      </w:r>
      <w:r w:rsidR="006F72A3" w:rsidRPr="002763E4">
        <w:rPr>
          <w:rFonts w:ascii="Times New Roman" w:hAnsi="Times New Roman" w:cs="Times New Roman"/>
          <w:bCs/>
          <w:sz w:val="24"/>
          <w:szCs w:val="24"/>
        </w:rPr>
        <w:t>clearcut lines in achievement</w:t>
      </w:r>
      <w:r w:rsidR="00952BAE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F72A3" w:rsidRPr="002763E4">
        <w:rPr>
          <w:rFonts w:ascii="Times New Roman" w:hAnsi="Times New Roman" w:cs="Times New Roman"/>
          <w:bCs/>
          <w:sz w:val="24"/>
          <w:szCs w:val="24"/>
        </w:rPr>
        <w:t xml:space="preserve">around class divides are unrealistic (Radulović &amp; Krstić, 2017). </w:t>
      </w:r>
      <w:r w:rsidR="00F26891" w:rsidRPr="002763E4">
        <w:rPr>
          <w:rFonts w:ascii="Times New Roman" w:hAnsi="Times New Roman" w:cs="Times New Roman"/>
          <w:bCs/>
          <w:sz w:val="24"/>
          <w:szCs w:val="24"/>
        </w:rPr>
        <w:t xml:space="preserve">Some research suggests that differences in family values towards education cause differences, with middle-class parents being more consciously involved in their children’s education than </w:t>
      </w:r>
      <w:r w:rsidR="00C662C2" w:rsidRPr="002763E4">
        <w:rPr>
          <w:rFonts w:ascii="Times New Roman" w:hAnsi="Times New Roman" w:cs="Times New Roman"/>
          <w:bCs/>
          <w:sz w:val="24"/>
          <w:szCs w:val="24"/>
        </w:rPr>
        <w:t>working-class</w:t>
      </w:r>
      <w:r w:rsidR="00F26891" w:rsidRPr="002763E4">
        <w:rPr>
          <w:rFonts w:ascii="Times New Roman" w:hAnsi="Times New Roman" w:cs="Times New Roman"/>
          <w:bCs/>
          <w:sz w:val="24"/>
          <w:szCs w:val="24"/>
        </w:rPr>
        <w:t xml:space="preserve"> parents (</w:t>
      </w:r>
      <w:r w:rsidR="00473EFC" w:rsidRPr="002763E4">
        <w:rPr>
          <w:rFonts w:ascii="Times New Roman" w:hAnsi="Times New Roman" w:cs="Times New Roman"/>
          <w:bCs/>
          <w:sz w:val="24"/>
          <w:szCs w:val="24"/>
        </w:rPr>
        <w:t xml:space="preserve">Hill &amp; Tyson, 2009; </w:t>
      </w:r>
      <w:r w:rsidR="00C662C2" w:rsidRPr="002763E4">
        <w:rPr>
          <w:rFonts w:ascii="Times New Roman" w:hAnsi="Times New Roman" w:cs="Times New Roman"/>
          <w:bCs/>
          <w:sz w:val="24"/>
          <w:szCs w:val="24"/>
        </w:rPr>
        <w:t xml:space="preserve">Lareau, 2011; </w:t>
      </w:r>
      <w:r w:rsidR="00473EFC" w:rsidRPr="002763E4">
        <w:rPr>
          <w:rFonts w:ascii="Times New Roman" w:hAnsi="Times New Roman" w:cs="Times New Roman"/>
          <w:bCs/>
          <w:sz w:val="24"/>
          <w:szCs w:val="24"/>
        </w:rPr>
        <w:t>Pomerantz, Moorman, &amp; Litwack, 2007; Strømme &amp; Helland, 2020</w:t>
      </w:r>
      <w:r w:rsidR="00F26891" w:rsidRPr="002763E4">
        <w:rPr>
          <w:rFonts w:ascii="Times New Roman" w:hAnsi="Times New Roman" w:cs="Times New Roman"/>
          <w:bCs/>
          <w:sz w:val="24"/>
          <w:szCs w:val="24"/>
        </w:rPr>
        <w:t xml:space="preserve">). However, there is little </w:t>
      </w:r>
      <w:r w:rsidR="00F26891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support for this and what does exist is supplemented by </w:t>
      </w:r>
      <w:r w:rsidR="00473EFC" w:rsidRPr="002763E4">
        <w:rPr>
          <w:rFonts w:ascii="Times New Roman" w:hAnsi="Times New Roman" w:cs="Times New Roman"/>
          <w:bCs/>
          <w:sz w:val="24"/>
          <w:szCs w:val="24"/>
        </w:rPr>
        <w:t xml:space="preserve">the Marxist theory of </w:t>
      </w:r>
      <w:r w:rsidR="00BF75B8" w:rsidRPr="002763E4">
        <w:rPr>
          <w:rFonts w:ascii="Times New Roman" w:hAnsi="Times New Roman" w:cs="Times New Roman"/>
          <w:bCs/>
          <w:sz w:val="24"/>
          <w:szCs w:val="24"/>
        </w:rPr>
        <w:t>c</w:t>
      </w:r>
      <w:r w:rsidR="00473EFC" w:rsidRPr="002763E4">
        <w:rPr>
          <w:rFonts w:ascii="Times New Roman" w:hAnsi="Times New Roman" w:cs="Times New Roman"/>
          <w:bCs/>
          <w:sz w:val="24"/>
          <w:szCs w:val="24"/>
        </w:rPr>
        <w:t xml:space="preserve">ultural </w:t>
      </w:r>
      <w:r w:rsidR="00BF75B8" w:rsidRPr="002763E4">
        <w:rPr>
          <w:rFonts w:ascii="Times New Roman" w:hAnsi="Times New Roman" w:cs="Times New Roman"/>
          <w:bCs/>
          <w:sz w:val="24"/>
          <w:szCs w:val="24"/>
        </w:rPr>
        <w:t>c</w:t>
      </w:r>
      <w:r w:rsidR="00473EFC" w:rsidRPr="002763E4">
        <w:rPr>
          <w:rFonts w:ascii="Times New Roman" w:hAnsi="Times New Roman" w:cs="Times New Roman"/>
          <w:bCs/>
          <w:sz w:val="24"/>
          <w:szCs w:val="24"/>
        </w:rPr>
        <w:t>apital</w:t>
      </w:r>
      <w:r w:rsidR="0087208A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C662C2" w:rsidRPr="002763E4">
        <w:rPr>
          <w:rFonts w:ascii="Times New Roman" w:hAnsi="Times New Roman" w:cs="Times New Roman"/>
          <w:bCs/>
          <w:sz w:val="24"/>
          <w:szCs w:val="24"/>
        </w:rPr>
        <w:t xml:space="preserve">Goldstone, Baker, &amp; Barg, 2023; </w:t>
      </w:r>
      <w:r w:rsidR="004728C9" w:rsidRPr="002763E4">
        <w:rPr>
          <w:rFonts w:ascii="Times New Roman" w:hAnsi="Times New Roman" w:cs="Times New Roman"/>
          <w:bCs/>
          <w:sz w:val="24"/>
          <w:szCs w:val="24"/>
        </w:rPr>
        <w:t>Hill, 2018</w:t>
      </w:r>
      <w:r w:rsidR="00F1349D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proofErr w:type="spellStart"/>
      <w:r w:rsidR="00F1349D" w:rsidRPr="002763E4">
        <w:rPr>
          <w:rFonts w:ascii="Times New Roman" w:hAnsi="Times New Roman" w:cs="Times New Roman"/>
          <w:bCs/>
          <w:sz w:val="24"/>
          <w:szCs w:val="24"/>
        </w:rPr>
        <w:t>Zahedani</w:t>
      </w:r>
      <w:proofErr w:type="spellEnd"/>
      <w:r w:rsidR="00F1349D" w:rsidRPr="002763E4">
        <w:rPr>
          <w:rFonts w:ascii="Times New Roman" w:hAnsi="Times New Roman" w:cs="Times New Roman"/>
          <w:bCs/>
          <w:sz w:val="24"/>
          <w:szCs w:val="24"/>
        </w:rPr>
        <w:t xml:space="preserve"> et al., 2016</w:t>
      </w:r>
      <w:r w:rsidR="0087208A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</w:p>
    <w:p w14:paraId="35E67946" w14:textId="77049705" w:rsidR="00D95358" w:rsidRPr="002763E4" w:rsidRDefault="00E0745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Bourdieu’s theory of cultural capital stipulates that education </w:t>
      </w:r>
      <w:r w:rsidR="006D0F65" w:rsidRPr="002763E4">
        <w:rPr>
          <w:rFonts w:ascii="Times New Roman" w:hAnsi="Times New Roman" w:cs="Times New Roman"/>
          <w:bCs/>
          <w:sz w:val="24"/>
          <w:szCs w:val="24"/>
        </w:rPr>
        <w:t>favour</w:t>
      </w:r>
      <w:r w:rsidR="006C47F6" w:rsidRPr="002763E4">
        <w:rPr>
          <w:rFonts w:ascii="Times New Roman" w:hAnsi="Times New Roman" w:cs="Times New Roman"/>
          <w:bCs/>
          <w:sz w:val="24"/>
          <w:szCs w:val="24"/>
        </w:rPr>
        <w:t>s</w:t>
      </w:r>
      <w:r w:rsidR="006D0F65" w:rsidRPr="002763E4">
        <w:rPr>
          <w:rFonts w:ascii="Times New Roman" w:hAnsi="Times New Roman" w:cs="Times New Roman"/>
          <w:bCs/>
          <w:sz w:val="24"/>
          <w:szCs w:val="24"/>
        </w:rPr>
        <w:t xml:space="preserve"> middle-class culture and this is dominant within education</w:t>
      </w:r>
      <w:r w:rsidR="004B3C0B" w:rsidRPr="002763E4">
        <w:rPr>
          <w:rFonts w:ascii="Times New Roman" w:hAnsi="Times New Roman" w:cs="Times New Roman"/>
          <w:bCs/>
          <w:sz w:val="24"/>
          <w:szCs w:val="24"/>
        </w:rPr>
        <w:t xml:space="preserve"> through</w:t>
      </w:r>
      <w:r w:rsidR="006D0F65" w:rsidRPr="002763E4">
        <w:rPr>
          <w:rFonts w:ascii="Times New Roman" w:hAnsi="Times New Roman" w:cs="Times New Roman"/>
          <w:bCs/>
          <w:sz w:val="24"/>
          <w:szCs w:val="24"/>
        </w:rPr>
        <w:t xml:space="preserve"> the norms</w:t>
      </w:r>
      <w:r w:rsidR="008602F4" w:rsidRPr="002763E4">
        <w:rPr>
          <w:rFonts w:ascii="Times New Roman" w:hAnsi="Times New Roman" w:cs="Times New Roman"/>
          <w:bCs/>
          <w:sz w:val="24"/>
          <w:szCs w:val="24"/>
        </w:rPr>
        <w:t xml:space="preserve"> and values</w:t>
      </w:r>
      <w:r w:rsidR="006D0F65" w:rsidRPr="002763E4">
        <w:rPr>
          <w:rFonts w:ascii="Times New Roman" w:hAnsi="Times New Roman" w:cs="Times New Roman"/>
          <w:bCs/>
          <w:sz w:val="24"/>
          <w:szCs w:val="24"/>
        </w:rPr>
        <w:t xml:space="preserve"> expected within </w:t>
      </w:r>
      <w:r w:rsidR="00737314" w:rsidRPr="002763E4">
        <w:rPr>
          <w:rFonts w:ascii="Times New Roman" w:hAnsi="Times New Roman" w:cs="Times New Roman"/>
          <w:bCs/>
          <w:sz w:val="24"/>
          <w:szCs w:val="24"/>
        </w:rPr>
        <w:t>schools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D0F65" w:rsidRPr="002763E4">
        <w:rPr>
          <w:rFonts w:ascii="Times New Roman" w:hAnsi="Times New Roman" w:cs="Times New Roman"/>
          <w:bCs/>
          <w:sz w:val="24"/>
          <w:szCs w:val="24"/>
        </w:rPr>
        <w:t>(Bourdieu, 1973</w:t>
      </w:r>
      <w:r w:rsidR="00C6266F" w:rsidRPr="002763E4">
        <w:rPr>
          <w:rFonts w:ascii="Times New Roman" w:hAnsi="Times New Roman" w:cs="Times New Roman"/>
          <w:bCs/>
          <w:sz w:val="24"/>
          <w:szCs w:val="24"/>
        </w:rPr>
        <w:t>, 1986</w:t>
      </w:r>
      <w:r w:rsidR="006D0F65" w:rsidRPr="002763E4">
        <w:rPr>
          <w:rFonts w:ascii="Times New Roman" w:hAnsi="Times New Roman" w:cs="Times New Roman"/>
          <w:bCs/>
          <w:sz w:val="24"/>
          <w:szCs w:val="24"/>
        </w:rPr>
        <w:t>).</w:t>
      </w:r>
      <w:r w:rsidR="00737314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B3C0B" w:rsidRPr="002763E4">
        <w:rPr>
          <w:rFonts w:ascii="Times New Roman" w:hAnsi="Times New Roman" w:cs="Times New Roman"/>
          <w:bCs/>
          <w:sz w:val="24"/>
          <w:szCs w:val="24"/>
        </w:rPr>
        <w:t>L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 xml:space="preserve">ack of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 xml:space="preserve"> leaves </w:t>
      </w:r>
      <w:r w:rsidR="00BF75B8" w:rsidRPr="002763E4">
        <w:rPr>
          <w:rFonts w:ascii="Times New Roman" w:hAnsi="Times New Roman" w:cs="Times New Roman"/>
          <w:bCs/>
          <w:sz w:val="24"/>
          <w:szCs w:val="24"/>
        </w:rPr>
        <w:t>working-class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 xml:space="preserve"> students unfamiliar with the environment and expectations and lacking the skillset</w:t>
      </w:r>
      <w:r w:rsidR="008602F4" w:rsidRPr="002763E4">
        <w:rPr>
          <w:rFonts w:ascii="Times New Roman" w:hAnsi="Times New Roman" w:cs="Times New Roman"/>
          <w:bCs/>
          <w:sz w:val="24"/>
          <w:szCs w:val="24"/>
        </w:rPr>
        <w:t xml:space="preserve"> and language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 xml:space="preserve"> to thrive, meaning they </w:t>
      </w:r>
      <w:r w:rsidR="006C47F6" w:rsidRPr="002763E4">
        <w:rPr>
          <w:rFonts w:ascii="Times New Roman" w:hAnsi="Times New Roman" w:cs="Times New Roman"/>
          <w:bCs/>
          <w:sz w:val="24"/>
          <w:szCs w:val="24"/>
        </w:rPr>
        <w:t>fall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 xml:space="preserve"> behind academically </w:t>
      </w:r>
      <w:r w:rsidR="00737314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8602F4" w:rsidRPr="002763E4">
        <w:rPr>
          <w:rFonts w:ascii="Times New Roman" w:hAnsi="Times New Roman" w:cs="Times New Roman"/>
          <w:bCs/>
          <w:sz w:val="24"/>
          <w:szCs w:val="24"/>
        </w:rPr>
        <w:t xml:space="preserve">Bernstein, 1962; 1986; 2003; 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>Bourdieu, 1973</w:t>
      </w:r>
      <w:r w:rsidR="00C6266F" w:rsidRPr="002763E4">
        <w:rPr>
          <w:rFonts w:ascii="Times New Roman" w:hAnsi="Times New Roman" w:cs="Times New Roman"/>
          <w:bCs/>
          <w:sz w:val="24"/>
          <w:szCs w:val="24"/>
        </w:rPr>
        <w:t>, 1986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 xml:space="preserve">; Bourdieu &amp; </w:t>
      </w:r>
      <w:proofErr w:type="spellStart"/>
      <w:r w:rsidR="0024668B" w:rsidRPr="002763E4">
        <w:rPr>
          <w:rFonts w:ascii="Times New Roman" w:hAnsi="Times New Roman" w:cs="Times New Roman"/>
          <w:bCs/>
          <w:sz w:val="24"/>
          <w:szCs w:val="24"/>
        </w:rPr>
        <w:t>Passeron</w:t>
      </w:r>
      <w:proofErr w:type="spellEnd"/>
      <w:r w:rsidR="0024668B" w:rsidRPr="002763E4">
        <w:rPr>
          <w:rFonts w:ascii="Times New Roman" w:hAnsi="Times New Roman" w:cs="Times New Roman"/>
          <w:bCs/>
          <w:sz w:val="24"/>
          <w:szCs w:val="24"/>
        </w:rPr>
        <w:t xml:space="preserve">, 1990; Edgerton &amp; Roberts, 2014; </w:t>
      </w:r>
      <w:r w:rsidR="008602F4" w:rsidRPr="002763E4">
        <w:rPr>
          <w:rFonts w:ascii="Times New Roman" w:hAnsi="Times New Roman" w:cs="Times New Roman"/>
          <w:bCs/>
          <w:sz w:val="24"/>
          <w:szCs w:val="24"/>
        </w:rPr>
        <w:t xml:space="preserve">Edwards, 1987; </w:t>
      </w:r>
      <w:r w:rsidR="00737314" w:rsidRPr="002763E4">
        <w:rPr>
          <w:rFonts w:ascii="Times New Roman" w:hAnsi="Times New Roman" w:cs="Times New Roman"/>
          <w:bCs/>
          <w:sz w:val="24"/>
          <w:szCs w:val="24"/>
        </w:rPr>
        <w:t>Jæger &amp; Breen, 2016</w:t>
      </w:r>
      <w:r w:rsidR="008602F4" w:rsidRPr="002763E4">
        <w:rPr>
          <w:rFonts w:ascii="Times New Roman" w:hAnsi="Times New Roman" w:cs="Times New Roman"/>
          <w:bCs/>
          <w:sz w:val="24"/>
          <w:szCs w:val="24"/>
        </w:rPr>
        <w:t>; Poole, 1979</w:t>
      </w:r>
      <w:r w:rsidR="00737314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>. This theory suggests class inequality within education is systemic</w:t>
      </w:r>
      <w:r w:rsidR="006C47F6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 xml:space="preserve">it is by design that </w:t>
      </w:r>
      <w:r w:rsidR="00BF75B8" w:rsidRPr="002763E4">
        <w:rPr>
          <w:rFonts w:ascii="Times New Roman" w:hAnsi="Times New Roman" w:cs="Times New Roman"/>
          <w:bCs/>
          <w:sz w:val="24"/>
          <w:szCs w:val="24"/>
        </w:rPr>
        <w:t>working-class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 xml:space="preserve"> pupils are disadvantaged</w:t>
      </w:r>
      <w:r w:rsidR="00362560" w:rsidRPr="002763E4">
        <w:rPr>
          <w:rFonts w:ascii="Times New Roman" w:hAnsi="Times New Roman" w:cs="Times New Roman"/>
          <w:bCs/>
          <w:sz w:val="24"/>
          <w:szCs w:val="24"/>
        </w:rPr>
        <w:t>.</w:t>
      </w:r>
      <w:r w:rsidR="006566F5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23828" w:rsidRPr="002763E4">
        <w:rPr>
          <w:rFonts w:ascii="Times New Roman" w:hAnsi="Times New Roman" w:cs="Times New Roman"/>
          <w:bCs/>
          <w:sz w:val="24"/>
          <w:szCs w:val="24"/>
        </w:rPr>
        <w:t>DiMaggio (1982)</w:t>
      </w:r>
      <w:r w:rsidR="006566F5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C47F6" w:rsidRPr="002763E4">
        <w:rPr>
          <w:rFonts w:ascii="Times New Roman" w:hAnsi="Times New Roman" w:cs="Times New Roman"/>
          <w:bCs/>
          <w:sz w:val="24"/>
          <w:szCs w:val="24"/>
        </w:rPr>
        <w:t xml:space="preserve">supports this, as they </w:t>
      </w:r>
      <w:r w:rsidR="00223828" w:rsidRPr="002763E4">
        <w:rPr>
          <w:rFonts w:ascii="Times New Roman" w:hAnsi="Times New Roman" w:cs="Times New Roman"/>
          <w:bCs/>
          <w:sz w:val="24"/>
          <w:szCs w:val="24"/>
        </w:rPr>
        <w:t xml:space="preserve">found higher levels of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="00223828" w:rsidRPr="002763E4">
        <w:rPr>
          <w:rFonts w:ascii="Times New Roman" w:hAnsi="Times New Roman" w:cs="Times New Roman"/>
          <w:bCs/>
          <w:sz w:val="24"/>
          <w:szCs w:val="24"/>
        </w:rPr>
        <w:t xml:space="preserve"> were </w:t>
      </w:r>
      <w:r w:rsidR="006C47F6" w:rsidRPr="002763E4">
        <w:rPr>
          <w:rFonts w:ascii="Times New Roman" w:hAnsi="Times New Roman" w:cs="Times New Roman"/>
          <w:bCs/>
          <w:sz w:val="24"/>
          <w:szCs w:val="24"/>
        </w:rPr>
        <w:t xml:space="preserve">positively </w:t>
      </w:r>
      <w:r w:rsidR="00223828" w:rsidRPr="002763E4">
        <w:rPr>
          <w:rFonts w:ascii="Times New Roman" w:hAnsi="Times New Roman" w:cs="Times New Roman"/>
          <w:bCs/>
          <w:sz w:val="24"/>
          <w:szCs w:val="24"/>
        </w:rPr>
        <w:t>correlated with grades</w:t>
      </w:r>
      <w:r w:rsidR="006C47F6" w:rsidRPr="002763E4">
        <w:rPr>
          <w:rFonts w:ascii="Times New Roman" w:hAnsi="Times New Roman" w:cs="Times New Roman"/>
          <w:bCs/>
          <w:sz w:val="24"/>
          <w:szCs w:val="24"/>
        </w:rPr>
        <w:t>. H</w:t>
      </w:r>
      <w:r w:rsidR="00223828" w:rsidRPr="002763E4">
        <w:rPr>
          <w:rFonts w:ascii="Times New Roman" w:hAnsi="Times New Roman" w:cs="Times New Roman"/>
          <w:bCs/>
          <w:sz w:val="24"/>
          <w:szCs w:val="24"/>
        </w:rPr>
        <w:t xml:space="preserve">owever, their study used retrospective measures, asking adults to reflect on grades they achieved in school and so it is unlikely that data was reliable. </w:t>
      </w:r>
      <w:r w:rsidR="00922B5F" w:rsidRPr="002763E4">
        <w:rPr>
          <w:rFonts w:ascii="Times New Roman" w:hAnsi="Times New Roman" w:cs="Times New Roman"/>
          <w:bCs/>
          <w:sz w:val="24"/>
          <w:szCs w:val="24"/>
        </w:rPr>
        <w:t xml:space="preserve">Higher quality evidence is </w:t>
      </w:r>
      <w:proofErr w:type="gramStart"/>
      <w:r w:rsidR="00922B5F" w:rsidRPr="002763E4">
        <w:rPr>
          <w:rFonts w:ascii="Times New Roman" w:hAnsi="Times New Roman" w:cs="Times New Roman"/>
          <w:bCs/>
          <w:sz w:val="24"/>
          <w:szCs w:val="24"/>
        </w:rPr>
        <w:t>available,</w:t>
      </w:r>
      <w:proofErr w:type="gramEnd"/>
      <w:r w:rsidR="00922B5F" w:rsidRPr="002763E4">
        <w:rPr>
          <w:rFonts w:ascii="Times New Roman" w:hAnsi="Times New Roman" w:cs="Times New Roman"/>
          <w:bCs/>
          <w:sz w:val="24"/>
          <w:szCs w:val="24"/>
        </w:rPr>
        <w:t xml:space="preserve"> however, this evidence comes from non-UK studies and is </w:t>
      </w:r>
      <w:r w:rsidR="0039462F" w:rsidRPr="002763E4">
        <w:rPr>
          <w:rFonts w:ascii="Times New Roman" w:hAnsi="Times New Roman" w:cs="Times New Roman"/>
          <w:bCs/>
          <w:sz w:val="24"/>
          <w:szCs w:val="24"/>
        </w:rPr>
        <w:t xml:space="preserve">therefore </w:t>
      </w:r>
      <w:r w:rsidR="00922B5F" w:rsidRPr="002763E4">
        <w:rPr>
          <w:rFonts w:ascii="Times New Roman" w:hAnsi="Times New Roman" w:cs="Times New Roman"/>
          <w:bCs/>
          <w:sz w:val="24"/>
          <w:szCs w:val="24"/>
        </w:rPr>
        <w:t>not entirely transferable to discussions of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 xml:space="preserve"> class</w:t>
      </w:r>
      <w:r w:rsidR="00922B5F" w:rsidRPr="002763E4">
        <w:rPr>
          <w:rFonts w:ascii="Times New Roman" w:hAnsi="Times New Roman" w:cs="Times New Roman"/>
          <w:bCs/>
          <w:sz w:val="24"/>
          <w:szCs w:val="24"/>
        </w:rPr>
        <w:t xml:space="preserve"> inequality within the UK system (Atmaca &amp; Aydin, 2020)</w:t>
      </w:r>
      <w:r w:rsidR="00C97AA4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</w:p>
    <w:p w14:paraId="58DDEAF8" w14:textId="0170D802" w:rsidR="00142912" w:rsidRPr="002763E4" w:rsidRDefault="00883B7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However, far more evidence </w:t>
      </w:r>
      <w:r w:rsidR="004B3C0B" w:rsidRPr="002763E4">
        <w:rPr>
          <w:rFonts w:ascii="Times New Roman" w:hAnsi="Times New Roman" w:cs="Times New Roman"/>
          <w:bCs/>
          <w:sz w:val="24"/>
          <w:szCs w:val="24"/>
        </w:rPr>
        <w:t xml:space="preserve">exists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for the impact of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on class inequalities 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>within HE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922B5F" w:rsidRPr="002763E4">
        <w:rPr>
          <w:rFonts w:ascii="Times New Roman" w:hAnsi="Times New Roman" w:cs="Times New Roman"/>
          <w:bCs/>
          <w:sz w:val="24"/>
          <w:szCs w:val="24"/>
        </w:rPr>
        <w:t xml:space="preserve">Ahn, 2020; Ahn &amp; Davis, 2023; </w:t>
      </w:r>
      <w:r w:rsidR="004E349F" w:rsidRPr="002763E4">
        <w:rPr>
          <w:rFonts w:ascii="Times New Roman" w:hAnsi="Times New Roman" w:cs="Times New Roman"/>
          <w:bCs/>
          <w:sz w:val="24"/>
          <w:szCs w:val="24"/>
        </w:rPr>
        <w:t xml:space="preserve">Clegg, 2011; </w:t>
      </w:r>
      <w:r w:rsidR="00922B5F" w:rsidRPr="002763E4">
        <w:rPr>
          <w:rFonts w:ascii="Times New Roman" w:hAnsi="Times New Roman" w:cs="Times New Roman"/>
          <w:bCs/>
          <w:sz w:val="24"/>
          <w:szCs w:val="24"/>
        </w:rPr>
        <w:t>Jack, 201</w:t>
      </w:r>
      <w:r w:rsidR="00D578D2" w:rsidRPr="002763E4">
        <w:rPr>
          <w:rFonts w:ascii="Times New Roman" w:hAnsi="Times New Roman" w:cs="Times New Roman"/>
          <w:bCs/>
          <w:sz w:val="24"/>
          <w:szCs w:val="24"/>
        </w:rPr>
        <w:t>6</w:t>
      </w:r>
      <w:r w:rsidR="00922B5F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r w:rsidR="004E349F" w:rsidRPr="002763E4">
        <w:rPr>
          <w:rFonts w:ascii="Times New Roman" w:hAnsi="Times New Roman" w:cs="Times New Roman"/>
          <w:bCs/>
          <w:sz w:val="24"/>
          <w:szCs w:val="24"/>
        </w:rPr>
        <w:t>Noble &amp; Davies, 2009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). Lamont and Lareau (1988) suggest </w:t>
      </w:r>
      <w:r w:rsidR="00BF08EF" w:rsidRPr="002763E4">
        <w:rPr>
          <w:rFonts w:ascii="Times New Roman" w:hAnsi="Times New Roman" w:cs="Times New Roman"/>
          <w:bCs/>
          <w:sz w:val="24"/>
          <w:szCs w:val="24"/>
        </w:rPr>
        <w:t xml:space="preserve">a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lack of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capital</w:t>
      </w:r>
      <w:r w:rsidR="003A1D28" w:rsidRPr="002763E4">
        <w:rPr>
          <w:rFonts w:ascii="Times New Roman" w:hAnsi="Times New Roman" w:cs="Times New Roman"/>
          <w:bCs/>
          <w:sz w:val="24"/>
          <w:szCs w:val="24"/>
        </w:rPr>
        <w:t xml:space="preserve"> leads </w:t>
      </w:r>
      <w:r w:rsidR="00BF08EF" w:rsidRPr="002763E4">
        <w:rPr>
          <w:rFonts w:ascii="Times New Roman" w:hAnsi="Times New Roman" w:cs="Times New Roman"/>
          <w:bCs/>
          <w:sz w:val="24"/>
          <w:szCs w:val="24"/>
        </w:rPr>
        <w:t>working-class</w:t>
      </w:r>
      <w:r w:rsidR="003A1D28" w:rsidRPr="002763E4">
        <w:rPr>
          <w:rFonts w:ascii="Times New Roman" w:hAnsi="Times New Roman" w:cs="Times New Roman"/>
          <w:bCs/>
          <w:sz w:val="24"/>
          <w:szCs w:val="24"/>
        </w:rPr>
        <w:t xml:space="preserve"> young people to feel as though they do not belong in 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>HE</w:t>
      </w:r>
      <w:r w:rsidR="003A1D28" w:rsidRPr="002763E4">
        <w:rPr>
          <w:rFonts w:ascii="Times New Roman" w:hAnsi="Times New Roman" w:cs="Times New Roman"/>
          <w:bCs/>
          <w:sz w:val="24"/>
          <w:szCs w:val="24"/>
        </w:rPr>
        <w:t xml:space="preserve"> and therefore </w:t>
      </w:r>
      <w:r w:rsidR="00BF08EF" w:rsidRPr="002763E4">
        <w:rPr>
          <w:rFonts w:ascii="Times New Roman" w:hAnsi="Times New Roman" w:cs="Times New Roman"/>
          <w:bCs/>
          <w:sz w:val="24"/>
          <w:szCs w:val="24"/>
        </w:rPr>
        <w:t>prevents applications</w:t>
      </w:r>
      <w:r w:rsidR="003A1D28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BF08EF" w:rsidRPr="002763E4">
        <w:rPr>
          <w:rFonts w:ascii="Times New Roman" w:hAnsi="Times New Roman" w:cs="Times New Roman"/>
          <w:bCs/>
          <w:sz w:val="24"/>
          <w:szCs w:val="24"/>
        </w:rPr>
        <w:t>to universities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BF08EF" w:rsidRPr="002763E4">
        <w:rPr>
          <w:rFonts w:ascii="Times New Roman" w:hAnsi="Times New Roman" w:cs="Times New Roman"/>
          <w:bCs/>
          <w:sz w:val="24"/>
          <w:szCs w:val="24"/>
        </w:rPr>
        <w:t>or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BF08EF" w:rsidRPr="002763E4">
        <w:rPr>
          <w:rFonts w:ascii="Times New Roman" w:hAnsi="Times New Roman" w:cs="Times New Roman"/>
          <w:bCs/>
          <w:sz w:val="24"/>
          <w:szCs w:val="24"/>
        </w:rPr>
        <w:t xml:space="preserve"> in the case of those who do apply, results in difficulties with applications, not being selected to attend, or withdrawals. </w:t>
      </w:r>
      <w:r w:rsidR="00581426" w:rsidRPr="002763E4">
        <w:rPr>
          <w:rFonts w:ascii="Times New Roman" w:hAnsi="Times New Roman" w:cs="Times New Roman"/>
          <w:bCs/>
          <w:sz w:val="24"/>
          <w:szCs w:val="24"/>
        </w:rPr>
        <w:t xml:space="preserve">Furthermore, struggling working-class students </w:t>
      </w:r>
      <w:r w:rsidR="004B3C0B" w:rsidRPr="002763E4">
        <w:rPr>
          <w:rFonts w:ascii="Times New Roman" w:hAnsi="Times New Roman" w:cs="Times New Roman"/>
          <w:bCs/>
          <w:sz w:val="24"/>
          <w:szCs w:val="24"/>
        </w:rPr>
        <w:t>are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81426" w:rsidRPr="002763E4">
        <w:rPr>
          <w:rFonts w:ascii="Times New Roman" w:hAnsi="Times New Roman" w:cs="Times New Roman"/>
          <w:bCs/>
          <w:sz w:val="24"/>
          <w:szCs w:val="24"/>
        </w:rPr>
        <w:t>less likely to seek support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 xml:space="preserve"> due to a lack of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="00581426" w:rsidRPr="002763E4">
        <w:rPr>
          <w:rFonts w:ascii="Times New Roman" w:hAnsi="Times New Roman" w:cs="Times New Roman"/>
          <w:bCs/>
          <w:sz w:val="24"/>
          <w:szCs w:val="24"/>
        </w:rPr>
        <w:t xml:space="preserve">, contributing to academic failure (Lareau, 2014). </w:t>
      </w:r>
      <w:r w:rsidR="00BF08EF" w:rsidRPr="002763E4">
        <w:rPr>
          <w:rFonts w:ascii="Times New Roman" w:hAnsi="Times New Roman" w:cs="Times New Roman"/>
          <w:bCs/>
          <w:sz w:val="24"/>
          <w:szCs w:val="24"/>
        </w:rPr>
        <w:t xml:space="preserve">This impact of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="00BF08EF" w:rsidRPr="002763E4">
        <w:rPr>
          <w:rFonts w:ascii="Times New Roman" w:hAnsi="Times New Roman" w:cs="Times New Roman"/>
          <w:bCs/>
          <w:sz w:val="24"/>
          <w:szCs w:val="24"/>
        </w:rPr>
        <w:t xml:space="preserve"> has greater support</w:t>
      </w:r>
      <w:r w:rsidR="00A377BF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C06E7F" w:rsidRPr="002763E4">
        <w:rPr>
          <w:rFonts w:ascii="Times New Roman" w:hAnsi="Times New Roman" w:cs="Times New Roman"/>
          <w:bCs/>
          <w:sz w:val="24"/>
          <w:szCs w:val="24"/>
        </w:rPr>
        <w:t xml:space="preserve">Ahn, 2020; </w:t>
      </w:r>
      <w:r w:rsidR="00A377BF" w:rsidRPr="002763E4">
        <w:rPr>
          <w:rFonts w:ascii="Times New Roman" w:hAnsi="Times New Roman" w:cs="Times New Roman"/>
          <w:bCs/>
          <w:sz w:val="24"/>
          <w:szCs w:val="24"/>
        </w:rPr>
        <w:t>Ahn &amp; Davis, 2023</w:t>
      </w:r>
      <w:r w:rsidR="00C06E7F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r w:rsidR="00D578D2" w:rsidRPr="002763E4">
        <w:rPr>
          <w:rFonts w:ascii="Times New Roman" w:hAnsi="Times New Roman" w:cs="Times New Roman"/>
          <w:bCs/>
          <w:sz w:val="24"/>
          <w:szCs w:val="24"/>
        </w:rPr>
        <w:t xml:space="preserve">DiMaggio &amp; Mohr, 1985; </w:t>
      </w:r>
      <w:r w:rsidR="00C06E7F" w:rsidRPr="002763E4">
        <w:rPr>
          <w:rFonts w:ascii="Times New Roman" w:hAnsi="Times New Roman" w:cs="Times New Roman"/>
          <w:bCs/>
          <w:sz w:val="24"/>
          <w:szCs w:val="24"/>
        </w:rPr>
        <w:t>Jack, 2016</w:t>
      </w:r>
      <w:r w:rsidR="00581426" w:rsidRPr="002763E4">
        <w:rPr>
          <w:rFonts w:ascii="Times New Roman" w:hAnsi="Times New Roman" w:cs="Times New Roman"/>
          <w:bCs/>
          <w:sz w:val="24"/>
          <w:szCs w:val="24"/>
        </w:rPr>
        <w:t xml:space="preserve">; Jury et al., 2017). </w:t>
      </w:r>
    </w:p>
    <w:p w14:paraId="3CE5D0BF" w14:textId="49722907" w:rsidR="00A0069F" w:rsidRPr="002763E4" w:rsidRDefault="00D578D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Whilst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accounts for some educational inequalities experienced by 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>low SES students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, Sullivan’s (2001) study </w:t>
      </w:r>
      <w:r w:rsidR="009E7CF4" w:rsidRPr="002763E4">
        <w:rPr>
          <w:rFonts w:ascii="Times New Roman" w:hAnsi="Times New Roman" w:cs="Times New Roman"/>
          <w:bCs/>
          <w:sz w:val="24"/>
          <w:szCs w:val="24"/>
        </w:rPr>
        <w:t xml:space="preserve">demonstrated that class inequalities in GCSE results persisted when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="009E7CF4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was</w:t>
      </w:r>
      <w:r w:rsidR="009E7CF4" w:rsidRPr="002763E4">
        <w:rPr>
          <w:rFonts w:ascii="Times New Roman" w:hAnsi="Times New Roman" w:cs="Times New Roman"/>
          <w:bCs/>
          <w:sz w:val="24"/>
          <w:szCs w:val="24"/>
        </w:rPr>
        <w:t xml:space="preserve"> controlled for. This suggests other factors contribute to class inequalities within education.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Additionally,</w:t>
      </w:r>
      <w:r w:rsidR="009E7CF4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="009E7CF4" w:rsidRPr="002763E4">
        <w:rPr>
          <w:rFonts w:ascii="Times New Roman" w:hAnsi="Times New Roman" w:cs="Times New Roman"/>
          <w:bCs/>
          <w:sz w:val="24"/>
          <w:szCs w:val="24"/>
        </w:rPr>
        <w:t xml:space="preserve"> theory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 xml:space="preserve">ignores </w:t>
      </w:r>
      <w:r w:rsidR="009E7CF4" w:rsidRPr="002763E4">
        <w:rPr>
          <w:rFonts w:ascii="Times New Roman" w:hAnsi="Times New Roman" w:cs="Times New Roman"/>
          <w:bCs/>
          <w:sz w:val="24"/>
          <w:szCs w:val="24"/>
        </w:rPr>
        <w:t xml:space="preserve">the practicalities of being a working-class student. 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>Q</w:t>
      </w:r>
      <w:r w:rsidR="00FF3097" w:rsidRPr="002763E4">
        <w:rPr>
          <w:rFonts w:ascii="Times New Roman" w:hAnsi="Times New Roman" w:cs="Times New Roman"/>
          <w:bCs/>
          <w:sz w:val="24"/>
          <w:szCs w:val="24"/>
        </w:rPr>
        <w:t xml:space="preserve">ualitative 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>studies</w:t>
      </w:r>
      <w:r w:rsidR="00FF3097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>exploring</w:t>
      </w:r>
      <w:r w:rsidR="00FF3097" w:rsidRPr="002763E4">
        <w:rPr>
          <w:rFonts w:ascii="Times New Roman" w:hAnsi="Times New Roman" w:cs="Times New Roman"/>
          <w:bCs/>
          <w:sz w:val="24"/>
          <w:szCs w:val="24"/>
        </w:rPr>
        <w:t xml:space="preserve"> the experiences of 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 xml:space="preserve">low SES </w:t>
      </w:r>
      <w:r w:rsidR="00FF3097" w:rsidRPr="002763E4">
        <w:rPr>
          <w:rFonts w:ascii="Times New Roman" w:hAnsi="Times New Roman" w:cs="Times New Roman"/>
          <w:bCs/>
          <w:sz w:val="24"/>
          <w:szCs w:val="24"/>
        </w:rPr>
        <w:t xml:space="preserve">students in 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>HE</w:t>
      </w:r>
      <w:r w:rsidR="00FF3097" w:rsidRPr="002763E4">
        <w:rPr>
          <w:rFonts w:ascii="Times New Roman" w:hAnsi="Times New Roman" w:cs="Times New Roman"/>
          <w:bCs/>
          <w:sz w:val="24"/>
          <w:szCs w:val="24"/>
        </w:rPr>
        <w:t xml:space="preserve"> found working-class students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 xml:space="preserve">, who </w:t>
      </w:r>
      <w:r w:rsidR="00FF3097" w:rsidRPr="002763E4">
        <w:rPr>
          <w:rFonts w:ascii="Times New Roman" w:hAnsi="Times New Roman" w:cs="Times New Roman"/>
          <w:bCs/>
          <w:sz w:val="24"/>
          <w:szCs w:val="24"/>
        </w:rPr>
        <w:t xml:space="preserve">are more likely to be commuter students, mature students, or have additional responsibilities, are less likely to engage with supplementary activities within the university environment that cultivate a sense of belonging and prevent withdrawal (Gale &amp; Parker, 2014; Holton &amp; Finn, 2018; </w:t>
      </w:r>
      <w:r w:rsidR="006A1FD0" w:rsidRPr="002763E4">
        <w:rPr>
          <w:rFonts w:ascii="Times New Roman" w:hAnsi="Times New Roman" w:cs="Times New Roman"/>
          <w:bCs/>
          <w:sz w:val="24"/>
          <w:szCs w:val="24"/>
        </w:rPr>
        <w:t xml:space="preserve">Kelly &amp; Mulrooney, 2019; </w:t>
      </w:r>
      <w:r w:rsidR="00FF3097" w:rsidRPr="002763E4">
        <w:rPr>
          <w:rFonts w:ascii="Times New Roman" w:hAnsi="Times New Roman" w:cs="Times New Roman"/>
          <w:bCs/>
          <w:sz w:val="24"/>
          <w:szCs w:val="24"/>
        </w:rPr>
        <w:t>Thomas &amp; Jones, 2017)</w:t>
      </w:r>
      <w:r w:rsidR="006A1FD0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683799" w:rsidRPr="002763E4">
        <w:rPr>
          <w:rFonts w:ascii="Times New Roman" w:hAnsi="Times New Roman" w:cs="Times New Roman"/>
          <w:bCs/>
          <w:sz w:val="24"/>
          <w:szCs w:val="24"/>
        </w:rPr>
        <w:t xml:space="preserve">These circumstances are in part caused by material deprivation </w:t>
      </w:r>
      <w:r w:rsidR="00A0069F" w:rsidRPr="002763E4">
        <w:rPr>
          <w:rFonts w:ascii="Times New Roman" w:hAnsi="Times New Roman" w:cs="Times New Roman"/>
          <w:bCs/>
          <w:sz w:val="24"/>
          <w:szCs w:val="24"/>
        </w:rPr>
        <w:t xml:space="preserve">as students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cannot</w:t>
      </w:r>
      <w:r w:rsidR="00A0069F" w:rsidRPr="002763E4">
        <w:rPr>
          <w:rFonts w:ascii="Times New Roman" w:hAnsi="Times New Roman" w:cs="Times New Roman"/>
          <w:bCs/>
          <w:sz w:val="24"/>
          <w:szCs w:val="24"/>
        </w:rPr>
        <w:t xml:space="preserve"> afford travel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 xml:space="preserve"> or </w:t>
      </w:r>
      <w:r w:rsidR="00546E1D" w:rsidRPr="002763E4">
        <w:rPr>
          <w:rFonts w:ascii="Times New Roman" w:hAnsi="Times New Roman" w:cs="Times New Roman"/>
          <w:bCs/>
          <w:sz w:val="24"/>
          <w:szCs w:val="24"/>
        </w:rPr>
        <w:t>fees for clubs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46E1D" w:rsidRPr="002763E4">
        <w:rPr>
          <w:rFonts w:ascii="Times New Roman" w:hAnsi="Times New Roman" w:cs="Times New Roman"/>
          <w:bCs/>
          <w:sz w:val="24"/>
          <w:szCs w:val="24"/>
        </w:rPr>
        <w:t xml:space="preserve">and have to devote more time to part-time work </w:t>
      </w:r>
      <w:r w:rsidR="00683799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5C120B" w:rsidRPr="002763E4">
        <w:rPr>
          <w:rFonts w:ascii="Times New Roman" w:hAnsi="Times New Roman" w:cs="Times New Roman"/>
          <w:bCs/>
          <w:sz w:val="24"/>
          <w:szCs w:val="24"/>
        </w:rPr>
        <w:t>Kaye, 2024</w:t>
      </w:r>
      <w:r w:rsidR="00683799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</w:p>
    <w:p w14:paraId="5BB228A2" w14:textId="24F69C0E" w:rsidR="008576CC" w:rsidRPr="002763E4" w:rsidRDefault="005C120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>Townsend (1979</w:t>
      </w:r>
      <w:r w:rsidR="008D2CEA" w:rsidRPr="002763E4">
        <w:rPr>
          <w:rFonts w:ascii="Times New Roman" w:hAnsi="Times New Roman" w:cs="Times New Roman"/>
          <w:bCs/>
          <w:sz w:val="24"/>
          <w:szCs w:val="24"/>
        </w:rPr>
        <w:t>, 1987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) defined material deprivation as a symptom of poverty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where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D2CEA" w:rsidRPr="002763E4">
        <w:rPr>
          <w:rFonts w:ascii="Times New Roman" w:hAnsi="Times New Roman" w:cs="Times New Roman"/>
          <w:bCs/>
          <w:sz w:val="24"/>
          <w:szCs w:val="24"/>
        </w:rPr>
        <w:t>an individual or community cannot obtain resources to acquire goods, engage in activities, and live the expected or standard lifestyle.</w:t>
      </w:r>
      <w:r w:rsidR="00C97AA4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D2CEA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E7E25" w:rsidRPr="002763E4">
        <w:rPr>
          <w:rFonts w:ascii="Times New Roman" w:hAnsi="Times New Roman" w:cs="Times New Roman"/>
          <w:bCs/>
          <w:sz w:val="24"/>
          <w:szCs w:val="24"/>
        </w:rPr>
        <w:t xml:space="preserve">Material deprivation also impacts students’ education prior to 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>HE</w:t>
      </w:r>
      <w:r w:rsidR="00EE7E25" w:rsidRPr="002763E4">
        <w:rPr>
          <w:rFonts w:ascii="Times New Roman" w:hAnsi="Times New Roman" w:cs="Times New Roman"/>
          <w:bCs/>
          <w:sz w:val="24"/>
          <w:szCs w:val="24"/>
        </w:rPr>
        <w:t xml:space="preserve">. For example, parents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of low SES students</w:t>
      </w:r>
      <w:r w:rsidR="00EE7E25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cannot</w:t>
      </w:r>
      <w:r w:rsidR="00EE7E25" w:rsidRPr="002763E4">
        <w:rPr>
          <w:rFonts w:ascii="Times New Roman" w:hAnsi="Times New Roman" w:cs="Times New Roman"/>
          <w:bCs/>
          <w:sz w:val="24"/>
          <w:szCs w:val="24"/>
        </w:rPr>
        <w:t xml:space="preserve"> afford educational resources such as books, laptops,</w:t>
      </w:r>
      <w:r w:rsidR="00DA4A5A" w:rsidRPr="002763E4">
        <w:rPr>
          <w:rFonts w:ascii="Times New Roman" w:hAnsi="Times New Roman" w:cs="Times New Roman"/>
          <w:bCs/>
          <w:sz w:val="24"/>
          <w:szCs w:val="24"/>
        </w:rPr>
        <w:t xml:space="preserve"> and tuition</w:t>
      </w:r>
      <w:r w:rsidR="00EE7E25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A4A5A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CD67DC" w:rsidRPr="002763E4">
        <w:rPr>
          <w:rFonts w:ascii="Times New Roman" w:hAnsi="Times New Roman" w:cs="Times New Roman"/>
          <w:bCs/>
          <w:sz w:val="24"/>
          <w:szCs w:val="24"/>
        </w:rPr>
        <w:t xml:space="preserve">Cullinane and </w:t>
      </w:r>
      <w:proofErr w:type="spellStart"/>
      <w:r w:rsidR="00CD67DC" w:rsidRPr="002763E4">
        <w:rPr>
          <w:rFonts w:ascii="Times New Roman" w:hAnsi="Times New Roman" w:cs="Times New Roman"/>
          <w:bCs/>
          <w:sz w:val="24"/>
          <w:szCs w:val="24"/>
        </w:rPr>
        <w:t>Montacute</w:t>
      </w:r>
      <w:proofErr w:type="spellEnd"/>
      <w:r w:rsidR="00CD67DC" w:rsidRPr="002763E4">
        <w:rPr>
          <w:rFonts w:ascii="Times New Roman" w:hAnsi="Times New Roman" w:cs="Times New Roman"/>
          <w:bCs/>
          <w:sz w:val="24"/>
          <w:szCs w:val="24"/>
        </w:rPr>
        <w:t xml:space="preserve">, 2020; </w:t>
      </w:r>
      <w:r w:rsidR="00DA4A5A" w:rsidRPr="002763E4">
        <w:rPr>
          <w:rFonts w:ascii="Times New Roman" w:hAnsi="Times New Roman" w:cs="Times New Roman"/>
          <w:bCs/>
          <w:sz w:val="24"/>
          <w:szCs w:val="24"/>
        </w:rPr>
        <w:t xml:space="preserve">Mihai, </w:t>
      </w:r>
      <w:proofErr w:type="spellStart"/>
      <w:r w:rsidR="00DA4A5A" w:rsidRPr="002763E4">
        <w:rPr>
          <w:rFonts w:ascii="Times New Roman" w:hAnsi="Times New Roman" w:cs="Times New Roman"/>
          <w:bCs/>
          <w:sz w:val="24"/>
          <w:szCs w:val="24"/>
        </w:rPr>
        <w:t>Ţiţan</w:t>
      </w:r>
      <w:proofErr w:type="spellEnd"/>
      <w:r w:rsidR="00DA4A5A" w:rsidRPr="002763E4">
        <w:rPr>
          <w:rFonts w:ascii="Times New Roman" w:hAnsi="Times New Roman" w:cs="Times New Roman"/>
          <w:bCs/>
          <w:sz w:val="24"/>
          <w:szCs w:val="24"/>
        </w:rPr>
        <w:t xml:space="preserve">, &amp; Manea, 2015), meaning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working-class students</w:t>
      </w:r>
      <w:r w:rsidR="00DA4A5A" w:rsidRPr="002763E4">
        <w:rPr>
          <w:rFonts w:ascii="Times New Roman" w:hAnsi="Times New Roman" w:cs="Times New Roman"/>
          <w:bCs/>
          <w:sz w:val="24"/>
          <w:szCs w:val="24"/>
        </w:rPr>
        <w:t xml:space="preserve"> have unequal access to the opportunities that </w:t>
      </w:r>
      <w:r w:rsidR="008576CC" w:rsidRPr="002763E4">
        <w:rPr>
          <w:rFonts w:ascii="Times New Roman" w:hAnsi="Times New Roman" w:cs="Times New Roman"/>
          <w:bCs/>
          <w:sz w:val="24"/>
          <w:szCs w:val="24"/>
        </w:rPr>
        <w:t>middle-class</w:t>
      </w:r>
      <w:r w:rsidR="00DA4A5A" w:rsidRPr="002763E4">
        <w:rPr>
          <w:rFonts w:ascii="Times New Roman" w:hAnsi="Times New Roman" w:cs="Times New Roman"/>
          <w:bCs/>
          <w:sz w:val="24"/>
          <w:szCs w:val="24"/>
        </w:rPr>
        <w:t xml:space="preserve"> children have. This</w:t>
      </w:r>
      <w:r w:rsidR="00B736CB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A4A5A" w:rsidRPr="002763E4">
        <w:rPr>
          <w:rFonts w:ascii="Times New Roman" w:hAnsi="Times New Roman" w:cs="Times New Roman"/>
          <w:bCs/>
          <w:sz w:val="24"/>
          <w:szCs w:val="24"/>
        </w:rPr>
        <w:t xml:space="preserve">had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a</w:t>
      </w:r>
      <w:r w:rsidR="00DA4A5A" w:rsidRPr="002763E4">
        <w:rPr>
          <w:rFonts w:ascii="Times New Roman" w:hAnsi="Times New Roman" w:cs="Times New Roman"/>
          <w:bCs/>
          <w:sz w:val="24"/>
          <w:szCs w:val="24"/>
        </w:rPr>
        <w:t xml:space="preserve"> greater impact on the attainment of students who were in education during the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 xml:space="preserve">Covid </w:t>
      </w:r>
      <w:r w:rsidR="00DA4A5A" w:rsidRPr="002763E4">
        <w:rPr>
          <w:rFonts w:ascii="Times New Roman" w:hAnsi="Times New Roman" w:cs="Times New Roman"/>
          <w:bCs/>
          <w:sz w:val="24"/>
          <w:szCs w:val="24"/>
        </w:rPr>
        <w:t xml:space="preserve">pandemic, as </w:t>
      </w:r>
      <w:r w:rsidR="00447BF7" w:rsidRPr="002763E4">
        <w:rPr>
          <w:rFonts w:ascii="Times New Roman" w:hAnsi="Times New Roman" w:cs="Times New Roman"/>
          <w:bCs/>
          <w:sz w:val="24"/>
          <w:szCs w:val="24"/>
        </w:rPr>
        <w:t>homeschooling required access to educational resources and the internet (</w:t>
      </w:r>
      <w:r w:rsidR="00D95358" w:rsidRPr="002763E4">
        <w:rPr>
          <w:rFonts w:ascii="Times New Roman" w:hAnsi="Times New Roman" w:cs="Times New Roman"/>
          <w:bCs/>
          <w:sz w:val="24"/>
          <w:szCs w:val="24"/>
        </w:rPr>
        <w:t>Blundell et al., 2021; Goudeau et al., 2021</w:t>
      </w:r>
      <w:r w:rsidR="00864D17" w:rsidRPr="002763E4">
        <w:rPr>
          <w:rFonts w:ascii="Times New Roman" w:hAnsi="Times New Roman" w:cs="Times New Roman"/>
          <w:bCs/>
          <w:sz w:val="24"/>
          <w:szCs w:val="24"/>
        </w:rPr>
        <w:t>; Janda, 2022</w:t>
      </w:r>
      <w:r w:rsidR="00447BF7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D95358" w:rsidRPr="002763E4">
        <w:rPr>
          <w:rFonts w:ascii="Times New Roman" w:hAnsi="Times New Roman" w:cs="Times New Roman"/>
          <w:bCs/>
          <w:sz w:val="24"/>
          <w:szCs w:val="24"/>
        </w:rPr>
        <w:t xml:space="preserve">For example, Bayrakdar and </w:t>
      </w:r>
      <w:proofErr w:type="spellStart"/>
      <w:r w:rsidR="00D95358" w:rsidRPr="002763E4">
        <w:rPr>
          <w:rFonts w:ascii="Times New Roman" w:hAnsi="Times New Roman" w:cs="Times New Roman"/>
          <w:bCs/>
          <w:sz w:val="24"/>
          <w:szCs w:val="24"/>
        </w:rPr>
        <w:t>Guveli</w:t>
      </w:r>
      <w:proofErr w:type="spellEnd"/>
      <w:r w:rsidR="00D95358" w:rsidRPr="002763E4">
        <w:rPr>
          <w:rFonts w:ascii="Times New Roman" w:hAnsi="Times New Roman" w:cs="Times New Roman"/>
          <w:bCs/>
          <w:sz w:val="24"/>
          <w:szCs w:val="24"/>
        </w:rPr>
        <w:t xml:space="preserve"> (2023) found FSM students spent less time engaging with online learning materials during the pandemic, and Cullinane and </w:t>
      </w:r>
      <w:proofErr w:type="spellStart"/>
      <w:r w:rsidR="00D95358" w:rsidRPr="002763E4">
        <w:rPr>
          <w:rFonts w:ascii="Times New Roman" w:hAnsi="Times New Roman" w:cs="Times New Roman"/>
          <w:bCs/>
          <w:sz w:val="24"/>
          <w:szCs w:val="24"/>
        </w:rPr>
        <w:t>Montacute</w:t>
      </w:r>
      <w:proofErr w:type="spellEnd"/>
      <w:r w:rsidR="00D95358" w:rsidRPr="002763E4">
        <w:rPr>
          <w:rFonts w:ascii="Times New Roman" w:hAnsi="Times New Roman" w:cs="Times New Roman"/>
          <w:bCs/>
          <w:sz w:val="24"/>
          <w:szCs w:val="24"/>
        </w:rPr>
        <w:t xml:space="preserve"> (2020) found teachers in deprived schools reported that a third of their students did not have adequate access to an electronic device for learning during this time. </w:t>
      </w:r>
      <w:r w:rsidR="00447BF7" w:rsidRPr="002763E4">
        <w:rPr>
          <w:rFonts w:ascii="Times New Roman" w:hAnsi="Times New Roman" w:cs="Times New Roman"/>
          <w:bCs/>
          <w:sz w:val="24"/>
          <w:szCs w:val="24"/>
        </w:rPr>
        <w:t xml:space="preserve">Therefore, material deprivation </w:t>
      </w:r>
      <w:r w:rsidR="00447BF7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could explain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why</w:t>
      </w:r>
      <w:r w:rsidR="00447BF7" w:rsidRPr="002763E4">
        <w:rPr>
          <w:rFonts w:ascii="Times New Roman" w:hAnsi="Times New Roman" w:cs="Times New Roman"/>
          <w:bCs/>
          <w:sz w:val="24"/>
          <w:szCs w:val="24"/>
        </w:rPr>
        <w:t xml:space="preserve"> FSM students are currently more likely to be leaving primary school with insufficient reading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447BF7" w:rsidRPr="002763E4">
        <w:rPr>
          <w:rFonts w:ascii="Times New Roman" w:hAnsi="Times New Roman" w:cs="Times New Roman"/>
          <w:bCs/>
          <w:sz w:val="24"/>
          <w:szCs w:val="24"/>
        </w:rPr>
        <w:t>writing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, and maths</w:t>
      </w:r>
      <w:r w:rsidR="00447BF7" w:rsidRPr="002763E4">
        <w:rPr>
          <w:rFonts w:ascii="Times New Roman" w:hAnsi="Times New Roman" w:cs="Times New Roman"/>
          <w:bCs/>
          <w:sz w:val="24"/>
          <w:szCs w:val="24"/>
        </w:rPr>
        <w:t xml:space="preserve"> skills (</w:t>
      </w:r>
      <w:r w:rsidR="00864D17" w:rsidRPr="002763E4">
        <w:rPr>
          <w:rFonts w:ascii="Times New Roman" w:hAnsi="Times New Roman" w:cs="Times New Roman"/>
          <w:bCs/>
          <w:sz w:val="24"/>
          <w:szCs w:val="24"/>
        </w:rPr>
        <w:t>Farquharson et al., 2024; Hutchinson et al., 2020</w:t>
      </w:r>
      <w:r w:rsidR="00447BF7" w:rsidRPr="002763E4">
        <w:rPr>
          <w:rFonts w:ascii="Times New Roman" w:hAnsi="Times New Roman" w:cs="Times New Roman"/>
          <w:bCs/>
          <w:sz w:val="24"/>
          <w:szCs w:val="24"/>
        </w:rPr>
        <w:t xml:space="preserve">), as these students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were</w:t>
      </w:r>
      <w:r w:rsidR="00447BF7" w:rsidRPr="002763E4">
        <w:rPr>
          <w:rFonts w:ascii="Times New Roman" w:hAnsi="Times New Roman" w:cs="Times New Roman"/>
          <w:bCs/>
          <w:sz w:val="24"/>
          <w:szCs w:val="24"/>
        </w:rPr>
        <w:t xml:space="preserve"> impacted by the pandemic. </w:t>
      </w:r>
    </w:p>
    <w:p w14:paraId="12FC6710" w14:textId="7E4DD26E" w:rsidR="00E13D20" w:rsidRPr="002763E4" w:rsidRDefault="00DA4A5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Furthermore, </w:t>
      </w:r>
      <w:r w:rsidR="008576CC" w:rsidRPr="002763E4">
        <w:rPr>
          <w:rFonts w:ascii="Times New Roman" w:hAnsi="Times New Roman" w:cs="Times New Roman"/>
          <w:bCs/>
          <w:sz w:val="24"/>
          <w:szCs w:val="24"/>
        </w:rPr>
        <w:t xml:space="preserve">differences in </w:t>
      </w:r>
      <w:r w:rsidR="00CD67DC" w:rsidRPr="002763E4">
        <w:rPr>
          <w:rFonts w:ascii="Times New Roman" w:hAnsi="Times New Roman" w:cs="Times New Roman"/>
          <w:bCs/>
          <w:sz w:val="24"/>
          <w:szCs w:val="24"/>
        </w:rPr>
        <w:t xml:space="preserve">the </w:t>
      </w:r>
      <w:proofErr w:type="spellStart"/>
      <w:proofErr w:type="gramStart"/>
      <w:r w:rsidR="008576CC" w:rsidRPr="002763E4">
        <w:rPr>
          <w:rFonts w:ascii="Times New Roman" w:hAnsi="Times New Roman" w:cs="Times New Roman"/>
          <w:bCs/>
          <w:sz w:val="24"/>
          <w:szCs w:val="24"/>
        </w:rPr>
        <w:t>schools</w:t>
      </w:r>
      <w:proofErr w:type="spellEnd"/>
      <w:proofErr w:type="gramEnd"/>
      <w:r w:rsidR="008576CC" w:rsidRPr="002763E4">
        <w:rPr>
          <w:rFonts w:ascii="Times New Roman" w:hAnsi="Times New Roman" w:cs="Times New Roman"/>
          <w:bCs/>
          <w:sz w:val="24"/>
          <w:szCs w:val="24"/>
        </w:rPr>
        <w:t xml:space="preserve"> students of differing SES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can</w:t>
      </w:r>
      <w:r w:rsidR="008576CC" w:rsidRPr="002763E4">
        <w:rPr>
          <w:rFonts w:ascii="Times New Roman" w:hAnsi="Times New Roman" w:cs="Times New Roman"/>
          <w:bCs/>
          <w:sz w:val="24"/>
          <w:szCs w:val="24"/>
        </w:rPr>
        <w:t xml:space="preserve"> access also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contribute</w:t>
      </w:r>
      <w:r w:rsidR="008576CC" w:rsidRPr="002763E4">
        <w:rPr>
          <w:rFonts w:ascii="Times New Roman" w:hAnsi="Times New Roman" w:cs="Times New Roman"/>
          <w:bCs/>
          <w:sz w:val="24"/>
          <w:szCs w:val="24"/>
        </w:rPr>
        <w:t xml:space="preserve"> to the attainment gap.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Private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schools create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educational inequality as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high SES students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have access to higher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-</w:t>
      </w:r>
      <w:r w:rsidRPr="002763E4">
        <w:rPr>
          <w:rFonts w:ascii="Times New Roman" w:hAnsi="Times New Roman" w:cs="Times New Roman"/>
          <w:bCs/>
          <w:sz w:val="24"/>
          <w:szCs w:val="24"/>
        </w:rPr>
        <w:t>quality education with smaller class sizes</w:t>
      </w:r>
      <w:r w:rsidR="00FC0DE6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2763E4">
        <w:rPr>
          <w:rFonts w:ascii="Times New Roman" w:hAnsi="Times New Roman" w:cs="Times New Roman"/>
          <w:bCs/>
          <w:sz w:val="24"/>
          <w:szCs w:val="24"/>
        </w:rPr>
        <w:t>and greater access to resources (</w:t>
      </w:r>
      <w:r w:rsidR="00861D38" w:rsidRPr="002763E4">
        <w:rPr>
          <w:rFonts w:ascii="Times New Roman" w:hAnsi="Times New Roman" w:cs="Times New Roman"/>
          <w:bCs/>
          <w:sz w:val="24"/>
          <w:szCs w:val="24"/>
        </w:rPr>
        <w:t>Major &amp; Machin, 2018</w:t>
      </w:r>
      <w:r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A0069F" w:rsidRPr="002763E4">
        <w:rPr>
          <w:rFonts w:ascii="Times New Roman" w:hAnsi="Times New Roman" w:cs="Times New Roman"/>
          <w:bCs/>
          <w:sz w:val="24"/>
          <w:szCs w:val="24"/>
        </w:rPr>
        <w:t xml:space="preserve">, whereas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low SES students</w:t>
      </w:r>
      <w:r w:rsidR="00A0069F" w:rsidRPr="002763E4">
        <w:rPr>
          <w:rFonts w:ascii="Times New Roman" w:hAnsi="Times New Roman" w:cs="Times New Roman"/>
          <w:bCs/>
          <w:sz w:val="24"/>
          <w:szCs w:val="24"/>
        </w:rPr>
        <w:t xml:space="preserve"> are unable to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afford private schooling</w:t>
      </w:r>
      <w:r w:rsidR="00A0069F" w:rsidRPr="002763E4">
        <w:rPr>
          <w:rFonts w:ascii="Times New Roman" w:hAnsi="Times New Roman" w:cs="Times New Roman"/>
          <w:bCs/>
          <w:sz w:val="24"/>
          <w:szCs w:val="24"/>
        </w:rPr>
        <w:t>, as annual fees are approximately 50% of the median UK household income (Green et al., 2017b).</w:t>
      </w:r>
      <w:r w:rsidR="00FC0DE6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C1C43" w:rsidRPr="002763E4">
        <w:rPr>
          <w:rFonts w:ascii="Times New Roman" w:hAnsi="Times New Roman" w:cs="Times New Roman"/>
          <w:bCs/>
          <w:sz w:val="24"/>
          <w:szCs w:val="24"/>
        </w:rPr>
        <w:t xml:space="preserve">Private schooling has benefits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including</w:t>
      </w:r>
      <w:r w:rsidR="00EC1C43" w:rsidRPr="002763E4">
        <w:rPr>
          <w:rFonts w:ascii="Times New Roman" w:hAnsi="Times New Roman" w:cs="Times New Roman"/>
          <w:bCs/>
          <w:sz w:val="24"/>
          <w:szCs w:val="24"/>
        </w:rPr>
        <w:t xml:space="preserve"> access to a wider range of subjects, increased likelihood of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acceptance</w:t>
      </w:r>
      <w:r w:rsidR="00EC1C43" w:rsidRPr="002763E4">
        <w:rPr>
          <w:rFonts w:ascii="Times New Roman" w:hAnsi="Times New Roman" w:cs="Times New Roman"/>
          <w:bCs/>
          <w:sz w:val="24"/>
          <w:szCs w:val="24"/>
        </w:rPr>
        <w:t xml:space="preserve"> to Russell Group universities, and increased chance of holding high-status and high-paying occupation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s</w:t>
      </w:r>
      <w:r w:rsidR="00EC1C43" w:rsidRPr="002763E4">
        <w:rPr>
          <w:rFonts w:ascii="Times New Roman" w:hAnsi="Times New Roman" w:cs="Times New Roman"/>
          <w:bCs/>
          <w:sz w:val="24"/>
          <w:szCs w:val="24"/>
        </w:rPr>
        <w:t xml:space="preserve"> such as a judge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EC1C43" w:rsidRPr="002763E4">
        <w:rPr>
          <w:rFonts w:ascii="Times New Roman" w:hAnsi="Times New Roman" w:cs="Times New Roman"/>
          <w:bCs/>
          <w:sz w:val="24"/>
          <w:szCs w:val="24"/>
        </w:rPr>
        <w:t xml:space="preserve"> demonstrating unequal access to opportunities experienced by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lower SES students</w:t>
      </w:r>
      <w:r w:rsidR="00EC1C43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B043CA" w:rsidRPr="002763E4">
        <w:rPr>
          <w:rFonts w:ascii="Times New Roman" w:hAnsi="Times New Roman" w:cs="Times New Roman"/>
          <w:bCs/>
          <w:sz w:val="24"/>
          <w:szCs w:val="24"/>
        </w:rPr>
        <w:t xml:space="preserve">Green et al., 2017a; Green et al, 2017b; </w:t>
      </w:r>
      <w:r w:rsidR="00EC1C43" w:rsidRPr="002763E4">
        <w:rPr>
          <w:rFonts w:ascii="Times New Roman" w:hAnsi="Times New Roman" w:cs="Times New Roman"/>
          <w:bCs/>
          <w:sz w:val="24"/>
          <w:szCs w:val="24"/>
        </w:rPr>
        <w:t>Henderson et al., 2020; Reeves et al., 2017</w:t>
      </w:r>
      <w:r w:rsidR="00B043CA" w:rsidRPr="002763E4">
        <w:rPr>
          <w:rFonts w:ascii="Times New Roman" w:hAnsi="Times New Roman" w:cs="Times New Roman"/>
          <w:bCs/>
          <w:sz w:val="24"/>
          <w:szCs w:val="24"/>
        </w:rPr>
        <w:t>; Sullivan et al., 2017</w:t>
      </w:r>
      <w:r w:rsidR="00EC1C43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</w:p>
    <w:p w14:paraId="547A0D8E" w14:textId="6229F8BF" w:rsidR="00DA4A5A" w:rsidRPr="002763E4" w:rsidRDefault="00DA4A5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Material deprivation </w:t>
      </w:r>
      <w:r w:rsidR="00CD67DC" w:rsidRPr="002763E4">
        <w:rPr>
          <w:rFonts w:ascii="Times New Roman" w:hAnsi="Times New Roman" w:cs="Times New Roman"/>
          <w:bCs/>
          <w:sz w:val="24"/>
          <w:szCs w:val="24"/>
        </w:rPr>
        <w:t>further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contributes to educational class inequality as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low SES students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are often confined to living in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 xml:space="preserve">affordable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areas, whereas </w:t>
      </w:r>
      <w:r w:rsidR="0074310D" w:rsidRPr="002763E4">
        <w:rPr>
          <w:rFonts w:ascii="Times New Roman" w:hAnsi="Times New Roman" w:cs="Times New Roman"/>
          <w:bCs/>
          <w:sz w:val="24"/>
          <w:szCs w:val="24"/>
        </w:rPr>
        <w:t>middle-class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families with greater wealth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can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choose to live in areas with schools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 xml:space="preserve"> with better ratings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and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greater funding and facilities (</w:t>
      </w:r>
      <w:r w:rsidR="00861D38" w:rsidRPr="002763E4">
        <w:rPr>
          <w:rFonts w:ascii="Times New Roman" w:hAnsi="Times New Roman" w:cs="Times New Roman"/>
          <w:bCs/>
          <w:sz w:val="24"/>
          <w:szCs w:val="24"/>
        </w:rPr>
        <w:t>Allen, 2007; Gibbons &amp; Machin, 2003; Hobbs, 2016; West, Barham, &amp; Hind, 2011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D95358" w:rsidRPr="002763E4">
        <w:rPr>
          <w:rFonts w:ascii="Times New Roman" w:hAnsi="Times New Roman" w:cs="Times New Roman"/>
          <w:bCs/>
          <w:sz w:val="24"/>
          <w:szCs w:val="24"/>
        </w:rPr>
        <w:t xml:space="preserve">Wood et al. (2020)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 xml:space="preserve">evidenced </w:t>
      </w:r>
      <w:r w:rsidR="00CD67DC" w:rsidRPr="002763E4">
        <w:rPr>
          <w:rFonts w:ascii="Times New Roman" w:hAnsi="Times New Roman" w:cs="Times New Roman"/>
          <w:bCs/>
          <w:sz w:val="24"/>
          <w:szCs w:val="24"/>
        </w:rPr>
        <w:t>the impact of this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D95358" w:rsidRPr="002763E4">
        <w:rPr>
          <w:rFonts w:ascii="Times New Roman" w:hAnsi="Times New Roman" w:cs="Times New Roman"/>
          <w:bCs/>
          <w:sz w:val="24"/>
          <w:szCs w:val="24"/>
        </w:rPr>
        <w:t>analys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ing</w:t>
      </w:r>
      <w:r w:rsidR="00D95358" w:rsidRPr="002763E4">
        <w:rPr>
          <w:rFonts w:ascii="Times New Roman" w:hAnsi="Times New Roman" w:cs="Times New Roman"/>
          <w:bCs/>
          <w:sz w:val="24"/>
          <w:szCs w:val="24"/>
        </w:rPr>
        <w:t xml:space="preserve"> 6,264 FSM students’ responses to the 2019 National Literacy Trust Annual Literacy Survey and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finding</w:t>
      </w:r>
      <w:r w:rsidR="00D95358" w:rsidRPr="002763E4">
        <w:rPr>
          <w:rFonts w:ascii="Times New Roman" w:hAnsi="Times New Roman" w:cs="Times New Roman"/>
          <w:bCs/>
          <w:sz w:val="24"/>
          <w:szCs w:val="24"/>
        </w:rPr>
        <w:t xml:space="preserve"> FSM students</w:t>
      </w:r>
      <w:r w:rsidR="00EC1C43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95358" w:rsidRPr="002763E4">
        <w:rPr>
          <w:rFonts w:ascii="Times New Roman" w:hAnsi="Times New Roman" w:cs="Times New Roman"/>
          <w:bCs/>
          <w:sz w:val="24"/>
          <w:szCs w:val="24"/>
        </w:rPr>
        <w:t xml:space="preserve">with access to school libraries were more confident in their reading and writing abilities, gained more enjoyment from reading, and engaged with more diverse material.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These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material factors 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impact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low SES students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 xml:space="preserve">’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access to opportunities to enrich their education, contributing to inequality of educational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outcomes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</w:p>
    <w:p w14:paraId="7C7C03FA" w14:textId="67E483AC" w:rsidR="001B26BD" w:rsidRPr="002763E4" w:rsidRDefault="005E21F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The 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effect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of material deprivation on school selection begins to address the impact of the school environment on the attainment gap</w:t>
      </w:r>
      <w:r w:rsidR="008243A6" w:rsidRPr="002763E4">
        <w:rPr>
          <w:rFonts w:ascii="Times New Roman" w:hAnsi="Times New Roman" w:cs="Times New Roman"/>
          <w:bCs/>
          <w:sz w:val="24"/>
          <w:szCs w:val="24"/>
        </w:rPr>
        <w:t>. H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owever, </w:t>
      </w:r>
      <w:r w:rsidR="008243A6" w:rsidRPr="002763E4">
        <w:rPr>
          <w:rFonts w:ascii="Times New Roman" w:hAnsi="Times New Roman" w:cs="Times New Roman"/>
          <w:bCs/>
          <w:sz w:val="24"/>
          <w:szCs w:val="24"/>
        </w:rPr>
        <w:t xml:space="preserve">Shaw et al. (2017) found 88% of the FSM 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 xml:space="preserve">GCSE </w:t>
      </w:r>
      <w:r w:rsidR="008243A6" w:rsidRPr="002763E4">
        <w:rPr>
          <w:rFonts w:ascii="Times New Roman" w:hAnsi="Times New Roman" w:cs="Times New Roman"/>
          <w:bCs/>
          <w:sz w:val="24"/>
          <w:szCs w:val="24"/>
        </w:rPr>
        <w:t>attainment gap was attributed to within-school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8243A6" w:rsidRPr="002763E4">
        <w:rPr>
          <w:rFonts w:ascii="Times New Roman" w:hAnsi="Times New Roman" w:cs="Times New Roman"/>
          <w:bCs/>
          <w:sz w:val="24"/>
          <w:szCs w:val="24"/>
        </w:rPr>
        <w:t xml:space="preserve"> rather than between-school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8243A6" w:rsidRPr="002763E4">
        <w:rPr>
          <w:rFonts w:ascii="Times New Roman" w:hAnsi="Times New Roman" w:cs="Times New Roman"/>
          <w:bCs/>
          <w:sz w:val="24"/>
          <w:szCs w:val="24"/>
        </w:rPr>
        <w:t xml:space="preserve"> factors, suggesting 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>the impact of material deprivation on school selection</w:t>
      </w:r>
      <w:r w:rsidR="008243A6" w:rsidRPr="002763E4">
        <w:rPr>
          <w:rFonts w:ascii="Times New Roman" w:hAnsi="Times New Roman" w:cs="Times New Roman"/>
          <w:bCs/>
          <w:sz w:val="24"/>
          <w:szCs w:val="24"/>
        </w:rPr>
        <w:t xml:space="preserve"> only accounts for a small segment of the gap. As within-school factors are so impactful, it is useful to consider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interactionist theories, such as </w:t>
      </w:r>
      <w:r w:rsidR="004B2EA1" w:rsidRPr="002763E4">
        <w:rPr>
          <w:rFonts w:ascii="Times New Roman" w:hAnsi="Times New Roman" w:cs="Times New Roman"/>
          <w:bCs/>
          <w:sz w:val="24"/>
          <w:szCs w:val="24"/>
        </w:rPr>
        <w:t>labelling theory (</w:t>
      </w:r>
      <w:r w:rsidR="00A81272" w:rsidRPr="002763E4">
        <w:rPr>
          <w:rFonts w:ascii="Times New Roman" w:hAnsi="Times New Roman" w:cs="Times New Roman"/>
          <w:bCs/>
          <w:sz w:val="24"/>
          <w:szCs w:val="24"/>
        </w:rPr>
        <w:t xml:space="preserve">Becker, </w:t>
      </w:r>
      <w:r w:rsidR="008243A6" w:rsidRPr="002763E4">
        <w:rPr>
          <w:rFonts w:ascii="Times New Roman" w:hAnsi="Times New Roman" w:cs="Times New Roman"/>
          <w:bCs/>
          <w:sz w:val="24"/>
          <w:szCs w:val="24"/>
        </w:rPr>
        <w:t>1963,1984</w:t>
      </w:r>
      <w:r w:rsidR="004B2EA1" w:rsidRPr="002763E4">
        <w:rPr>
          <w:rFonts w:ascii="Times New Roman" w:hAnsi="Times New Roman" w:cs="Times New Roman"/>
          <w:bCs/>
          <w:sz w:val="24"/>
          <w:szCs w:val="24"/>
        </w:rPr>
        <w:t xml:space="preserve">). Labelling theory proposes </w:t>
      </w:r>
      <w:r w:rsidR="000161D1" w:rsidRPr="002763E4">
        <w:rPr>
          <w:rFonts w:ascii="Times New Roman" w:hAnsi="Times New Roman" w:cs="Times New Roman"/>
          <w:bCs/>
          <w:sz w:val="24"/>
          <w:szCs w:val="24"/>
        </w:rPr>
        <w:t xml:space="preserve">social actors have perceptions of 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 xml:space="preserve">others </w:t>
      </w:r>
      <w:r w:rsidR="000161D1" w:rsidRPr="002763E4">
        <w:rPr>
          <w:rFonts w:ascii="Times New Roman" w:hAnsi="Times New Roman" w:cs="Times New Roman"/>
          <w:bCs/>
          <w:sz w:val="24"/>
          <w:szCs w:val="24"/>
        </w:rPr>
        <w:t xml:space="preserve">and give 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>them positive or negative l</w:t>
      </w:r>
      <w:r w:rsidR="000161D1" w:rsidRPr="002763E4">
        <w:rPr>
          <w:rFonts w:ascii="Times New Roman" w:hAnsi="Times New Roman" w:cs="Times New Roman"/>
          <w:bCs/>
          <w:sz w:val="24"/>
          <w:szCs w:val="24"/>
        </w:rPr>
        <w:t>abels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 xml:space="preserve"> which the labelled person internalises and 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acts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 xml:space="preserve"> according to</w:t>
      </w:r>
      <w:r w:rsidR="000161D1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B2EA1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4344E3" w:rsidRPr="002763E4">
        <w:rPr>
          <w:rFonts w:ascii="Times New Roman" w:hAnsi="Times New Roman" w:cs="Times New Roman"/>
          <w:bCs/>
          <w:sz w:val="24"/>
          <w:szCs w:val="24"/>
        </w:rPr>
        <w:t xml:space="preserve">Becker, </w:t>
      </w:r>
      <w:r w:rsidR="000161D1" w:rsidRPr="002763E4">
        <w:rPr>
          <w:rFonts w:ascii="Times New Roman" w:hAnsi="Times New Roman" w:cs="Times New Roman"/>
          <w:bCs/>
          <w:sz w:val="24"/>
          <w:szCs w:val="24"/>
        </w:rPr>
        <w:t>1966</w:t>
      </w:r>
      <w:r w:rsidR="004B2EA1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This 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cycle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is 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>sometimes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called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the ‘self-fulfilling prophecy’ (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>Merton, 1947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>W</w:t>
      </w:r>
      <w:r w:rsidR="000161D1" w:rsidRPr="002763E4">
        <w:rPr>
          <w:rFonts w:ascii="Times New Roman" w:hAnsi="Times New Roman" w:cs="Times New Roman"/>
          <w:bCs/>
          <w:sz w:val="24"/>
          <w:szCs w:val="24"/>
        </w:rPr>
        <w:t>ithin education, Becker (1984) believed teachers’ perceptions and labels were informed by their idea of the ‘ideal pupil’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>The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 xml:space="preserve"> ‘ideal pupil’ is middle-class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>polite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>speak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s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 xml:space="preserve"> well, 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and 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dresses smartly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>(Becker, 1963, 1984</w:t>
      </w:r>
      <w:r w:rsidR="00503A0D" w:rsidRPr="002763E4">
        <w:rPr>
          <w:rFonts w:ascii="Times New Roman" w:hAnsi="Times New Roman" w:cs="Times New Roman"/>
          <w:bCs/>
          <w:sz w:val="24"/>
          <w:szCs w:val="24"/>
        </w:rPr>
        <w:t>; Hempel‐Jorgensen, 2009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This reflects the ideas of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="00FD5238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>(Bourdieu, 1973, 1986) and Berstein’s elaborate and restricted language codes (Bernstein, 1962; 1986; 2003). Bernstein suggests the elaborate code, with a greater variety of vocabulary and syntax, is the language code used by the middle-class and is deemed to be the appropriate code within education (Bernstein, 1962; 1986; 2003). As teachers are predominantly middle-class</w:t>
      </w:r>
      <w:r w:rsidR="00FD5238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 pupils with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FD5238" w:rsidRPr="002763E4">
        <w:rPr>
          <w:rFonts w:ascii="Times New Roman" w:hAnsi="Times New Roman" w:cs="Times New Roman"/>
          <w:bCs/>
          <w:sz w:val="24"/>
          <w:szCs w:val="24"/>
        </w:rPr>
        <w:t xml:space="preserve">and elaborated 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 xml:space="preserve">language 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are seen as the ‘ideal pupil’ (Becker, 1963, 1984; Hempel-Jorgensen, 2009). 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>Working-class pupils, on the other hand, are seen as deviant</w:t>
      </w:r>
      <w:r w:rsidR="00FD5238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 xml:space="preserve">and </w:t>
      </w:r>
      <w:r w:rsidR="00FD5238" w:rsidRPr="002763E4">
        <w:rPr>
          <w:rFonts w:ascii="Times New Roman" w:hAnsi="Times New Roman" w:cs="Times New Roman"/>
          <w:bCs/>
          <w:sz w:val="24"/>
          <w:szCs w:val="24"/>
        </w:rPr>
        <w:t xml:space="preserve">are 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>branded as such (</w:t>
      </w:r>
      <w:r w:rsidR="00ED721A" w:rsidRPr="002763E4">
        <w:rPr>
          <w:rFonts w:ascii="Times New Roman" w:hAnsi="Times New Roman" w:cs="Times New Roman"/>
          <w:bCs/>
          <w:sz w:val="24"/>
          <w:szCs w:val="24"/>
        </w:rPr>
        <w:t>Becker, 1963, 1984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>; Hempel-Jorgensen, 2009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</w:p>
    <w:p w14:paraId="390CBF2D" w14:textId="4E454E34" w:rsidR="00DA4A5A" w:rsidRPr="002763E4" w:rsidRDefault="007037B3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>Plenty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 of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 xml:space="preserve"> evidence 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>to support</w:t>
      </w:r>
      <w:r w:rsidRPr="002763E4">
        <w:rPr>
          <w:rFonts w:ascii="Times New Roman" w:hAnsi="Times New Roman" w:cs="Times New Roman"/>
          <w:bCs/>
          <w:sz w:val="24"/>
          <w:szCs w:val="24"/>
        </w:rPr>
        <w:t>s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 these claims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F75A41" w:rsidRPr="002763E4">
        <w:rPr>
          <w:rFonts w:ascii="Times New Roman" w:hAnsi="Times New Roman" w:cs="Times New Roman"/>
          <w:bCs/>
          <w:sz w:val="24"/>
          <w:szCs w:val="24"/>
        </w:rPr>
        <w:t xml:space="preserve">Auwarter &amp; </w:t>
      </w:r>
      <w:proofErr w:type="spellStart"/>
      <w:r w:rsidR="00F75A41" w:rsidRPr="002763E4">
        <w:rPr>
          <w:rFonts w:ascii="Times New Roman" w:hAnsi="Times New Roman" w:cs="Times New Roman"/>
          <w:bCs/>
          <w:sz w:val="24"/>
          <w:szCs w:val="24"/>
        </w:rPr>
        <w:t>Aruguete</w:t>
      </w:r>
      <w:proofErr w:type="spellEnd"/>
      <w:r w:rsidR="00F75A41" w:rsidRPr="002763E4">
        <w:rPr>
          <w:rFonts w:ascii="Times New Roman" w:hAnsi="Times New Roman" w:cs="Times New Roman"/>
          <w:bCs/>
          <w:sz w:val="24"/>
          <w:szCs w:val="24"/>
        </w:rPr>
        <w:t>, 2008</w:t>
      </w:r>
      <w:r w:rsidR="008B5DF8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proofErr w:type="spellStart"/>
      <w:r w:rsidR="00445118" w:rsidRPr="002763E4">
        <w:rPr>
          <w:rFonts w:ascii="Times New Roman" w:hAnsi="Times New Roman" w:cs="Times New Roman"/>
          <w:bCs/>
          <w:sz w:val="24"/>
          <w:szCs w:val="24"/>
        </w:rPr>
        <w:t>Brandmiller</w:t>
      </w:r>
      <w:proofErr w:type="spellEnd"/>
      <w:r w:rsidR="00445118" w:rsidRPr="002763E4">
        <w:rPr>
          <w:rFonts w:ascii="Times New Roman" w:hAnsi="Times New Roman" w:cs="Times New Roman"/>
          <w:bCs/>
          <w:sz w:val="24"/>
          <w:szCs w:val="24"/>
        </w:rPr>
        <w:t xml:space="preserve">, Dumont, &amp; Becker, 2020; </w:t>
      </w:r>
      <w:proofErr w:type="spellStart"/>
      <w:r w:rsidR="008B5DF8" w:rsidRPr="002763E4">
        <w:rPr>
          <w:rFonts w:ascii="Times New Roman" w:hAnsi="Times New Roman" w:cs="Times New Roman"/>
          <w:bCs/>
          <w:sz w:val="24"/>
          <w:szCs w:val="24"/>
        </w:rPr>
        <w:t>Elhoweris</w:t>
      </w:r>
      <w:proofErr w:type="spellEnd"/>
      <w:r w:rsidR="008B5DF8" w:rsidRPr="002763E4">
        <w:rPr>
          <w:rFonts w:ascii="Times New Roman" w:hAnsi="Times New Roman" w:cs="Times New Roman"/>
          <w:bCs/>
          <w:sz w:val="24"/>
          <w:szCs w:val="24"/>
        </w:rPr>
        <w:t xml:space="preserve">, 2008; Glock et al., 2013; Glock &amp; Krolak-Schwerdt, 2014; </w:t>
      </w:r>
      <w:r w:rsidR="008756F1" w:rsidRPr="002763E4">
        <w:rPr>
          <w:rFonts w:ascii="Times New Roman" w:hAnsi="Times New Roman" w:cs="Times New Roman"/>
          <w:bCs/>
          <w:sz w:val="24"/>
          <w:szCs w:val="24"/>
        </w:rPr>
        <w:t xml:space="preserve">Ready &amp; Wright, 2011; </w:t>
      </w:r>
      <w:proofErr w:type="spellStart"/>
      <w:r w:rsidR="008B5DF8" w:rsidRPr="002763E4">
        <w:rPr>
          <w:rFonts w:ascii="Times New Roman" w:hAnsi="Times New Roman" w:cs="Times New Roman"/>
          <w:bCs/>
          <w:sz w:val="24"/>
          <w:szCs w:val="24"/>
        </w:rPr>
        <w:t>Speybroeck</w:t>
      </w:r>
      <w:proofErr w:type="spellEnd"/>
      <w:r w:rsidR="008B5DF8" w:rsidRPr="002763E4">
        <w:rPr>
          <w:rFonts w:ascii="Times New Roman" w:hAnsi="Times New Roman" w:cs="Times New Roman"/>
          <w:bCs/>
          <w:sz w:val="24"/>
          <w:szCs w:val="24"/>
        </w:rPr>
        <w:t xml:space="preserve"> et al., 2012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445118" w:rsidRPr="002763E4">
        <w:rPr>
          <w:rFonts w:ascii="Times New Roman" w:hAnsi="Times New Roman" w:cs="Times New Roman"/>
          <w:bCs/>
          <w:sz w:val="24"/>
          <w:szCs w:val="24"/>
        </w:rPr>
        <w:t>. F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>or example</w:t>
      </w:r>
      <w:r w:rsidR="00864D17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proofErr w:type="spellStart"/>
      <w:r w:rsidR="003879AB" w:rsidRPr="002763E4">
        <w:rPr>
          <w:rFonts w:ascii="Times New Roman" w:hAnsi="Times New Roman" w:cs="Times New Roman"/>
          <w:bCs/>
          <w:sz w:val="24"/>
          <w:szCs w:val="24"/>
        </w:rPr>
        <w:t>Auwater</w:t>
      </w:r>
      <w:proofErr w:type="spellEnd"/>
      <w:r w:rsidR="003879AB" w:rsidRPr="002763E4">
        <w:rPr>
          <w:rFonts w:ascii="Times New Roman" w:hAnsi="Times New Roman" w:cs="Times New Roman"/>
          <w:bCs/>
          <w:sz w:val="24"/>
          <w:szCs w:val="24"/>
        </w:rPr>
        <w:t xml:space="preserve"> and </w:t>
      </w:r>
      <w:proofErr w:type="spellStart"/>
      <w:r w:rsidR="003879AB" w:rsidRPr="002763E4">
        <w:rPr>
          <w:rFonts w:ascii="Times New Roman" w:hAnsi="Times New Roman" w:cs="Times New Roman"/>
          <w:bCs/>
          <w:sz w:val="24"/>
          <w:szCs w:val="24"/>
        </w:rPr>
        <w:t>Aruguete</w:t>
      </w:r>
      <w:proofErr w:type="spellEnd"/>
      <w:r w:rsidR="005E21F8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3879AB" w:rsidRPr="002763E4">
        <w:rPr>
          <w:rFonts w:ascii="Times New Roman" w:hAnsi="Times New Roman" w:cs="Times New Roman"/>
          <w:bCs/>
          <w:sz w:val="24"/>
          <w:szCs w:val="24"/>
        </w:rPr>
        <w:t>2008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3879AB" w:rsidRPr="002763E4">
        <w:rPr>
          <w:rFonts w:ascii="Times New Roman" w:hAnsi="Times New Roman" w:cs="Times New Roman"/>
          <w:bCs/>
          <w:sz w:val="24"/>
          <w:szCs w:val="24"/>
        </w:rPr>
        <w:t xml:space="preserve"> randomly allocated teachers the same passage about a </w:t>
      </w:r>
      <w:r w:rsidRPr="002763E4">
        <w:rPr>
          <w:rFonts w:ascii="Times New Roman" w:hAnsi="Times New Roman" w:cs="Times New Roman"/>
          <w:bCs/>
          <w:sz w:val="24"/>
          <w:szCs w:val="24"/>
        </w:rPr>
        <w:t>student’s</w:t>
      </w:r>
      <w:r w:rsidR="003879AB" w:rsidRPr="002763E4">
        <w:rPr>
          <w:rFonts w:ascii="Times New Roman" w:hAnsi="Times New Roman" w:cs="Times New Roman"/>
          <w:bCs/>
          <w:sz w:val="24"/>
          <w:szCs w:val="24"/>
        </w:rPr>
        <w:t xml:space="preserve"> academic ability and behaviour but gave some students high SES and others low SES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>.</w:t>
      </w:r>
      <w:r w:rsidR="003879AB" w:rsidRPr="002763E4">
        <w:rPr>
          <w:rFonts w:ascii="Times New Roman" w:hAnsi="Times New Roman" w:cs="Times New Roman"/>
          <w:bCs/>
          <w:sz w:val="24"/>
          <w:szCs w:val="24"/>
        </w:rPr>
        <w:t xml:space="preserve"> They asked teachers about their views on </w:t>
      </w:r>
      <w:r w:rsidR="008756F1" w:rsidRPr="002763E4">
        <w:rPr>
          <w:rFonts w:ascii="Times New Roman" w:hAnsi="Times New Roman" w:cs="Times New Roman"/>
          <w:bCs/>
          <w:sz w:val="24"/>
          <w:szCs w:val="24"/>
        </w:rPr>
        <w:t xml:space="preserve">the future prospects of 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>the students</w:t>
      </w:r>
      <w:r w:rsidR="008756F1" w:rsidRPr="002763E4">
        <w:rPr>
          <w:rFonts w:ascii="Times New Roman" w:hAnsi="Times New Roman" w:cs="Times New Roman"/>
          <w:bCs/>
          <w:sz w:val="24"/>
          <w:szCs w:val="24"/>
        </w:rPr>
        <w:t xml:space="preserve"> and found teachers h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>eld</w:t>
      </w:r>
      <w:r w:rsidR="008756F1" w:rsidRPr="002763E4">
        <w:rPr>
          <w:rFonts w:ascii="Times New Roman" w:hAnsi="Times New Roman" w:cs="Times New Roman"/>
          <w:bCs/>
          <w:sz w:val="24"/>
          <w:szCs w:val="24"/>
        </w:rPr>
        <w:t xml:space="preserve"> more negative </w:t>
      </w:r>
      <w:r w:rsidR="008756F1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attitudes about low SES students and had lower expectations 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>of them</w:t>
      </w:r>
      <w:r w:rsidR="008756F1" w:rsidRPr="002763E4">
        <w:rPr>
          <w:rFonts w:ascii="Times New Roman" w:hAnsi="Times New Roman" w:cs="Times New Roman"/>
          <w:bCs/>
          <w:sz w:val="24"/>
          <w:szCs w:val="24"/>
        </w:rPr>
        <w:t>. This was especially true for low SES boys, demonstrating intersectionality, with multiple identities interacting to create unique experiences of inequality (</w:t>
      </w:r>
      <w:r w:rsidR="00F17B59" w:rsidRPr="002763E4">
        <w:rPr>
          <w:rFonts w:ascii="Times New Roman" w:hAnsi="Times New Roman" w:cs="Times New Roman"/>
          <w:sz w:val="24"/>
          <w:szCs w:val="24"/>
        </w:rPr>
        <w:t>Cho, Crenshaw, &amp; McCall, 2013; Crenshaw, 1989, 1991, 1997; Nash, 2008</w:t>
      </w:r>
      <w:r w:rsidR="008756F1" w:rsidRPr="002763E4">
        <w:rPr>
          <w:rFonts w:ascii="Times New Roman" w:hAnsi="Times New Roman" w:cs="Times New Roman"/>
          <w:bCs/>
          <w:sz w:val="24"/>
          <w:szCs w:val="24"/>
        </w:rPr>
        <w:t>).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756F1" w:rsidRPr="002763E4">
        <w:rPr>
          <w:rFonts w:ascii="Times New Roman" w:hAnsi="Times New Roman" w:cs="Times New Roman"/>
          <w:bCs/>
          <w:sz w:val="24"/>
          <w:szCs w:val="24"/>
        </w:rPr>
        <w:t xml:space="preserve">The effect has also been demonstrated in naturalistic studies, for instance, </w:t>
      </w:r>
      <w:proofErr w:type="spellStart"/>
      <w:r w:rsidR="001B26BD" w:rsidRPr="002763E4">
        <w:rPr>
          <w:rFonts w:ascii="Times New Roman" w:hAnsi="Times New Roman" w:cs="Times New Roman"/>
          <w:bCs/>
          <w:sz w:val="24"/>
          <w:szCs w:val="24"/>
        </w:rPr>
        <w:t>Brandmiller</w:t>
      </w:r>
      <w:proofErr w:type="spellEnd"/>
      <w:r w:rsidR="001B26BD" w:rsidRPr="002763E4">
        <w:rPr>
          <w:rFonts w:ascii="Times New Roman" w:hAnsi="Times New Roman" w:cs="Times New Roman"/>
          <w:bCs/>
          <w:sz w:val="24"/>
          <w:szCs w:val="24"/>
        </w:rPr>
        <w:t xml:space="preserve"> et al. (2020) analysed data from 4746</w:t>
      </w:r>
      <w:r w:rsidR="008756F1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B26BD" w:rsidRPr="002763E4">
        <w:rPr>
          <w:rFonts w:ascii="Times New Roman" w:hAnsi="Times New Roman" w:cs="Times New Roman"/>
          <w:bCs/>
          <w:sz w:val="24"/>
          <w:szCs w:val="24"/>
        </w:rPr>
        <w:t>students in 4</w:t>
      </w:r>
      <w:r w:rsidR="001B26BD" w:rsidRPr="002763E4">
        <w:rPr>
          <w:rFonts w:ascii="Times New Roman" w:hAnsi="Times New Roman" w:cs="Times New Roman"/>
          <w:bCs/>
          <w:sz w:val="24"/>
          <w:szCs w:val="24"/>
          <w:vertAlign w:val="superscript"/>
        </w:rPr>
        <w:t>th</w:t>
      </w:r>
      <w:r w:rsidR="001B26BD" w:rsidRPr="002763E4">
        <w:rPr>
          <w:rFonts w:ascii="Times New Roman" w:hAnsi="Times New Roman" w:cs="Times New Roman"/>
          <w:bCs/>
          <w:sz w:val="24"/>
          <w:szCs w:val="24"/>
        </w:rPr>
        <w:t xml:space="preserve"> grade in Germany. They compared teacher perceptions to actual standardized achievement tests and found teachers underestimated the cognitive skills and motivation of lower SES students</w:t>
      </w:r>
      <w:r w:rsidRPr="002763E4">
        <w:rPr>
          <w:rFonts w:ascii="Times New Roman" w:hAnsi="Times New Roman" w:cs="Times New Roman"/>
          <w:bCs/>
          <w:sz w:val="24"/>
          <w:szCs w:val="24"/>
        </w:rPr>
        <w:t>. Gender</w:t>
      </w:r>
      <w:r w:rsidR="001B26BD" w:rsidRPr="002763E4">
        <w:rPr>
          <w:rFonts w:ascii="Times New Roman" w:hAnsi="Times New Roman" w:cs="Times New Roman"/>
          <w:bCs/>
          <w:sz w:val="24"/>
          <w:szCs w:val="24"/>
        </w:rPr>
        <w:t xml:space="preserve"> and immigration status also impacted perceptions, further demonstrating the importance of intersectionality (</w:t>
      </w:r>
      <w:r w:rsidR="00F17B59" w:rsidRPr="002763E4">
        <w:rPr>
          <w:rFonts w:ascii="Times New Roman" w:hAnsi="Times New Roman" w:cs="Times New Roman"/>
          <w:bCs/>
          <w:sz w:val="24"/>
          <w:szCs w:val="24"/>
        </w:rPr>
        <w:t>Crenshaw, 1989, 1991, 1997</w:t>
      </w:r>
      <w:r w:rsidR="001B26BD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 xml:space="preserve">However, </w:t>
      </w:r>
      <w:r w:rsidR="001B26BD" w:rsidRPr="002763E4">
        <w:rPr>
          <w:rFonts w:ascii="Times New Roman" w:hAnsi="Times New Roman" w:cs="Times New Roman"/>
          <w:bCs/>
          <w:sz w:val="24"/>
          <w:szCs w:val="24"/>
        </w:rPr>
        <w:t>whilst there is great support for labelling theory, very few of the aforementioned studies are UK-based and none refer to FSM students explicitly. This could have been an area for future research, however</w:t>
      </w:r>
      <w:r w:rsidR="00F17B59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1B26BD" w:rsidRPr="002763E4">
        <w:rPr>
          <w:rFonts w:ascii="Times New Roman" w:hAnsi="Times New Roman" w:cs="Times New Roman"/>
          <w:bCs/>
          <w:sz w:val="24"/>
          <w:szCs w:val="24"/>
        </w:rPr>
        <w:t xml:space="preserve"> due to the issues with using FSM as a future measure,</w:t>
      </w:r>
      <w:r w:rsidR="008E4574" w:rsidRPr="002763E4">
        <w:rPr>
          <w:rFonts w:ascii="Times New Roman" w:hAnsi="Times New Roman" w:cs="Times New Roman"/>
          <w:bCs/>
          <w:sz w:val="24"/>
          <w:szCs w:val="24"/>
        </w:rPr>
        <w:t xml:space="preserve"> future UK research should look to alternative measures 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 xml:space="preserve">of SES </w:t>
      </w:r>
      <w:r w:rsidR="008E4574" w:rsidRPr="002763E4">
        <w:rPr>
          <w:rFonts w:ascii="Times New Roman" w:hAnsi="Times New Roman" w:cs="Times New Roman"/>
          <w:bCs/>
          <w:sz w:val="24"/>
          <w:szCs w:val="24"/>
        </w:rPr>
        <w:t xml:space="preserve">such as living in social housing or a postcode in the lower quintiles of the </w:t>
      </w:r>
      <w:r w:rsidR="00D60850" w:rsidRPr="002763E4">
        <w:rPr>
          <w:rFonts w:ascii="Times New Roman" w:hAnsi="Times New Roman" w:cs="Times New Roman"/>
          <w:bCs/>
          <w:sz w:val="24"/>
          <w:szCs w:val="24"/>
        </w:rPr>
        <w:t>Indices of Multiple Deprivation</w:t>
      </w:r>
      <w:r w:rsidR="008E4574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F17B59" w:rsidRPr="002763E4">
        <w:rPr>
          <w:rFonts w:ascii="Times New Roman" w:hAnsi="Times New Roman" w:cs="Times New Roman"/>
          <w:bCs/>
          <w:sz w:val="24"/>
          <w:szCs w:val="24"/>
        </w:rPr>
        <w:t>Kaye, 2024; McCartney et al., 2023; Noble et al., 2006</w:t>
      </w:r>
      <w:r w:rsidR="008E4574" w:rsidRPr="002763E4">
        <w:rPr>
          <w:rFonts w:ascii="Times New Roman" w:hAnsi="Times New Roman" w:cs="Times New Roman"/>
          <w:bCs/>
          <w:sz w:val="24"/>
          <w:szCs w:val="24"/>
        </w:rPr>
        <w:t xml:space="preserve">).  Furthermore, 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>Becker (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>1984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 xml:space="preserve">)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states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 xml:space="preserve"> labelling theory cannot account for the entire effect and is to be used in conjunction with other theories. </w:t>
      </w:r>
    </w:p>
    <w:p w14:paraId="1B9DE371" w14:textId="53D60D03" w:rsidR="00570051" w:rsidRPr="002763E4" w:rsidRDefault="0057005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Thus far, </w:t>
      </w:r>
      <w:r w:rsidR="00ED721A" w:rsidRPr="002763E4">
        <w:rPr>
          <w:rFonts w:ascii="Times New Roman" w:hAnsi="Times New Roman" w:cs="Times New Roman"/>
          <w:bCs/>
          <w:sz w:val="24"/>
          <w:szCs w:val="24"/>
        </w:rPr>
        <w:t xml:space="preserve">evidence for social class 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educational inequalities</w:t>
      </w:r>
      <w:r w:rsidR="00ED721A" w:rsidRPr="002763E4">
        <w:rPr>
          <w:rFonts w:ascii="Times New Roman" w:hAnsi="Times New Roman" w:cs="Times New Roman"/>
          <w:bCs/>
          <w:sz w:val="24"/>
          <w:szCs w:val="24"/>
        </w:rPr>
        <w:t xml:space="preserve"> has been provided and theories and supporting evidence have been explored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 xml:space="preserve">, but it is also important to consider the impact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 xml:space="preserve">of the attainment gap 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 xml:space="preserve">to appreciate the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 xml:space="preserve">full 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 xml:space="preserve">extent of this inequality. As aforementioned, 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fewer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 xml:space="preserve"> FSM students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attend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 xml:space="preserve"> HE (</w:t>
      </w:r>
      <w:r w:rsidR="00576032" w:rsidRPr="002763E4">
        <w:rPr>
          <w:rFonts w:ascii="Times New Roman" w:hAnsi="Times New Roman" w:cs="Times New Roman"/>
          <w:bCs/>
          <w:sz w:val="24"/>
          <w:szCs w:val="24"/>
        </w:rPr>
        <w:t>Lim, 2024; Martin, 2023; Pickering, 2019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>). HE has an impact on future earnings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 xml:space="preserve"> life satisfaction</w:t>
      </w:r>
      <w:r w:rsidR="00375E25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 xml:space="preserve"> and wellbeing (</w:t>
      </w:r>
      <w:r w:rsidR="00375E25" w:rsidRPr="002763E4">
        <w:rPr>
          <w:rFonts w:ascii="Times New Roman" w:hAnsi="Times New Roman" w:cs="Times New Roman"/>
          <w:bCs/>
          <w:sz w:val="24"/>
          <w:szCs w:val="24"/>
        </w:rPr>
        <w:t xml:space="preserve">Britton et al., 2020; </w:t>
      </w:r>
      <w:r w:rsidR="00E517E3" w:rsidRPr="002763E4">
        <w:rPr>
          <w:rFonts w:ascii="Times New Roman" w:hAnsi="Times New Roman" w:cs="Times New Roman"/>
          <w:bCs/>
          <w:sz w:val="24"/>
          <w:szCs w:val="24"/>
        </w:rPr>
        <w:t xml:space="preserve">Duta, </w:t>
      </w:r>
      <w:proofErr w:type="spellStart"/>
      <w:r w:rsidR="00E517E3" w:rsidRPr="002763E4">
        <w:rPr>
          <w:rFonts w:ascii="Times New Roman" w:hAnsi="Times New Roman" w:cs="Times New Roman"/>
          <w:bCs/>
          <w:sz w:val="24"/>
          <w:szCs w:val="24"/>
        </w:rPr>
        <w:t>Wielgoszewska</w:t>
      </w:r>
      <w:proofErr w:type="spellEnd"/>
      <w:r w:rsidR="00E517E3" w:rsidRPr="002763E4">
        <w:rPr>
          <w:rFonts w:ascii="Times New Roman" w:hAnsi="Times New Roman" w:cs="Times New Roman"/>
          <w:bCs/>
          <w:sz w:val="24"/>
          <w:szCs w:val="24"/>
        </w:rPr>
        <w:t xml:space="preserve">, &amp; Iannelli, 2021; Herbert, 2020; Hewitt, 2020; </w:t>
      </w:r>
      <w:r w:rsidR="00375E25" w:rsidRPr="002763E4">
        <w:rPr>
          <w:rFonts w:ascii="Times New Roman" w:hAnsi="Times New Roman" w:cs="Times New Roman"/>
          <w:bCs/>
          <w:sz w:val="24"/>
          <w:szCs w:val="24"/>
        </w:rPr>
        <w:t xml:space="preserve">Papi &amp; Cheraghi, 2021).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This therefore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 xml:space="preserve"> inhibits social mobility (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t>DiPrete, 2020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>). Social mobility refers to one’s ability to move between social classes (</w:t>
      </w:r>
      <w:r w:rsidR="00FF3944" w:rsidRPr="002763E4">
        <w:rPr>
          <w:rFonts w:ascii="Times New Roman" w:hAnsi="Times New Roman" w:cs="Times New Roman"/>
          <w:bCs/>
          <w:sz w:val="24"/>
          <w:szCs w:val="24"/>
        </w:rPr>
        <w:t xml:space="preserve">Heath &amp; Li, 2023; Ingram &amp; </w:t>
      </w:r>
      <w:proofErr w:type="spellStart"/>
      <w:r w:rsidR="00FF3944" w:rsidRPr="002763E4">
        <w:rPr>
          <w:rFonts w:ascii="Times New Roman" w:hAnsi="Times New Roman" w:cs="Times New Roman"/>
          <w:bCs/>
          <w:sz w:val="24"/>
          <w:szCs w:val="24"/>
        </w:rPr>
        <w:t>Gamsu</w:t>
      </w:r>
      <w:proofErr w:type="spellEnd"/>
      <w:r w:rsidR="00FF3944" w:rsidRPr="002763E4">
        <w:rPr>
          <w:rFonts w:ascii="Times New Roman" w:hAnsi="Times New Roman" w:cs="Times New Roman"/>
          <w:bCs/>
          <w:sz w:val="24"/>
          <w:szCs w:val="24"/>
        </w:rPr>
        <w:t>, 2022; Jin &amp; Ball, 2020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>).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t xml:space="preserve"> If educational class inequalities persist, low SES students will be unable to access </w:t>
      </w:r>
      <w:r w:rsidR="00FF3944" w:rsidRPr="002763E4">
        <w:rPr>
          <w:rFonts w:ascii="Times New Roman" w:hAnsi="Times New Roman" w:cs="Times New Roman"/>
          <w:bCs/>
          <w:sz w:val="24"/>
          <w:szCs w:val="24"/>
        </w:rPr>
        <w:t>higher-earning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t xml:space="preserve"> occupations, 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>meaning social mobility cannot be achieved. However, Brown and James (202</w:t>
      </w:r>
      <w:r w:rsidR="00FF3944" w:rsidRPr="002763E4">
        <w:rPr>
          <w:rFonts w:ascii="Times New Roman" w:hAnsi="Times New Roman" w:cs="Times New Roman"/>
          <w:bCs/>
          <w:sz w:val="24"/>
          <w:szCs w:val="24"/>
        </w:rPr>
        <w:t>0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t xml:space="preserve">) argue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 xml:space="preserve">addressing 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t xml:space="preserve">educational inequality alone is </w:t>
      </w:r>
      <w:r w:rsidR="00F67640" w:rsidRPr="002763E4">
        <w:rPr>
          <w:rFonts w:ascii="Times New Roman" w:hAnsi="Times New Roman" w:cs="Times New Roman"/>
          <w:bCs/>
          <w:sz w:val="24"/>
          <w:szCs w:val="24"/>
        </w:rPr>
        <w:t>insufficient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t xml:space="preserve"> to end class inequality as </w:t>
      </w:r>
      <w:r w:rsidR="00FF3944" w:rsidRPr="002763E4">
        <w:rPr>
          <w:rFonts w:ascii="Times New Roman" w:hAnsi="Times New Roman" w:cs="Times New Roman"/>
          <w:bCs/>
          <w:sz w:val="24"/>
          <w:szCs w:val="24"/>
        </w:rPr>
        <w:t xml:space="preserve">graduate 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t xml:space="preserve">job opportunities need to be </w:t>
      </w:r>
      <w:r w:rsidR="00FF3944" w:rsidRPr="002763E4">
        <w:rPr>
          <w:rFonts w:ascii="Times New Roman" w:hAnsi="Times New Roman" w:cs="Times New Roman"/>
          <w:bCs/>
          <w:sz w:val="24"/>
          <w:szCs w:val="24"/>
        </w:rPr>
        <w:t>expanded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t xml:space="preserve"> to </w:t>
      </w:r>
      <w:r w:rsidR="00FF3944" w:rsidRPr="002763E4">
        <w:rPr>
          <w:rFonts w:ascii="Times New Roman" w:hAnsi="Times New Roman" w:cs="Times New Roman"/>
          <w:bCs/>
          <w:sz w:val="24"/>
          <w:szCs w:val="24"/>
        </w:rPr>
        <w:t xml:space="preserve">allow low SES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 xml:space="preserve">students </w:t>
      </w:r>
      <w:r w:rsidR="00FF3944" w:rsidRPr="002763E4">
        <w:rPr>
          <w:rFonts w:ascii="Times New Roman" w:hAnsi="Times New Roman" w:cs="Times New Roman"/>
          <w:bCs/>
          <w:sz w:val="24"/>
          <w:szCs w:val="24"/>
        </w:rPr>
        <w:t>equal opportunity to access higher SES roles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</w:p>
    <w:p w14:paraId="657B6405" w14:textId="576F48B7" w:rsidR="00ED721A" w:rsidRPr="002763E4" w:rsidRDefault="00ED721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Therefore, the impact of social class educational inequalities </w:t>
      </w:r>
      <w:r w:rsidR="00C66633" w:rsidRPr="002763E4">
        <w:rPr>
          <w:rFonts w:ascii="Times New Roman" w:hAnsi="Times New Roman" w:cs="Times New Roman"/>
          <w:bCs/>
          <w:sz w:val="24"/>
          <w:szCs w:val="24"/>
        </w:rPr>
        <w:t>extends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beyond grades and progression to 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>HE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and the problem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must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be addressed. </w:t>
      </w:r>
      <w:r w:rsidR="00E45343" w:rsidRPr="002763E4">
        <w:rPr>
          <w:rFonts w:ascii="Times New Roman" w:hAnsi="Times New Roman" w:cs="Times New Roman"/>
          <w:bCs/>
          <w:sz w:val="24"/>
          <w:szCs w:val="24"/>
        </w:rPr>
        <w:t xml:space="preserve">Demie and Mclean (2016) conducted an ethnographic study in which they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interviewed</w:t>
      </w:r>
      <w:r w:rsidR="00E45343" w:rsidRPr="002763E4">
        <w:rPr>
          <w:rFonts w:ascii="Times New Roman" w:hAnsi="Times New Roman" w:cs="Times New Roman"/>
          <w:bCs/>
          <w:sz w:val="24"/>
          <w:szCs w:val="24"/>
        </w:rPr>
        <w:t xml:space="preserve"> teachers in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five</w:t>
      </w:r>
      <w:r w:rsidR="00D5393A" w:rsidRPr="002763E4">
        <w:rPr>
          <w:rFonts w:ascii="Times New Roman" w:hAnsi="Times New Roman" w:cs="Times New Roman"/>
          <w:bCs/>
          <w:sz w:val="24"/>
          <w:szCs w:val="24"/>
        </w:rPr>
        <w:t xml:space="preserve"> primary </w:t>
      </w:r>
      <w:r w:rsidR="00E45343" w:rsidRPr="002763E4">
        <w:rPr>
          <w:rFonts w:ascii="Times New Roman" w:hAnsi="Times New Roman" w:cs="Times New Roman"/>
          <w:bCs/>
          <w:sz w:val="24"/>
          <w:szCs w:val="24"/>
        </w:rPr>
        <w:t>school</w:t>
      </w:r>
      <w:r w:rsidR="00D5393A" w:rsidRPr="002763E4">
        <w:rPr>
          <w:rFonts w:ascii="Times New Roman" w:hAnsi="Times New Roman" w:cs="Times New Roman"/>
          <w:bCs/>
          <w:sz w:val="24"/>
          <w:szCs w:val="24"/>
        </w:rPr>
        <w:t>s</w:t>
      </w:r>
      <w:r w:rsidR="00E45343" w:rsidRPr="002763E4">
        <w:rPr>
          <w:rFonts w:ascii="Times New Roman" w:hAnsi="Times New Roman" w:cs="Times New Roman"/>
          <w:bCs/>
          <w:sz w:val="24"/>
          <w:szCs w:val="24"/>
        </w:rPr>
        <w:t xml:space="preserve"> within the London Local Authority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. Selected schools</w:t>
      </w:r>
      <w:r w:rsidR="00E45343" w:rsidRPr="002763E4">
        <w:rPr>
          <w:rFonts w:ascii="Times New Roman" w:hAnsi="Times New Roman" w:cs="Times New Roman"/>
          <w:bCs/>
          <w:sz w:val="24"/>
          <w:szCs w:val="24"/>
        </w:rPr>
        <w:t xml:space="preserve"> had high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percentages</w:t>
      </w:r>
      <w:r w:rsidR="00E45343" w:rsidRPr="002763E4">
        <w:rPr>
          <w:rFonts w:ascii="Times New Roman" w:hAnsi="Times New Roman" w:cs="Times New Roman"/>
          <w:bCs/>
          <w:sz w:val="24"/>
          <w:szCs w:val="24"/>
        </w:rPr>
        <w:t xml:space="preserve"> FSM </w:t>
      </w:r>
      <w:r w:rsidR="004D6141" w:rsidRPr="002763E4">
        <w:rPr>
          <w:rFonts w:ascii="Times New Roman" w:hAnsi="Times New Roman" w:cs="Times New Roman"/>
          <w:bCs/>
          <w:sz w:val="24"/>
          <w:szCs w:val="24"/>
        </w:rPr>
        <w:t>students but</w:t>
      </w:r>
      <w:r w:rsidR="00E45343" w:rsidRPr="002763E4">
        <w:rPr>
          <w:rFonts w:ascii="Times New Roman" w:hAnsi="Times New Roman" w:cs="Times New Roman"/>
          <w:bCs/>
          <w:sz w:val="24"/>
          <w:szCs w:val="24"/>
        </w:rPr>
        <w:t xml:space="preserve"> were achieving very highly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E45343" w:rsidRPr="002763E4">
        <w:rPr>
          <w:rFonts w:ascii="Times New Roman" w:hAnsi="Times New Roman" w:cs="Times New Roman"/>
          <w:bCs/>
          <w:sz w:val="24"/>
          <w:szCs w:val="24"/>
        </w:rPr>
        <w:t xml:space="preserve"> both academically and in Ofstead ratings. The interviews revealed many strategies used by schools to reduce the attainment gap. These included: employing parents and community </w:t>
      </w:r>
      <w:r w:rsidR="00A46379" w:rsidRPr="002763E4">
        <w:rPr>
          <w:rFonts w:ascii="Times New Roman" w:hAnsi="Times New Roman" w:cs="Times New Roman"/>
          <w:bCs/>
          <w:sz w:val="24"/>
          <w:szCs w:val="24"/>
        </w:rPr>
        <w:t>members</w:t>
      </w:r>
      <w:r w:rsidR="00E45343" w:rsidRPr="002763E4">
        <w:rPr>
          <w:rFonts w:ascii="Times New Roman" w:hAnsi="Times New Roman" w:cs="Times New Roman"/>
          <w:bCs/>
          <w:sz w:val="24"/>
          <w:szCs w:val="24"/>
        </w:rPr>
        <w:t xml:space="preserve"> in school, </w:t>
      </w:r>
      <w:r w:rsidR="00190CC4" w:rsidRPr="002763E4">
        <w:rPr>
          <w:rFonts w:ascii="Times New Roman" w:hAnsi="Times New Roman" w:cs="Times New Roman"/>
          <w:bCs/>
          <w:sz w:val="24"/>
          <w:szCs w:val="24"/>
        </w:rPr>
        <w:t xml:space="preserve">providing FSM intervention groups with the strongest and most popular teachers,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addressing</w:t>
      </w:r>
      <w:r w:rsidR="00D5393A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 xml:space="preserve">pupils’ </w:t>
      </w:r>
      <w:r w:rsidR="00D5393A" w:rsidRPr="002763E4">
        <w:rPr>
          <w:rFonts w:ascii="Times New Roman" w:hAnsi="Times New Roman" w:cs="Times New Roman"/>
          <w:bCs/>
          <w:sz w:val="24"/>
          <w:szCs w:val="24"/>
        </w:rPr>
        <w:t xml:space="preserve">intersecting difficulties such as special educational needs, developing key social and life skills in early years education through fun activities such as gardening, </w:t>
      </w:r>
      <w:r w:rsidR="00A46379" w:rsidRPr="002763E4">
        <w:rPr>
          <w:rFonts w:ascii="Times New Roman" w:hAnsi="Times New Roman" w:cs="Times New Roman"/>
          <w:bCs/>
          <w:sz w:val="24"/>
          <w:szCs w:val="24"/>
        </w:rPr>
        <w:t xml:space="preserve">and professional development opportunities for staff. The schools </w:t>
      </w:r>
      <w:r w:rsidR="00D60850" w:rsidRPr="002763E4">
        <w:rPr>
          <w:rFonts w:ascii="Times New Roman" w:hAnsi="Times New Roman" w:cs="Times New Roman"/>
          <w:bCs/>
          <w:sz w:val="24"/>
          <w:szCs w:val="24"/>
        </w:rPr>
        <w:t>fund</w:t>
      </w:r>
      <w:r w:rsidR="00A46379" w:rsidRPr="002763E4">
        <w:rPr>
          <w:rFonts w:ascii="Times New Roman" w:hAnsi="Times New Roman" w:cs="Times New Roman"/>
          <w:bCs/>
          <w:sz w:val="24"/>
          <w:szCs w:val="24"/>
        </w:rPr>
        <w:t xml:space="preserve"> these interventions through strategic spending of the ‘pupil premium’ funding for FSM students to ensure additional staffing and activities are targeted </w:t>
      </w:r>
      <w:r w:rsidR="00D60850" w:rsidRPr="002763E4">
        <w:rPr>
          <w:rFonts w:ascii="Times New Roman" w:hAnsi="Times New Roman" w:cs="Times New Roman"/>
          <w:bCs/>
          <w:sz w:val="24"/>
          <w:szCs w:val="24"/>
        </w:rPr>
        <w:t>towards</w:t>
      </w:r>
      <w:r w:rsidR="00A46379" w:rsidRPr="002763E4">
        <w:rPr>
          <w:rFonts w:ascii="Times New Roman" w:hAnsi="Times New Roman" w:cs="Times New Roman"/>
          <w:bCs/>
          <w:sz w:val="24"/>
          <w:szCs w:val="24"/>
        </w:rPr>
        <w:t xml:space="preserve"> FSM students</w:t>
      </w:r>
      <w:r w:rsidR="00D60850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A46379" w:rsidRPr="002763E4">
        <w:rPr>
          <w:rFonts w:ascii="Times New Roman" w:hAnsi="Times New Roman" w:cs="Times New Roman"/>
          <w:bCs/>
          <w:sz w:val="24"/>
          <w:szCs w:val="24"/>
        </w:rPr>
        <w:t xml:space="preserve">This is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an</w:t>
      </w:r>
      <w:r w:rsidR="00A46379" w:rsidRPr="002763E4">
        <w:rPr>
          <w:rFonts w:ascii="Times New Roman" w:hAnsi="Times New Roman" w:cs="Times New Roman"/>
          <w:bCs/>
          <w:sz w:val="24"/>
          <w:szCs w:val="24"/>
        </w:rPr>
        <w:t xml:space="preserve"> example of equitable treatment of FSM students as schools provide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d</w:t>
      </w:r>
      <w:r w:rsidR="00A46379" w:rsidRPr="002763E4">
        <w:rPr>
          <w:rFonts w:ascii="Times New Roman" w:hAnsi="Times New Roman" w:cs="Times New Roman"/>
          <w:bCs/>
          <w:sz w:val="24"/>
          <w:szCs w:val="24"/>
        </w:rPr>
        <w:t xml:space="preserve"> additional resources and time to compensate for the lack of resources they may have </w:t>
      </w:r>
      <w:r w:rsidR="00D60850" w:rsidRPr="002763E4">
        <w:rPr>
          <w:rFonts w:ascii="Times New Roman" w:hAnsi="Times New Roman" w:cs="Times New Roman"/>
          <w:bCs/>
          <w:sz w:val="24"/>
          <w:szCs w:val="24"/>
        </w:rPr>
        <w:t>at</w:t>
      </w:r>
      <w:r w:rsidR="00A46379" w:rsidRPr="002763E4">
        <w:rPr>
          <w:rFonts w:ascii="Times New Roman" w:hAnsi="Times New Roman" w:cs="Times New Roman"/>
          <w:bCs/>
          <w:sz w:val="24"/>
          <w:szCs w:val="24"/>
        </w:rPr>
        <w:t xml:space="preserve"> home (</w:t>
      </w:r>
      <w:r w:rsidR="007A0CBD" w:rsidRPr="002763E4">
        <w:rPr>
          <w:rFonts w:ascii="Times New Roman" w:hAnsi="Times New Roman" w:cs="Times New Roman"/>
          <w:bCs/>
          <w:sz w:val="24"/>
          <w:szCs w:val="24"/>
        </w:rPr>
        <w:t xml:space="preserve">Mihai </w:t>
      </w:r>
      <w:r w:rsidR="00FD5238" w:rsidRPr="002763E4">
        <w:rPr>
          <w:rFonts w:ascii="Times New Roman" w:hAnsi="Times New Roman" w:cs="Times New Roman"/>
          <w:bCs/>
          <w:sz w:val="24"/>
          <w:szCs w:val="24"/>
        </w:rPr>
        <w:t>et al.</w:t>
      </w:r>
      <w:r w:rsidR="00D60850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7A0CBD" w:rsidRPr="002763E4">
        <w:rPr>
          <w:rFonts w:ascii="Times New Roman" w:hAnsi="Times New Roman" w:cs="Times New Roman"/>
          <w:bCs/>
          <w:sz w:val="24"/>
          <w:szCs w:val="24"/>
        </w:rPr>
        <w:t xml:space="preserve"> 2015</w:t>
      </w:r>
      <w:r w:rsidR="00A46379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</w:p>
    <w:p w14:paraId="61B90EAE" w14:textId="1694970F" w:rsidR="00C66633" w:rsidRPr="002763E4" w:rsidRDefault="00C66633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Demie and Mclean (2016) provide insight into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successful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methods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 xml:space="preserve">for </w:t>
      </w:r>
      <w:r w:rsidR="00F67640" w:rsidRPr="002763E4">
        <w:rPr>
          <w:rFonts w:ascii="Times New Roman" w:hAnsi="Times New Roman" w:cs="Times New Roman"/>
          <w:bCs/>
          <w:sz w:val="24"/>
          <w:szCs w:val="24"/>
        </w:rPr>
        <w:t>addressing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class inequality in education, however, they lack detail. For example, the importance of professional development and training is emphasised, but what this include</w:t>
      </w:r>
      <w:r w:rsidR="00F67640" w:rsidRPr="002763E4">
        <w:rPr>
          <w:rFonts w:ascii="Times New Roman" w:hAnsi="Times New Roman" w:cs="Times New Roman"/>
          <w:bCs/>
          <w:sz w:val="24"/>
          <w:szCs w:val="24"/>
        </w:rPr>
        <w:t>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i</w:t>
      </w:r>
      <w:r w:rsidR="00F67640" w:rsidRPr="002763E4">
        <w:rPr>
          <w:rFonts w:ascii="Times New Roman" w:hAnsi="Times New Roman" w:cs="Times New Roman"/>
          <w:bCs/>
          <w:sz w:val="24"/>
          <w:szCs w:val="24"/>
        </w:rPr>
        <w:t>s no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t mentioned. One suggestion comes from Hooper (2022). </w:t>
      </w:r>
      <w:r w:rsidR="004B6B7A" w:rsidRPr="002763E4">
        <w:rPr>
          <w:rFonts w:ascii="Times New Roman" w:hAnsi="Times New Roman" w:cs="Times New Roman"/>
          <w:bCs/>
          <w:sz w:val="24"/>
          <w:szCs w:val="24"/>
        </w:rPr>
        <w:t xml:space="preserve">Hooper measured teacher bias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towards</w:t>
      </w:r>
      <w:r w:rsidR="004B6B7A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low SES students</w:t>
      </w:r>
      <w:r w:rsidR="004B6B7A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using</w:t>
      </w:r>
      <w:r w:rsidR="004B6B7A" w:rsidRPr="002763E4">
        <w:rPr>
          <w:rFonts w:ascii="Times New Roman" w:hAnsi="Times New Roman" w:cs="Times New Roman"/>
          <w:bCs/>
          <w:sz w:val="24"/>
          <w:szCs w:val="24"/>
        </w:rPr>
        <w:t xml:space="preserve"> a survey of attitudes and measurements of how often </w:t>
      </w:r>
      <w:r w:rsidR="00F67640" w:rsidRPr="002763E4">
        <w:rPr>
          <w:rFonts w:ascii="Times New Roman" w:hAnsi="Times New Roman" w:cs="Times New Roman"/>
          <w:bCs/>
          <w:sz w:val="24"/>
          <w:szCs w:val="24"/>
        </w:rPr>
        <w:t>FSM</w:t>
      </w:r>
      <w:r w:rsidR="004B6B7A" w:rsidRPr="002763E4">
        <w:rPr>
          <w:rFonts w:ascii="Times New Roman" w:hAnsi="Times New Roman" w:cs="Times New Roman"/>
          <w:bCs/>
          <w:sz w:val="24"/>
          <w:szCs w:val="24"/>
        </w:rPr>
        <w:t xml:space="preserve"> students were </w:t>
      </w:r>
      <w:r w:rsidR="004B6B7A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referred for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behavioural</w:t>
      </w:r>
      <w:r w:rsidR="004B6B7A" w:rsidRPr="002763E4">
        <w:rPr>
          <w:rFonts w:ascii="Times New Roman" w:hAnsi="Times New Roman" w:cs="Times New Roman"/>
          <w:bCs/>
          <w:sz w:val="24"/>
          <w:szCs w:val="24"/>
        </w:rPr>
        <w:t xml:space="preserve"> discretions. They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delivered</w:t>
      </w:r>
      <w:r w:rsidR="004B6B7A" w:rsidRPr="002763E4">
        <w:rPr>
          <w:rFonts w:ascii="Times New Roman" w:hAnsi="Times New Roman" w:cs="Times New Roman"/>
          <w:bCs/>
          <w:sz w:val="24"/>
          <w:szCs w:val="24"/>
        </w:rPr>
        <w:t xml:space="preserve"> four sessions for teachers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exploring</w:t>
      </w:r>
      <w:r w:rsidR="004B6B7A" w:rsidRPr="002763E4">
        <w:rPr>
          <w:rFonts w:ascii="Times New Roman" w:hAnsi="Times New Roman" w:cs="Times New Roman"/>
          <w:bCs/>
          <w:sz w:val="24"/>
          <w:szCs w:val="24"/>
        </w:rPr>
        <w:t xml:space="preserve"> the experiences of students in poverty, </w:t>
      </w:r>
      <w:r w:rsidR="00A2454D" w:rsidRPr="002763E4">
        <w:rPr>
          <w:rFonts w:ascii="Times New Roman" w:hAnsi="Times New Roman" w:cs="Times New Roman"/>
          <w:bCs/>
          <w:sz w:val="24"/>
          <w:szCs w:val="24"/>
        </w:rPr>
        <w:t xml:space="preserve">asset-based thinking, </w:t>
      </w:r>
      <w:r w:rsidR="00F67640" w:rsidRPr="002763E4">
        <w:rPr>
          <w:rFonts w:ascii="Times New Roman" w:hAnsi="Times New Roman" w:cs="Times New Roman"/>
          <w:bCs/>
          <w:sz w:val="24"/>
          <w:szCs w:val="24"/>
        </w:rPr>
        <w:t xml:space="preserve">poverty </w:t>
      </w:r>
      <w:r w:rsidR="003118D9" w:rsidRPr="002763E4">
        <w:rPr>
          <w:rFonts w:ascii="Times New Roman" w:hAnsi="Times New Roman" w:cs="Times New Roman"/>
          <w:bCs/>
          <w:sz w:val="24"/>
          <w:szCs w:val="24"/>
        </w:rPr>
        <w:t xml:space="preserve">myths, and successful classroom strategies. Classroom strategies included setting small,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 xml:space="preserve">achievable </w:t>
      </w:r>
      <w:r w:rsidR="003118D9" w:rsidRPr="002763E4">
        <w:rPr>
          <w:rFonts w:ascii="Times New Roman" w:hAnsi="Times New Roman" w:cs="Times New Roman"/>
          <w:bCs/>
          <w:sz w:val="24"/>
          <w:szCs w:val="24"/>
        </w:rPr>
        <w:t xml:space="preserve">goals for all students </w:t>
      </w:r>
      <w:r w:rsidR="00D60850" w:rsidRPr="002763E4">
        <w:rPr>
          <w:rFonts w:ascii="Times New Roman" w:hAnsi="Times New Roman" w:cs="Times New Roman"/>
          <w:bCs/>
          <w:sz w:val="24"/>
          <w:szCs w:val="24"/>
        </w:rPr>
        <w:t>daily</w:t>
      </w:r>
      <w:r w:rsidR="003118D9" w:rsidRPr="002763E4">
        <w:rPr>
          <w:rFonts w:ascii="Times New Roman" w:hAnsi="Times New Roman" w:cs="Times New Roman"/>
          <w:bCs/>
          <w:sz w:val="24"/>
          <w:szCs w:val="24"/>
        </w:rPr>
        <w:t xml:space="preserve"> to encourage the feeling of success for all and discussions of the cultural contributions of </w:t>
      </w:r>
      <w:r w:rsidR="00682BD2" w:rsidRPr="002763E4">
        <w:rPr>
          <w:rFonts w:ascii="Times New Roman" w:hAnsi="Times New Roman" w:cs="Times New Roman"/>
          <w:bCs/>
          <w:sz w:val="24"/>
          <w:szCs w:val="24"/>
        </w:rPr>
        <w:t>working-class</w:t>
      </w:r>
      <w:r w:rsidR="003118D9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people</w:t>
      </w:r>
      <w:r w:rsidR="003118D9" w:rsidRPr="002763E4">
        <w:rPr>
          <w:rFonts w:ascii="Times New Roman" w:hAnsi="Times New Roman" w:cs="Times New Roman"/>
          <w:bCs/>
          <w:sz w:val="24"/>
          <w:szCs w:val="24"/>
        </w:rPr>
        <w:t xml:space="preserve">, representative of </w:t>
      </w:r>
      <w:r w:rsidR="00F67640" w:rsidRPr="002763E4">
        <w:rPr>
          <w:rFonts w:ascii="Times New Roman" w:hAnsi="Times New Roman" w:cs="Times New Roman"/>
          <w:bCs/>
          <w:sz w:val="24"/>
          <w:szCs w:val="24"/>
        </w:rPr>
        <w:t>FSM</w:t>
      </w:r>
      <w:r w:rsidR="003118D9" w:rsidRPr="002763E4">
        <w:rPr>
          <w:rFonts w:ascii="Times New Roman" w:hAnsi="Times New Roman" w:cs="Times New Roman"/>
          <w:bCs/>
          <w:sz w:val="24"/>
          <w:szCs w:val="24"/>
        </w:rPr>
        <w:t xml:space="preserve"> students’ backgrounds.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The</w:t>
      </w:r>
      <w:r w:rsidR="003118D9" w:rsidRPr="002763E4">
        <w:rPr>
          <w:rFonts w:ascii="Times New Roman" w:hAnsi="Times New Roman" w:cs="Times New Roman"/>
          <w:bCs/>
          <w:sz w:val="24"/>
          <w:szCs w:val="24"/>
        </w:rPr>
        <w:t xml:space="preserve"> sessions </w:t>
      </w:r>
      <w:r w:rsidR="00682BD2" w:rsidRPr="002763E4">
        <w:rPr>
          <w:rFonts w:ascii="Times New Roman" w:hAnsi="Times New Roman" w:cs="Times New Roman"/>
          <w:bCs/>
          <w:sz w:val="24"/>
          <w:szCs w:val="24"/>
        </w:rPr>
        <w:t xml:space="preserve">resulted in a decline in the number and frequency of FSM students’ out-of-classroom discipline, demonstrating a positive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 xml:space="preserve">impact </w:t>
      </w:r>
      <w:r w:rsidR="00D60850" w:rsidRPr="002763E4">
        <w:rPr>
          <w:rFonts w:ascii="Times New Roman" w:hAnsi="Times New Roman" w:cs="Times New Roman"/>
          <w:bCs/>
          <w:sz w:val="24"/>
          <w:szCs w:val="24"/>
        </w:rPr>
        <w:t>on inequalities</w:t>
      </w:r>
      <w:r w:rsidR="00682BD2" w:rsidRPr="002763E4">
        <w:rPr>
          <w:rFonts w:ascii="Times New Roman" w:hAnsi="Times New Roman" w:cs="Times New Roman"/>
          <w:bCs/>
          <w:sz w:val="24"/>
          <w:szCs w:val="24"/>
        </w:rPr>
        <w:t>.</w:t>
      </w:r>
    </w:p>
    <w:p w14:paraId="35C86082" w14:textId="091B45C6" w:rsidR="00441692" w:rsidRPr="002763E4" w:rsidRDefault="00682BD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Furthermore, widening participation </w:t>
      </w:r>
      <w:r w:rsidR="00C529B6" w:rsidRPr="002763E4">
        <w:rPr>
          <w:rFonts w:ascii="Times New Roman" w:hAnsi="Times New Roman" w:cs="Times New Roman"/>
          <w:bCs/>
          <w:sz w:val="24"/>
          <w:szCs w:val="24"/>
        </w:rPr>
        <w:t xml:space="preserve">(WP) </w:t>
      </w:r>
      <w:r w:rsidRPr="002763E4">
        <w:rPr>
          <w:rFonts w:ascii="Times New Roman" w:hAnsi="Times New Roman" w:cs="Times New Roman"/>
          <w:bCs/>
          <w:sz w:val="24"/>
          <w:szCs w:val="24"/>
        </w:rPr>
        <w:t>interventions aim to reduce class inequality within HE (Baines, Gooch, &amp; Knight, 2024</w:t>
      </w:r>
      <w:r w:rsidR="00C20F18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proofErr w:type="spellStart"/>
      <w:r w:rsidR="00C404C4" w:rsidRPr="002763E4">
        <w:rPr>
          <w:rFonts w:ascii="Times New Roman" w:hAnsi="Times New Roman" w:cs="Times New Roman"/>
          <w:bCs/>
          <w:sz w:val="24"/>
          <w:szCs w:val="24"/>
        </w:rPr>
        <w:t>Chorcora</w:t>
      </w:r>
      <w:proofErr w:type="spellEnd"/>
      <w:r w:rsidR="00C404C4" w:rsidRPr="002763E4">
        <w:rPr>
          <w:rFonts w:ascii="Times New Roman" w:hAnsi="Times New Roman" w:cs="Times New Roman"/>
          <w:bCs/>
          <w:sz w:val="24"/>
          <w:szCs w:val="24"/>
        </w:rPr>
        <w:t xml:space="preserve">, Bray, &amp; Banks, 2023; Evans et al., 2019; </w:t>
      </w:r>
      <w:r w:rsidR="00C20F18" w:rsidRPr="002763E4">
        <w:rPr>
          <w:rFonts w:ascii="Times New Roman" w:hAnsi="Times New Roman" w:cs="Times New Roman"/>
          <w:bCs/>
          <w:sz w:val="24"/>
          <w:szCs w:val="24"/>
        </w:rPr>
        <w:t xml:space="preserve">Gummesson &amp; Hammarlund, 2024; </w:t>
      </w:r>
      <w:proofErr w:type="spellStart"/>
      <w:r w:rsidR="00C20F18" w:rsidRPr="002763E4">
        <w:rPr>
          <w:rFonts w:ascii="Times New Roman" w:hAnsi="Times New Roman" w:cs="Times New Roman"/>
          <w:bCs/>
          <w:sz w:val="24"/>
          <w:szCs w:val="24"/>
        </w:rPr>
        <w:t>Ravulo</w:t>
      </w:r>
      <w:proofErr w:type="spellEnd"/>
      <w:r w:rsidR="00C404C4" w:rsidRPr="002763E4">
        <w:rPr>
          <w:rFonts w:ascii="Times New Roman" w:hAnsi="Times New Roman" w:cs="Times New Roman"/>
          <w:bCs/>
          <w:sz w:val="24"/>
          <w:szCs w:val="24"/>
        </w:rPr>
        <w:t xml:space="preserve"> et al., </w:t>
      </w:r>
      <w:r w:rsidR="00C20F18" w:rsidRPr="002763E4">
        <w:rPr>
          <w:rFonts w:ascii="Times New Roman" w:hAnsi="Times New Roman" w:cs="Times New Roman"/>
          <w:bCs/>
          <w:sz w:val="24"/>
          <w:szCs w:val="24"/>
        </w:rPr>
        <w:t>2020</w:t>
      </w:r>
      <w:r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C404C4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C529B6" w:rsidRPr="002763E4">
        <w:rPr>
          <w:rFonts w:ascii="Times New Roman" w:hAnsi="Times New Roman" w:cs="Times New Roman"/>
          <w:bCs/>
          <w:sz w:val="24"/>
          <w:szCs w:val="24"/>
        </w:rPr>
        <w:t>WP</w:t>
      </w:r>
      <w:r w:rsidR="00C404C4" w:rsidRPr="002763E4">
        <w:rPr>
          <w:rFonts w:ascii="Times New Roman" w:hAnsi="Times New Roman" w:cs="Times New Roman"/>
          <w:bCs/>
          <w:sz w:val="24"/>
          <w:szCs w:val="24"/>
        </w:rPr>
        <w:t xml:space="preserve"> interventions work with primary, secondary, further education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C404C4" w:rsidRPr="002763E4">
        <w:rPr>
          <w:rFonts w:ascii="Times New Roman" w:hAnsi="Times New Roman" w:cs="Times New Roman"/>
          <w:bCs/>
          <w:sz w:val="24"/>
          <w:szCs w:val="24"/>
        </w:rPr>
        <w:t xml:space="preserve"> and HE students to encourage participation in university and aid success (</w:t>
      </w:r>
      <w:proofErr w:type="spellStart"/>
      <w:r w:rsidR="00C404C4" w:rsidRPr="002763E4">
        <w:rPr>
          <w:rFonts w:ascii="Times New Roman" w:hAnsi="Times New Roman" w:cs="Times New Roman"/>
          <w:bCs/>
          <w:sz w:val="24"/>
          <w:szCs w:val="24"/>
        </w:rPr>
        <w:t>Ravulo</w:t>
      </w:r>
      <w:proofErr w:type="spellEnd"/>
      <w:r w:rsidR="00C404C4" w:rsidRPr="002763E4">
        <w:rPr>
          <w:rFonts w:ascii="Times New Roman" w:hAnsi="Times New Roman" w:cs="Times New Roman"/>
          <w:bCs/>
          <w:sz w:val="24"/>
          <w:szCs w:val="24"/>
        </w:rPr>
        <w:t xml:space="preserve"> et al., 2020). Pre-entry activities aim to increase knowledge and experience of the HE environment in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low SES groups</w:t>
      </w:r>
      <w:r w:rsidR="00C404C4" w:rsidRPr="002763E4">
        <w:rPr>
          <w:rFonts w:ascii="Times New Roman" w:hAnsi="Times New Roman" w:cs="Times New Roman"/>
          <w:bCs/>
          <w:sz w:val="24"/>
          <w:szCs w:val="24"/>
        </w:rPr>
        <w:t xml:space="preserve"> and include activities such as skills workshops, subject tasters, </w:t>
      </w:r>
      <w:r w:rsidR="00260459" w:rsidRPr="002763E4">
        <w:rPr>
          <w:rFonts w:ascii="Times New Roman" w:hAnsi="Times New Roman" w:cs="Times New Roman"/>
          <w:bCs/>
          <w:sz w:val="24"/>
          <w:szCs w:val="24"/>
        </w:rPr>
        <w:t xml:space="preserve">mentoring programmes, </w:t>
      </w:r>
      <w:r w:rsidR="00C404C4" w:rsidRPr="002763E4">
        <w:rPr>
          <w:rFonts w:ascii="Times New Roman" w:hAnsi="Times New Roman" w:cs="Times New Roman"/>
          <w:bCs/>
          <w:sz w:val="24"/>
          <w:szCs w:val="24"/>
        </w:rPr>
        <w:t>and summer schools (</w:t>
      </w:r>
      <w:r w:rsidR="00260459" w:rsidRPr="002763E4">
        <w:rPr>
          <w:rFonts w:ascii="Times New Roman" w:hAnsi="Times New Roman" w:cs="Times New Roman"/>
          <w:bCs/>
          <w:sz w:val="24"/>
          <w:szCs w:val="24"/>
        </w:rPr>
        <w:t xml:space="preserve">Contreras, 2011; 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 xml:space="preserve">Sanderson &amp; Spacey, 2020; </w:t>
      </w:r>
      <w:r w:rsidR="00F63855" w:rsidRPr="002763E4">
        <w:rPr>
          <w:rFonts w:ascii="Times New Roman" w:hAnsi="Times New Roman" w:cs="Times New Roman"/>
          <w:bCs/>
          <w:sz w:val="24"/>
          <w:szCs w:val="24"/>
        </w:rPr>
        <w:t>Smith et al., 2013</w:t>
      </w:r>
      <w:r w:rsidR="00C404C4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C529B6" w:rsidRPr="002763E4">
        <w:rPr>
          <w:rFonts w:ascii="Times New Roman" w:hAnsi="Times New Roman" w:cs="Times New Roman"/>
          <w:bCs/>
          <w:sz w:val="24"/>
          <w:szCs w:val="24"/>
        </w:rPr>
        <w:t xml:space="preserve">Bowes et al. (2019) demonstrated that interventions should be used in conjunction as students who attended more WP activities saw greater benefits.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Moreover</w:t>
      </w:r>
      <w:r w:rsidR="008F1CFE" w:rsidRPr="002763E4">
        <w:rPr>
          <w:rFonts w:ascii="Times New Roman" w:hAnsi="Times New Roman" w:cs="Times New Roman"/>
          <w:bCs/>
          <w:sz w:val="24"/>
          <w:szCs w:val="24"/>
        </w:rPr>
        <w:t xml:space="preserve">, activities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involving</w:t>
      </w:r>
      <w:r w:rsidR="008F1CFE" w:rsidRPr="002763E4">
        <w:rPr>
          <w:rFonts w:ascii="Times New Roman" w:hAnsi="Times New Roman" w:cs="Times New Roman"/>
          <w:bCs/>
          <w:sz w:val="24"/>
          <w:szCs w:val="24"/>
        </w:rPr>
        <w:t xml:space="preserve"> current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 xml:space="preserve">university </w:t>
      </w:r>
      <w:r w:rsidR="008F1CFE" w:rsidRPr="002763E4">
        <w:rPr>
          <w:rFonts w:ascii="Times New Roman" w:hAnsi="Times New Roman" w:cs="Times New Roman"/>
          <w:bCs/>
          <w:sz w:val="24"/>
          <w:szCs w:val="24"/>
        </w:rPr>
        <w:t xml:space="preserve">students can be particularly beneficial for working-class males, as Baars, Mulcahy and Bernardes (2016) found these students preferred knowledge and advice from peers. </w:t>
      </w:r>
      <w:r w:rsidR="00F63855" w:rsidRPr="002763E4">
        <w:rPr>
          <w:rFonts w:ascii="Times New Roman" w:hAnsi="Times New Roman" w:cs="Times New Roman"/>
          <w:bCs/>
          <w:sz w:val="24"/>
          <w:szCs w:val="24"/>
        </w:rPr>
        <w:t xml:space="preserve">Summer schools,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especially</w:t>
      </w:r>
      <w:r w:rsidR="00F63855" w:rsidRPr="002763E4">
        <w:rPr>
          <w:rFonts w:ascii="Times New Roman" w:hAnsi="Times New Roman" w:cs="Times New Roman"/>
          <w:bCs/>
          <w:sz w:val="24"/>
          <w:szCs w:val="24"/>
        </w:rPr>
        <w:t>, have been shown to increase feelings of comfort and belonging in the university environment (</w:t>
      </w:r>
      <w:r w:rsidR="00260459" w:rsidRPr="002763E4">
        <w:rPr>
          <w:rFonts w:ascii="Times New Roman" w:hAnsi="Times New Roman" w:cs="Times New Roman"/>
          <w:bCs/>
          <w:sz w:val="24"/>
          <w:szCs w:val="24"/>
        </w:rPr>
        <w:t xml:space="preserve">Barkat, 2019; </w:t>
      </w:r>
      <w:r w:rsidR="00F63855" w:rsidRPr="002763E4">
        <w:rPr>
          <w:rFonts w:ascii="Times New Roman" w:hAnsi="Times New Roman" w:cs="Times New Roman"/>
          <w:bCs/>
          <w:sz w:val="24"/>
          <w:szCs w:val="24"/>
        </w:rPr>
        <w:t>Hatt, Baxter, &amp;</w:t>
      </w:r>
      <w:r w:rsidR="00FD5238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F63855" w:rsidRPr="002763E4">
        <w:rPr>
          <w:rFonts w:ascii="Times New Roman" w:hAnsi="Times New Roman" w:cs="Times New Roman"/>
          <w:bCs/>
          <w:sz w:val="24"/>
          <w:szCs w:val="24"/>
        </w:rPr>
        <w:t>Tate, 2009</w:t>
      </w:r>
      <w:r w:rsidR="00C529B6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r w:rsidR="00441692" w:rsidRPr="002763E4">
        <w:rPr>
          <w:rFonts w:ascii="Times New Roman" w:hAnsi="Times New Roman" w:cs="Times New Roman"/>
          <w:bCs/>
          <w:sz w:val="24"/>
          <w:szCs w:val="24"/>
        </w:rPr>
        <w:t xml:space="preserve">Pedler, Willis, &amp; Nieuwoudt, 2022; </w:t>
      </w:r>
      <w:r w:rsidR="00576032" w:rsidRPr="002763E4">
        <w:rPr>
          <w:rFonts w:ascii="Times New Roman" w:hAnsi="Times New Roman" w:cs="Times New Roman"/>
          <w:bCs/>
          <w:sz w:val="24"/>
          <w:szCs w:val="24"/>
        </w:rPr>
        <w:t xml:space="preserve">Rubin, 2012; </w:t>
      </w:r>
      <w:r w:rsidR="00C529B6" w:rsidRPr="002763E4">
        <w:rPr>
          <w:rFonts w:ascii="Times New Roman" w:hAnsi="Times New Roman" w:cs="Times New Roman"/>
          <w:bCs/>
          <w:sz w:val="24"/>
          <w:szCs w:val="24"/>
        </w:rPr>
        <w:t>Wong, Glen, &amp; Williams, 2019</w:t>
      </w:r>
      <w:r w:rsidR="00F63855" w:rsidRPr="002763E4">
        <w:rPr>
          <w:rFonts w:ascii="Times New Roman" w:hAnsi="Times New Roman" w:cs="Times New Roman"/>
          <w:bCs/>
          <w:sz w:val="24"/>
          <w:szCs w:val="24"/>
        </w:rPr>
        <w:t xml:space="preserve">), which can encourage applications </w:t>
      </w:r>
      <w:r w:rsidR="00441692" w:rsidRPr="002763E4">
        <w:rPr>
          <w:rFonts w:ascii="Times New Roman" w:hAnsi="Times New Roman" w:cs="Times New Roman"/>
          <w:bCs/>
          <w:sz w:val="24"/>
          <w:szCs w:val="24"/>
        </w:rPr>
        <w:t>a</w:t>
      </w:r>
      <w:r w:rsidR="00F63855" w:rsidRPr="002763E4">
        <w:rPr>
          <w:rFonts w:ascii="Times New Roman" w:hAnsi="Times New Roman" w:cs="Times New Roman"/>
          <w:bCs/>
          <w:sz w:val="24"/>
          <w:szCs w:val="24"/>
        </w:rPr>
        <w:t>nd enable retention (</w:t>
      </w:r>
      <w:r w:rsidR="00441692" w:rsidRPr="002763E4">
        <w:rPr>
          <w:rFonts w:ascii="Times New Roman" w:hAnsi="Times New Roman" w:cs="Times New Roman"/>
          <w:bCs/>
          <w:sz w:val="24"/>
          <w:szCs w:val="24"/>
        </w:rPr>
        <w:t>O’Keeffe, 2013; Pedler et al., 2022</w:t>
      </w:r>
      <w:r w:rsidR="00F63855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EE18BF" w:rsidRPr="002763E4">
        <w:rPr>
          <w:rFonts w:ascii="Times New Roman" w:hAnsi="Times New Roman" w:cs="Times New Roman"/>
          <w:bCs/>
          <w:sz w:val="24"/>
          <w:szCs w:val="24"/>
        </w:rPr>
        <w:t>For example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EE18BF" w:rsidRPr="002763E4">
        <w:rPr>
          <w:rFonts w:ascii="Times New Roman" w:hAnsi="Times New Roman" w:cs="Times New Roman"/>
          <w:bCs/>
          <w:sz w:val="24"/>
          <w:szCs w:val="24"/>
        </w:rPr>
        <w:t xml:space="preserve"> Barkat (2019) found low SES students who had attended a WP summer school had increased academic attainment and entry rates to Russell Group universities. </w:t>
      </w:r>
      <w:r w:rsidR="00BA4325" w:rsidRPr="002763E4">
        <w:rPr>
          <w:rFonts w:ascii="Times New Roman" w:hAnsi="Times New Roman" w:cs="Times New Roman"/>
          <w:bCs/>
          <w:sz w:val="24"/>
          <w:szCs w:val="24"/>
        </w:rPr>
        <w:t xml:space="preserve">Therefore, policies from HE governing bodies such as </w:t>
      </w:r>
      <w:proofErr w:type="spellStart"/>
      <w:r w:rsidR="00BA4325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>Medr</w:t>
      </w:r>
      <w:proofErr w:type="spellEnd"/>
      <w:r w:rsidR="00BA4325" w:rsidRPr="002763E4">
        <w:rPr>
          <w:rFonts w:ascii="Times New Roman" w:hAnsi="Times New Roman" w:cs="Times New Roman"/>
          <w:bCs/>
          <w:sz w:val="24"/>
          <w:szCs w:val="24"/>
        </w:rPr>
        <w:t xml:space="preserve"> and Higher Education Funding Council for England </w:t>
      </w:r>
      <w:r w:rsidR="00F67640" w:rsidRPr="002763E4">
        <w:rPr>
          <w:rFonts w:ascii="Times New Roman" w:hAnsi="Times New Roman" w:cs="Times New Roman"/>
          <w:bCs/>
          <w:sz w:val="24"/>
          <w:szCs w:val="24"/>
        </w:rPr>
        <w:t>are</w:t>
      </w:r>
      <w:r w:rsidR="00BA4325" w:rsidRPr="002763E4">
        <w:rPr>
          <w:rFonts w:ascii="Times New Roman" w:hAnsi="Times New Roman" w:cs="Times New Roman"/>
          <w:bCs/>
          <w:sz w:val="24"/>
          <w:szCs w:val="24"/>
        </w:rPr>
        <w:t xml:space="preserve"> crucial in ensuring HE institutions commit funding to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 xml:space="preserve">these </w:t>
      </w:r>
      <w:r w:rsidR="00BA4325" w:rsidRPr="002763E4">
        <w:rPr>
          <w:rFonts w:ascii="Times New Roman" w:hAnsi="Times New Roman" w:cs="Times New Roman"/>
          <w:bCs/>
          <w:sz w:val="24"/>
          <w:szCs w:val="24"/>
        </w:rPr>
        <w:t>programmes (Nesom</w:t>
      </w:r>
      <w:r w:rsidR="00A247D6" w:rsidRPr="002763E4">
        <w:rPr>
          <w:rFonts w:ascii="Times New Roman" w:hAnsi="Times New Roman" w:cs="Times New Roman"/>
          <w:bCs/>
          <w:sz w:val="24"/>
          <w:szCs w:val="24"/>
        </w:rPr>
        <w:t xml:space="preserve"> et al.</w:t>
      </w:r>
      <w:r w:rsidR="00BA4325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A247D6" w:rsidRPr="002763E4">
        <w:rPr>
          <w:rFonts w:ascii="Times New Roman" w:hAnsi="Times New Roman" w:cs="Times New Roman"/>
          <w:bCs/>
          <w:sz w:val="24"/>
          <w:szCs w:val="24"/>
        </w:rPr>
        <w:t xml:space="preserve"> 2024</w:t>
      </w:r>
      <w:r w:rsidR="00BA4325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A247D6" w:rsidRPr="002763E4">
        <w:rPr>
          <w:rFonts w:ascii="Times New Roman" w:hAnsi="Times New Roman" w:cs="Times New Roman"/>
          <w:bCs/>
          <w:sz w:val="24"/>
          <w:szCs w:val="24"/>
        </w:rPr>
        <w:t xml:space="preserve">. However, </w:t>
      </w:r>
      <w:r w:rsidR="001206EF" w:rsidRPr="002763E4">
        <w:rPr>
          <w:rFonts w:ascii="Times New Roman" w:hAnsi="Times New Roman" w:cs="Times New Roman"/>
          <w:bCs/>
          <w:sz w:val="24"/>
          <w:szCs w:val="24"/>
        </w:rPr>
        <w:t>there are few empirical studies on the effectiveness of these interventions, identifying an area for future research</w:t>
      </w:r>
      <w:r w:rsidR="00C529B6" w:rsidRPr="002763E4">
        <w:rPr>
          <w:rFonts w:ascii="Times New Roman" w:hAnsi="Times New Roman" w:cs="Times New Roman"/>
          <w:bCs/>
          <w:sz w:val="24"/>
          <w:szCs w:val="24"/>
        </w:rPr>
        <w:t xml:space="preserve"> (Bowes et al., 2019</w:t>
      </w:r>
      <w:r w:rsidR="00260459" w:rsidRPr="002763E4">
        <w:rPr>
          <w:rFonts w:ascii="Times New Roman" w:hAnsi="Times New Roman" w:cs="Times New Roman"/>
          <w:bCs/>
          <w:sz w:val="24"/>
          <w:szCs w:val="24"/>
        </w:rPr>
        <w:t>; Younger et al., 2019</w:t>
      </w:r>
      <w:r w:rsidR="00C529B6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A247D6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</w:p>
    <w:p w14:paraId="70CAA75E" w14:textId="52026D01" w:rsidR="008F1CFE" w:rsidRPr="002763E4" w:rsidRDefault="00F67640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>U</w:t>
      </w:r>
      <w:r w:rsidR="00441692" w:rsidRPr="002763E4">
        <w:rPr>
          <w:rFonts w:ascii="Times New Roman" w:hAnsi="Times New Roman" w:cs="Times New Roman"/>
          <w:bCs/>
          <w:sz w:val="24"/>
          <w:szCs w:val="24"/>
        </w:rPr>
        <w:t xml:space="preserve">niversities can also contribute to WP for low SES students during the admissions process through contextual offers (Boliver, </w:t>
      </w:r>
      <w:proofErr w:type="spellStart"/>
      <w:r w:rsidR="00441692" w:rsidRPr="002763E4">
        <w:rPr>
          <w:rFonts w:ascii="Times New Roman" w:hAnsi="Times New Roman" w:cs="Times New Roman"/>
          <w:bCs/>
          <w:sz w:val="24"/>
          <w:szCs w:val="24"/>
        </w:rPr>
        <w:t>Gorad</w:t>
      </w:r>
      <w:proofErr w:type="spellEnd"/>
      <w:r w:rsidR="00441692" w:rsidRPr="002763E4">
        <w:rPr>
          <w:rFonts w:ascii="Times New Roman" w:hAnsi="Times New Roman" w:cs="Times New Roman"/>
          <w:bCs/>
          <w:sz w:val="24"/>
          <w:szCs w:val="24"/>
        </w:rPr>
        <w:t>, &amp; Siddiqui, 2015). Contextual offers are reduced entry requirements for students from underrepresented groups, such as FSM students, to increase the admission of these groups to HE</w:t>
      </w:r>
      <w:r w:rsidR="00AC7754" w:rsidRPr="002763E4">
        <w:rPr>
          <w:rFonts w:ascii="Times New Roman" w:hAnsi="Times New Roman" w:cs="Times New Roman"/>
          <w:bCs/>
          <w:sz w:val="24"/>
          <w:szCs w:val="24"/>
        </w:rPr>
        <w:t xml:space="preserve"> (Boliver et al., 2015; </w:t>
      </w:r>
      <w:proofErr w:type="spellStart"/>
      <w:r w:rsidR="00AC7754" w:rsidRPr="002763E4">
        <w:rPr>
          <w:rFonts w:ascii="Times New Roman" w:hAnsi="Times New Roman" w:cs="Times New Roman"/>
          <w:bCs/>
          <w:sz w:val="24"/>
          <w:szCs w:val="24"/>
        </w:rPr>
        <w:t>Gorad</w:t>
      </w:r>
      <w:proofErr w:type="spellEnd"/>
      <w:r w:rsidR="00AC7754" w:rsidRPr="002763E4">
        <w:rPr>
          <w:rFonts w:ascii="Times New Roman" w:hAnsi="Times New Roman" w:cs="Times New Roman"/>
          <w:bCs/>
          <w:sz w:val="24"/>
          <w:szCs w:val="24"/>
        </w:rPr>
        <w:t xml:space="preserve"> et al., 2019). There is some concern over whether contextual offers set students up to fail, however</w:t>
      </w:r>
      <w:r w:rsidR="008F1CFE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AC7754" w:rsidRPr="002763E4">
        <w:rPr>
          <w:rFonts w:ascii="Times New Roman" w:hAnsi="Times New Roman" w:cs="Times New Roman"/>
          <w:bCs/>
          <w:sz w:val="24"/>
          <w:szCs w:val="24"/>
        </w:rPr>
        <w:t xml:space="preserve"> analysis of degree outcomes of students with contextual offers demonstrates there is no effect on outcomes (Boliver et al., 2017). </w:t>
      </w:r>
      <w:r w:rsidR="008F1CFE" w:rsidRPr="002763E4">
        <w:rPr>
          <w:rFonts w:ascii="Times New Roman" w:hAnsi="Times New Roman" w:cs="Times New Roman"/>
          <w:bCs/>
          <w:sz w:val="24"/>
          <w:szCs w:val="24"/>
        </w:rPr>
        <w:t xml:space="preserve">Despite this, contextual offers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require</w:t>
      </w:r>
      <w:r w:rsidR="008F1CFE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further</w:t>
      </w:r>
      <w:r w:rsidR="008F1CFE" w:rsidRPr="002763E4">
        <w:rPr>
          <w:rFonts w:ascii="Times New Roman" w:hAnsi="Times New Roman" w:cs="Times New Roman"/>
          <w:bCs/>
          <w:sz w:val="24"/>
          <w:szCs w:val="24"/>
        </w:rPr>
        <w:t xml:space="preserve"> research as they are currently used inconsistently (Boliver et al., 2015; </w:t>
      </w:r>
      <w:proofErr w:type="spellStart"/>
      <w:r w:rsidR="008F1CFE" w:rsidRPr="002763E4">
        <w:rPr>
          <w:rFonts w:ascii="Times New Roman" w:hAnsi="Times New Roman" w:cs="Times New Roman"/>
          <w:bCs/>
          <w:sz w:val="24"/>
          <w:szCs w:val="24"/>
        </w:rPr>
        <w:t>Gorad</w:t>
      </w:r>
      <w:proofErr w:type="spellEnd"/>
      <w:r w:rsidR="008F1CFE" w:rsidRPr="002763E4">
        <w:rPr>
          <w:rFonts w:ascii="Times New Roman" w:hAnsi="Times New Roman" w:cs="Times New Roman"/>
          <w:bCs/>
          <w:sz w:val="24"/>
          <w:szCs w:val="24"/>
        </w:rPr>
        <w:t xml:space="preserve"> et al., 2019).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F</w:t>
      </w:r>
      <w:r w:rsidR="008F1CFE" w:rsidRPr="002763E4">
        <w:rPr>
          <w:rFonts w:ascii="Times New Roman" w:hAnsi="Times New Roman" w:cs="Times New Roman"/>
          <w:bCs/>
          <w:sz w:val="24"/>
          <w:szCs w:val="24"/>
        </w:rPr>
        <w:t xml:space="preserve">inancial incentives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 xml:space="preserve">such as bursaries for low SES students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 xml:space="preserve">can act as alternative practical support 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 xml:space="preserve">Riddell et al., 2013; 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 xml:space="preserve">Sanderson &amp; Spacey, 2020). However, research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demonstrates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 xml:space="preserve">that 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 xml:space="preserve">financial incentives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 xml:space="preserve">alone 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 xml:space="preserve">are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>insufficient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 xml:space="preserve"> to encourage applications to HE, though they are effective at aiding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 xml:space="preserve">the 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>retention of low SES students (</w:t>
      </w:r>
      <w:r w:rsidR="0050188D" w:rsidRPr="002763E4">
        <w:rPr>
          <w:rFonts w:ascii="Times New Roman" w:hAnsi="Times New Roman" w:cs="Times New Roman"/>
          <w:bCs/>
          <w:sz w:val="24"/>
          <w:szCs w:val="24"/>
        </w:rPr>
        <w:t>Baines et al., 2024; Riddell et al., 2013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>). Furthermore</w:t>
      </w:r>
      <w:r w:rsidR="0050188D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 xml:space="preserve"> providing low SES students with information about financial support available was an effective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 xml:space="preserve">WP 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>strategy</w:t>
      </w:r>
      <w:r w:rsidR="00260459" w:rsidRPr="002763E4">
        <w:rPr>
          <w:rFonts w:ascii="Times New Roman" w:hAnsi="Times New Roman" w:cs="Times New Roman"/>
          <w:bCs/>
          <w:sz w:val="24"/>
          <w:szCs w:val="24"/>
        </w:rPr>
        <w:t xml:space="preserve"> (Callender and Wilkinson, 2013; Contreras, 2011)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.</w:t>
      </w:r>
    </w:p>
    <w:p w14:paraId="028A9A16" w14:textId="0EAAA377" w:rsidR="008E4574" w:rsidRPr="002763E4" w:rsidRDefault="008E457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In conclusion,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 xml:space="preserve">educational </w:t>
      </w:r>
      <w:r w:rsidRPr="002763E4">
        <w:rPr>
          <w:rFonts w:ascii="Times New Roman" w:hAnsi="Times New Roman" w:cs="Times New Roman"/>
          <w:bCs/>
          <w:sz w:val="24"/>
          <w:szCs w:val="24"/>
        </w:rPr>
        <w:t>class inequality is a persistent problem (</w:t>
      </w:r>
      <w:r w:rsidR="007A0CBD" w:rsidRPr="002763E4">
        <w:rPr>
          <w:rFonts w:ascii="Times New Roman" w:hAnsi="Times New Roman" w:cs="Times New Roman"/>
          <w:bCs/>
          <w:sz w:val="24"/>
          <w:szCs w:val="24"/>
        </w:rPr>
        <w:t>Chancel et al., 2022; Dev, 2017; Hurst, Gibbon, and Nurse, 2016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>O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utcome inequalities for FSM students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>are stark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 xml:space="preserve">enduring, and worsening </w:t>
      </w:r>
      <w:r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7A0CBD" w:rsidRPr="002763E4">
        <w:rPr>
          <w:rFonts w:ascii="Times New Roman" w:hAnsi="Times New Roman" w:cs="Times New Roman"/>
          <w:bCs/>
          <w:sz w:val="24"/>
          <w:szCs w:val="24"/>
        </w:rPr>
        <w:t>Blanden, Doepke, &amp; Stuhler, 2023; Farquharson et al., 2024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) and whilst inequality of outcome is inevitable (Murshed, 2022), inequality of opportunity needs to be addressed. Marxist and Interactionist theories point to in-school issues as the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>predominant cause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of the attainment gap (</w:t>
      </w:r>
      <w:r w:rsidR="007A0CBD" w:rsidRPr="002763E4">
        <w:rPr>
          <w:rFonts w:ascii="Times New Roman" w:hAnsi="Times New Roman" w:cs="Times New Roman"/>
          <w:bCs/>
          <w:sz w:val="24"/>
          <w:szCs w:val="24"/>
        </w:rPr>
        <w:t xml:space="preserve">Becker, 1963,1984; Bernstein, 1962; 1986; 2003; Bourdieu, </w:t>
      </w:r>
      <w:r w:rsidR="007A0CBD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>1973, 1986</w:t>
      </w:r>
      <w:r w:rsidRPr="002763E4">
        <w:rPr>
          <w:rFonts w:ascii="Times New Roman" w:hAnsi="Times New Roman" w:cs="Times New Roman"/>
          <w:bCs/>
          <w:sz w:val="24"/>
          <w:szCs w:val="24"/>
        </w:rPr>
        <w:t>), however</w:t>
      </w:r>
      <w:r w:rsidR="007A0CBD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material deprivation and its effects demonstrate wider social issues that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must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be addressed for students of all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>classes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to have equal opportunity to achieve (</w:t>
      </w:r>
      <w:r w:rsidR="007A0CBD" w:rsidRPr="002763E4">
        <w:rPr>
          <w:rFonts w:ascii="Times New Roman" w:hAnsi="Times New Roman" w:cs="Times New Roman"/>
          <w:bCs/>
          <w:sz w:val="24"/>
          <w:szCs w:val="24"/>
        </w:rPr>
        <w:t>Blundell et al., 2021; Goudeau et al., 2021; Janda, 2022; Kaye, 2024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). Whilst this essay has mainly focused on compulsory education, reference to HE research has demonstrated that class inequality is endemic in all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levels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of the education system (</w:t>
      </w:r>
      <w:r w:rsidR="007A0CBD" w:rsidRPr="002763E4">
        <w:rPr>
          <w:rFonts w:ascii="Times New Roman" w:hAnsi="Times New Roman" w:cs="Times New Roman"/>
          <w:bCs/>
          <w:sz w:val="24"/>
          <w:szCs w:val="24"/>
        </w:rPr>
        <w:t>Lim, 2024; Martin, 2023; Pickering, 2019</w:t>
      </w:r>
      <w:r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and interventions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should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tackle all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>levels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24714E" w:rsidRPr="002763E4">
        <w:rPr>
          <w:rFonts w:ascii="Times New Roman" w:hAnsi="Times New Roman" w:cs="Times New Roman"/>
          <w:bCs/>
          <w:sz w:val="24"/>
          <w:szCs w:val="24"/>
        </w:rPr>
        <w:t>I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nterventions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>must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go beyond school and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address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structural difficulties that prevent </w:t>
      </w:r>
      <w:r w:rsidR="0024714E" w:rsidRPr="002763E4">
        <w:rPr>
          <w:rFonts w:ascii="Times New Roman" w:hAnsi="Times New Roman" w:cs="Times New Roman"/>
          <w:bCs/>
          <w:sz w:val="24"/>
          <w:szCs w:val="24"/>
        </w:rPr>
        <w:t>working-class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students from achieving</w:t>
      </w:r>
      <w:r w:rsidR="0024714E" w:rsidRPr="002763E4">
        <w:rPr>
          <w:rFonts w:ascii="Times New Roman" w:hAnsi="Times New Roman" w:cs="Times New Roman"/>
          <w:bCs/>
          <w:sz w:val="24"/>
          <w:szCs w:val="24"/>
        </w:rPr>
        <w:t xml:space="preserve"> (Dittman &amp; Stephens, 2017)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In order to achieve equality of opportunity and equity in schools,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teacher biases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must be addressed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4D6141" w:rsidRPr="002763E4">
        <w:rPr>
          <w:rFonts w:ascii="Times New Roman" w:hAnsi="Times New Roman" w:cs="Times New Roman"/>
          <w:bCs/>
          <w:sz w:val="24"/>
          <w:szCs w:val="24"/>
        </w:rPr>
        <w:t>Hooper, 2022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), </w:t>
      </w:r>
      <w:r w:rsidR="004D6141" w:rsidRPr="002763E4">
        <w:rPr>
          <w:rFonts w:ascii="Times New Roman" w:hAnsi="Times New Roman" w:cs="Times New Roman"/>
          <w:bCs/>
          <w:sz w:val="24"/>
          <w:szCs w:val="24"/>
        </w:rPr>
        <w:t xml:space="preserve">students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should</w:t>
      </w:r>
      <w:r w:rsidR="004D6141" w:rsidRPr="002763E4">
        <w:rPr>
          <w:rFonts w:ascii="Times New Roman" w:hAnsi="Times New Roman" w:cs="Times New Roman"/>
          <w:bCs/>
          <w:sz w:val="24"/>
          <w:szCs w:val="24"/>
        </w:rPr>
        <w:t xml:space="preserve"> be equipped with key skills early (</w:t>
      </w:r>
      <w:r w:rsidR="00EE18BF" w:rsidRPr="002763E4">
        <w:rPr>
          <w:rFonts w:ascii="Times New Roman" w:hAnsi="Times New Roman" w:cs="Times New Roman"/>
          <w:bCs/>
          <w:sz w:val="24"/>
          <w:szCs w:val="24"/>
        </w:rPr>
        <w:t>Demie &amp; Mclean, 2016</w:t>
      </w:r>
      <w:r w:rsidR="004D6141" w:rsidRPr="002763E4">
        <w:rPr>
          <w:rFonts w:ascii="Times New Roman" w:hAnsi="Times New Roman" w:cs="Times New Roman"/>
          <w:bCs/>
          <w:sz w:val="24"/>
          <w:szCs w:val="24"/>
        </w:rPr>
        <w:t xml:space="preserve">),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and at a HE level,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low SES students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need to be given the skills and knowledge to apply to and achieve in HE</w:t>
      </w:r>
      <w:r w:rsidR="004D6141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576032" w:rsidRPr="002763E4">
        <w:rPr>
          <w:rFonts w:ascii="Times New Roman" w:hAnsi="Times New Roman" w:cs="Times New Roman"/>
          <w:bCs/>
          <w:sz w:val="24"/>
          <w:szCs w:val="24"/>
        </w:rPr>
        <w:t xml:space="preserve">Baines et al., 2024; </w:t>
      </w:r>
      <w:proofErr w:type="spellStart"/>
      <w:r w:rsidR="00576032" w:rsidRPr="002763E4">
        <w:rPr>
          <w:rFonts w:ascii="Times New Roman" w:hAnsi="Times New Roman" w:cs="Times New Roman"/>
          <w:bCs/>
          <w:sz w:val="24"/>
          <w:szCs w:val="24"/>
        </w:rPr>
        <w:t>Chorcora</w:t>
      </w:r>
      <w:proofErr w:type="spellEnd"/>
      <w:r w:rsidR="00576032" w:rsidRPr="002763E4">
        <w:rPr>
          <w:rFonts w:ascii="Times New Roman" w:hAnsi="Times New Roman" w:cs="Times New Roman"/>
          <w:bCs/>
          <w:sz w:val="24"/>
          <w:szCs w:val="24"/>
        </w:rPr>
        <w:t xml:space="preserve"> et al., 2023; Contreras, 2011; Sanderson &amp; Spacey, 2020</w:t>
      </w:r>
      <w:r w:rsidR="004D6141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, and self-confidence and belonging need to be developed to enable engagement </w:t>
      </w:r>
      <w:r w:rsidR="00FD5238" w:rsidRPr="002763E4">
        <w:rPr>
          <w:rFonts w:ascii="Times New Roman" w:hAnsi="Times New Roman" w:cs="Times New Roman"/>
          <w:bCs/>
          <w:sz w:val="24"/>
          <w:szCs w:val="24"/>
        </w:rPr>
        <w:t xml:space="preserve">in </w:t>
      </w:r>
      <w:r w:rsidRPr="002763E4">
        <w:rPr>
          <w:rFonts w:ascii="Times New Roman" w:hAnsi="Times New Roman" w:cs="Times New Roman"/>
          <w:bCs/>
          <w:sz w:val="24"/>
          <w:szCs w:val="24"/>
        </w:rPr>
        <w:t>HE (</w:t>
      </w:r>
      <w:r w:rsidR="00576032" w:rsidRPr="002763E4">
        <w:rPr>
          <w:rFonts w:ascii="Times New Roman" w:hAnsi="Times New Roman" w:cs="Times New Roman"/>
          <w:bCs/>
          <w:sz w:val="24"/>
          <w:szCs w:val="24"/>
        </w:rPr>
        <w:t>O’Keeffe, 2013; Pedler et al., 2022; Rubin, 2012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</w:p>
    <w:p w14:paraId="05F7A0C5" w14:textId="77777777" w:rsidR="00DA4A5A" w:rsidRDefault="00DA4A5A" w:rsidP="00687E13">
      <w:pPr>
        <w:rPr>
          <w:rFonts w:ascii="Times New Roman" w:hAnsi="Times New Roman" w:cs="Times New Roman"/>
          <w:bCs/>
        </w:rPr>
      </w:pPr>
    </w:p>
    <w:p w14:paraId="1BE6C983" w14:textId="77777777" w:rsidR="00DA4A5A" w:rsidRDefault="00DA4A5A" w:rsidP="00687E13">
      <w:pPr>
        <w:rPr>
          <w:rFonts w:ascii="Times New Roman" w:hAnsi="Times New Roman" w:cs="Times New Roman"/>
          <w:bCs/>
        </w:rPr>
      </w:pPr>
    </w:p>
    <w:p w14:paraId="76C853C9" w14:textId="77777777" w:rsidR="00FA6058" w:rsidRDefault="00FA6058" w:rsidP="007E2FF5">
      <w:pPr>
        <w:rPr>
          <w:rFonts w:ascii="Times New Roman" w:hAnsi="Times New Roman" w:cs="Times New Roman"/>
          <w:bCs/>
        </w:rPr>
      </w:pPr>
    </w:p>
    <w:p w14:paraId="53DCA673" w14:textId="77777777" w:rsidR="00377071" w:rsidRDefault="00377071" w:rsidP="00687E13">
      <w:pPr>
        <w:rPr>
          <w:rFonts w:ascii="Times New Roman" w:hAnsi="Times New Roman" w:cs="Times New Roman"/>
          <w:bCs/>
        </w:rPr>
      </w:pPr>
    </w:p>
    <w:p w14:paraId="641CB976" w14:textId="77777777" w:rsidR="00A55662" w:rsidRDefault="00A55662" w:rsidP="00687E13">
      <w:pPr>
        <w:rPr>
          <w:rFonts w:ascii="Times New Roman" w:hAnsi="Times New Roman" w:cs="Times New Roman"/>
          <w:b/>
        </w:rPr>
      </w:pPr>
    </w:p>
    <w:p w14:paraId="76DF7F52" w14:textId="77777777" w:rsidR="00D54D94" w:rsidRDefault="00D54D94" w:rsidP="00687E13">
      <w:pPr>
        <w:rPr>
          <w:rFonts w:ascii="Times New Roman" w:hAnsi="Times New Roman" w:cs="Times New Roman"/>
          <w:b/>
        </w:rPr>
      </w:pPr>
    </w:p>
    <w:p w14:paraId="373AF777" w14:textId="77777777" w:rsidR="00874B56" w:rsidRDefault="00874B56" w:rsidP="00687E13">
      <w:pPr>
        <w:rPr>
          <w:rFonts w:ascii="Times New Roman" w:hAnsi="Times New Roman" w:cs="Times New Roman"/>
          <w:b/>
        </w:rPr>
      </w:pPr>
    </w:p>
    <w:p w14:paraId="15692A4B" w14:textId="77777777" w:rsidR="00D74B4C" w:rsidRDefault="00D74B4C" w:rsidP="00687E13">
      <w:pPr>
        <w:rPr>
          <w:rFonts w:ascii="Times New Roman" w:hAnsi="Times New Roman" w:cs="Times New Roman"/>
          <w:b/>
          <w:sz w:val="24"/>
          <w:szCs w:val="24"/>
        </w:rPr>
      </w:pPr>
    </w:p>
    <w:p w14:paraId="054A1295" w14:textId="19DAEAB6" w:rsidR="00377071" w:rsidRPr="00874B56" w:rsidRDefault="00377071" w:rsidP="00687E13">
      <w:pPr>
        <w:rPr>
          <w:rFonts w:ascii="Times New Roman" w:hAnsi="Times New Roman" w:cs="Times New Roman"/>
          <w:b/>
          <w:sz w:val="24"/>
          <w:szCs w:val="24"/>
        </w:rPr>
      </w:pPr>
      <w:r w:rsidRPr="00874B56">
        <w:rPr>
          <w:rFonts w:ascii="Times New Roman" w:hAnsi="Times New Roman" w:cs="Times New Roman"/>
          <w:b/>
          <w:sz w:val="24"/>
          <w:szCs w:val="24"/>
        </w:rPr>
        <w:lastRenderedPageBreak/>
        <w:t>References</w:t>
      </w:r>
      <w:r w:rsidR="00D74B4C">
        <w:rPr>
          <w:rFonts w:ascii="Times New Roman" w:hAnsi="Times New Roman" w:cs="Times New Roman"/>
          <w:b/>
          <w:sz w:val="24"/>
          <w:szCs w:val="24"/>
        </w:rPr>
        <w:t xml:space="preserve"> List</w:t>
      </w:r>
      <w:r w:rsidRPr="00874B56">
        <w:rPr>
          <w:rFonts w:ascii="Times New Roman" w:hAnsi="Times New Roman" w:cs="Times New Roman"/>
          <w:b/>
          <w:sz w:val="24"/>
          <w:szCs w:val="24"/>
        </w:rPr>
        <w:t>:</w:t>
      </w:r>
    </w:p>
    <w:p w14:paraId="63AB59DC" w14:textId="422DA9DE" w:rsidR="000B24FD" w:rsidRPr="00874B56" w:rsidRDefault="000B24F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Adams-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Prassl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A., Boneva, T., Golin, M. and Rauh, C.</w:t>
      </w:r>
      <w:r w:rsidR="00D74B4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D74B4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Inequality in the impact of the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coronavirus shock: Evidence from real time surveys.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Journal of Public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economics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189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874B56">
        <w:rPr>
          <w:rFonts w:ascii="Times New Roman" w:hAnsi="Times New Roman" w:cs="Times New Roman"/>
          <w:bCs/>
          <w:sz w:val="24"/>
          <w:szCs w:val="24"/>
        </w:rPr>
        <w:t>p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p.104245. </w:t>
      </w:r>
      <w:hyperlink r:id="rId7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https://doi.org/10.1016/j.jpubeco.2020.104245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BAF7483" w14:textId="5FE0F536" w:rsidR="00C06E7F" w:rsidRPr="00874B56" w:rsidRDefault="00C06E7F" w:rsidP="00800B68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Ahn, M.Y.</w:t>
      </w:r>
      <w:r w:rsidR="00D74B4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D74B4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Students’ sense of belonging in higher education: the impacts of social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class, locality and institutional habitus.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SRHE final report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Available at: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8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https://srhe.ac.uk/wp-</w:t>
        </w:r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ab/>
          <w:t>content/uploads/2020/03/AHNMiyoungReport.pdf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(Accessed: 21/10/24)</w:t>
      </w:r>
    </w:p>
    <w:p w14:paraId="70D9F6D8" w14:textId="7FC9495B" w:rsidR="00A377BF" w:rsidRPr="00874B56" w:rsidRDefault="00A377BF" w:rsidP="00800B68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Ahn, M.Y. and Davis, H.H. </w:t>
      </w:r>
      <w:r w:rsidR="00D74B4C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2023</w:t>
      </w:r>
      <w:r w:rsidR="00D74B4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Students’ sense of belonging and their socio-economic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status in higher education: a quantitative approach.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Teaching in Higher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28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pp.136-149. </w:t>
      </w:r>
      <w:hyperlink r:id="rId9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https://doi.org/10.1080/13562517.2020.1778664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1383936" w14:textId="6B10E5C7" w:rsidR="00E84475" w:rsidRPr="00874B56" w:rsidRDefault="00E84475" w:rsidP="00800B68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Allen, R.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2007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Allocating pupils to their nearest secondary school: The consequences for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social and ability stratification.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Urban Studies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44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pp.751-770.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0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https://doi.org/10.1080/00420980601184737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58A3454" w14:textId="67144A5B" w:rsidR="00362560" w:rsidRPr="00874B56" w:rsidRDefault="006D255B" w:rsidP="00800B68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Althusser, L. </w:t>
      </w:r>
      <w:r w:rsidR="00D04E1C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2011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‘Ideology and Ideological State Apparatuses (Notes towards an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Investigation) </w:t>
      </w:r>
      <w:r w:rsidR="00E355B8"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1970’, in I. Szeman and T. Kaposy (eds.)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Cultural Theory: An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Anthology</w:t>
      </w:r>
      <w:r w:rsidR="00E355B8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. </w:t>
      </w:r>
      <w:r w:rsidR="00E355B8" w:rsidRPr="00874B56">
        <w:rPr>
          <w:rFonts w:ascii="Times New Roman" w:hAnsi="Times New Roman" w:cs="Times New Roman"/>
          <w:bCs/>
          <w:sz w:val="24"/>
          <w:szCs w:val="24"/>
        </w:rPr>
        <w:t>West Sussex: Wiley</w:t>
      </w:r>
      <w:r w:rsid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355B8" w:rsidRPr="00874B56">
        <w:rPr>
          <w:rFonts w:ascii="Times New Roman" w:hAnsi="Times New Roman" w:cs="Times New Roman"/>
          <w:bCs/>
          <w:sz w:val="24"/>
          <w:szCs w:val="24"/>
        </w:rPr>
        <w:t>Blackwell, pp.204-222.</w:t>
      </w:r>
    </w:p>
    <w:p w14:paraId="5215DB1F" w14:textId="69FB41A2" w:rsidR="00B44441" w:rsidRPr="00874B56" w:rsidRDefault="00B44441" w:rsidP="00800B68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Anyon, J.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2006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‘Social class and the hidden curriculum of work’, in G. Handel (ed.)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Childhood Socialization. </w:t>
      </w:r>
      <w:r w:rsidRPr="00874B56">
        <w:rPr>
          <w:rFonts w:ascii="Times New Roman" w:hAnsi="Times New Roman" w:cs="Times New Roman"/>
          <w:bCs/>
          <w:sz w:val="24"/>
          <w:szCs w:val="24"/>
        </w:rPr>
        <w:t>London: Routledge, pp.369-394</w:t>
      </w:r>
    </w:p>
    <w:p w14:paraId="7662DB54" w14:textId="3D5CD2C5" w:rsidR="00362560" w:rsidRPr="00874B56" w:rsidRDefault="00800B68" w:rsidP="00800B68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Aoki, R.,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Yomogida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Y. and Matsumoto, K. </w:t>
      </w:r>
      <w:r w:rsidR="00D04E1C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2015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The neural bases for valuing social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equality.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Neuroscience research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90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pp.33-40.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1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https://doi.org/10.1016/j.neures.2014.10.020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9C1F4CC" w14:textId="79DE42CF" w:rsidR="00800B68" w:rsidRPr="00874B56" w:rsidRDefault="00800B68" w:rsidP="00800B68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>Arneson, R. J.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1989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Equality and Equal Opportunity for Welfare.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Philosophical Studies,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pp.77-93. </w:t>
      </w:r>
      <w:hyperlink r:id="rId12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http://www.jstor.org/stable/4320032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2D3E525" w14:textId="4F8461E8" w:rsidR="00922B5F" w:rsidRPr="00874B56" w:rsidRDefault="00922B5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Atmaca, T. and Aydın, A.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Reproduction of social inequality in education by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transferring cultural capital.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MANAS </w:t>
      </w:r>
      <w:proofErr w:type="spell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Sosyal</w:t>
      </w:r>
      <w:proofErr w:type="spellEnd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</w:t>
      </w:r>
      <w:proofErr w:type="spell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Araştırmalar</w:t>
      </w:r>
      <w:proofErr w:type="spellEnd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</w:t>
      </w:r>
      <w:proofErr w:type="spell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Dergisi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9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pp.778-797.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3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https://doi.org/10.33206/mjss.673924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1E79D3F" w14:textId="02612E6A" w:rsidR="00F75A41" w:rsidRPr="00874B56" w:rsidRDefault="00F75A4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Auwarter, A.E.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Aruguete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M.S.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2008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Effects of student gender and socioeconomic </w:t>
      </w:r>
      <w:r w:rsidR="00D04E1C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status on teacher perceptions.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The Journal of Educational Research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101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</w:t>
      </w:r>
      <w:r w:rsidR="00D04E1C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pp.242-246. </w:t>
      </w:r>
      <w:hyperlink r:id="rId14" w:history="1">
        <w:r w:rsidR="00D04E1C" w:rsidRPr="003E10E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https://doi.org/10.3200/JOER.101.4.243-246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5870C12" w14:textId="01EA3298" w:rsidR="008F1CFE" w:rsidRPr="00874B56" w:rsidRDefault="008F1CFE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Baars, S., Mulcahy, E., and Bernardes, E.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2017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 underrepresentation of white </w:t>
      </w:r>
      <w:proofErr w:type="gram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working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class</w:t>
      </w:r>
      <w:proofErr w:type="gramEnd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boys in higher education: The role of widening participation.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 London: Kings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College. Available at: </w:t>
      </w:r>
      <w:hyperlink r:id="rId15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https://cfey.org/wp-content/uploads/2016/07/The-</w:t>
        </w:r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ab/>
          <w:t>underrepresentation-of-white-working-class-boys-in-higher-education-baars-et-al-</w:t>
        </w:r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ab/>
          <w:t>2016.pdf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(Accessed 07/11/24)</w:t>
      </w:r>
    </w:p>
    <w:p w14:paraId="245FFDC2" w14:textId="389AD111" w:rsidR="00FD5238" w:rsidRPr="00874B56" w:rsidRDefault="00FD523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Baines, L., Gooch, D. and Ng-Knight, T.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2024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Do widening participation interventions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change university attitudes in UK school children? A systematic review of the efficacy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of UK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programmes, and quality of evaluation evidence.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Educational 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76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pp.628-647. </w:t>
      </w:r>
      <w:hyperlink r:id="rId16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https://doi.org/10.1080/00131911.2022.2077703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37403AE" w14:textId="535BB239" w:rsidR="00260459" w:rsidRPr="00874B56" w:rsidRDefault="0026045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Barkat, S.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2019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Evaluating the impact of the academic enrichment Programme on </w:t>
      </w:r>
      <w:r w:rsidR="00D04E1C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widening access to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selectiveuniversities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: Application of the theory of change </w:t>
      </w:r>
      <w:r w:rsidR="00D04E1C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framework. </w:t>
      </w:r>
      <w:r w:rsidRPr="00D04E1C">
        <w:rPr>
          <w:rFonts w:ascii="Times New Roman" w:hAnsi="Times New Roman" w:cs="Times New Roman"/>
          <w:bCs/>
          <w:i/>
          <w:iCs/>
          <w:sz w:val="24"/>
          <w:szCs w:val="24"/>
        </w:rPr>
        <w:t>British Educational Research Journal, 45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(6),1160–1185.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7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https://doi.org/10.1002/berj.3556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6EAB001" w14:textId="2D710248" w:rsidR="0068791F" w:rsidRPr="00874B56" w:rsidRDefault="001B683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Barreiro, A.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Wainryb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C.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2023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Adolescents thinking on economic inequality: </w:t>
      </w:r>
      <w:r w:rsidR="00D04E1C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Expanding the discussion beyond the Global North.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New Ideas in Psychology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71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D04E1C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p.101045. </w:t>
      </w:r>
      <w:hyperlink r:id="rId18" w:history="1">
        <w:r w:rsidR="00D04E1C" w:rsidRPr="003E10E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https://doi.org/10.1016/j.newideapsych.2023.101045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AF6557E" w14:textId="3FF15A9F" w:rsidR="00D95358" w:rsidRPr="00874B56" w:rsidRDefault="00D9535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Bayrakdar, S.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Guveli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A. </w:t>
      </w:r>
      <w:r w:rsidR="00D04E1C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2023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Inequalities in home learning and schools’ remote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teaching provision during the COVID-19 school closure in the UK.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Sociology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57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pp.767-788. </w:t>
      </w:r>
      <w:hyperlink r:id="rId19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https://doi.org/10.1177/00380385221122444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A919010" w14:textId="35C65EC4" w:rsidR="000161D1" w:rsidRPr="00874B56" w:rsidRDefault="000161D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Becker, H. S. </w:t>
      </w:r>
      <w:r w:rsidR="00D04E1C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1966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Outsiders: Studies in the Sociology of Deviance. New York: The Free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Press.</w:t>
      </w:r>
    </w:p>
    <w:p w14:paraId="7DA4FC05" w14:textId="758EEA84" w:rsidR="00C86844" w:rsidRPr="00874B56" w:rsidRDefault="000161D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Becker, H. S. </w:t>
      </w:r>
      <w:r w:rsidR="00D04E1C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1984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Classrooms and Staffrooms. London: Routledge.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20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https://doi.org/10.4324/9780367823221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C8B01B8" w14:textId="60E5D3C5" w:rsidR="00F8664A" w:rsidRPr="00874B56" w:rsidRDefault="00F8664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Bernstein, B.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1962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Social class, linguistic codes and grammatical elements.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Language and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speech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</w:t>
      </w:r>
      <w:r w:rsidRPr="00874B56">
        <w:rPr>
          <w:rFonts w:ascii="Times New Roman" w:hAnsi="Times New Roman" w:cs="Times New Roman"/>
          <w:bCs/>
          <w:sz w:val="24"/>
          <w:szCs w:val="24"/>
        </w:rPr>
        <w:t>(4), pp.221-240.</w:t>
      </w:r>
      <w:r w:rsidR="001D1AFF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hyperlink r:id="rId21" w:history="1">
        <w:r w:rsidR="001D1AFF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https://doi.org/10.1177/002383096200500405</w:t>
        </w:r>
      </w:hyperlink>
      <w:r w:rsidR="001D1AFF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F5B3E5F" w14:textId="41DBC8BE" w:rsidR="00922B5F" w:rsidRPr="00874B56" w:rsidRDefault="00922B5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Bernstein B.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1986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‘A sociolinguistic approach to socialization; with some reference to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educability.’ in J.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Gumperz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and D. Hymes (eds.) </w:t>
      </w:r>
      <w:r w:rsidR="00F1349D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Directions in Sociolinguistics: The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="00F1349D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Ethnography of Communication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. New York: Blackwell</w:t>
      </w:r>
      <w:r w:rsidR="00F1349D" w:rsidRPr="00874B56">
        <w:rPr>
          <w:rFonts w:ascii="Times New Roman" w:hAnsi="Times New Roman" w:cs="Times New Roman"/>
          <w:bCs/>
          <w:sz w:val="24"/>
          <w:szCs w:val="24"/>
        </w:rPr>
        <w:t>, pp. 465–97</w:t>
      </w:r>
      <w:r w:rsidR="001D1AFF" w:rsidRPr="00874B56">
        <w:rPr>
          <w:rFonts w:ascii="Times New Roman" w:hAnsi="Times New Roman" w:cs="Times New Roman"/>
          <w:bCs/>
          <w:sz w:val="24"/>
          <w:szCs w:val="24"/>
        </w:rPr>
        <w:t>.</w:t>
      </w:r>
    </w:p>
    <w:p w14:paraId="578A5ED8" w14:textId="0EABE39E" w:rsidR="001D1AFF" w:rsidRPr="00874B56" w:rsidRDefault="001D1AF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Bernstein, B.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2003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Class, codes and control: Applied studies towards a sociology of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language</w:t>
      </w:r>
      <w:r w:rsidRPr="00874B56">
        <w:rPr>
          <w:rFonts w:ascii="Times New Roman" w:hAnsi="Times New Roman" w:cs="Times New Roman"/>
          <w:bCs/>
          <w:sz w:val="24"/>
          <w:szCs w:val="24"/>
        </w:rPr>
        <w:t>. Oxon: Routledge.</w:t>
      </w:r>
    </w:p>
    <w:p w14:paraId="6CEA45C6" w14:textId="48BE8B19" w:rsidR="007E7D2C" w:rsidRPr="00874B56" w:rsidRDefault="006D693E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Binelli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C., Loveless, M. and Whitefield, S. </w:t>
      </w:r>
      <w:r w:rsidR="00D04E1C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2015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What is social inequality and why does it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matter? Evidence from Central and Eastern Europe.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World Development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70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pp.239-248. </w:t>
      </w:r>
      <w:hyperlink r:id="rId22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https://doi.org/10.1016/j.worlddev.2015.02.007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B33F5CE" w14:textId="016DC399" w:rsidR="00A61C01" w:rsidRPr="00874B56" w:rsidRDefault="00A61C0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Blackburn, R.M.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2008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What is social inequality?.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International Journal of Sociology and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Social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Policy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28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(7/8), pp.250-259. </w:t>
      </w:r>
      <w:hyperlink r:id="rId23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https://doi.org/10.1108/01443330810890664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A60B9FA" w14:textId="3730F58B" w:rsidR="002E3A15" w:rsidRPr="00874B56" w:rsidRDefault="002E3A1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>Blanden, J., Doepke, M. and Stuhler, J.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2023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Educational inequality. In E. Hanushek, S.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Machin, and L.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Woessmann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(eds.)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Handbook of the Economics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. Elsevier</w:t>
      </w:r>
      <w:r w:rsidR="00A716DF"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="00A716DF" w:rsidRPr="00874B56">
        <w:rPr>
          <w:rFonts w:ascii="Times New Roman" w:hAnsi="Times New Roman" w:cs="Times New Roman"/>
          <w:bCs/>
          <w:sz w:val="24"/>
          <w:szCs w:val="24"/>
        </w:rPr>
        <w:t xml:space="preserve">pp. 405-497. </w:t>
      </w:r>
      <w:hyperlink r:id="rId24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https://doi.org/10.1016/bs.hesedu.2022.11.003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544EA1B" w14:textId="225DF879" w:rsidR="00637EC0" w:rsidRPr="00874B56" w:rsidRDefault="00637EC0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Blundell, R., Costa Dias, M., Joyce, R. and Xu, X.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COVID‐19 and </w:t>
      </w:r>
      <w:r w:rsidR="00D04E1C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Inequalities.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Fiscal studies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41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pp.291-319. </w:t>
      </w:r>
      <w:r w:rsidR="00D04E1C">
        <w:rPr>
          <w:rFonts w:ascii="Times New Roman" w:hAnsi="Times New Roman" w:cs="Times New Roman"/>
          <w:bCs/>
          <w:sz w:val="24"/>
          <w:szCs w:val="24"/>
        </w:rPr>
        <w:tab/>
      </w:r>
      <w:r w:rsidR="00D04E1C">
        <w:rPr>
          <w:rFonts w:ascii="Times New Roman" w:hAnsi="Times New Roman" w:cs="Times New Roman"/>
          <w:bCs/>
          <w:sz w:val="24"/>
          <w:szCs w:val="24"/>
        </w:rPr>
        <w:tab/>
      </w:r>
      <w:hyperlink r:id="rId25" w:history="1">
        <w:r w:rsidR="00D04E1C" w:rsidRPr="003E10E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https://doi.org/10.1111/1475-5890.12232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F29A3C2" w14:textId="026664DC" w:rsidR="00D95358" w:rsidRPr="00874B56" w:rsidRDefault="00D9535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Blundell, R., Cribb, J., McNally, S., Warwick, R. and Xu, X.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2021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Inequalities in </w:t>
      </w:r>
      <w:r w:rsidR="00D04E1C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education, skills, and incomes in the UK: The implications of the COVID-19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pandemic.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Institute for Fiscal Studies</w:t>
      </w:r>
      <w:r w:rsidRPr="00874B56">
        <w:rPr>
          <w:rFonts w:ascii="Times New Roman" w:hAnsi="Times New Roman" w:cs="Times New Roman"/>
          <w:bCs/>
          <w:sz w:val="24"/>
          <w:szCs w:val="24"/>
        </w:rPr>
        <w:t>, pp.1-42.</w:t>
      </w:r>
    </w:p>
    <w:p w14:paraId="5DE464EA" w14:textId="58C0B88E" w:rsidR="00AC7754" w:rsidRPr="00874B56" w:rsidRDefault="00AC775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Boliver, V., Crawford, C., Powell, M. and Craige, W.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2017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Admissions in context: The use </w:t>
      </w:r>
      <w:r w:rsidR="00D04E1C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of contextual information by leading universities.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The Sutton Trust. </w:t>
      </w:r>
      <w:r w:rsidR="008F1CFE" w:rsidRPr="00874B56"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r w:rsidR="008F1CFE"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26" w:history="1">
        <w:r w:rsidR="008F1CFE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https://durham-repository.worktribe.com/output/1635800</w:t>
        </w:r>
      </w:hyperlink>
      <w:r w:rsidR="008F1CFE" w:rsidRPr="00874B56">
        <w:rPr>
          <w:rFonts w:ascii="Times New Roman" w:hAnsi="Times New Roman" w:cs="Times New Roman"/>
          <w:bCs/>
          <w:sz w:val="24"/>
          <w:szCs w:val="24"/>
        </w:rPr>
        <w:t xml:space="preserve"> (Accessed 07/11/24)</w:t>
      </w:r>
    </w:p>
    <w:p w14:paraId="0B8580CB" w14:textId="5239BD73" w:rsidR="002724C0" w:rsidRPr="00874B56" w:rsidRDefault="002724C0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Boliver, V.,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Gorard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S. and Siddiqui, N.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2022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Who counts as socioeconomically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disadvantaged for the purposes of widening access to higher education?.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British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sociology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pp.349-374.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27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https://doi.org/10.1080/01425692.2021.2017852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310A59F" w14:textId="20D13F23" w:rsidR="00C20F18" w:rsidRPr="00874B56" w:rsidRDefault="00C20F1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Boliver, V.,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Gorard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S. and Siddiqui, N.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2015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Will the use of contextual indicators make UK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higher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education admissions fairer?.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 Sciences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pp.306-322.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28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https://doi.org/10.3390/educsci5040306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9F60CCB" w14:textId="1CF9AF3C" w:rsidR="006D0F65" w:rsidRPr="00874B56" w:rsidRDefault="006D0F6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Bourdieu, P.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1973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‘Cultural Reproduction and Social Reproduction’ in R. Brown (ed.)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Knowledge, Education and Cultural Change.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London: Routledge, pp.71-112. </w:t>
      </w:r>
    </w:p>
    <w:p w14:paraId="2A0F6BE9" w14:textId="501DF7B3" w:rsidR="00C6266F" w:rsidRPr="00874B56" w:rsidRDefault="00C6266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>Bourdieu, P.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1986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‘The Forms of Capital’ in J. Richardson (ed.)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Handbook of Theory and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Research for the Sociology of Education.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Westport: Greenwood, pp.241-258. </w:t>
      </w:r>
    </w:p>
    <w:p w14:paraId="0FC8C894" w14:textId="31DCEDA2" w:rsidR="0024668B" w:rsidRPr="00874B56" w:rsidRDefault="0024668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Bourdieu, P.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Passeron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J.C.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1990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Reproduction in education, society and culture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 (Vol.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4). Sage.</w:t>
      </w:r>
    </w:p>
    <w:p w14:paraId="4061386C" w14:textId="427FC7F4" w:rsidR="00184E83" w:rsidRPr="00874B56" w:rsidRDefault="00184E83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Bourguignon, F.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2018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‘Inequality of opportunity’, in J. Stiglitz, J. Fitoussi, and M. Durand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(eds.)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For Good Measure: Advancing Research on Well-being Metrics Beyond GDP.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sz w:val="24"/>
          <w:szCs w:val="24"/>
        </w:rPr>
        <w:t>Paris: OECD, pp.101-141.</w:t>
      </w:r>
    </w:p>
    <w:p w14:paraId="6F9B3EA3" w14:textId="3EB0C9E6" w:rsidR="00C529B6" w:rsidRPr="00874B56" w:rsidRDefault="00C529B6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Bowes, L.,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Tazzyman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S., Sandhu, J., Moreton, R., Birkin, G., McCaig, C., Madriaga, M.,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Kozman, E. and Wright, H.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2019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 National Collaborative Outreach </w:t>
      </w:r>
      <w:r w:rsidR="00D04E1C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Programme: End of phase 1 report for the national formative and impact evaluations. </w:t>
      </w:r>
      <w:r w:rsidR="00D04E1C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Office for Students. Available at: </w:t>
      </w:r>
      <w:r w:rsidR="00D04E1C">
        <w:rPr>
          <w:rFonts w:ascii="Times New Roman" w:hAnsi="Times New Roman" w:cs="Times New Roman"/>
          <w:bCs/>
          <w:sz w:val="24"/>
          <w:szCs w:val="24"/>
        </w:rPr>
        <w:tab/>
      </w:r>
      <w:r w:rsidR="00D04E1C">
        <w:rPr>
          <w:rFonts w:ascii="Times New Roman" w:hAnsi="Times New Roman" w:cs="Times New Roman"/>
          <w:bCs/>
          <w:sz w:val="24"/>
          <w:szCs w:val="24"/>
        </w:rPr>
        <w:tab/>
      </w:r>
      <w:r w:rsidR="00D04E1C">
        <w:rPr>
          <w:rFonts w:ascii="Times New Roman" w:hAnsi="Times New Roman" w:cs="Times New Roman"/>
          <w:bCs/>
          <w:sz w:val="24"/>
          <w:szCs w:val="24"/>
        </w:rPr>
        <w:tab/>
      </w:r>
      <w:hyperlink r:id="rId29" w:history="1">
        <w:r w:rsidR="00D04E1C" w:rsidRPr="003E10E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https://shura.shu.ac.uk/25381/1/ncop-end-of-phase-one-evaluation-report.pdf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04E1C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(Accessed 07/11/24)</w:t>
      </w:r>
    </w:p>
    <w:p w14:paraId="4CFDB039" w14:textId="20410249" w:rsidR="008B5DF8" w:rsidRPr="00874B56" w:rsidRDefault="008B5DF8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Brandmiller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C., Dumont, H. and Becker, M.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Teacher perceptions of learning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motivation and classroom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behavior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: The role of student characteristics.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Contemporary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Educational Psychology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63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p.101893.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30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https://doi.org/10.1016/j.cedpsych.2020.101893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A8EBCE8" w14:textId="2551F82B" w:rsidR="00375E25" w:rsidRPr="00874B56" w:rsidRDefault="00375E2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Britton, J., Dearden, L., van der Erve, L. and Waltmann, B. </w:t>
      </w:r>
      <w:r w:rsidR="00D04E1C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 impact of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undergraduate degrees on lifetime earnings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IFS Report.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31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https://doi.org/10.1920/re.ifs.2020.0167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71EF266" w14:textId="57EBA2C2" w:rsidR="00236691" w:rsidRPr="00874B56" w:rsidRDefault="0023669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Broer, M., Bai, Y., Fonseca, F.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2019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A review of the literature on socioeconomic status and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educational achievement.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Socioeconomic inequality and educational outcomes: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lastRenderedPageBreak/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Evidence from twenty years of TIMSS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pp.7-17.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32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https://doi.org/10.1007/978-3-030-11991-1_2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8AE7B49" w14:textId="37E4E639" w:rsidR="004D75BB" w:rsidRPr="00874B56" w:rsidRDefault="004D75B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Bronfenbrenner, M.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1973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Equality and equity.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 ANNALS of the American Academy of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Political and Social Science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409</w:t>
      </w:r>
      <w:r w:rsidRPr="00874B56">
        <w:rPr>
          <w:rFonts w:ascii="Times New Roman" w:hAnsi="Times New Roman" w:cs="Times New Roman"/>
          <w:bCs/>
          <w:sz w:val="24"/>
          <w:szCs w:val="24"/>
        </w:rPr>
        <w:t>(1), pp.9-23.</w:t>
      </w:r>
    </w:p>
    <w:p w14:paraId="66A5ACC1" w14:textId="7348FBFB" w:rsidR="009877C0" w:rsidRPr="00874B56" w:rsidRDefault="009877C0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Brown, P. and James, D.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Educational expansion, poverty reduction and social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mobility: Reframing the debate.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International Journal of Educational Research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100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p.101537.</w:t>
      </w:r>
      <w:r w:rsidR="00FF3944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hyperlink r:id="rId33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https://doi.org/10.1016/j.ijer.2020.101537</w:t>
        </w:r>
      </w:hyperlink>
      <w:r w:rsidR="00FF3944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F398257" w14:textId="4D51C4F5" w:rsidR="0050188D" w:rsidRPr="00874B56" w:rsidRDefault="0050188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Callender, C. and Wilkinson, D.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2013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Student perceptions of the impact of bursaries and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institutional aid on their higher education choices and the implications for the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National Scholarship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Programme in England.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Social Policy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pp.281-308. </w:t>
      </w:r>
      <w:hyperlink r:id="rId34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https://doi.org/10.1017/S0047279412000992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F20AE75" w14:textId="069E77E9" w:rsidR="00817ABD" w:rsidRPr="00874B56" w:rsidRDefault="00817AB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Chancel, L., Piketty, T., Saez, E. and Zucman, G. </w:t>
      </w:r>
      <w:r w:rsidR="00D04E1C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2022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World inequality report 2022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Harvard University Press.</w:t>
      </w:r>
    </w:p>
    <w:p w14:paraId="63FA5275" w14:textId="2048662A" w:rsidR="00F17B59" w:rsidRPr="00874B56" w:rsidRDefault="00F17B59" w:rsidP="00687E13">
      <w:pPr>
        <w:rPr>
          <w:rFonts w:ascii="Times New Roman" w:hAnsi="Times New Roman" w:cs="Times New Roman"/>
          <w:sz w:val="24"/>
          <w:szCs w:val="24"/>
        </w:rPr>
      </w:pPr>
      <w:r w:rsidRPr="00874B56">
        <w:rPr>
          <w:rFonts w:ascii="Times New Roman" w:hAnsi="Times New Roman" w:cs="Times New Roman"/>
          <w:sz w:val="24"/>
          <w:szCs w:val="24"/>
        </w:rPr>
        <w:t>Cho, S., Crenshaw, K.W. and McCall, L.</w:t>
      </w:r>
      <w:r w:rsidR="00D04E1C">
        <w:rPr>
          <w:rFonts w:ascii="Times New Roman" w:hAnsi="Times New Roman" w:cs="Times New Roman"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sz w:val="24"/>
          <w:szCs w:val="24"/>
        </w:rPr>
        <w:t>2013</w:t>
      </w:r>
      <w:r w:rsidR="00D04E1C">
        <w:rPr>
          <w:rFonts w:ascii="Times New Roman" w:hAnsi="Times New Roman" w:cs="Times New Roman"/>
          <w:sz w:val="24"/>
          <w:szCs w:val="24"/>
        </w:rPr>
        <w:t>)</w:t>
      </w:r>
      <w:r w:rsidRPr="00874B56">
        <w:rPr>
          <w:rFonts w:ascii="Times New Roman" w:hAnsi="Times New Roman" w:cs="Times New Roman"/>
          <w:sz w:val="24"/>
          <w:szCs w:val="24"/>
        </w:rPr>
        <w:t xml:space="preserve">. Toward a field of intersectionality studies: </w:t>
      </w:r>
      <w:r w:rsidRPr="00874B56">
        <w:rPr>
          <w:rFonts w:ascii="Times New Roman" w:hAnsi="Times New Roman" w:cs="Times New Roman"/>
          <w:sz w:val="24"/>
          <w:szCs w:val="24"/>
        </w:rPr>
        <w:tab/>
        <w:t>Theory, applications, and praxis. </w:t>
      </w:r>
      <w:r w:rsidRPr="00874B56">
        <w:rPr>
          <w:rFonts w:ascii="Times New Roman" w:hAnsi="Times New Roman" w:cs="Times New Roman"/>
          <w:i/>
          <w:iCs/>
          <w:sz w:val="24"/>
          <w:szCs w:val="24"/>
        </w:rPr>
        <w:t xml:space="preserve">Signs: Journal of women in culture and </w:t>
      </w:r>
      <w:r w:rsidRPr="00874B56">
        <w:rPr>
          <w:rFonts w:ascii="Times New Roman" w:hAnsi="Times New Roman" w:cs="Times New Roman"/>
          <w:i/>
          <w:iCs/>
          <w:sz w:val="24"/>
          <w:szCs w:val="24"/>
        </w:rPr>
        <w:tab/>
        <w:t>society</w:t>
      </w:r>
      <w:r w:rsidRPr="00874B56">
        <w:rPr>
          <w:rFonts w:ascii="Times New Roman" w:hAnsi="Times New Roman" w:cs="Times New Roman"/>
          <w:sz w:val="24"/>
          <w:szCs w:val="24"/>
        </w:rPr>
        <w:t>, </w:t>
      </w:r>
      <w:r w:rsidRPr="00874B56">
        <w:rPr>
          <w:rFonts w:ascii="Times New Roman" w:hAnsi="Times New Roman" w:cs="Times New Roman"/>
          <w:i/>
          <w:iCs/>
          <w:sz w:val="24"/>
          <w:szCs w:val="24"/>
        </w:rPr>
        <w:t>38</w:t>
      </w:r>
      <w:r w:rsidRPr="00874B56">
        <w:rPr>
          <w:rFonts w:ascii="Times New Roman" w:hAnsi="Times New Roman" w:cs="Times New Roman"/>
          <w:sz w:val="24"/>
          <w:szCs w:val="24"/>
        </w:rPr>
        <w:t>(4), pp.785-810.</w:t>
      </w:r>
      <w:r w:rsidRPr="00874B56">
        <w:rPr>
          <w:sz w:val="24"/>
          <w:szCs w:val="24"/>
        </w:rPr>
        <w:t xml:space="preserve"> </w:t>
      </w:r>
      <w:hyperlink r:id="rId35" w:history="1">
        <w:r w:rsidRPr="00874B56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https://doi.org/10.1086/669608</w:t>
        </w:r>
      </w:hyperlink>
      <w:r w:rsidRPr="00874B5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07A6C4A" w14:textId="2EB14FCD" w:rsidR="00817424" w:rsidRPr="00874B56" w:rsidRDefault="0081742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Clark, R.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2023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Within, Between, and Beyond: A New Approach to Examining World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Income Inequality.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Social Forces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102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pp.403-429.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36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https://doi.org/10.1093/sf/soad051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7784327" w14:textId="09344566" w:rsidR="004E349F" w:rsidRPr="00874B56" w:rsidRDefault="004E349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Clegg, S.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2011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Cultural capital and agency: Connecting critique and curriculum in higher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education.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British journal of sociology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pp.93-108.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37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https://doi.org/10.1080/01425692.2011.527723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376416C" w14:textId="73FF5867" w:rsidR="00B93D7B" w:rsidRPr="00874B56" w:rsidRDefault="00B93D7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>Collins, R.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1986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Weberian sociological theory</w:t>
      </w:r>
      <w:r w:rsidRPr="00874B56">
        <w:rPr>
          <w:rFonts w:ascii="Times New Roman" w:hAnsi="Times New Roman" w:cs="Times New Roman"/>
          <w:bCs/>
          <w:sz w:val="24"/>
          <w:szCs w:val="24"/>
        </w:rPr>
        <w:t>. Cambridge University Press.</w:t>
      </w:r>
    </w:p>
    <w:p w14:paraId="7F79B613" w14:textId="4D5AEB23" w:rsidR="00260459" w:rsidRPr="00874B56" w:rsidRDefault="0026045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Contreras, F.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2011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Strengthening the bridge to higher education for academically promising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underrepresented students.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Advanced Academics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pp.500-526.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38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https://doi.org/10.1177/1932202X1102200306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730AA02" w14:textId="029C5602" w:rsidR="00005182" w:rsidRPr="00874B56" w:rsidRDefault="0000518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Cook, J.M. and Lawson, G.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2016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Counselors'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social class and socioeconomic status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understanding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and awareness.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Journal of </w:t>
      </w:r>
      <w:proofErr w:type="spell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Counseling</w:t>
      </w:r>
      <w:proofErr w:type="spellEnd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&amp; Development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94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pp.442-453. </w:t>
      </w:r>
      <w:hyperlink r:id="rId39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https://doi.org/10.1002/jcad.12103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0A84BA0" w14:textId="76AEC2B1" w:rsidR="008243A6" w:rsidRPr="00874B56" w:rsidRDefault="008243A6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Crawford, C., Macmillan, L., &amp; Vignoles, A. (2017). When and why do initially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high-achieving poor children fall behind? Oxford Review of Education, 43(1),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  <w:t>pp.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88-108. </w:t>
      </w:r>
      <w:hyperlink r:id="rId40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https://doi.org/10.1080/03054985.2016.1240672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9CF41AC" w14:textId="73BA752A" w:rsidR="00F17B59" w:rsidRPr="00874B56" w:rsidRDefault="00F17B59" w:rsidP="00F17B59">
      <w:pPr>
        <w:rPr>
          <w:rFonts w:ascii="Times New Roman" w:hAnsi="Times New Roman" w:cs="Times New Roman"/>
          <w:sz w:val="24"/>
          <w:szCs w:val="24"/>
        </w:rPr>
      </w:pPr>
      <w:r w:rsidRPr="00874B56">
        <w:rPr>
          <w:rFonts w:ascii="Times New Roman" w:hAnsi="Times New Roman" w:cs="Times New Roman"/>
          <w:sz w:val="24"/>
          <w:szCs w:val="24"/>
        </w:rPr>
        <w:t>Crenshaw, K.</w:t>
      </w:r>
      <w:r w:rsidR="00D04E1C">
        <w:rPr>
          <w:rFonts w:ascii="Times New Roman" w:hAnsi="Times New Roman" w:cs="Times New Roman"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sz w:val="24"/>
          <w:szCs w:val="24"/>
        </w:rPr>
        <w:t>1989</w:t>
      </w:r>
      <w:r w:rsidR="00D04E1C">
        <w:rPr>
          <w:rFonts w:ascii="Times New Roman" w:hAnsi="Times New Roman" w:cs="Times New Roman"/>
          <w:sz w:val="24"/>
          <w:szCs w:val="24"/>
        </w:rPr>
        <w:t>)</w:t>
      </w:r>
      <w:r w:rsidRPr="00874B56">
        <w:rPr>
          <w:rFonts w:ascii="Times New Roman" w:hAnsi="Times New Roman" w:cs="Times New Roman"/>
          <w:sz w:val="24"/>
          <w:szCs w:val="24"/>
        </w:rPr>
        <w:t xml:space="preserve">. </w:t>
      </w:r>
      <w:r w:rsidRPr="00874B56">
        <w:rPr>
          <w:rFonts w:ascii="Times New Roman" w:hAnsi="Times New Roman" w:cs="Times New Roman"/>
          <w:i/>
          <w:iCs/>
          <w:sz w:val="24"/>
          <w:szCs w:val="24"/>
        </w:rPr>
        <w:t xml:space="preserve">Demarginalizing the Intersection of Race and Sex: A Black Feminist </w:t>
      </w:r>
      <w:r w:rsidRPr="00874B56">
        <w:rPr>
          <w:rFonts w:ascii="Times New Roman" w:hAnsi="Times New Roman" w:cs="Times New Roman"/>
          <w:i/>
          <w:iCs/>
          <w:sz w:val="24"/>
          <w:szCs w:val="24"/>
        </w:rPr>
        <w:tab/>
        <w:t xml:space="preserve">Critique of Antidiscrimination Doctrine, Feminist Theory and Antiracist Politics, </w:t>
      </w:r>
      <w:r w:rsidRPr="00874B56">
        <w:rPr>
          <w:rFonts w:ascii="Times New Roman" w:hAnsi="Times New Roman" w:cs="Times New Roman"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sz w:val="24"/>
          <w:szCs w:val="24"/>
        </w:rPr>
        <w:t xml:space="preserve">University of Chicago Legal Forum: Vol. 1989, Article 8. Available at: </w:t>
      </w:r>
      <w:r w:rsidRPr="00874B56">
        <w:rPr>
          <w:rFonts w:ascii="Times New Roman" w:hAnsi="Times New Roman" w:cs="Times New Roman"/>
          <w:sz w:val="24"/>
          <w:szCs w:val="24"/>
        </w:rPr>
        <w:tab/>
      </w:r>
      <w:hyperlink r:id="rId41" w:history="1">
        <w:r w:rsidRPr="00874B56">
          <w:rPr>
            <w:rStyle w:val="Hyperlink"/>
            <w:rFonts w:ascii="Times New Roman" w:hAnsi="Times New Roman" w:cs="Times New Roman"/>
            <w:sz w:val="24"/>
            <w:szCs w:val="24"/>
          </w:rPr>
          <w:t>https://chicagounbound.uchicago.edu/uclf/vol1989/iss1/8</w:t>
        </w:r>
      </w:hyperlink>
      <w:r w:rsidRPr="00874B56">
        <w:rPr>
          <w:rFonts w:ascii="Times New Roman" w:hAnsi="Times New Roman" w:cs="Times New Roman"/>
          <w:sz w:val="24"/>
          <w:szCs w:val="24"/>
        </w:rPr>
        <w:t xml:space="preserve"> (Accessed: 03/06/2024)</w:t>
      </w:r>
    </w:p>
    <w:p w14:paraId="6F1715C2" w14:textId="10A9CA2F" w:rsidR="00F17B59" w:rsidRPr="00874B56" w:rsidRDefault="00F17B59" w:rsidP="00F17B59">
      <w:pPr>
        <w:rPr>
          <w:rFonts w:ascii="Times New Roman" w:hAnsi="Times New Roman" w:cs="Times New Roman"/>
          <w:sz w:val="24"/>
          <w:szCs w:val="24"/>
        </w:rPr>
      </w:pPr>
      <w:r w:rsidRPr="00874B56">
        <w:rPr>
          <w:rFonts w:ascii="Times New Roman" w:hAnsi="Times New Roman" w:cs="Times New Roman"/>
          <w:sz w:val="24"/>
          <w:szCs w:val="24"/>
        </w:rPr>
        <w:t>Crenshaw, K</w:t>
      </w:r>
      <w:r w:rsidR="00D04E1C">
        <w:rPr>
          <w:rFonts w:ascii="Times New Roman" w:hAnsi="Times New Roman" w:cs="Times New Roman"/>
          <w:sz w:val="24"/>
          <w:szCs w:val="24"/>
        </w:rPr>
        <w:t>. (</w:t>
      </w:r>
      <w:r w:rsidRPr="00874B56">
        <w:rPr>
          <w:rFonts w:ascii="Times New Roman" w:hAnsi="Times New Roman" w:cs="Times New Roman"/>
          <w:sz w:val="24"/>
          <w:szCs w:val="24"/>
        </w:rPr>
        <w:t>1997</w:t>
      </w:r>
      <w:r w:rsidR="00D04E1C">
        <w:rPr>
          <w:rFonts w:ascii="Times New Roman" w:hAnsi="Times New Roman" w:cs="Times New Roman"/>
          <w:sz w:val="24"/>
          <w:szCs w:val="24"/>
        </w:rPr>
        <w:t>)</w:t>
      </w:r>
      <w:r w:rsidRPr="00874B56">
        <w:rPr>
          <w:rFonts w:ascii="Times New Roman" w:hAnsi="Times New Roman" w:cs="Times New Roman"/>
          <w:sz w:val="24"/>
          <w:szCs w:val="24"/>
        </w:rPr>
        <w:t>. ‘</w:t>
      </w:r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Mapping the margins: Intersectionality, identity politics, and violence </w:t>
      </w:r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  <w:t xml:space="preserve">against women of </w:t>
      </w:r>
      <w:proofErr w:type="spellStart"/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color</w:t>
      </w:r>
      <w:proofErr w:type="spellEnd"/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’, in K. Maschke (ed.) </w:t>
      </w:r>
      <w:r w:rsidRPr="00874B5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legal response to violence against</w:t>
      </w:r>
      <w:r w:rsidRPr="00874B5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ab/>
        <w:t xml:space="preserve"> women</w:t>
      </w:r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New York: Garland Publishing Inc, pp. 91-151.</w:t>
      </w:r>
    </w:p>
    <w:p w14:paraId="173FE8B6" w14:textId="29A8E6BF" w:rsidR="00F17B59" w:rsidRPr="00874B56" w:rsidRDefault="00F17B59" w:rsidP="00687E13">
      <w:pPr>
        <w:rPr>
          <w:rFonts w:ascii="Times New Roman" w:hAnsi="Times New Roman" w:cs="Times New Roman"/>
          <w:sz w:val="24"/>
          <w:szCs w:val="24"/>
        </w:rPr>
      </w:pPr>
      <w:r w:rsidRPr="00874B56">
        <w:rPr>
          <w:rFonts w:ascii="Times New Roman" w:hAnsi="Times New Roman" w:cs="Times New Roman"/>
          <w:sz w:val="24"/>
          <w:szCs w:val="24"/>
        </w:rPr>
        <w:t>Crenshaw, K.</w:t>
      </w:r>
      <w:r w:rsidR="00D04E1C">
        <w:rPr>
          <w:rFonts w:ascii="Times New Roman" w:hAnsi="Times New Roman" w:cs="Times New Roman"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sz w:val="24"/>
          <w:szCs w:val="24"/>
        </w:rPr>
        <w:t>1991</w:t>
      </w:r>
      <w:r w:rsidR="00D04E1C">
        <w:rPr>
          <w:rFonts w:ascii="Times New Roman" w:hAnsi="Times New Roman" w:cs="Times New Roman"/>
          <w:sz w:val="24"/>
          <w:szCs w:val="24"/>
        </w:rPr>
        <w:t>)</w:t>
      </w:r>
      <w:r w:rsidRPr="00874B56">
        <w:rPr>
          <w:rFonts w:ascii="Times New Roman" w:hAnsi="Times New Roman" w:cs="Times New Roman"/>
          <w:sz w:val="24"/>
          <w:szCs w:val="24"/>
        </w:rPr>
        <w:t xml:space="preserve">. Race Gender and Sexual Harassment. </w:t>
      </w:r>
      <w:r w:rsidRPr="00874B56">
        <w:rPr>
          <w:rFonts w:ascii="Times New Roman" w:hAnsi="Times New Roman" w:cs="Times New Roman"/>
          <w:i/>
          <w:iCs/>
          <w:sz w:val="24"/>
          <w:szCs w:val="24"/>
        </w:rPr>
        <w:t>Stanford Law Review, 43</w:t>
      </w:r>
      <w:r w:rsidRPr="00874B56">
        <w:rPr>
          <w:rFonts w:ascii="Times New Roman" w:hAnsi="Times New Roman" w:cs="Times New Roman"/>
          <w:sz w:val="24"/>
          <w:szCs w:val="24"/>
        </w:rPr>
        <w:t>(6),</w:t>
      </w:r>
      <w:r w:rsidRPr="00874B56">
        <w:rPr>
          <w:rFonts w:ascii="Times New Roman" w:hAnsi="Times New Roman" w:cs="Times New Roman"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sz w:val="24"/>
          <w:szCs w:val="24"/>
        </w:rPr>
        <w:t xml:space="preserve">pp.1241-1299. </w:t>
      </w:r>
      <w:hyperlink r:id="rId42" w:history="1">
        <w:r w:rsidRPr="00874B56">
          <w:rPr>
            <w:rStyle w:val="Hyperlink"/>
            <w:rFonts w:ascii="Times New Roman" w:hAnsi="Times New Roman" w:cs="Times New Roman"/>
            <w:sz w:val="24"/>
            <w:szCs w:val="24"/>
          </w:rPr>
          <w:t>https://doi.org/10.2307/1229039</w:t>
        </w:r>
      </w:hyperlink>
      <w:r w:rsidRPr="00874B5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74C0170" w14:textId="5ADA3AD3" w:rsidR="000B24FD" w:rsidRPr="00874B56" w:rsidRDefault="000B24F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Crossley, T.F., Fisher, P. and Low, H.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2021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The heterogeneous and regressive consequences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of COVID-19: Evidence from high quality panel data.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Journal of public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economics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193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p.104334. </w:t>
      </w:r>
      <w:hyperlink r:id="rId43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https://doi.org/10.1016/j.jpubeco.2020.104334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A00559B" w14:textId="1620B9C1" w:rsidR="00D95358" w:rsidRPr="00874B56" w:rsidRDefault="00D9535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Cullinane, C.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Montacute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R.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COVID-19 and social mobility impact brief #1: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School shutdown.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The Sutton Trust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11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pp.1-11. Available at: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44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https://core.ac.uk/download/pdf/305121045.pdf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(Accessed 03/11/2024)</w:t>
      </w:r>
    </w:p>
    <w:p w14:paraId="168EF67D" w14:textId="4BC052DE" w:rsidR="00A46379" w:rsidRPr="00874B56" w:rsidRDefault="00A4637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Demie, F. and Mclean, C.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2015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Tackling disadvantage: what works in narrowing the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achievement gap in schools.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Review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pp.138-174.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45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https://doi.org/10.1002/rev3.3052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60C59B4" w14:textId="185A675B" w:rsidR="00817ABD" w:rsidRPr="00874B56" w:rsidRDefault="00817AB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Dev, S.M.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2017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The problem of inequality.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Review of Development and Change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pp.1-43.</w:t>
      </w:r>
      <w:r w:rsidR="00906DB6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hyperlink r:id="rId46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https://doi.org/10.1177/0972266120170101</w:t>
        </w:r>
      </w:hyperlink>
      <w:r w:rsidR="002763CB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21D27A1" w14:textId="5FAC0E4A" w:rsidR="00223828" w:rsidRPr="00874B56" w:rsidRDefault="0022382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DiMaggio, P.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1982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Cultural capital and school success: The impact of status culture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participation on the grades of US high school students.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American sociological 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pp.189-201.</w:t>
      </w:r>
    </w:p>
    <w:p w14:paraId="71D167BC" w14:textId="7708CF3B" w:rsidR="00D578D2" w:rsidRPr="00874B56" w:rsidRDefault="00D578D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DiMaggio, P. and Mohr, J.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1985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Cultural capital, educational attainment, and marital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selection.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American journal of sociology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90</w:t>
      </w:r>
      <w:r w:rsidRPr="00874B56">
        <w:rPr>
          <w:rFonts w:ascii="Times New Roman" w:hAnsi="Times New Roman" w:cs="Times New Roman"/>
          <w:bCs/>
          <w:sz w:val="24"/>
          <w:szCs w:val="24"/>
        </w:rPr>
        <w:t>(6), pp.1231-1261.</w:t>
      </w:r>
    </w:p>
    <w:p w14:paraId="26BD01A4" w14:textId="42C328F9" w:rsidR="009877C0" w:rsidRPr="00874B56" w:rsidRDefault="009877C0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DiPrete, T.A.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The impact of inequality on intergenerational mobility.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Annual Review </w:t>
      </w:r>
      <w:r w:rsidR="00D04E1C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of Sociology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pp.379-398. </w:t>
      </w:r>
      <w:hyperlink r:id="rId47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https://doi.org/10.1146/annurev-soc-121919-054814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9AB8B0D" w14:textId="47140676" w:rsidR="0024714E" w:rsidRPr="00874B56" w:rsidRDefault="0024714E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Dittmann, A.G. and Stephens, N.M. </w:t>
      </w:r>
      <w:r w:rsidR="00D04E1C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2017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Interventions aimed at closing the social class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achievement gap: Changing individuals, structures,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construals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Current opinion in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psychology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18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pp.111-116. </w:t>
      </w:r>
      <w:hyperlink r:id="rId48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https://doi.org/10.1016/j.copsyc.2017.07.044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34BCE8E" w14:textId="060140A4" w:rsidR="004D2BE0" w:rsidRPr="00874B56" w:rsidRDefault="004D2BE0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Dorling, D.</w:t>
      </w:r>
      <w:r w:rsidR="00D04E1C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2023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Shattered nation: Inequality and the geography of a failing state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Verso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Books.</w:t>
      </w:r>
    </w:p>
    <w:p w14:paraId="31C11E1B" w14:textId="39CAB3CA" w:rsidR="004D2BE0" w:rsidRPr="00874B56" w:rsidRDefault="004D2BE0" w:rsidP="00687E13">
      <w:pPr>
        <w:rPr>
          <w:rFonts w:ascii="Times New Roman" w:hAnsi="Times New Roman" w:cs="Times New Roman"/>
          <w:bCs/>
          <w:i/>
          <w:i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Dorling, D. </w:t>
      </w:r>
      <w:r w:rsidR="00D04E1C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2024</w:t>
      </w:r>
      <w:r w:rsidR="00D04E1C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Visualising the 2020s UK cost-of-living crisis.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Social Policy and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Administratio</w:t>
      </w:r>
      <w:r w:rsidR="002763CB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n,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Early View, </w:t>
      </w:r>
      <w:r w:rsidR="002763CB" w:rsidRPr="00874B56">
        <w:rPr>
          <w:rFonts w:ascii="Times New Roman" w:hAnsi="Times New Roman" w:cs="Times New Roman"/>
          <w:bCs/>
          <w:sz w:val="24"/>
          <w:szCs w:val="24"/>
        </w:rPr>
        <w:t xml:space="preserve">pp.1-24. </w:t>
      </w:r>
      <w:hyperlink r:id="rId49" w:history="1">
        <w:r w:rsidR="002763CB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https://doi.org/10.1111/spol.13035</w:t>
        </w:r>
      </w:hyperlink>
      <w:r w:rsidR="002763CB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B96FFBE" w14:textId="7A93349C" w:rsidR="00E517E3" w:rsidRPr="00874B56" w:rsidRDefault="00E517E3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Duta, A.,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Wielgoszewska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B. and Iannelli, C.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2021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Different degrees of career success: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Social origin and graduates’ education and labour market trajectories.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Advances in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Life Course Research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47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p.100376. </w:t>
      </w:r>
      <w:hyperlink r:id="rId50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https://doi.org/10.1016/j.alcr.2020.100376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BAC0181" w14:textId="314008AF" w:rsidR="0024668B" w:rsidRPr="00874B56" w:rsidRDefault="0024668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Edgerton, J.D. and Roberts, L.W.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2014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Cultural capital or habitus? Bourdieu and beyond in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the explanation of enduring educational inequality.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Theory and research in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pp.193-220. </w:t>
      </w:r>
      <w:hyperlink r:id="rId51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https://doi.org/10.1177/1477878514530231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3D2698B" w14:textId="6908C59F" w:rsidR="001D1AFF" w:rsidRPr="00874B56" w:rsidRDefault="001D1AF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Edwards, A. D. (1987) ‘Language Codes and Classroom Practice’,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Oxford Review of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pp. 237–247.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doi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: 10.1080/0305498870130301. </w:t>
      </w:r>
    </w:p>
    <w:p w14:paraId="03078F60" w14:textId="6F502534" w:rsidR="00F75A41" w:rsidRPr="00874B56" w:rsidRDefault="00F75A41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Elhoweris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H.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2008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Teacher judgment in identifying gifted/talented students.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Multicultural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15</w:t>
      </w:r>
      <w:r w:rsidRPr="00874B56">
        <w:rPr>
          <w:rFonts w:ascii="Times New Roman" w:hAnsi="Times New Roman" w:cs="Times New Roman"/>
          <w:bCs/>
          <w:sz w:val="24"/>
          <w:szCs w:val="24"/>
        </w:rPr>
        <w:t>(3), pp.35-38.</w:t>
      </w:r>
    </w:p>
    <w:p w14:paraId="24D3CED9" w14:textId="27C60A0B" w:rsidR="00332687" w:rsidRPr="00874B56" w:rsidRDefault="00332687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Espinoza, O.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2007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Solving the equity–equality conceptual dilemma: A new model for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analysis of the educational process.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Educational research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49</w:t>
      </w:r>
      <w:r w:rsidRPr="00874B56">
        <w:rPr>
          <w:rFonts w:ascii="Times New Roman" w:hAnsi="Times New Roman" w:cs="Times New Roman"/>
          <w:bCs/>
          <w:sz w:val="24"/>
          <w:szCs w:val="24"/>
        </w:rPr>
        <w:t>(4), pp.343-363.</w:t>
      </w:r>
      <w:r w:rsidR="00966918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66918"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52" w:history="1">
        <w:r w:rsidR="00966918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https://doi.org/10.1080/00131880701717198</w:t>
        </w:r>
      </w:hyperlink>
      <w:r w:rsidR="00966918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05206E8" w14:textId="5A200D15" w:rsidR="00576E9D" w:rsidRPr="00874B56" w:rsidRDefault="00576E9D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Faremi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A.F.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Jita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L.C.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2018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‘Assessment of family characteristics and learners’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variables in enhancing academic achievement motivation in secondary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proofErr w:type="gramStart"/>
      <w:r w:rsidRPr="00874B56">
        <w:rPr>
          <w:rFonts w:ascii="Times New Roman" w:hAnsi="Times New Roman" w:cs="Times New Roman"/>
          <w:bCs/>
          <w:sz w:val="24"/>
          <w:szCs w:val="24"/>
        </w:rPr>
        <w:t>schools’</w:t>
      </w:r>
      <w:proofErr w:type="gramEnd"/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Rethinking Teaching and learning in the 21st Century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Manhattan Hotel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Pretoria, 17-19 September 2018. University of the Free State, Bloemfontein, South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Africa, pp.147-161.</w:t>
      </w:r>
    </w:p>
    <w:p w14:paraId="1182C066" w14:textId="09E8DE92" w:rsidR="002A5DBD" w:rsidRPr="00874B56" w:rsidRDefault="002A5DB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Farquharson, C., McNally, S. and Tahir, I.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2024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Education inequalities.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Oxford Open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Economics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pp.760-820. </w:t>
      </w:r>
      <w:hyperlink r:id="rId53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https://doi.org/10.1093/ooec/odad029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9B74912" w14:textId="00E44F5A" w:rsidR="00236691" w:rsidRPr="00874B56" w:rsidRDefault="0023669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Fergusson, D.M., Horwood, L.J. and Boden, J.M.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2008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The transmission of social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inequality: Examination of the linkages between family socioeconomic status in </w:t>
      </w:r>
      <w:r w:rsidR="00874B56">
        <w:rPr>
          <w:rFonts w:ascii="Times New Roman" w:hAnsi="Times New Roman" w:cs="Times New Roman"/>
          <w:bCs/>
          <w:sz w:val="24"/>
          <w:szCs w:val="24"/>
        </w:rPr>
        <w:lastRenderedPageBreak/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childhood and educational achievement in young adulthood.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Research in Social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Stratification and Mobility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pp.277-295.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54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https://doi.org/10.1016/j.rssm.2008.05.001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0AE092D" w14:textId="5BACAB36" w:rsidR="00E84475" w:rsidRPr="00874B56" w:rsidRDefault="00E8447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Gibbons, S. and Machin, S.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2003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Valuing English primary schools.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Journal of urban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economics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pp.197-219. </w:t>
      </w:r>
      <w:hyperlink r:id="rId55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https://doi.org/10.1016/S0094-1190(02)00516-8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6299E5C" w14:textId="0D3130D2" w:rsidR="00DE2A6F" w:rsidRPr="00874B56" w:rsidRDefault="00DE2A6F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Giupponi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G., and Machin, S.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2024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Labour market inequality.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Oxford Open Economy, 3,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pp.884-905. </w:t>
      </w:r>
      <w:hyperlink r:id="rId56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https://doi.org/10.1093/ooec/odad039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1FC1F8B" w14:textId="6DE19D33" w:rsidR="00F75A41" w:rsidRPr="00874B56" w:rsidRDefault="00F75A4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Glock, S. and Krolak-Schwerdt, S.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2014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Stereotype activation versus application: How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teachers process and judge information about students from ethnic minorities and with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low socioeconomic background.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Social Psychology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17</w:t>
      </w:r>
      <w:r w:rsidRPr="00874B56">
        <w:rPr>
          <w:rFonts w:ascii="Times New Roman" w:hAnsi="Times New Roman" w:cs="Times New Roman"/>
          <w:bCs/>
          <w:sz w:val="24"/>
          <w:szCs w:val="24"/>
        </w:rPr>
        <w:t>(4), pp.589-607.</w:t>
      </w:r>
      <w:r w:rsidR="008B5DF8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B5DF8"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57" w:history="1">
        <w:r w:rsidR="008B5DF8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https://doi.org/10.1007/s11218-014-9266-6</w:t>
        </w:r>
      </w:hyperlink>
      <w:r w:rsidR="008B5DF8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1D8D030" w14:textId="46BDC6B7" w:rsidR="008B5DF8" w:rsidRPr="00874B56" w:rsidRDefault="008B5DF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Glock, S., Krolak-Schwerdt, S., Klapproth, F. and Böhmer, M.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2013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Beyond judgment </w:t>
      </w:r>
      <w:r w:rsidR="00216FBE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bias: How students’ ethnicity and academic profile consistency influence teachers’ </w:t>
      </w:r>
      <w:r w:rsidR="00216FBE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tracking judgments.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Social Psychology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pp.555-573.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58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https://doi.org/10.1007/s11218-013-9227-5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BFC22FE" w14:textId="5C201536" w:rsidR="00B01533" w:rsidRPr="00874B56" w:rsidRDefault="00B01533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Gorad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S.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2018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Education Policy: Evidence for Equity and Effectiveness. </w:t>
      </w:r>
      <w:r w:rsidR="00DE52AE" w:rsidRPr="00874B56">
        <w:rPr>
          <w:rFonts w:ascii="Times New Roman" w:hAnsi="Times New Roman" w:cs="Times New Roman"/>
          <w:bCs/>
          <w:sz w:val="24"/>
          <w:szCs w:val="24"/>
        </w:rPr>
        <w:t xml:space="preserve">Bristol, Policy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="00DE52AE" w:rsidRPr="00874B56">
        <w:rPr>
          <w:rFonts w:ascii="Times New Roman" w:hAnsi="Times New Roman" w:cs="Times New Roman"/>
          <w:bCs/>
          <w:sz w:val="24"/>
          <w:szCs w:val="24"/>
        </w:rPr>
        <w:t xml:space="preserve">Press. </w:t>
      </w:r>
    </w:p>
    <w:p w14:paraId="5EA07308" w14:textId="292A9DFC" w:rsidR="00DE52AE" w:rsidRPr="00874B56" w:rsidRDefault="00DE52AE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Gorad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S.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2023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Segregation and the attainment gap for permanently disadvantaged pupils </w:t>
      </w:r>
      <w:r w:rsidR="00216FBE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 England.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Educational Review, 75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(6), pp.1039-1062. </w:t>
      </w:r>
      <w:r w:rsidR="00582E0B"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59" w:history="1">
        <w:r w:rsidR="00582E0B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https://doi.org/10.1080/00131911.2021.2007055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55CD09D" w14:textId="4C2482F5" w:rsidR="00AC7754" w:rsidRPr="00874B56" w:rsidRDefault="00AC7754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>Gorard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S., Boliver, V., Siddiqui, N. and Banerjee, P.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2019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Which are the most suitable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contextual indicators for use in widening participation to HE?.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Research Papers in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34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pp.99-129. </w:t>
      </w:r>
      <w:hyperlink r:id="rId60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https://doi.org/10.1080/02671522.2017.1402083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0786FF3" w14:textId="061232C5" w:rsidR="00C662C2" w:rsidRPr="00874B56" w:rsidRDefault="00C662C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Goldstone, R., Baker, W. and Barg, K.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2023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A comparative perspective on social class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inequalities in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parental involvement in education: structural dynamics, institutional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design, and cultural factors.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Educational 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75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(5), pp.976-992.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61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https://doi.org/10.1080/00131911.2021.1974347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CD6EEB4" w14:textId="5EAF0DCC" w:rsidR="00D95358" w:rsidRPr="00874B56" w:rsidRDefault="00D9535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Goudeau, S.,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Sanrey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C., Stanczak, A.,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Manstead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A.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Darnon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C.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2021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Why lockdown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and distance learning during the COVID-19 pandemic are likely to increase the social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class achievement gap.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Nature human behaviour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(10), pp.1273-1281.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62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https://doi.org/10.1038/s41562-021-01212-7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31BD59F" w14:textId="416F0219" w:rsidR="008576CC" w:rsidRPr="00874B56" w:rsidRDefault="008576CC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Green, F., Anders, J., Henderson, M.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Henseke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G.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2017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Who chooses private schooling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in Britain and why?.</w:t>
      </w:r>
      <w:r w:rsidR="00C32E46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32E46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Centre for Learning and Life Chances in Knowledge, Economics,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="00C32E46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and Societies, 62, </w:t>
      </w:r>
      <w:r w:rsidR="00C32E46" w:rsidRPr="00874B56">
        <w:rPr>
          <w:rFonts w:ascii="Times New Roman" w:hAnsi="Times New Roman" w:cs="Times New Roman"/>
          <w:bCs/>
          <w:sz w:val="24"/>
          <w:szCs w:val="24"/>
        </w:rPr>
        <w:t xml:space="preserve">pp.1-42. Available at: </w:t>
      </w:r>
      <w:r w:rsidR="00C32E46"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63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https://discovery.ucl.ac.uk/id/eprint/10043039/1/Green%2C%20Anders%2C%20Hen</w:t>
        </w:r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ab/>
          <w:t>derson%20%26%20Henseke.pdf</w:t>
        </w:r>
      </w:hyperlink>
      <w:r w:rsidR="00C32E46" w:rsidRPr="00874B56">
        <w:rPr>
          <w:rFonts w:ascii="Times New Roman" w:hAnsi="Times New Roman" w:cs="Times New Roman"/>
          <w:bCs/>
          <w:sz w:val="24"/>
          <w:szCs w:val="24"/>
        </w:rPr>
        <w:t xml:space="preserve"> (Accessed: 04/11/24)</w:t>
      </w:r>
    </w:p>
    <w:p w14:paraId="6F7268A9" w14:textId="61C11953" w:rsidR="00B043CA" w:rsidRPr="00874B56" w:rsidRDefault="00B043C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Green, F.,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Henseke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G. and Vignoles, A.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2017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Private schooling and labour market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outcomes.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British Educational Research Journal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pp.7-28.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64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https://doi.org/10.1002/berj.3256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687DCB0" w14:textId="6D3AD720" w:rsidR="00C86844" w:rsidRPr="00874B56" w:rsidRDefault="00C8684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Green, L. and Emmerson, C.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2023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Free School Meals Extension to all </w:t>
      </w:r>
      <w:proofErr w:type="gramStart"/>
      <w:r w:rsidRPr="00874B56">
        <w:rPr>
          <w:rFonts w:ascii="Times New Roman" w:hAnsi="Times New Roman" w:cs="Times New Roman"/>
          <w:bCs/>
          <w:sz w:val="24"/>
          <w:szCs w:val="24"/>
        </w:rPr>
        <w:t>4-11 year olds</w:t>
      </w:r>
      <w:proofErr w:type="gram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in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primary education in Wales.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European journal of public health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33</w:t>
      </w:r>
      <w:r w:rsidRPr="00874B56">
        <w:rPr>
          <w:rFonts w:ascii="Times New Roman" w:hAnsi="Times New Roman" w:cs="Times New Roman"/>
          <w:bCs/>
          <w:sz w:val="24"/>
          <w:szCs w:val="24"/>
        </w:rPr>
        <w:t>(2), pp.160-303.</w:t>
      </w:r>
    </w:p>
    <w:p w14:paraId="33B82AB3" w14:textId="398049A4" w:rsidR="00F63855" w:rsidRPr="00874B56" w:rsidRDefault="00F6385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Hatt, S., Baxter, A. and Tate, J. </w:t>
      </w:r>
      <w:r w:rsidR="00216FBE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2009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‘It was definitely a turning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point!’A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review of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Aimhigher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summer schools in the </w:t>
      </w:r>
      <w:proofErr w:type="gramStart"/>
      <w:r w:rsidRPr="00874B56">
        <w:rPr>
          <w:rFonts w:ascii="Times New Roman" w:hAnsi="Times New Roman" w:cs="Times New Roman"/>
          <w:bCs/>
          <w:sz w:val="24"/>
          <w:szCs w:val="24"/>
        </w:rPr>
        <w:t>south west</w:t>
      </w:r>
      <w:proofErr w:type="gram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of England.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Journal of Further and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Higher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pp.333-346. </w:t>
      </w:r>
      <w:hyperlink r:id="rId65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https://doi.org/10.1080/03098770903266034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AB260E1" w14:textId="33711C84" w:rsidR="00FF3944" w:rsidRPr="00874B56" w:rsidRDefault="00FF394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Heath, A. and Li, Y.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2023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Social mobility</w:t>
      </w:r>
      <w:r w:rsidRPr="00874B56">
        <w:rPr>
          <w:rFonts w:ascii="Times New Roman" w:hAnsi="Times New Roman" w:cs="Times New Roman"/>
          <w:bCs/>
          <w:sz w:val="24"/>
          <w:szCs w:val="24"/>
        </w:rPr>
        <w:t>. John Wiley &amp; Sons.</w:t>
      </w:r>
    </w:p>
    <w:p w14:paraId="652EA762" w14:textId="55CA1704" w:rsidR="00503A0D" w:rsidRPr="00874B56" w:rsidRDefault="00503A0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Hempel‐Jorgensen, A.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2009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The construction of the ‘ideal pupil’ and pupils’ perceptions of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‘misbehaviour’ and discipline: contrasting experiences from a low‐socio‐economic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and a high‐socio‐economic primary school.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British Journal of Sociology of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30</w:t>
      </w:r>
      <w:r w:rsidRPr="00874B56">
        <w:rPr>
          <w:rFonts w:ascii="Times New Roman" w:hAnsi="Times New Roman" w:cs="Times New Roman"/>
          <w:bCs/>
          <w:sz w:val="24"/>
          <w:szCs w:val="24"/>
        </w:rPr>
        <w:t>(4),</w:t>
      </w:r>
      <w:r w:rsidR="006E371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pp.435-448. </w:t>
      </w:r>
      <w:hyperlink r:id="rId66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https://doi.org/10.1080/01425690902954612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B218EEE" w14:textId="577C06DB" w:rsidR="00EC1C43" w:rsidRPr="00874B56" w:rsidRDefault="00EC1C43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Henderson, M., Anders, J., Green, F.,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Henseke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G.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Private schooling, subject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choice, upper secondary attainment, and progression to university.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Oxford Review of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Education, 46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pp.295-312. </w:t>
      </w:r>
      <w:hyperlink r:id="rId67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https://doi.org/10.1080/03054985.2019.1669551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BD3ABFC" w14:textId="674806CD" w:rsidR="00E517E3" w:rsidRPr="00874B56" w:rsidRDefault="00E517E3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Herbert, I.P., Rothwell, A.T., Glover, J.L. and Lambert, S.A.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Graduate employability,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employment prospects and work-readiness in the changing field of professional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work.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The International Journal of Management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18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p.100378.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68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https://doi.org/10.1016/j.ijme.2020.100378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549F2EB" w14:textId="1DCC30A8" w:rsidR="00E517E3" w:rsidRPr="00874B56" w:rsidRDefault="00E517E3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Hewitt, R.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Getting on: Graduate employment and its influence on UK higher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. Oxford, UK: Higher Education Policy Institute.</w:t>
      </w:r>
    </w:p>
    <w:p w14:paraId="7706B3C7" w14:textId="003448B5" w:rsidR="00582E0B" w:rsidRPr="00874B56" w:rsidRDefault="00582E0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Hill, D.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2018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Education, social class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marxist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theory. In R. Simmons and J. Smyth </w:t>
      </w:r>
      <w:r w:rsidR="00216FBE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(eds.)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 and working-class youth: Reshaping the politics of inclusion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Cham,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Springer International, pp.181-208. </w:t>
      </w:r>
      <w:hyperlink r:id="rId69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https://doi.org/10.1007/978-3-319-90671-3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1E79ED1" w14:textId="43D3A980" w:rsidR="00473EFC" w:rsidRPr="00874B56" w:rsidRDefault="00473EFC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Hill, N. E., &amp; Tyson, D. F. </w:t>
      </w:r>
      <w:r w:rsidR="00216FBE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2009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Parental involvement in middle school: A meta-analytic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assessment of the strategies that promote achievement.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Developmental Psychology,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45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pp.740–763. </w:t>
      </w:r>
      <w:hyperlink r:id="rId70" w:tgtFrame="_blank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https://doi.org/10.1037/a0015362</w:t>
        </w:r>
      </w:hyperlink>
    </w:p>
    <w:p w14:paraId="4E4414E0" w14:textId="4BE1F84B" w:rsidR="00A61C01" w:rsidRPr="00874B56" w:rsidRDefault="00A61C0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Hoffman, R. </w:t>
      </w:r>
      <w:r w:rsidR="00216FBE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2008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‘Concepts of social inequality’, in R. Hoffman (ed.)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Socioeconomic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Differences in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 xml:space="preserve">Old Age Mortality.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Dordrecht: Springer, pp.29-55.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71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https://doi.org/10.1007/978-1-4020-8692-2_4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949A99F" w14:textId="35943561" w:rsidR="006D693E" w:rsidRPr="00874B56" w:rsidRDefault="006D693E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Höivik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T.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1971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Social Inequality—The Main Issues.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Peace Research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8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pp.119-142. </w:t>
      </w:r>
      <w:hyperlink r:id="rId72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https://doi.org/10.1177/002234337100800202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D405772" w14:textId="0EC8B597" w:rsidR="00FF3097" w:rsidRPr="00874B56" w:rsidRDefault="00FF3097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Holton, M. and Finn, K.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2018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Being-in-motion: The everyday (gendered and classed)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embodied mobilities for UK university students who commute.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Mobilities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pp.426-440. </w:t>
      </w:r>
      <w:hyperlink r:id="rId73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https://doi.org/10.1080/17450101.2017.1331018</w:t>
        </w:r>
      </w:hyperlink>
      <w:r w:rsidR="006E371F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7B738B1" w14:textId="3E85834D" w:rsidR="004D6141" w:rsidRPr="00874B56" w:rsidRDefault="004D614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Hooper, J.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2022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Changing the Lens: Building Teacher Capacity to Understand the Effects </w:t>
      </w:r>
      <w:r w:rsidR="00216FBE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of Teacher Implicit Bias on Educational Experiences for Students Living in Poverty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Western Carolina University. Available at: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74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https://www.proquest.com/docview/2662853246?pq-</w:t>
        </w:r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ab/>
          <w:t>origsite=gscholar&amp;fromopenview=true&amp;sourcetype=Dissertations%20&amp;%20Theses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(Accessed 10/11/24)</w:t>
      </w:r>
    </w:p>
    <w:p w14:paraId="2C4825BA" w14:textId="76704B6E" w:rsidR="00377071" w:rsidRPr="00874B56" w:rsidRDefault="0037707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Hurst, C., Gibbon, H.F. and Nurse, A.</w:t>
      </w:r>
      <w:r w:rsidR="00216FBE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2016</w:t>
      </w:r>
      <w:r w:rsidR="00216FBE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Social inequality: Forms, causes, and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consequences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Routledge. </w:t>
      </w:r>
      <w:hyperlink r:id="rId75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https://doi.org/10.4324/9781315536859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ECDC943" w14:textId="431E6ECE" w:rsidR="009769F5" w:rsidRPr="00874B56" w:rsidRDefault="009769F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Hutchinson, J., Reader, M.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Akhal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A.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Education in England: Annual Report 2020.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London: Education Policy Institute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Available at: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76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https://epi.org.uk/publications-and-research/education-in-england-annual-report-2020/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(Accessed 24/10/2024)</w:t>
      </w:r>
    </w:p>
    <w:p w14:paraId="7F5E8100" w14:textId="7B401397" w:rsidR="00F430DA" w:rsidRPr="00874B56" w:rsidRDefault="00F430D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>Ilie, S., Sutherland, A. and Vignoles, A.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2017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Revisiting free school meal eligibility as a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proxy for pupil socio‐economic deprivation.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British Educational Research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pp.253-274. </w:t>
      </w:r>
      <w:hyperlink r:id="rId77" w:history="1">
        <w:r w:rsidR="00FD1D2F" w:rsidRPr="003E10E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https://doi.org/10.1002/berj.3260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8E6587F" w14:textId="1997D490" w:rsidR="00FF3944" w:rsidRPr="00874B56" w:rsidRDefault="00FF394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Ingram, N.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Gamsu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S. </w:t>
      </w:r>
      <w:r w:rsidR="00FD1D2F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2022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Talking the talk of social mobility: The political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performance of a misguided agenda.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Sociological Research Online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27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pp.189-206. </w:t>
      </w:r>
      <w:hyperlink r:id="rId78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https://doi.org/10.1177/13607804211055493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AD43026" w14:textId="5630FF0B" w:rsidR="00C06E7F" w:rsidRPr="00874B56" w:rsidRDefault="00C06E7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Jack, A.A.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2016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(No) harm in asking: Class, acquired cultural capital, and academic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engagement at an elite university.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Sociology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89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pp.1-19.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79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https://doi.org/10.1177/0038040715614913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0F6D2B1" w14:textId="56D6054C" w:rsidR="00C70C59" w:rsidRPr="00874B56" w:rsidRDefault="00C70C5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Jæger, M.M. and Breen, R.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2016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A dynamic model of cultural reproduction.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American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Sociology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121</w:t>
      </w:r>
      <w:r w:rsidRPr="00874B56">
        <w:rPr>
          <w:rFonts w:ascii="Times New Roman" w:hAnsi="Times New Roman" w:cs="Times New Roman"/>
          <w:bCs/>
          <w:sz w:val="24"/>
          <w:szCs w:val="24"/>
        </w:rPr>
        <w:t>(4), pp.1079-1115.</w:t>
      </w:r>
    </w:p>
    <w:p w14:paraId="6495748F" w14:textId="7DA147FA" w:rsidR="00C20F18" w:rsidRPr="00874B56" w:rsidRDefault="00366DE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Janda, T.K.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2022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An exploration into the educational experiences of high achieving young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people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entitled to free school meals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 (Doctoral dissertation, University of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Birmingham). Available at: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80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https://etheses.bham.ac.uk/id/eprint/13202/13/Janda2022ApEdandChildPsyDVol1_Re</w:t>
        </w:r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ab/>
          <w:t>dacted.</w:t>
        </w:r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ab/>
          <w:t>pdf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(Accessed 20/10/2024). </w:t>
      </w:r>
    </w:p>
    <w:p w14:paraId="75E42305" w14:textId="37F06F05" w:rsidR="00FF3944" w:rsidRPr="00874B56" w:rsidRDefault="00FF394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Jin, J. and Ball, S.J.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Meritocracy, social mobility and a new form of class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domination.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British Journal of Sociology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41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pp.64-79.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81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https://doi.org/10.1080/01425692.2019.1665496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BF3DF8C" w14:textId="5392A0FF" w:rsidR="00F430DA" w:rsidRPr="00874B56" w:rsidRDefault="00F430D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Johnson, P.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2024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Educational Inequalities.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Oxford Open Economics,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3(1), pp.758-759.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82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https://doi.org/10.1093/ooec/odae003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8D9781E" w14:textId="562647E7" w:rsidR="00581426" w:rsidRPr="00874B56" w:rsidRDefault="00581426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Jury, M., Smeding, A., Stephens, N.M., Nelson, J.E.,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Aelenei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C.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Darnon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C.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2017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The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experience of low‐SES students in higher education: Psychological barriers to success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and interventions to reduce social‐class inequality.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Social Issues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73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pp.23-41. https://doi.org/10.1111/josi.12202</w:t>
      </w:r>
    </w:p>
    <w:p w14:paraId="29A56E7A" w14:textId="506F67F7" w:rsidR="005C120B" w:rsidRPr="00874B56" w:rsidRDefault="005C120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Kaye, N.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2024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The cumulative impact of socioeconomic disadvantage on educational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attainment during austerity: a comparative cross-cohort approach.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Oxford Review of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50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pp.186-206. </w:t>
      </w:r>
      <w:hyperlink r:id="rId83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https://doi.org/10.1080/03054985.2023.2234287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351DFBA" w14:textId="0021CBFD" w:rsidR="006A1FD0" w:rsidRPr="00874B56" w:rsidRDefault="006A1FD0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Kelly, A.F. and Mulrooney, H.M.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2019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Student perceptions of belonging at university: a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qualitative</w:t>
      </w:r>
      <w:r w:rsidR="006E371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sz w:val="24"/>
          <w:szCs w:val="24"/>
        </w:rPr>
        <w:t>perspective.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New Directions in the Teaching of Physical Sciences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14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pp.1-11.</w:t>
      </w:r>
    </w:p>
    <w:p w14:paraId="5378FD76" w14:textId="387A474D" w:rsidR="007B4476" w:rsidRPr="00874B56" w:rsidRDefault="007B4476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Lakner, C., Mahler, D.G., Negre, M.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Prydz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E.B.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2022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How much does reducing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inequality matter for global poverty?.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The Journal of Economic Inequality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20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pp.559-585. </w:t>
      </w:r>
      <w:hyperlink r:id="rId84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https://doi.org/10.1007/s10888-021-09510-w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0CC64A4" w14:textId="744ACB65" w:rsidR="00D578D2" w:rsidRPr="00874B56" w:rsidRDefault="00D578D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Lamont, M. and Lareau, A.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1988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Cultural capital: Allusions, gaps and glissandos in recent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theoretical developments.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Sociological theory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pp.153-168.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85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https://doi.org/10.2307/202113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5427496" w14:textId="5BEBA79E" w:rsidR="00C662C2" w:rsidRPr="00874B56" w:rsidRDefault="00C662C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Lareau, A. </w:t>
      </w:r>
      <w:r w:rsidR="00FD1D2F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2012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Unequal Childhoods: Class, Race, and Family Life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Berkeley: University </w:t>
      </w:r>
      <w:r w:rsidR="00FD1D2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of California Press. </w:t>
      </w:r>
      <w:hyperlink r:id="rId86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https://doi.org/10.1525/9780520949904</w:t>
        </w:r>
      </w:hyperlink>
    </w:p>
    <w:p w14:paraId="6AF304D6" w14:textId="0ACA05AA" w:rsidR="00581426" w:rsidRPr="00874B56" w:rsidRDefault="00F0636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Lareau, A.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2015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Cultural knowledge and social inequality.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American sociological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80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pp.1-27. </w:t>
      </w:r>
      <w:hyperlink r:id="rId87" w:history="1">
        <w:r w:rsidR="00FD1D2F" w:rsidRPr="003E10E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https://doi.org/10.1177/0003122414565814</w:t>
        </w:r>
      </w:hyperlink>
      <w:r w:rsidR="00FD1D2F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3082FC4" w14:textId="702E1A94" w:rsidR="00184E83" w:rsidRPr="00874B56" w:rsidRDefault="00184E83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>Lefranc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A.,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Pistolesi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N.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Trannoy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A.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2008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Inequality of opportunities vs. inequality of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outcomes: Are Western societies all alike?.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Review of income and wealth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54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pp.513-546.  </w:t>
      </w:r>
      <w:hyperlink r:id="rId88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https://doi.org/10.1111/j.1475-4991.2008.00289.x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4649B99" w14:textId="6454C6FF" w:rsidR="0038789E" w:rsidRPr="00874B56" w:rsidRDefault="0038789E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Lim, C.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sz w:val="24"/>
          <w:szCs w:val="24"/>
        </w:rPr>
        <w:t>H.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2024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Tracking the June 2020 Key Stage 5 cohort: progression to further and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higher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 xml:space="preserve">education.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Cambridge University Press &amp; Assessment. Available at: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89" w:history="1">
        <w:r w:rsidRPr="00874B56">
          <w:rPr>
            <w:rStyle w:val="Hyperlink"/>
            <w:rFonts w:ascii="Times New Roman" w:hAnsi="Times New Roman" w:cs="Times New Roman"/>
            <w:bCs/>
            <w:color w:val="215E99" w:themeColor="text2" w:themeTint="BF"/>
            <w:sz w:val="24"/>
            <w:szCs w:val="24"/>
          </w:rPr>
          <w:t>https://api.repository.cam.ac.uk/server/api/core/bitstreams/80fbe2ab-eea0-4274-aaff-</w:t>
        </w:r>
      </w:hyperlink>
      <w:r w:rsidRPr="00874B56">
        <w:rPr>
          <w:rFonts w:ascii="Times New Roman" w:hAnsi="Times New Roman" w:cs="Times New Roman"/>
          <w:bCs/>
          <w:color w:val="215E99" w:themeColor="text2" w:themeTint="BF"/>
          <w:sz w:val="24"/>
          <w:szCs w:val="24"/>
          <w:u w:val="single"/>
        </w:rPr>
        <w:tab/>
        <w:t>53f1e551a8eb/content</w:t>
      </w:r>
      <w:r w:rsidRPr="00874B56">
        <w:rPr>
          <w:rFonts w:ascii="Times New Roman" w:hAnsi="Times New Roman" w:cs="Times New Roman"/>
          <w:bCs/>
          <w:color w:val="215E99" w:themeColor="text2" w:themeTint="BF"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sz w:val="24"/>
          <w:szCs w:val="24"/>
        </w:rPr>
        <w:t>(Accessed: 21/10/2024)</w:t>
      </w:r>
    </w:p>
    <w:p w14:paraId="4CD8E989" w14:textId="119C4B0F" w:rsidR="004600C6" w:rsidRPr="00874B56" w:rsidRDefault="004600C6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Lisauskaite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E., McIntosh, S.,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Speckesser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S. and Espinoza, H.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2021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Going further: Further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education, disadvantage and social mobility.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 London: The Sutton Trust. Available at: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90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https://cris.brighton.ac.uk/ws/portalfiles/portal/31603322/Going_Further.pdf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(Accessed 23/10/2024)</w:t>
      </w:r>
    </w:p>
    <w:p w14:paraId="18052980" w14:textId="21ACA43F" w:rsidR="00375E25" w:rsidRPr="00874B56" w:rsidRDefault="00375E2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Liu, B., Ji, S. and Zhu, Z.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2024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Does higher education matter for health in the UK?. 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SSM-Population Health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25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p.101642. </w:t>
      </w:r>
      <w:hyperlink r:id="rId91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https://doi.org/10.1016/j.ssmph.2024.101642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7C908FA" w14:textId="4A828C2E" w:rsidR="00861D38" w:rsidRPr="00874B56" w:rsidRDefault="00861D3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Major, L.E. and Machin, S.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2018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Social mobility: And its enemies</w:t>
      </w:r>
      <w:r w:rsidRPr="00874B56">
        <w:rPr>
          <w:rFonts w:ascii="Times New Roman" w:hAnsi="Times New Roman" w:cs="Times New Roman"/>
          <w:bCs/>
          <w:sz w:val="24"/>
          <w:szCs w:val="24"/>
        </w:rPr>
        <w:t>. Penguin UK.</w:t>
      </w:r>
    </w:p>
    <w:p w14:paraId="35C1EF88" w14:textId="6FDEABF6" w:rsidR="0038789E" w:rsidRPr="00874B56" w:rsidRDefault="0038789E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Martin, P.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2023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An exploration of the factors which predict the likelihood of young people </w:t>
      </w:r>
      <w:r w:rsidR="00FD1D2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in England progressing into higher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 (Doctoral dissertation, University of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Warwick). Available at: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92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http://webcat.warwick.ac.uk/record=b3980946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(Accessed 21/10/24)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</w:p>
    <w:p w14:paraId="6691DF45" w14:textId="56EDEC17" w:rsidR="000A2770" w:rsidRPr="00874B56" w:rsidRDefault="000A2770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Marx, K., and Engels., F. </w:t>
      </w:r>
      <w:r w:rsidR="00FD1D2F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1967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 Communist Manifesto.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Translated by S. Moore. </w:t>
      </w:r>
      <w:r w:rsidR="00FD1D2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London: Penguin Classics. </w:t>
      </w:r>
    </w:p>
    <w:p w14:paraId="534BC45D" w14:textId="48DC7FC5" w:rsidR="00C9530B" w:rsidRPr="00874B56" w:rsidRDefault="00C9530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Marx, K., and Engels, F</w:t>
      </w:r>
      <w:r w:rsidR="00FD1D2F">
        <w:rPr>
          <w:rFonts w:ascii="Times New Roman" w:hAnsi="Times New Roman" w:cs="Times New Roman"/>
          <w:bCs/>
          <w:sz w:val="24"/>
          <w:szCs w:val="24"/>
        </w:rPr>
        <w:t>.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2011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‘The German Ideology’, in I. Szeman and T. Kaposy (eds.)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Cultural Theory: An Anthology. </w:t>
      </w:r>
      <w:r w:rsidR="006D255B" w:rsidRPr="00874B56">
        <w:rPr>
          <w:rFonts w:ascii="Times New Roman" w:hAnsi="Times New Roman" w:cs="Times New Roman"/>
          <w:bCs/>
          <w:sz w:val="24"/>
          <w:szCs w:val="24"/>
        </w:rPr>
        <w:t>West Sussex: Wiley Blackwell, pp.161-171.</w:t>
      </w:r>
    </w:p>
    <w:p w14:paraId="5A22C625" w14:textId="5B0100DC" w:rsidR="002763CB" w:rsidRPr="00874B56" w:rsidRDefault="002763C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>McCann, P.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Perceptions of regional inequality and the geography of discontent: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insights from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the UK.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Regional Studies, 54</w:t>
      </w:r>
      <w:r w:rsidRPr="00874B56">
        <w:rPr>
          <w:rFonts w:ascii="Times New Roman" w:hAnsi="Times New Roman" w:cs="Times New Roman"/>
          <w:bCs/>
          <w:sz w:val="24"/>
          <w:szCs w:val="24"/>
        </w:rPr>
        <w:t>(2), pp.256-267.</w:t>
      </w:r>
      <w:r w:rsidR="006E371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93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https://doi.org/10.1080/00343404.2019.1619928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0289076" w14:textId="40F54391" w:rsidR="00390609" w:rsidRPr="00874B56" w:rsidRDefault="0039060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McCartney, G.,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Hoggett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R., Walsh, D. and Lee, D.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2023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How well do area-based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deprivation indices identify income-and employment-deprived individuals across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Great Britain today?.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Public Health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217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pp.22-25.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94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https://doi.org/10.1016/j.puhe.2023.01.020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0EB63A6" w14:textId="0B30BB70" w:rsidR="001975CC" w:rsidRPr="00874B56" w:rsidRDefault="001975CC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McLennan, G.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1996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Post-Marxism and the “four sins” of modernist theorizing.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New Left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218</w:t>
      </w:r>
      <w:r w:rsidRPr="00874B56">
        <w:rPr>
          <w:rFonts w:ascii="Times New Roman" w:hAnsi="Times New Roman" w:cs="Times New Roman"/>
          <w:bCs/>
          <w:sz w:val="24"/>
          <w:szCs w:val="24"/>
        </w:rPr>
        <w:t>(2), pp.53-74.</w:t>
      </w:r>
    </w:p>
    <w:p w14:paraId="4DB2FF3F" w14:textId="1D6FD86B" w:rsidR="00452249" w:rsidRPr="00874B56" w:rsidRDefault="0045224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Merton, R.K.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1948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The self-fulfilling prophecy.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 </w:t>
      </w:r>
      <w:proofErr w:type="spell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antioch</w:t>
      </w:r>
      <w:proofErr w:type="spellEnd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8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pp.193-210.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95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https://doi.org/10.2307/4609267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4E18EBC" w14:textId="266CB9F7" w:rsidR="00DA4A5A" w:rsidRPr="00874B56" w:rsidRDefault="00DA4A5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Mihai, M.,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Ţiţan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E. and Manea, D.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2015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Education and poverty.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Procedia Economics and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Finance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pp.855-860. </w:t>
      </w:r>
      <w:hyperlink r:id="rId96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https://doi.org/10.1016/S2212-5671(15)01532-4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44EED7B" w14:textId="15EC8591" w:rsidR="00EE720F" w:rsidRPr="00874B56" w:rsidRDefault="00EE720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Minow, M.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2021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Equality vs. equity.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American Journal of Law and Equality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FD1D2F">
        <w:rPr>
          <w:rFonts w:ascii="Times New Roman" w:hAnsi="Times New Roman" w:cs="Times New Roman"/>
          <w:bCs/>
          <w:sz w:val="24"/>
          <w:szCs w:val="24"/>
        </w:rPr>
        <w:tab/>
      </w:r>
      <w:r w:rsidR="00FD1D2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pp.167-193.</w:t>
      </w:r>
      <w:r w:rsidR="00966918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hyperlink r:id="rId97" w:history="1">
        <w:r w:rsidR="00FD1D2F" w:rsidRPr="003E10E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https://doi.org/10.1162/ajle_a_00019</w:t>
        </w:r>
      </w:hyperlink>
    </w:p>
    <w:p w14:paraId="6B7D993F" w14:textId="1BAF36EB" w:rsidR="0038220B" w:rsidRPr="00874B56" w:rsidRDefault="0038220B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Mouzelis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N.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1988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Marxism or post-Marxism?.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New Left 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167</w:t>
      </w:r>
      <w:r w:rsidRPr="00874B56">
        <w:rPr>
          <w:rFonts w:ascii="Times New Roman" w:hAnsi="Times New Roman" w:cs="Times New Roman"/>
          <w:bCs/>
          <w:sz w:val="24"/>
          <w:szCs w:val="24"/>
        </w:rPr>
        <w:t>(1), pp.107-123.</w:t>
      </w:r>
    </w:p>
    <w:p w14:paraId="6F3078C0" w14:textId="4C66A947" w:rsidR="0016143C" w:rsidRPr="00874B56" w:rsidRDefault="0089108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Murshed, S. M.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2022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‘Consequences of the Covid-19 Pandemic for Economic Inequality’,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 E.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Papyrakis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(ed.)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Covid-19 and International Development.</w:t>
      </w:r>
      <w:r w:rsidR="0016143C" w:rsidRPr="00874B56">
        <w:rPr>
          <w:rFonts w:ascii="Times New Roman" w:hAnsi="Times New Roman" w:cs="Times New Roman"/>
          <w:bCs/>
          <w:sz w:val="24"/>
          <w:szCs w:val="24"/>
        </w:rPr>
        <w:t xml:space="preserve"> Cham: Springer,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="0016143C" w:rsidRPr="00874B56">
        <w:rPr>
          <w:rFonts w:ascii="Times New Roman" w:hAnsi="Times New Roman" w:cs="Times New Roman"/>
          <w:bCs/>
          <w:sz w:val="24"/>
          <w:szCs w:val="24"/>
        </w:rPr>
        <w:t xml:space="preserve">pp.59-70. </w:t>
      </w:r>
      <w:hyperlink r:id="rId98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https://doi.org/10.1007/978-3-030-82339-9_5</w:t>
        </w:r>
      </w:hyperlink>
      <w:r w:rsidR="0016143C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7472A13" w14:textId="3A0EDF34" w:rsidR="00F17B59" w:rsidRPr="00874B56" w:rsidRDefault="00F17B59" w:rsidP="00F17B59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Nash, J.</w:t>
      </w:r>
      <w:r w:rsidR="00FD1D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</w:t>
      </w:r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2008</w:t>
      </w:r>
      <w:r w:rsidR="00FD1D2F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Re-thinking intersectionality. </w:t>
      </w:r>
      <w:r w:rsidRPr="00874B5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Feminist review</w:t>
      </w:r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874B5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89</w:t>
      </w:r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(1), pp.1-15. </w:t>
      </w:r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</w:r>
      <w:hyperlink r:id="rId99" w:history="1">
        <w:r w:rsidRPr="00874B56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https://doi.org/10.1057/fr.2008.4</w:t>
        </w:r>
      </w:hyperlink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160FCD64" w14:textId="5F645129" w:rsidR="00F17B59" w:rsidRPr="00874B56" w:rsidRDefault="00BA432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>Nesom, S., Silva, L., Skeels, A., Taylor-Collins, E., Hill-Dixon, A. and Price, J.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2024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Widening participation in tertiary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.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Wales Centre for Public Policy.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hyperlink r:id="rId100" w:history="1">
        <w:r w:rsidR="00FD1D2F" w:rsidRPr="003E10E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https://wcpp.org.uk/wp-content/uploads/2024/10/Evidence-Review-</w:t>
        </w:r>
        <w:r w:rsidR="00FD1D2F" w:rsidRPr="003E10E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ab/>
          <w:t>Widening-Participation-in-Tertiary-Education.pdf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(Accessed </w:t>
      </w:r>
      <w:r w:rsidR="00A247D6" w:rsidRPr="00874B56">
        <w:rPr>
          <w:rFonts w:ascii="Times New Roman" w:hAnsi="Times New Roman" w:cs="Times New Roman"/>
          <w:bCs/>
          <w:sz w:val="24"/>
          <w:szCs w:val="24"/>
        </w:rPr>
        <w:t>7/11/24)</w:t>
      </w:r>
    </w:p>
    <w:p w14:paraId="32365C23" w14:textId="60FC7AE9" w:rsidR="00C13A54" w:rsidRPr="00874B56" w:rsidRDefault="00C13A5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Niño‐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Zarazúa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M., Roope, L. and Tarp, F.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2017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Global inequality: Relatively lower,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absolutely higher.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Review of Income and Wealth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63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pp.661-684.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101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https://doi.org/10.1111/roiw.12240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1C9CFC7" w14:textId="16866D5E" w:rsidR="004E349F" w:rsidRPr="00874B56" w:rsidRDefault="004E349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Noble, J. and Davies, P.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2009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Cultural capital as an explanation of variation in participation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in higher education.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British Journal of Sociology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30</w:t>
      </w:r>
      <w:r w:rsidRPr="00874B56">
        <w:rPr>
          <w:rFonts w:ascii="Times New Roman" w:hAnsi="Times New Roman" w:cs="Times New Roman"/>
          <w:bCs/>
          <w:sz w:val="24"/>
          <w:szCs w:val="24"/>
        </w:rPr>
        <w:t>(5), pp.591-605.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https://doi.org/10.1080/01425690903101098</w:t>
      </w:r>
    </w:p>
    <w:p w14:paraId="73EBDF05" w14:textId="188DC9CA" w:rsidR="00D35AD1" w:rsidRPr="00874B56" w:rsidRDefault="00D35AD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Noble, M., Wright, G., Smith, G. and Dibben, C.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2006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Measuring multiple deprivation at </w:t>
      </w:r>
      <w:r w:rsidR="00FD1D2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the small-area level.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Environment and planning A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38</w:t>
      </w:r>
      <w:r w:rsidRPr="00874B56">
        <w:rPr>
          <w:rFonts w:ascii="Times New Roman" w:hAnsi="Times New Roman" w:cs="Times New Roman"/>
          <w:bCs/>
          <w:sz w:val="24"/>
          <w:szCs w:val="24"/>
        </w:rPr>
        <w:t>(1), pp.169-185.</w:t>
      </w:r>
      <w:r w:rsidR="00390609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90609"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02" w:history="1">
        <w:r w:rsidR="00390609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https://doi.org/10.1068/a37168</w:t>
        </w:r>
      </w:hyperlink>
      <w:r w:rsidR="00390609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7D365C6" w14:textId="7C44AC2C" w:rsidR="001B6838" w:rsidRPr="00874B56" w:rsidRDefault="001B683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Nolan, B.,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Richiardi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M.G. and Valenzuela, L.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2019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The drivers of income inequality in </w:t>
      </w:r>
      <w:r w:rsidR="00FD1D2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rich countries.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Economic Surveys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pp.1285-1324.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03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https://doi.org/10.1111/joes.12328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29D3856" w14:textId="06B1E275" w:rsidR="00441692" w:rsidRPr="00874B56" w:rsidRDefault="0044169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O'Keeffe, P.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2013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A sense of belonging: Improving student retention.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College student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47</w:t>
      </w:r>
      <w:r w:rsidRPr="00874B56">
        <w:rPr>
          <w:rFonts w:ascii="Times New Roman" w:hAnsi="Times New Roman" w:cs="Times New Roman"/>
          <w:bCs/>
          <w:sz w:val="24"/>
          <w:szCs w:val="24"/>
        </w:rPr>
        <w:t>(4), pp.605-613.</w:t>
      </w:r>
    </w:p>
    <w:p w14:paraId="515446E1" w14:textId="0F00FE01" w:rsidR="004F50C9" w:rsidRPr="00874B56" w:rsidRDefault="004F50C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Panday, R.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1983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Max Weber’s theory of social stratification: Controversies, contexts and </w:t>
      </w:r>
      <w:r w:rsidR="001B6838"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correctives.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Sociological Bulletin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pp.171-203. </w:t>
      </w:r>
      <w:r w:rsidR="001B6838"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04" w:history="1">
        <w:r w:rsidR="001B6838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https://doi.org/10.1177/0038022919830204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127C2D7" w14:textId="5CE60FCA" w:rsidR="00375E25" w:rsidRPr="00874B56" w:rsidRDefault="00375E2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>Papi, S. and Cheraghi, M.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2021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Multiple factors associated with life satisfaction in older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adults.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Menopause Review/</w:t>
      </w:r>
      <w:proofErr w:type="spell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Przegląd</w:t>
      </w:r>
      <w:proofErr w:type="spellEnd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</w:t>
      </w:r>
      <w:proofErr w:type="spell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Menopauzalny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20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pp.65-71.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05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https://doi.org/10.5114/pm.2021.107025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E6434B2" w14:textId="75154355" w:rsidR="006C47F6" w:rsidRPr="00874B56" w:rsidRDefault="006C47F6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Parsons, T.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1959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The School Class as a Social System: Some of Its Functions in American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Society.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Harvard Educational 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29</w:t>
      </w:r>
      <w:r w:rsidRPr="00874B56">
        <w:rPr>
          <w:rFonts w:ascii="Times New Roman" w:hAnsi="Times New Roman" w:cs="Times New Roman"/>
          <w:bCs/>
          <w:sz w:val="24"/>
          <w:szCs w:val="24"/>
        </w:rPr>
        <w:t>(4,) pp.297-318.</w:t>
      </w:r>
    </w:p>
    <w:p w14:paraId="063E4EFB" w14:textId="231F431A" w:rsidR="00441692" w:rsidRPr="00874B56" w:rsidRDefault="0044169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Pedler, M.L., Willis, R. and Nieuwoudt, J.E.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2022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A sense of belonging at university: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Student retention, motivation and enjoyment.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Journal of Further and Higher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pp.397-408. </w:t>
      </w:r>
      <w:hyperlink r:id="rId106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https://doi.org/10.1080/0309877X.2021.1955844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4BE64B7" w14:textId="10BAB5DF" w:rsidR="0038789E" w:rsidRPr="00874B56" w:rsidRDefault="0038789E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Pickering, N.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2019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No such thing as a free lunch: widening participation in English higher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education for those on free school meals.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Widening Participation and Lifelong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Learning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21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pp.57-80. </w:t>
      </w:r>
      <w:hyperlink r:id="rId107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https://doi.org/10.5456/WPLL.21.3.57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6175806" w14:textId="30A79670" w:rsidR="00D45D48" w:rsidRPr="00874B56" w:rsidRDefault="00D45D4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Poole, M. E.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1979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Social Class, Sex and Linguistic Coding.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Language and Speech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pp.49-67. </w:t>
      </w:r>
      <w:hyperlink r:id="rId108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https://doi.org/10.1177/002383097902200104</w:t>
        </w:r>
      </w:hyperlink>
    </w:p>
    <w:p w14:paraId="1F862E65" w14:textId="2509D123" w:rsidR="00942C1D" w:rsidRPr="00874B56" w:rsidRDefault="00942C1D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Popcevski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N. </w:t>
      </w:r>
      <w:r w:rsidR="00FD1D2F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2022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A275A9" w:rsidRPr="00874B56">
        <w:rPr>
          <w:rFonts w:ascii="Times New Roman" w:hAnsi="Times New Roman" w:cs="Times New Roman"/>
          <w:bCs/>
          <w:sz w:val="24"/>
          <w:szCs w:val="24"/>
        </w:rPr>
        <w:t>‘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The Billionaire Boom: Capital as Power and the Distribution of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Wealth</w:t>
      </w:r>
      <w:r w:rsidR="00A275A9" w:rsidRPr="00874B56">
        <w:rPr>
          <w:rFonts w:ascii="Times New Roman" w:hAnsi="Times New Roman" w:cs="Times New Roman"/>
          <w:bCs/>
          <w:sz w:val="24"/>
          <w:szCs w:val="24"/>
        </w:rPr>
        <w:t xml:space="preserve">’, in T. Di Muzio and M. Dow (eds.) </w:t>
      </w:r>
      <w:r w:rsidR="00A275A9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Covid-19 and the Global Political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="00A275A9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Economy. </w:t>
      </w:r>
      <w:r w:rsidR="00A275A9" w:rsidRPr="00874B56">
        <w:rPr>
          <w:rFonts w:ascii="Times New Roman" w:hAnsi="Times New Roman" w:cs="Times New Roman"/>
          <w:bCs/>
          <w:sz w:val="24"/>
          <w:szCs w:val="24"/>
        </w:rPr>
        <w:t xml:space="preserve">London: Routledge, pp.40-52. </w:t>
      </w:r>
      <w:hyperlink r:id="rId109" w:history="1">
        <w:r w:rsidR="00A275A9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https://doi.org/10.4324/9781003250432</w:t>
        </w:r>
      </w:hyperlink>
      <w:r w:rsidR="00A275A9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F237DC2" w14:textId="3D864781" w:rsidR="00473EFC" w:rsidRPr="00874B56" w:rsidRDefault="00473EFC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Pomerantz, E.M., Moorman, E.A. and Litwack, S.D.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2007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The how, whom, and why of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parents’ involvement in children’s academic lives: more is not always better.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Review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of educational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research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77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pp.373-410. </w:t>
      </w:r>
      <w:hyperlink r:id="rId110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https://doi.org/10.3102/003465430305567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4A6C3AF" w14:textId="4062471B" w:rsidR="00103ECB" w:rsidRPr="00874B56" w:rsidRDefault="00103EC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Radulović, L.M. and Krstić, S.M.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2017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Social inequality in education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analyzed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within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various theoretical frameworks. </w:t>
      </w:r>
      <w:proofErr w:type="spell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Facta</w:t>
      </w:r>
      <w:proofErr w:type="spellEnd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Universitatis, Series: Philosophy, Sociology,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lastRenderedPageBreak/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Psychology and History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pp.25-36.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111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https://doi.org/10.22190/FUPSPH1701025M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153FB8A" w14:textId="630EC454" w:rsidR="00486FE8" w:rsidRPr="00874B56" w:rsidRDefault="00486FE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Ramos, X. and Van de Gaer, D.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2016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Approaches to inequality of opportunity: Principles,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measures and evidence.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Economic Surveys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30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(5), pp.855-883.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12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https://doi.org/10.1111/joes.12121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E2CFDCC" w14:textId="6ED28255" w:rsidR="00C624F9" w:rsidRPr="00874B56" w:rsidRDefault="00C624F9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Ravallion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M.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2018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Inequality and globalization: A review essay.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Journal of Economic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Literature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pp.620-642. </w:t>
      </w:r>
      <w:hyperlink r:id="rId113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https://doi.org/10.1257/jel.20171419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E82F83C" w14:textId="36CEF517" w:rsidR="00C20F18" w:rsidRPr="00874B56" w:rsidRDefault="00C20F18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Ravulo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J., Said, S., Micsko, J. and Purchase, G.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Social value and its impact through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widening participation: A review of four programs working with primary, secondary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&amp; higher education students.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Cogent Social Sciences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p.1722307.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14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https://doi.org/10.1080/23311886.2020.1722307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0759A1C" w14:textId="65639E1D" w:rsidR="008B5DF8" w:rsidRPr="00874B56" w:rsidRDefault="008B5DF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Ready, D.D. and Wright, D.L.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2011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Accuracy and inaccuracy in teachers’ perceptions of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young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children’s cognitive abilities: The role of child background and classroom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context.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American Educational Research Journal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48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pp.335-360.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15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https://doi.org/10.3102/0002831210374874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8FDE687" w14:textId="01FF4511" w:rsidR="00B043CA" w:rsidRPr="00874B56" w:rsidRDefault="00B043C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Reeves, A., Friedman, S., Rahal, C.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Flemmen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M.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2017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The decline and persistence of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the old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boy: Private schools and elite recruitment 1897 to 2016.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American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Sociological 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82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(6), pp.1139-1166.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116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https://doi.org/10.1177/0003122417735742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8160E9D" w14:textId="5332A591" w:rsidR="005726F6" w:rsidRPr="00874B56" w:rsidRDefault="005726F6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Remington, T. </w:t>
      </w:r>
      <w:r w:rsidR="00FD1D2F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2023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Top-End Wealth Accumulation: The Forbes Lists and Wealth </w:t>
      </w:r>
      <w:r w:rsidR="00FD1D2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Inequality.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Social Development Issues, 45</w:t>
      </w:r>
      <w:r w:rsidRPr="00874B56">
        <w:rPr>
          <w:rFonts w:ascii="Times New Roman" w:hAnsi="Times New Roman" w:cs="Times New Roman"/>
          <w:bCs/>
          <w:sz w:val="24"/>
          <w:szCs w:val="24"/>
        </w:rPr>
        <w:t>(1), pp.37-60.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FD1D2F">
        <w:rPr>
          <w:rFonts w:ascii="Times New Roman" w:hAnsi="Times New Roman" w:cs="Times New Roman"/>
          <w:bCs/>
          <w:sz w:val="24"/>
          <w:szCs w:val="24"/>
        </w:rPr>
        <w:tab/>
      </w:r>
      <w:hyperlink r:id="rId117" w:history="1">
        <w:r w:rsidR="00FD1D2F" w:rsidRPr="003E10E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https://doi.org/10.3998/sdi.3905</w:t>
        </w:r>
      </w:hyperlink>
      <w:r w:rsidR="00776995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DC2F581" w14:textId="209479D9" w:rsidR="0050188D" w:rsidRPr="00874B56" w:rsidRDefault="0050188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>Riddell, S., Edward, S., Boeren, E. and Weedon, E.</w:t>
      </w:r>
      <w:r w:rsidR="00FD1D2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2013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Widening access to higher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education: Does anyone know what works.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Widening Access to Higher Education: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Does Anyone Know What Works?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Edinburgh: Centre for Research in Education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Inclusion and Diversity (CREID). </w:t>
      </w:r>
    </w:p>
    <w:p w14:paraId="20228A5F" w14:textId="3EE37E49" w:rsidR="00776995" w:rsidRPr="00874B56" w:rsidRDefault="0077699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Roemer, J.E. </w:t>
      </w:r>
      <w:r w:rsidR="00FD1D2F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2002</w:t>
      </w:r>
      <w:r w:rsidR="00FD1D2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Equality of opportunity: A progress report.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Social Choice and Welfare</w:t>
      </w:r>
      <w:r w:rsidRPr="00874B56">
        <w:rPr>
          <w:rFonts w:ascii="Times New Roman" w:hAnsi="Times New Roman" w:cs="Times New Roman"/>
          <w:bCs/>
          <w:sz w:val="24"/>
          <w:szCs w:val="24"/>
        </w:rPr>
        <w:t>,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19</w:t>
      </w:r>
      <w:r w:rsidRPr="00874B56">
        <w:rPr>
          <w:rFonts w:ascii="Times New Roman" w:hAnsi="Times New Roman" w:cs="Times New Roman"/>
          <w:bCs/>
          <w:sz w:val="24"/>
          <w:szCs w:val="24"/>
        </w:rPr>
        <w:t>(2)</w:t>
      </w:r>
      <w:r w:rsidR="006E371F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pp.455-471. </w:t>
      </w:r>
      <w:hyperlink r:id="rId118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http://www.jstor.org/stable/41106460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98C3C20" w14:textId="767D9285" w:rsidR="00D87FFC" w:rsidRPr="00874B56" w:rsidRDefault="00D87FFC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Sanderson, R., and Spacey, R.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Widening Access to Higher Education - What Works? </w:t>
      </w:r>
      <w:r w:rsidR="005D5DF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A Review of Relevant Literature. Access and Participation Plan Evaluation Project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University of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Lincoln. </w:t>
      </w:r>
      <w:hyperlink r:id="rId119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https://hdl.handle.net/10779/lincoln.24874737.v1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2F86F60" w14:textId="679DCC2B" w:rsidR="00925AFD" w:rsidRPr="00874B56" w:rsidRDefault="00925AF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Saunders, P</w:t>
      </w:r>
      <w:r w:rsidR="005D5DFF">
        <w:rPr>
          <w:rFonts w:ascii="Times New Roman" w:hAnsi="Times New Roman" w:cs="Times New Roman"/>
          <w:bCs/>
          <w:sz w:val="24"/>
          <w:szCs w:val="24"/>
        </w:rPr>
        <w:t>. (</w:t>
      </w:r>
      <w:r w:rsidRPr="00874B56">
        <w:rPr>
          <w:rFonts w:ascii="Times New Roman" w:hAnsi="Times New Roman" w:cs="Times New Roman"/>
          <w:bCs/>
          <w:sz w:val="24"/>
          <w:szCs w:val="24"/>
        </w:rPr>
        <w:t>2006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Social class and stratification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London: Routledge.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20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https://doi.org/10.4324/9780203129715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C0F90F5" w14:textId="2B8A64EF" w:rsidR="00C13A54" w:rsidRPr="00874B56" w:rsidRDefault="00C13A5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Sauter, C., Grether, J.M. and Mathys, N.A.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2016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Geographical spread of global emissions: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Within-country inequalities are large and increasing.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Energy Policy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89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pp.138-149.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21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https://doi.org/10.1016/j.enpol.2015.11.024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E435C8E" w14:textId="574631B5" w:rsidR="001B6838" w:rsidRPr="00874B56" w:rsidRDefault="001B683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Sen, A.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2006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‘Conceptualizing and Measuring Poverty’, in D. B.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Grusky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and R. Kanbur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(eds.)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Poverty and Inequality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Redwood City: Stanford University Press,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pp. 30-46. </w:t>
      </w:r>
      <w:hyperlink r:id="rId122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https://doi.org/10.1515/9780804767590-003</w:t>
        </w:r>
      </w:hyperlink>
    </w:p>
    <w:p w14:paraId="695ACF56" w14:textId="0671113E" w:rsidR="00864D17" w:rsidRPr="00874B56" w:rsidRDefault="00864D17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Shaw, B., Baars, S., Menzies, L.,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Parameshwaran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M. and Allen, R.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2017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proofErr w:type="gram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Low income</w:t>
      </w:r>
      <w:proofErr w:type="gramEnd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pupils’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progress at secondary school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 London: Social Mobility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Commision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Available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at:</w:t>
      </w:r>
      <w:r w:rsidR="006E371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123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https://www.academia.edu/download/52072647/Progress_at_Secondary_School_repo</w:t>
        </w:r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ab/>
          <w:t>rt_final.pdf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(Accessed 7/11/2024).</w:t>
      </w:r>
    </w:p>
    <w:p w14:paraId="1CA501C6" w14:textId="3A9993B5" w:rsidR="00F63855" w:rsidRPr="00874B56" w:rsidRDefault="00F6385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>Smith, S., Alexander, A., Dubb, S., Murphy, K. and Laycock, J.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2013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Opening doors and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minds: a path for widening access.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The clinical teacher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10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pp.124-128.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24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https://doi.org/10.1111/j.1743-498X.2012.00616.x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88E6807" w14:textId="2C3599CC" w:rsidR="008B5DF8" w:rsidRPr="00874B56" w:rsidRDefault="008B5DF8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Speybroeck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S.,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Kuppens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S., Van Damme, J., Van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Petegem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Lamote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C., Boonen, T., and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de Bilde, J.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2012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The role of teachers' expectations in the association between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children's SES and performance in kindergarten: A moderated mediation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analysis. </w:t>
      </w:r>
      <w:proofErr w:type="spell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PloS</w:t>
      </w:r>
      <w:proofErr w:type="spellEnd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one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7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p.e34502. </w:t>
      </w:r>
      <w:hyperlink r:id="rId125" w:history="1">
        <w:r w:rsidR="00E15DBB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https://doi.org/10.1371/journal.pone.0034502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9F63753" w14:textId="7E806FD7" w:rsidR="002D15DA" w:rsidRPr="00874B56" w:rsidRDefault="002D15D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Stewart, K. and Roberts, N.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2019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Child poverty measurement in the UK: Assessing support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for the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downgrading of income-based poverty measures.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Social Indicators </w:t>
      </w:r>
      <w:r w:rsidR="00E15DBB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Research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142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pp.523-542. </w:t>
      </w:r>
      <w:hyperlink r:id="rId126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https://doi.org/10.1007/s11205-018-1880-9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ECE7167" w14:textId="3C62AFE8" w:rsidR="00473EFC" w:rsidRPr="00874B56" w:rsidRDefault="00473EFC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Strømme, T.B. and Helland, H.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Parents’ educational involvement: Types of resources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and forms of involvement in four countries.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British Educational Research </w:t>
      </w:r>
      <w:r w:rsidR="00E15DBB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(5), pp.993-1011. </w:t>
      </w:r>
      <w:hyperlink r:id="rId127" w:history="1">
        <w:r w:rsidR="00E15DBB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https://doi.org/10.1002/berj.3609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BD0404A" w14:textId="740A24A5" w:rsidR="009E7CF4" w:rsidRPr="00874B56" w:rsidRDefault="009E7CF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Sullivan, A.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2001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Cultural capital and educational attainment.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Sociology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35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</w:t>
      </w:r>
      <w:r w:rsidR="005D5DFF">
        <w:rPr>
          <w:rFonts w:ascii="Times New Roman" w:hAnsi="Times New Roman" w:cs="Times New Roman"/>
          <w:bCs/>
          <w:sz w:val="24"/>
          <w:szCs w:val="24"/>
        </w:rPr>
        <w:tab/>
      </w:r>
      <w:r w:rsidR="005D5DF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pp.893-912. </w:t>
      </w:r>
      <w:hyperlink r:id="rId128" w:history="1">
        <w:r w:rsidR="005D5DFF" w:rsidRPr="003E10E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https://doi.org/10.1177/0038038501035004006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91B1729" w14:textId="1639776D" w:rsidR="00B043CA" w:rsidRPr="00874B56" w:rsidRDefault="00B043C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Sullivan, A., Parsons, S., Green, F., Wiggins, R.D.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Ploubidis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G.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2018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The path from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social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origins to top jobs: social reproduction via education.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 British journal of </w:t>
      </w:r>
      <w:r w:rsidR="00E15DBB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sociology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69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pp.776-798. </w:t>
      </w:r>
      <w:hyperlink r:id="rId129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https://doi.org/10.1111/1468-4446.12314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8BE2979" w14:textId="5E771087" w:rsidR="00635CA7" w:rsidRPr="00874B56" w:rsidRDefault="00635CA7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Taylor, C.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2018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The reliability of free school meal eligibility as a measure of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socio-economic</w:t>
      </w:r>
      <w:r w:rsidR="00E15DBB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disadvantage: Evidence from the millennium cohort study in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Wales.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British journal of educational studies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66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pp.29-51.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hyperlink r:id="rId130" w:history="1">
        <w:r w:rsidR="00E15DBB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https://doi.org/10.1080/00071005.2017.1330464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3BC9E87" w14:textId="6564F39D" w:rsidR="00683799" w:rsidRPr="00874B56" w:rsidRDefault="0068379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>Townsend, P.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1979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Poverty in the United Kingdom: a survey of household resources and </w:t>
      </w:r>
      <w:r w:rsidR="00E15DBB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standards of living</w:t>
      </w:r>
      <w:r w:rsidRPr="00874B56">
        <w:rPr>
          <w:rFonts w:ascii="Times New Roman" w:hAnsi="Times New Roman" w:cs="Times New Roman"/>
          <w:bCs/>
          <w:sz w:val="24"/>
          <w:szCs w:val="24"/>
        </w:rPr>
        <w:t>. Univ</w:t>
      </w:r>
      <w:r w:rsidR="00E15DBB">
        <w:rPr>
          <w:rFonts w:ascii="Times New Roman" w:hAnsi="Times New Roman" w:cs="Times New Roman"/>
          <w:bCs/>
          <w:sz w:val="24"/>
          <w:szCs w:val="24"/>
        </w:rPr>
        <w:t>ersity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 of California Press.</w:t>
      </w:r>
    </w:p>
    <w:p w14:paraId="3CCB0B0B" w14:textId="0B2E9EEB" w:rsidR="008D2CEA" w:rsidRPr="00874B56" w:rsidRDefault="008D2CE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Townsend, P.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1987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Deprivation.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social policy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pp.125-146.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31" w:history="1">
        <w:r w:rsidR="00E15DBB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https://doi.org/10.1017/S0047279400020341</w:t>
        </w:r>
      </w:hyperlink>
      <w:r w:rsidR="00E15DBB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09CB245" w14:textId="721287E9" w:rsidR="00101122" w:rsidRPr="00874B56" w:rsidRDefault="0010112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Waters, T. and Waters, D.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2016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Are the terms “socio-economic status” and “class status” a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warped form of reasoning for Max Weber?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Palgrave Communications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pp.1-13.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32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https://doi.org/10.1057/palcomms.2016.2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 </w:t>
      </w:r>
    </w:p>
    <w:p w14:paraId="50224DA4" w14:textId="2031AABF" w:rsidR="00B93D7B" w:rsidRPr="00874B56" w:rsidRDefault="00B93D7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Weber, M.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8F4193" w:rsidRPr="00874B56">
        <w:rPr>
          <w:rFonts w:ascii="Times New Roman" w:hAnsi="Times New Roman" w:cs="Times New Roman"/>
          <w:bCs/>
          <w:sz w:val="24"/>
          <w:szCs w:val="24"/>
        </w:rPr>
        <w:t>1964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The theory of social and economic organization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New York: Simon and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Schuster.</w:t>
      </w:r>
    </w:p>
    <w:p w14:paraId="61234631" w14:textId="4F60820F" w:rsidR="00101122" w:rsidRPr="00874B56" w:rsidRDefault="0010112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Weber, M.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2011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‘Class, Status, Party’, in D.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Grusky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(ed.)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 Inequality Reader.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New York: Routledge, pp.56-67. </w:t>
      </w:r>
      <w:hyperlink r:id="rId133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https://doi.org/10.4324/9780429494468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1D188DE" w14:textId="4CD04407" w:rsidR="003E5FD1" w:rsidRPr="00874B56" w:rsidRDefault="003E5FD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Weiß, A.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2017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>. Sociological theories of global inequalities.</w:t>
      </w:r>
      <w:r w:rsidR="008D1C1C" w:rsidRPr="00874B56">
        <w:rPr>
          <w:rFonts w:ascii="Open Sans" w:hAnsi="Open Sans" w:cs="Open Sans"/>
          <w:i/>
          <w:iCs/>
          <w:color w:val="333333"/>
          <w:sz w:val="24"/>
          <w:szCs w:val="24"/>
          <w:shd w:val="clear" w:color="auto" w:fill="FFFFFF"/>
        </w:rPr>
        <w:t xml:space="preserve"> </w:t>
      </w:r>
      <w:r w:rsidR="008D1C1C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Sociology</w:t>
      </w:r>
      <w:r w:rsidR="008D1C1C"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="008D1C1C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51</w:t>
      </w:r>
      <w:r w:rsidR="008D1C1C" w:rsidRPr="00874B56">
        <w:rPr>
          <w:rFonts w:ascii="Times New Roman" w:hAnsi="Times New Roman" w:cs="Times New Roman"/>
          <w:bCs/>
          <w:sz w:val="24"/>
          <w:szCs w:val="24"/>
        </w:rPr>
        <w:t xml:space="preserve">(6), </w:t>
      </w:r>
      <w:r w:rsidR="008D1C1C"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="008D1C1C"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="008D1C1C" w:rsidRPr="00874B56">
        <w:rPr>
          <w:rFonts w:ascii="Times New Roman" w:hAnsi="Times New Roman" w:cs="Times New Roman"/>
          <w:bCs/>
          <w:sz w:val="24"/>
          <w:szCs w:val="24"/>
        </w:rPr>
        <w:tab/>
        <w:t>pp.1318-1324. </w:t>
      </w:r>
      <w:hyperlink r:id="rId134" w:history="1">
        <w:r w:rsidR="008D1C1C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https://doi.org/10.1177/0038038517712949</w:t>
        </w:r>
      </w:hyperlink>
    </w:p>
    <w:p w14:paraId="46CA4570" w14:textId="787F3550" w:rsidR="00E84475" w:rsidRPr="00874B56" w:rsidRDefault="00E8447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West, A., Barham, E. and Hind, A. </w:t>
      </w:r>
      <w:r w:rsidR="005D5DFF">
        <w:rPr>
          <w:rFonts w:ascii="Times New Roman" w:hAnsi="Times New Roman" w:cs="Times New Roman"/>
          <w:bCs/>
          <w:sz w:val="24"/>
          <w:szCs w:val="24"/>
        </w:rPr>
        <w:t>(</w:t>
      </w:r>
      <w:r w:rsidRPr="00874B56">
        <w:rPr>
          <w:rFonts w:ascii="Times New Roman" w:hAnsi="Times New Roman" w:cs="Times New Roman"/>
          <w:bCs/>
          <w:sz w:val="24"/>
          <w:szCs w:val="24"/>
        </w:rPr>
        <w:t>2011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Secondary school admissions in England 2001 to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2008: Changing legislation, policy and practice.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Oxford Review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37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pp.1-20. </w:t>
      </w:r>
      <w:hyperlink r:id="rId135" w:history="1">
        <w:r w:rsidR="00E15DBB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https://doi.org/10.1080/03054985.2010.538527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9F671E2" w14:textId="4BE81325" w:rsidR="00000086" w:rsidRPr="00874B56" w:rsidRDefault="00000086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Wietzke, F.B.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Poverty, inequality, and fertility: the contribution of demographic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change to global poverty reduction.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Population and Development 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pp.65-99. </w:t>
      </w:r>
      <w:hyperlink r:id="rId136" w:history="1">
        <w:r w:rsidR="00E15DBB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https://doi.org/10.1111/padr.12317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ED9692F" w14:textId="4A7FA42B" w:rsidR="000B24FD" w:rsidRPr="00874B56" w:rsidRDefault="000B24F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Witteveen, D.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Sociodemographic inequality in exposure to COVID-19-induced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economic hardship in the United Kingdom.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Research in Social Stratification and </w:t>
      </w:r>
      <w:r w:rsidR="00E15DBB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Mobility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69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pp.100551. </w:t>
      </w:r>
      <w:hyperlink r:id="rId137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https://doi.org/10.1016/j.rssm.2020.100551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93A0741" w14:textId="4B6AA2C3" w:rsidR="00005182" w:rsidRPr="00874B56" w:rsidRDefault="0000518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>Wohlfarth, T.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1997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Socioeconomic inequality and psychopathology: are socioeconomic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status and social class interchangeable?.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Social Science &amp; Medicine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45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pp.399-410. </w:t>
      </w:r>
      <w:hyperlink r:id="rId138" w:history="1">
        <w:r w:rsidR="00E15DBB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https://doi.org/10.1016/S0277-9536(96)00355-3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4CFA86C" w14:textId="7521B6E6" w:rsidR="00F3382D" w:rsidRPr="00874B56" w:rsidRDefault="00F3382D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Wolbring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G. and Nguyen, A.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2023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Equity/equality, diversity and inclusion, and other EDI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phrases and EDI policy frameworks: A scoping review.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Trends in Higher </w:t>
      </w:r>
      <w:r w:rsidR="00E15DBB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pp.168-237.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39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https://doi.org/10.3390/higheredu2010011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9852666" w14:textId="5909E117" w:rsidR="00C529B6" w:rsidRPr="00874B56" w:rsidRDefault="00C529B6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Wong, E., Glen, J. and Williams, S.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2019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Stakeholder perspectives of widening access </w:t>
      </w:r>
      <w:r w:rsidR="00E15DBB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initiatives to medical school in the UK: A scoping 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441692" w:rsidRPr="00874B56">
        <w:rPr>
          <w:rFonts w:ascii="Times New Roman" w:hAnsi="Times New Roman" w:cs="Times New Roman"/>
          <w:bCs/>
          <w:sz w:val="24"/>
          <w:szCs w:val="24"/>
        </w:rPr>
        <w:t xml:space="preserve">Bangor University. </w:t>
      </w:r>
      <w:r w:rsidR="00441692"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40" w:history="1">
        <w:r w:rsidR="00441692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https://doi.org/10.21203/rs.2.18919/v1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B4AC125" w14:textId="3D484E4F" w:rsidR="00D95358" w:rsidRPr="00874B56" w:rsidRDefault="00D9535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Wood, C., Clark, C., Teravainen-Goff, A., Rudkin, G. and Vardy, E.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2020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Exploring the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Literacy-Related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Behaviors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and Feelings of Pupils Eligible for Free School Meals in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Relation to Their Use of and Access to School Libraries.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School Library Research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pp.1-22.</w:t>
      </w:r>
    </w:p>
    <w:p w14:paraId="31DB6047" w14:textId="596FA646" w:rsidR="00A275A9" w:rsidRPr="00874B56" w:rsidRDefault="00A275A9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Yadavendu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V.K., 2023. Looking beyond the lamp post: Health inequality in the times of </w:t>
      </w:r>
      <w:r w:rsidR="002B3B44"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="002B3B44"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COVID-19.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International Journal of Social Determinants of Health and Health </w:t>
      </w:r>
      <w:r w:rsidR="002B3B44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Services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pp.478-487. </w:t>
      </w:r>
      <w:hyperlink r:id="rId141" w:history="1">
        <w:r w:rsidR="002B3B44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https://doi.org/10.1177%2F27551938231189203</w:t>
        </w:r>
      </w:hyperlink>
      <w:r w:rsidR="002B3B44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8F4BB19" w14:textId="644B769C" w:rsidR="00260459" w:rsidRPr="00874B56" w:rsidRDefault="0026045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Younger, K., Gascoine, L., Menzies, V., &amp; Torgerson, C.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2019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A systematic review of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evidence on the effectiveness of interventions and strategies for widening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participation in higher education.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Further and Higher Education, 43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(6),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742–773. </w:t>
      </w:r>
      <w:hyperlink r:id="rId142" w:history="1">
        <w:r w:rsidR="00E15DBB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https://doi.org/10.1080/0309877x.2017.1404558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CA7C69F" w14:textId="1CDAE62C" w:rsidR="00747CB5" w:rsidRPr="00874B56" w:rsidRDefault="00F1349D" w:rsidP="00E84475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Zahedani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Z.Z., Rezaee, R., Yazdani, Z., Bagheri, S.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Nabeiei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P.</w:t>
      </w:r>
      <w:r w:rsidR="005D5DFF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Pr="00874B56">
        <w:rPr>
          <w:rFonts w:ascii="Times New Roman" w:hAnsi="Times New Roman" w:cs="Times New Roman"/>
          <w:bCs/>
          <w:sz w:val="24"/>
          <w:szCs w:val="24"/>
        </w:rPr>
        <w:t>2016</w:t>
      </w:r>
      <w:r w:rsidR="005D5DFF">
        <w:rPr>
          <w:rFonts w:ascii="Times New Roman" w:hAnsi="Times New Roman" w:cs="Times New Roman"/>
          <w:bCs/>
          <w:sz w:val="24"/>
          <w:szCs w:val="24"/>
        </w:rPr>
        <w:t>)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The influence of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parenting</w:t>
      </w:r>
      <w:r w:rsidR="00E15DBB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sz w:val="24"/>
          <w:szCs w:val="24"/>
        </w:rPr>
        <w:t>style on academic achievement and career path.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Journal of advances in </w:t>
      </w:r>
      <w:r w:rsidR="00E15DBB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medical education &amp;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professionalism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</w:t>
      </w:r>
      <w:r w:rsidRPr="00874B56">
        <w:rPr>
          <w:rFonts w:ascii="Times New Roman" w:hAnsi="Times New Roman" w:cs="Times New Roman"/>
          <w:bCs/>
          <w:sz w:val="24"/>
          <w:szCs w:val="24"/>
        </w:rPr>
        <w:t>(3), p</w:t>
      </w:r>
      <w:r w:rsidR="00D578D2" w:rsidRPr="00874B56">
        <w:rPr>
          <w:rFonts w:ascii="Times New Roman" w:hAnsi="Times New Roman" w:cs="Times New Roman"/>
          <w:bCs/>
          <w:sz w:val="24"/>
          <w:szCs w:val="24"/>
        </w:rPr>
        <w:t>p</w:t>
      </w:r>
      <w:r w:rsidRPr="00874B56">
        <w:rPr>
          <w:rFonts w:ascii="Times New Roman" w:hAnsi="Times New Roman" w:cs="Times New Roman"/>
          <w:bCs/>
          <w:sz w:val="24"/>
          <w:szCs w:val="24"/>
        </w:rPr>
        <w:t>.130</w:t>
      </w:r>
      <w:r w:rsidR="00D578D2" w:rsidRPr="00874B56">
        <w:rPr>
          <w:rFonts w:ascii="Times New Roman" w:hAnsi="Times New Roman" w:cs="Times New Roman"/>
          <w:bCs/>
          <w:sz w:val="24"/>
          <w:szCs w:val="24"/>
        </w:rPr>
        <w:t>-135</w:t>
      </w:r>
      <w:r w:rsidRPr="00874B56">
        <w:rPr>
          <w:rFonts w:ascii="Times New Roman" w:hAnsi="Times New Roman" w:cs="Times New Roman"/>
          <w:bCs/>
          <w:sz w:val="24"/>
          <w:szCs w:val="24"/>
        </w:rPr>
        <w:t>.</w:t>
      </w:r>
    </w:p>
    <w:sectPr w:rsidR="00747CB5" w:rsidRPr="00874B56" w:rsidSect="00647257">
      <w:headerReference w:type="default" r:id="rId14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8EBFCB0" w14:textId="77777777" w:rsidR="00647257" w:rsidRDefault="00647257" w:rsidP="00647257">
      <w:pPr>
        <w:spacing w:before="0" w:after="0" w:line="240" w:lineRule="auto"/>
      </w:pPr>
      <w:r>
        <w:separator/>
      </w:r>
    </w:p>
  </w:endnote>
  <w:endnote w:type="continuationSeparator" w:id="0">
    <w:p w14:paraId="40DADC9B" w14:textId="77777777" w:rsidR="00647257" w:rsidRDefault="00647257" w:rsidP="0064725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A91C180" w14:textId="77777777" w:rsidR="00647257" w:rsidRDefault="00647257" w:rsidP="00647257">
      <w:pPr>
        <w:spacing w:before="0" w:after="0" w:line="240" w:lineRule="auto"/>
      </w:pPr>
      <w:r>
        <w:separator/>
      </w:r>
    </w:p>
  </w:footnote>
  <w:footnote w:type="continuationSeparator" w:id="0">
    <w:p w14:paraId="52118EA1" w14:textId="77777777" w:rsidR="00647257" w:rsidRDefault="00647257" w:rsidP="00647257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7953221" w14:textId="225A3328" w:rsidR="00647257" w:rsidRPr="00647257" w:rsidRDefault="00647257">
    <w:pPr>
      <w:pStyle w:val="Header"/>
      <w:rPr>
        <w:rFonts w:ascii="Times New Roman" w:hAnsi="Times New Roman" w:cs="Times New Roman"/>
      </w:rPr>
    </w:pPr>
    <w:r w:rsidRPr="00647257">
      <w:rPr>
        <w:rFonts w:ascii="Times New Roman" w:hAnsi="Times New Roman" w:cs="Times New Roman"/>
      </w:rPr>
      <w:t>Phoebe Richards</w:t>
    </w:r>
    <w:r w:rsidRPr="00647257">
      <w:rPr>
        <w:rFonts w:ascii="Times New Roman" w:hAnsi="Times New Roman" w:cs="Times New Roman"/>
      </w:rPr>
      <w:ptab w:relativeTo="margin" w:alignment="center" w:leader="none"/>
    </w:r>
    <w:r w:rsidRPr="00647257">
      <w:rPr>
        <w:rFonts w:ascii="Times New Roman" w:hAnsi="Times New Roman" w:cs="Times New Roman"/>
      </w:rPr>
      <w:t>ECED7009</w:t>
    </w:r>
    <w:r w:rsidRPr="00647257">
      <w:rPr>
        <w:rFonts w:ascii="Times New Roman" w:hAnsi="Times New Roman" w:cs="Times New Roman"/>
      </w:rPr>
      <w:ptab w:relativeTo="margin" w:alignment="right" w:leader="none"/>
    </w:r>
    <w:r w:rsidRPr="00647257">
      <w:rPr>
        <w:rFonts w:ascii="Times New Roman" w:hAnsi="Times New Roman" w:cs="Times New Roman"/>
      </w:rPr>
      <w:t>2306489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C587749"/>
    <w:multiLevelType w:val="hybridMultilevel"/>
    <w:tmpl w:val="1D860CA6"/>
    <w:lvl w:ilvl="0" w:tplc="BB400368">
      <w:numFmt w:val="bullet"/>
      <w:lvlText w:val=""/>
      <w:lvlJc w:val="left"/>
      <w:pPr>
        <w:ind w:left="720" w:hanging="360"/>
      </w:pPr>
      <w:rPr>
        <w:rFonts w:ascii="Symbol" w:eastAsiaTheme="minorHAnsi" w:hAnsi="Symbol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8250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7CB5"/>
    <w:rsid w:val="00000086"/>
    <w:rsid w:val="00003D4D"/>
    <w:rsid w:val="00005182"/>
    <w:rsid w:val="000161D1"/>
    <w:rsid w:val="000201FE"/>
    <w:rsid w:val="0003080D"/>
    <w:rsid w:val="00034228"/>
    <w:rsid w:val="0003428A"/>
    <w:rsid w:val="00034C18"/>
    <w:rsid w:val="000470C3"/>
    <w:rsid w:val="00055EA9"/>
    <w:rsid w:val="00080B17"/>
    <w:rsid w:val="000A2770"/>
    <w:rsid w:val="000B1066"/>
    <w:rsid w:val="000B24FD"/>
    <w:rsid w:val="000B37FA"/>
    <w:rsid w:val="000E3196"/>
    <w:rsid w:val="000E72CD"/>
    <w:rsid w:val="000F0A67"/>
    <w:rsid w:val="000F1E54"/>
    <w:rsid w:val="00101122"/>
    <w:rsid w:val="00103ECB"/>
    <w:rsid w:val="00116299"/>
    <w:rsid w:val="0012042D"/>
    <w:rsid w:val="001206EF"/>
    <w:rsid w:val="00142912"/>
    <w:rsid w:val="00142A1B"/>
    <w:rsid w:val="00151DFB"/>
    <w:rsid w:val="0016143C"/>
    <w:rsid w:val="001661A4"/>
    <w:rsid w:val="00184E83"/>
    <w:rsid w:val="00184EF3"/>
    <w:rsid w:val="00190CC4"/>
    <w:rsid w:val="001975CC"/>
    <w:rsid w:val="001B26BD"/>
    <w:rsid w:val="001B6838"/>
    <w:rsid w:val="001C4756"/>
    <w:rsid w:val="001D080A"/>
    <w:rsid w:val="001D1AFF"/>
    <w:rsid w:val="001D1B0D"/>
    <w:rsid w:val="001F15AE"/>
    <w:rsid w:val="00202C2B"/>
    <w:rsid w:val="00216FBE"/>
    <w:rsid w:val="00223828"/>
    <w:rsid w:val="00236691"/>
    <w:rsid w:val="00246270"/>
    <w:rsid w:val="0024668B"/>
    <w:rsid w:val="0024714E"/>
    <w:rsid w:val="00260459"/>
    <w:rsid w:val="0026465D"/>
    <w:rsid w:val="002724C0"/>
    <w:rsid w:val="00272D99"/>
    <w:rsid w:val="00274A9C"/>
    <w:rsid w:val="002763CB"/>
    <w:rsid w:val="002763E4"/>
    <w:rsid w:val="00277B69"/>
    <w:rsid w:val="002841FA"/>
    <w:rsid w:val="002A5DBD"/>
    <w:rsid w:val="002B0463"/>
    <w:rsid w:val="002B0AD6"/>
    <w:rsid w:val="002B3B44"/>
    <w:rsid w:val="002B433E"/>
    <w:rsid w:val="002D15DA"/>
    <w:rsid w:val="002D2980"/>
    <w:rsid w:val="002E3A15"/>
    <w:rsid w:val="00307C93"/>
    <w:rsid w:val="003118D9"/>
    <w:rsid w:val="00315B38"/>
    <w:rsid w:val="00321607"/>
    <w:rsid w:val="0033184F"/>
    <w:rsid w:val="00332687"/>
    <w:rsid w:val="003348FD"/>
    <w:rsid w:val="00362560"/>
    <w:rsid w:val="00366DE9"/>
    <w:rsid w:val="003701DE"/>
    <w:rsid w:val="00373166"/>
    <w:rsid w:val="00375E25"/>
    <w:rsid w:val="00377071"/>
    <w:rsid w:val="0038220B"/>
    <w:rsid w:val="0038789E"/>
    <w:rsid w:val="003879AB"/>
    <w:rsid w:val="00390609"/>
    <w:rsid w:val="0039462F"/>
    <w:rsid w:val="003A1146"/>
    <w:rsid w:val="003A127D"/>
    <w:rsid w:val="003A1D28"/>
    <w:rsid w:val="003A756F"/>
    <w:rsid w:val="003B0D10"/>
    <w:rsid w:val="003E5FD1"/>
    <w:rsid w:val="00411A2B"/>
    <w:rsid w:val="004344E3"/>
    <w:rsid w:val="00441692"/>
    <w:rsid w:val="00445118"/>
    <w:rsid w:val="00447BF7"/>
    <w:rsid w:val="00452249"/>
    <w:rsid w:val="004600C6"/>
    <w:rsid w:val="00464437"/>
    <w:rsid w:val="00467317"/>
    <w:rsid w:val="004706C5"/>
    <w:rsid w:val="004728C9"/>
    <w:rsid w:val="00473EFC"/>
    <w:rsid w:val="004838E3"/>
    <w:rsid w:val="00486FE8"/>
    <w:rsid w:val="004B180A"/>
    <w:rsid w:val="004B2EA1"/>
    <w:rsid w:val="004B3C0B"/>
    <w:rsid w:val="004B6B7A"/>
    <w:rsid w:val="004D2BE0"/>
    <w:rsid w:val="004D3DF4"/>
    <w:rsid w:val="004D6141"/>
    <w:rsid w:val="004D6B79"/>
    <w:rsid w:val="004D75BB"/>
    <w:rsid w:val="004E349F"/>
    <w:rsid w:val="004F50C9"/>
    <w:rsid w:val="0050188D"/>
    <w:rsid w:val="00503A0D"/>
    <w:rsid w:val="00506A17"/>
    <w:rsid w:val="00523FB6"/>
    <w:rsid w:val="0053644D"/>
    <w:rsid w:val="00546103"/>
    <w:rsid w:val="00546E1D"/>
    <w:rsid w:val="005532A4"/>
    <w:rsid w:val="00560809"/>
    <w:rsid w:val="00570051"/>
    <w:rsid w:val="005726F6"/>
    <w:rsid w:val="0057542A"/>
    <w:rsid w:val="00576032"/>
    <w:rsid w:val="00576E9D"/>
    <w:rsid w:val="00581426"/>
    <w:rsid w:val="00582E0B"/>
    <w:rsid w:val="0059257C"/>
    <w:rsid w:val="005B74CA"/>
    <w:rsid w:val="005C120B"/>
    <w:rsid w:val="005D5DFF"/>
    <w:rsid w:val="005E21F8"/>
    <w:rsid w:val="005F1F6E"/>
    <w:rsid w:val="00635CA7"/>
    <w:rsid w:val="00637EC0"/>
    <w:rsid w:val="00647257"/>
    <w:rsid w:val="006559B6"/>
    <w:rsid w:val="006566F5"/>
    <w:rsid w:val="0066278B"/>
    <w:rsid w:val="006701C2"/>
    <w:rsid w:val="006730B0"/>
    <w:rsid w:val="00680176"/>
    <w:rsid w:val="00682BD2"/>
    <w:rsid w:val="00683799"/>
    <w:rsid w:val="0068791F"/>
    <w:rsid w:val="00687E13"/>
    <w:rsid w:val="0069380C"/>
    <w:rsid w:val="00694B12"/>
    <w:rsid w:val="00695106"/>
    <w:rsid w:val="006A1FD0"/>
    <w:rsid w:val="006B10FD"/>
    <w:rsid w:val="006B5CE9"/>
    <w:rsid w:val="006C47F6"/>
    <w:rsid w:val="006C4EFF"/>
    <w:rsid w:val="006D0F65"/>
    <w:rsid w:val="006D1863"/>
    <w:rsid w:val="006D255B"/>
    <w:rsid w:val="006D693E"/>
    <w:rsid w:val="006E371F"/>
    <w:rsid w:val="006F5963"/>
    <w:rsid w:val="006F72A3"/>
    <w:rsid w:val="00701875"/>
    <w:rsid w:val="007037B3"/>
    <w:rsid w:val="00737314"/>
    <w:rsid w:val="007401E2"/>
    <w:rsid w:val="0074310D"/>
    <w:rsid w:val="00747CB5"/>
    <w:rsid w:val="00755DC4"/>
    <w:rsid w:val="00762E5B"/>
    <w:rsid w:val="007739E2"/>
    <w:rsid w:val="00776995"/>
    <w:rsid w:val="007A0CBD"/>
    <w:rsid w:val="007A280B"/>
    <w:rsid w:val="007A5E47"/>
    <w:rsid w:val="007B0BEC"/>
    <w:rsid w:val="007B4476"/>
    <w:rsid w:val="007C1BC9"/>
    <w:rsid w:val="007C238C"/>
    <w:rsid w:val="007E04DE"/>
    <w:rsid w:val="007E2FF5"/>
    <w:rsid w:val="007E38ED"/>
    <w:rsid w:val="007E7D2C"/>
    <w:rsid w:val="00800B68"/>
    <w:rsid w:val="00817424"/>
    <w:rsid w:val="00817ABD"/>
    <w:rsid w:val="0082399E"/>
    <w:rsid w:val="008243A6"/>
    <w:rsid w:val="008337A2"/>
    <w:rsid w:val="008576CC"/>
    <w:rsid w:val="008602F4"/>
    <w:rsid w:val="0086132C"/>
    <w:rsid w:val="00861D38"/>
    <w:rsid w:val="0086378B"/>
    <w:rsid w:val="0086383E"/>
    <w:rsid w:val="00864D17"/>
    <w:rsid w:val="0087208A"/>
    <w:rsid w:val="00874B56"/>
    <w:rsid w:val="008756F1"/>
    <w:rsid w:val="00882164"/>
    <w:rsid w:val="00883B7F"/>
    <w:rsid w:val="00891088"/>
    <w:rsid w:val="008A1C60"/>
    <w:rsid w:val="008B5DF8"/>
    <w:rsid w:val="008D1C1C"/>
    <w:rsid w:val="008D2CEA"/>
    <w:rsid w:val="008E0473"/>
    <w:rsid w:val="008E4574"/>
    <w:rsid w:val="008F1CFE"/>
    <w:rsid w:val="008F4193"/>
    <w:rsid w:val="00906DB6"/>
    <w:rsid w:val="00922B5F"/>
    <w:rsid w:val="00925AFD"/>
    <w:rsid w:val="00925F78"/>
    <w:rsid w:val="00927A07"/>
    <w:rsid w:val="00936649"/>
    <w:rsid w:val="00942C1D"/>
    <w:rsid w:val="00952BAE"/>
    <w:rsid w:val="00966918"/>
    <w:rsid w:val="009769F5"/>
    <w:rsid w:val="009877C0"/>
    <w:rsid w:val="0099384E"/>
    <w:rsid w:val="009C5FF2"/>
    <w:rsid w:val="009E7CF4"/>
    <w:rsid w:val="00A0069F"/>
    <w:rsid w:val="00A1110B"/>
    <w:rsid w:val="00A2454D"/>
    <w:rsid w:val="00A247D6"/>
    <w:rsid w:val="00A24F58"/>
    <w:rsid w:val="00A275A9"/>
    <w:rsid w:val="00A313D8"/>
    <w:rsid w:val="00A377BF"/>
    <w:rsid w:val="00A43F8F"/>
    <w:rsid w:val="00A46379"/>
    <w:rsid w:val="00A526BA"/>
    <w:rsid w:val="00A55662"/>
    <w:rsid w:val="00A61C01"/>
    <w:rsid w:val="00A7074C"/>
    <w:rsid w:val="00A716DF"/>
    <w:rsid w:val="00A81272"/>
    <w:rsid w:val="00AC7754"/>
    <w:rsid w:val="00AD42E8"/>
    <w:rsid w:val="00AF0115"/>
    <w:rsid w:val="00AF1C1B"/>
    <w:rsid w:val="00AF67D0"/>
    <w:rsid w:val="00AF6A47"/>
    <w:rsid w:val="00B01533"/>
    <w:rsid w:val="00B043CA"/>
    <w:rsid w:val="00B44441"/>
    <w:rsid w:val="00B544FB"/>
    <w:rsid w:val="00B736CB"/>
    <w:rsid w:val="00B84DC2"/>
    <w:rsid w:val="00B87A94"/>
    <w:rsid w:val="00B87DC4"/>
    <w:rsid w:val="00B91C3B"/>
    <w:rsid w:val="00B93D7B"/>
    <w:rsid w:val="00BA4325"/>
    <w:rsid w:val="00BB158A"/>
    <w:rsid w:val="00BC2E3C"/>
    <w:rsid w:val="00BF08EF"/>
    <w:rsid w:val="00BF75B8"/>
    <w:rsid w:val="00C06E7F"/>
    <w:rsid w:val="00C13A54"/>
    <w:rsid w:val="00C20F18"/>
    <w:rsid w:val="00C32E46"/>
    <w:rsid w:val="00C33814"/>
    <w:rsid w:val="00C34201"/>
    <w:rsid w:val="00C404C4"/>
    <w:rsid w:val="00C47816"/>
    <w:rsid w:val="00C529B6"/>
    <w:rsid w:val="00C624F9"/>
    <w:rsid w:val="00C6266F"/>
    <w:rsid w:val="00C662C2"/>
    <w:rsid w:val="00C66633"/>
    <w:rsid w:val="00C70C59"/>
    <w:rsid w:val="00C77E28"/>
    <w:rsid w:val="00C86844"/>
    <w:rsid w:val="00C9530B"/>
    <w:rsid w:val="00C97AA4"/>
    <w:rsid w:val="00CB006B"/>
    <w:rsid w:val="00CB6DC1"/>
    <w:rsid w:val="00CD4211"/>
    <w:rsid w:val="00CD67DC"/>
    <w:rsid w:val="00CF2218"/>
    <w:rsid w:val="00D04E1C"/>
    <w:rsid w:val="00D1655F"/>
    <w:rsid w:val="00D35AD1"/>
    <w:rsid w:val="00D45D48"/>
    <w:rsid w:val="00D5393A"/>
    <w:rsid w:val="00D54D94"/>
    <w:rsid w:val="00D578D2"/>
    <w:rsid w:val="00D60850"/>
    <w:rsid w:val="00D67405"/>
    <w:rsid w:val="00D74B4C"/>
    <w:rsid w:val="00D82DE1"/>
    <w:rsid w:val="00D8796C"/>
    <w:rsid w:val="00D87FFC"/>
    <w:rsid w:val="00D95358"/>
    <w:rsid w:val="00DA4A5A"/>
    <w:rsid w:val="00DB54F8"/>
    <w:rsid w:val="00DC2DCE"/>
    <w:rsid w:val="00DD283B"/>
    <w:rsid w:val="00DE2A6F"/>
    <w:rsid w:val="00DE52AE"/>
    <w:rsid w:val="00DF2FB9"/>
    <w:rsid w:val="00E04BE0"/>
    <w:rsid w:val="00E07455"/>
    <w:rsid w:val="00E13D20"/>
    <w:rsid w:val="00E15DBB"/>
    <w:rsid w:val="00E21049"/>
    <w:rsid w:val="00E355B8"/>
    <w:rsid w:val="00E45343"/>
    <w:rsid w:val="00E517E3"/>
    <w:rsid w:val="00E63C4C"/>
    <w:rsid w:val="00E73B4F"/>
    <w:rsid w:val="00E84475"/>
    <w:rsid w:val="00EA279C"/>
    <w:rsid w:val="00EA3203"/>
    <w:rsid w:val="00EA441E"/>
    <w:rsid w:val="00EC1C43"/>
    <w:rsid w:val="00EC595B"/>
    <w:rsid w:val="00ED3EDB"/>
    <w:rsid w:val="00ED721A"/>
    <w:rsid w:val="00EE18BF"/>
    <w:rsid w:val="00EE46D9"/>
    <w:rsid w:val="00EE720F"/>
    <w:rsid w:val="00EE7E25"/>
    <w:rsid w:val="00EF176F"/>
    <w:rsid w:val="00F0636F"/>
    <w:rsid w:val="00F1349D"/>
    <w:rsid w:val="00F17B59"/>
    <w:rsid w:val="00F26891"/>
    <w:rsid w:val="00F3244E"/>
    <w:rsid w:val="00F3382D"/>
    <w:rsid w:val="00F430DA"/>
    <w:rsid w:val="00F50341"/>
    <w:rsid w:val="00F63855"/>
    <w:rsid w:val="00F67146"/>
    <w:rsid w:val="00F67640"/>
    <w:rsid w:val="00F75A41"/>
    <w:rsid w:val="00F8664A"/>
    <w:rsid w:val="00FA6058"/>
    <w:rsid w:val="00FA7BBB"/>
    <w:rsid w:val="00FC0DE6"/>
    <w:rsid w:val="00FC7DFB"/>
    <w:rsid w:val="00FD1D2F"/>
    <w:rsid w:val="00FD5238"/>
    <w:rsid w:val="00FF3097"/>
    <w:rsid w:val="00FF39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7956E3D"/>
  <w15:chartTrackingRefBased/>
  <w15:docId w15:val="{A5F943A7-15EB-4402-B602-917D4E062C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before="240" w:after="24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7C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7C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7C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7C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7C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7C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7C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7CB5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7CB5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7C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7C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7C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7C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7C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7C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7C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7C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7C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7CB5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7C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7CB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7C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7CB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7C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7C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7C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7C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7C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7CB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7707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707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728C9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47257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7257"/>
  </w:style>
  <w:style w:type="paragraph" w:styleId="Footer">
    <w:name w:val="footer"/>
    <w:basedOn w:val="Normal"/>
    <w:link w:val="FooterChar"/>
    <w:uiPriority w:val="99"/>
    <w:unhideWhenUsed/>
    <w:rsid w:val="00647257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725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s://doi.org/10.3998/sdi.3905" TargetMode="External"/><Relationship Id="rId21" Type="http://schemas.openxmlformats.org/officeDocument/2006/relationships/hyperlink" Target="https://doi.org/10.1177/002383096200500405" TargetMode="External"/><Relationship Id="rId42" Type="http://schemas.openxmlformats.org/officeDocument/2006/relationships/hyperlink" Target="https://doi.org/10.2307/1229039" TargetMode="External"/><Relationship Id="rId63" Type="http://schemas.openxmlformats.org/officeDocument/2006/relationships/hyperlink" Target="https://discovery.ucl.ac.uk/id/eprint/10043039/1/Green%2C%20Anders%2C%20Hen%09derson%20%26%20Henseke.pdf" TargetMode="External"/><Relationship Id="rId84" Type="http://schemas.openxmlformats.org/officeDocument/2006/relationships/hyperlink" Target="https://doi.org/10.1007/s10888-021-09510-w" TargetMode="External"/><Relationship Id="rId138" Type="http://schemas.openxmlformats.org/officeDocument/2006/relationships/hyperlink" Target="https://doi.org/10.1016/S0277-9536(96)00355-3" TargetMode="External"/><Relationship Id="rId107" Type="http://schemas.openxmlformats.org/officeDocument/2006/relationships/hyperlink" Target="https://doi.org/10.5456/WPLL.21.3.57" TargetMode="External"/><Relationship Id="rId11" Type="http://schemas.openxmlformats.org/officeDocument/2006/relationships/hyperlink" Target="https://doi.org/10.1016/j.neures.2014.10.020" TargetMode="External"/><Relationship Id="rId32" Type="http://schemas.openxmlformats.org/officeDocument/2006/relationships/hyperlink" Target="https://doi.org/10.1007/978-3-030-11991-1_2" TargetMode="External"/><Relationship Id="rId53" Type="http://schemas.openxmlformats.org/officeDocument/2006/relationships/hyperlink" Target="https://doi.org/10.1093/ooec/odad029" TargetMode="External"/><Relationship Id="rId74" Type="http://schemas.openxmlformats.org/officeDocument/2006/relationships/hyperlink" Target="https://www.proquest.com/docview/2662853246?pq-%09origsite=gscholar&amp;fromopenview=true&amp;sourcetype=Dissertations%20&amp;%20Theses" TargetMode="External"/><Relationship Id="rId128" Type="http://schemas.openxmlformats.org/officeDocument/2006/relationships/hyperlink" Target="https://doi.org/10.1177/0038038501035004006" TargetMode="External"/><Relationship Id="rId5" Type="http://schemas.openxmlformats.org/officeDocument/2006/relationships/footnotes" Target="footnotes.xml"/><Relationship Id="rId90" Type="http://schemas.openxmlformats.org/officeDocument/2006/relationships/hyperlink" Target="https://cris.brighton.ac.uk/ws/portalfiles/portal/31603322/Going_Further.pdf" TargetMode="External"/><Relationship Id="rId95" Type="http://schemas.openxmlformats.org/officeDocument/2006/relationships/hyperlink" Target="https://doi.org/10.2307/4609267" TargetMode="External"/><Relationship Id="rId22" Type="http://schemas.openxmlformats.org/officeDocument/2006/relationships/hyperlink" Target="https://doi.org/10.1016/j.worlddev.2015.02.007" TargetMode="External"/><Relationship Id="rId27" Type="http://schemas.openxmlformats.org/officeDocument/2006/relationships/hyperlink" Target="https://doi.org/10.1080/01425692.2021.2017852" TargetMode="External"/><Relationship Id="rId43" Type="http://schemas.openxmlformats.org/officeDocument/2006/relationships/hyperlink" Target="https://doi.org/10.1016/j.jpubeco.2020.104334" TargetMode="External"/><Relationship Id="rId48" Type="http://schemas.openxmlformats.org/officeDocument/2006/relationships/hyperlink" Target="https://doi.org/10.1016/j.copsyc.2017.07.044" TargetMode="External"/><Relationship Id="rId64" Type="http://schemas.openxmlformats.org/officeDocument/2006/relationships/hyperlink" Target="https://doi.org/10.1002/berj.3256" TargetMode="External"/><Relationship Id="rId69" Type="http://schemas.openxmlformats.org/officeDocument/2006/relationships/hyperlink" Target="https://doi.org/10.1007/978-3-319-90671-3" TargetMode="External"/><Relationship Id="rId113" Type="http://schemas.openxmlformats.org/officeDocument/2006/relationships/hyperlink" Target="https://doi.org/10.1257/jel.20171419" TargetMode="External"/><Relationship Id="rId118" Type="http://schemas.openxmlformats.org/officeDocument/2006/relationships/hyperlink" Target="http://www.jstor.org/stable/41106460" TargetMode="External"/><Relationship Id="rId134" Type="http://schemas.openxmlformats.org/officeDocument/2006/relationships/hyperlink" Target="https://doi.org/10.1177/0038038517712949" TargetMode="External"/><Relationship Id="rId139" Type="http://schemas.openxmlformats.org/officeDocument/2006/relationships/hyperlink" Target="https://doi.org/10.3390/higheredu2010011" TargetMode="External"/><Relationship Id="rId80" Type="http://schemas.openxmlformats.org/officeDocument/2006/relationships/hyperlink" Target="https://etheses.bham.ac.uk/id/eprint/13202/13/Janda2022ApEdandChildPsyDVol1_Re%09dacted.%09pdf" TargetMode="External"/><Relationship Id="rId85" Type="http://schemas.openxmlformats.org/officeDocument/2006/relationships/hyperlink" Target="https://doi.org/10.2307/202113" TargetMode="External"/><Relationship Id="rId12" Type="http://schemas.openxmlformats.org/officeDocument/2006/relationships/hyperlink" Target="http://www.jstor.org/stable/4320032" TargetMode="External"/><Relationship Id="rId17" Type="http://schemas.openxmlformats.org/officeDocument/2006/relationships/hyperlink" Target="https://doi.org/10.1002/berj.3556" TargetMode="External"/><Relationship Id="rId33" Type="http://schemas.openxmlformats.org/officeDocument/2006/relationships/hyperlink" Target="https://doi.org/10.1016/j.ijer.2020.101537" TargetMode="External"/><Relationship Id="rId38" Type="http://schemas.openxmlformats.org/officeDocument/2006/relationships/hyperlink" Target="https://doi.org/10.1177/1932202X1102200306" TargetMode="External"/><Relationship Id="rId59" Type="http://schemas.openxmlformats.org/officeDocument/2006/relationships/hyperlink" Target="https://doi.org/10.1080/00131911.2021.2007055" TargetMode="External"/><Relationship Id="rId103" Type="http://schemas.openxmlformats.org/officeDocument/2006/relationships/hyperlink" Target="https://doi.org/10.1111/joes.12328" TargetMode="External"/><Relationship Id="rId108" Type="http://schemas.openxmlformats.org/officeDocument/2006/relationships/hyperlink" Target="https://doi.org/10.1177/002383097902200104" TargetMode="External"/><Relationship Id="rId124" Type="http://schemas.openxmlformats.org/officeDocument/2006/relationships/hyperlink" Target="https://doi.org/10.1111/j.1743-498X.2012.00616.x" TargetMode="External"/><Relationship Id="rId129" Type="http://schemas.openxmlformats.org/officeDocument/2006/relationships/hyperlink" Target="https://doi.org/10.1111/1468-4446.12314" TargetMode="External"/><Relationship Id="rId54" Type="http://schemas.openxmlformats.org/officeDocument/2006/relationships/hyperlink" Target="https://doi.org/10.1016/j.rssm.2008.05.001" TargetMode="External"/><Relationship Id="rId70" Type="http://schemas.openxmlformats.org/officeDocument/2006/relationships/hyperlink" Target="https://psycnet.apa.org/doi/10.1037/a0015362" TargetMode="External"/><Relationship Id="rId75" Type="http://schemas.openxmlformats.org/officeDocument/2006/relationships/hyperlink" Target="https://doi.org/10.4324/9781315536859" TargetMode="External"/><Relationship Id="rId91" Type="http://schemas.openxmlformats.org/officeDocument/2006/relationships/hyperlink" Target="https://doi.org/10.1016/j.ssmph.2024.101642" TargetMode="External"/><Relationship Id="rId96" Type="http://schemas.openxmlformats.org/officeDocument/2006/relationships/hyperlink" Target="https://doi.org/10.1016/S2212-5671(15)01532-4" TargetMode="External"/><Relationship Id="rId140" Type="http://schemas.openxmlformats.org/officeDocument/2006/relationships/hyperlink" Target="https://doi.org/10.21203/rs.2.18919/v1" TargetMode="External"/><Relationship Id="rId145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23" Type="http://schemas.openxmlformats.org/officeDocument/2006/relationships/hyperlink" Target="https://doi.org/10.1108/01443330810890664" TargetMode="External"/><Relationship Id="rId28" Type="http://schemas.openxmlformats.org/officeDocument/2006/relationships/hyperlink" Target="https://doi.org/10.3390/educsci5040306" TargetMode="External"/><Relationship Id="rId49" Type="http://schemas.openxmlformats.org/officeDocument/2006/relationships/hyperlink" Target="https://doi.org/10.1111/spol.13035" TargetMode="External"/><Relationship Id="rId114" Type="http://schemas.openxmlformats.org/officeDocument/2006/relationships/hyperlink" Target="https://doi.org/10.1080/23311886.2020.1722307" TargetMode="External"/><Relationship Id="rId119" Type="http://schemas.openxmlformats.org/officeDocument/2006/relationships/hyperlink" Target="https://hdl.handle.net/10779/lincoln.24874737.v1" TargetMode="External"/><Relationship Id="rId44" Type="http://schemas.openxmlformats.org/officeDocument/2006/relationships/hyperlink" Target="https://core.ac.uk/download/pdf/305121045.pdf" TargetMode="External"/><Relationship Id="rId60" Type="http://schemas.openxmlformats.org/officeDocument/2006/relationships/hyperlink" Target="https://doi.org/10.1080/02671522.2017.1402083" TargetMode="External"/><Relationship Id="rId65" Type="http://schemas.openxmlformats.org/officeDocument/2006/relationships/hyperlink" Target="https://doi.org/10.1080/03098770903266034" TargetMode="External"/><Relationship Id="rId81" Type="http://schemas.openxmlformats.org/officeDocument/2006/relationships/hyperlink" Target="https://doi.org/10.1080/01425692.2019.1665496" TargetMode="External"/><Relationship Id="rId86" Type="http://schemas.openxmlformats.org/officeDocument/2006/relationships/hyperlink" Target="https://doi.org/10.1525/9780520949904" TargetMode="External"/><Relationship Id="rId130" Type="http://schemas.openxmlformats.org/officeDocument/2006/relationships/hyperlink" Target="https://doi.org/10.1080/00071005.2017.1330464" TargetMode="External"/><Relationship Id="rId135" Type="http://schemas.openxmlformats.org/officeDocument/2006/relationships/hyperlink" Target="https://doi.org/10.1080/03054985.2010.538527" TargetMode="External"/><Relationship Id="rId13" Type="http://schemas.openxmlformats.org/officeDocument/2006/relationships/hyperlink" Target="https://doi.org/10.33206/mjss.673924" TargetMode="External"/><Relationship Id="rId18" Type="http://schemas.openxmlformats.org/officeDocument/2006/relationships/hyperlink" Target="https://doi.org/10.1016/j.newideapsych.2023.101045" TargetMode="External"/><Relationship Id="rId39" Type="http://schemas.openxmlformats.org/officeDocument/2006/relationships/hyperlink" Target="https://doi.org/10.1002/jcad.12103" TargetMode="External"/><Relationship Id="rId109" Type="http://schemas.openxmlformats.org/officeDocument/2006/relationships/hyperlink" Target="https://doi.org/10.4324/9781003250432" TargetMode="External"/><Relationship Id="rId34" Type="http://schemas.openxmlformats.org/officeDocument/2006/relationships/hyperlink" Target="https://doi.org/10.1017/S0047279412000992" TargetMode="External"/><Relationship Id="rId50" Type="http://schemas.openxmlformats.org/officeDocument/2006/relationships/hyperlink" Target="https://doi.org/10.1016/j.alcr.2020.100376" TargetMode="External"/><Relationship Id="rId55" Type="http://schemas.openxmlformats.org/officeDocument/2006/relationships/hyperlink" Target="https://doi.org/10.1016/S0094-1190(02)00516-8" TargetMode="External"/><Relationship Id="rId76" Type="http://schemas.openxmlformats.org/officeDocument/2006/relationships/hyperlink" Target="https://epi.org.uk/publications-and-research/education-in-england-annual-report-2020/" TargetMode="External"/><Relationship Id="rId97" Type="http://schemas.openxmlformats.org/officeDocument/2006/relationships/hyperlink" Target="https://doi.org/10.1162/ajle_a_00019" TargetMode="External"/><Relationship Id="rId104" Type="http://schemas.openxmlformats.org/officeDocument/2006/relationships/hyperlink" Target="https://doi.org/10.1177/0038022919830204" TargetMode="External"/><Relationship Id="rId120" Type="http://schemas.openxmlformats.org/officeDocument/2006/relationships/hyperlink" Target="https://doi.org/10.4324/9780203129715" TargetMode="External"/><Relationship Id="rId125" Type="http://schemas.openxmlformats.org/officeDocument/2006/relationships/hyperlink" Target="https://doi.org/10.1371/journal.pone.0034502" TargetMode="External"/><Relationship Id="rId141" Type="http://schemas.openxmlformats.org/officeDocument/2006/relationships/hyperlink" Target="https://doi.org/10.1177%2F27551938231189203" TargetMode="External"/><Relationship Id="rId7" Type="http://schemas.openxmlformats.org/officeDocument/2006/relationships/hyperlink" Target="https://doi.org/10.1016/j.jpubeco.2020.104245" TargetMode="External"/><Relationship Id="rId71" Type="http://schemas.openxmlformats.org/officeDocument/2006/relationships/hyperlink" Target="https://doi.org/10.1007/978-1-4020-8692-2_4" TargetMode="External"/><Relationship Id="rId92" Type="http://schemas.openxmlformats.org/officeDocument/2006/relationships/hyperlink" Target="http://webcat.warwick.ac.uk/record=b3980946" TargetMode="External"/><Relationship Id="rId2" Type="http://schemas.openxmlformats.org/officeDocument/2006/relationships/styles" Target="styles.xml"/><Relationship Id="rId29" Type="http://schemas.openxmlformats.org/officeDocument/2006/relationships/hyperlink" Target="https://shura.shu.ac.uk/25381/1/ncop-end-of-phase-one-evaluation-report.pdf" TargetMode="External"/><Relationship Id="rId24" Type="http://schemas.openxmlformats.org/officeDocument/2006/relationships/hyperlink" Target="https://doi.org/10.1016/bs.hesedu.2022.11.003" TargetMode="External"/><Relationship Id="rId40" Type="http://schemas.openxmlformats.org/officeDocument/2006/relationships/hyperlink" Target="https://doi.org/10.1080/03054985.2016.1240672" TargetMode="External"/><Relationship Id="rId45" Type="http://schemas.openxmlformats.org/officeDocument/2006/relationships/hyperlink" Target="https://doi.org/10.1002/rev3.3052" TargetMode="External"/><Relationship Id="rId66" Type="http://schemas.openxmlformats.org/officeDocument/2006/relationships/hyperlink" Target="https://doi.org/10.1080/01425690902954612" TargetMode="External"/><Relationship Id="rId87" Type="http://schemas.openxmlformats.org/officeDocument/2006/relationships/hyperlink" Target="https://doi.org/10.1177/0003122414565814" TargetMode="External"/><Relationship Id="rId110" Type="http://schemas.openxmlformats.org/officeDocument/2006/relationships/hyperlink" Target="https://doi.org/10.3102/003465430305567" TargetMode="External"/><Relationship Id="rId115" Type="http://schemas.openxmlformats.org/officeDocument/2006/relationships/hyperlink" Target="https://doi.org/10.3102/0002831210374874" TargetMode="External"/><Relationship Id="rId131" Type="http://schemas.openxmlformats.org/officeDocument/2006/relationships/hyperlink" Target="https://doi.org/10.1017/S0047279400020341" TargetMode="External"/><Relationship Id="rId136" Type="http://schemas.openxmlformats.org/officeDocument/2006/relationships/hyperlink" Target="https://doi.org/10.1111/padr.12317" TargetMode="External"/><Relationship Id="rId61" Type="http://schemas.openxmlformats.org/officeDocument/2006/relationships/hyperlink" Target="https://doi.org/10.1080/00131911.2021.1974347" TargetMode="External"/><Relationship Id="rId82" Type="http://schemas.openxmlformats.org/officeDocument/2006/relationships/hyperlink" Target="https://doi.org/10.1093/ooec/odae003" TargetMode="External"/><Relationship Id="rId19" Type="http://schemas.openxmlformats.org/officeDocument/2006/relationships/hyperlink" Target="https://doi.org/10.1177/00380385221122444" TargetMode="External"/><Relationship Id="rId14" Type="http://schemas.openxmlformats.org/officeDocument/2006/relationships/hyperlink" Target="https://doi.org/10.3200/JOER.101.4.243-246" TargetMode="External"/><Relationship Id="rId30" Type="http://schemas.openxmlformats.org/officeDocument/2006/relationships/hyperlink" Target="https://doi.org/10.1016/j.cedpsych.2020.101893" TargetMode="External"/><Relationship Id="rId35" Type="http://schemas.openxmlformats.org/officeDocument/2006/relationships/hyperlink" Target="https://doi.org/10.1086/669608" TargetMode="External"/><Relationship Id="rId56" Type="http://schemas.openxmlformats.org/officeDocument/2006/relationships/hyperlink" Target="https://doi.org/10.1093/ooec/odad039" TargetMode="External"/><Relationship Id="rId77" Type="http://schemas.openxmlformats.org/officeDocument/2006/relationships/hyperlink" Target="https://doi.org/10.1002/berj.3260" TargetMode="External"/><Relationship Id="rId100" Type="http://schemas.openxmlformats.org/officeDocument/2006/relationships/hyperlink" Target="https://wcpp.org.uk/wp-content/uploads/2024/10/Evidence-Review-%09Widening-Participation-in-Tertiary-Education.pdf" TargetMode="External"/><Relationship Id="rId105" Type="http://schemas.openxmlformats.org/officeDocument/2006/relationships/hyperlink" Target="https://doi.org/10.5114/pm.2021.107025" TargetMode="External"/><Relationship Id="rId126" Type="http://schemas.openxmlformats.org/officeDocument/2006/relationships/hyperlink" Target="https://doi.org/10.1007/s11205-018-1880-9" TargetMode="External"/><Relationship Id="rId8" Type="http://schemas.openxmlformats.org/officeDocument/2006/relationships/hyperlink" Target="https://srhe.ac.uk/wp-%09content/uploads/2020/03/AHNMiyoungReport.pdf" TargetMode="External"/><Relationship Id="rId51" Type="http://schemas.openxmlformats.org/officeDocument/2006/relationships/hyperlink" Target="https://doi.org/10.1177/1477878514530231" TargetMode="External"/><Relationship Id="rId72" Type="http://schemas.openxmlformats.org/officeDocument/2006/relationships/hyperlink" Target="https://doi.org/10.1177/002234337100800202" TargetMode="External"/><Relationship Id="rId93" Type="http://schemas.openxmlformats.org/officeDocument/2006/relationships/hyperlink" Target="https://doi.org/10.1080/00343404.2019.1619928" TargetMode="External"/><Relationship Id="rId98" Type="http://schemas.openxmlformats.org/officeDocument/2006/relationships/hyperlink" Target="https://doi.org/10.1007/978-3-030-82339-9_5" TargetMode="External"/><Relationship Id="rId121" Type="http://schemas.openxmlformats.org/officeDocument/2006/relationships/hyperlink" Target="https://doi.org/10.1016/j.enpol.2015.11.024" TargetMode="External"/><Relationship Id="rId142" Type="http://schemas.openxmlformats.org/officeDocument/2006/relationships/hyperlink" Target="https://doi.org/10.1080/0309877x.2017.1404558" TargetMode="External"/><Relationship Id="rId3" Type="http://schemas.openxmlformats.org/officeDocument/2006/relationships/settings" Target="settings.xml"/><Relationship Id="rId25" Type="http://schemas.openxmlformats.org/officeDocument/2006/relationships/hyperlink" Target="https://doi.org/10.1111/1475-5890.12232" TargetMode="External"/><Relationship Id="rId46" Type="http://schemas.openxmlformats.org/officeDocument/2006/relationships/hyperlink" Target="https://doi.org/10.1177/0972266120170101" TargetMode="External"/><Relationship Id="rId67" Type="http://schemas.openxmlformats.org/officeDocument/2006/relationships/hyperlink" Target="https://doi.org/10.1080/03054985.2019.1669551" TargetMode="External"/><Relationship Id="rId116" Type="http://schemas.openxmlformats.org/officeDocument/2006/relationships/hyperlink" Target="https://doi.org/10.1177/0003122417735742" TargetMode="External"/><Relationship Id="rId137" Type="http://schemas.openxmlformats.org/officeDocument/2006/relationships/hyperlink" Target="https://doi.org/10.1016/j.rssm.2020.100551" TargetMode="External"/><Relationship Id="rId20" Type="http://schemas.openxmlformats.org/officeDocument/2006/relationships/hyperlink" Target="https://doi.org/10.4324/9780367823221" TargetMode="External"/><Relationship Id="rId41" Type="http://schemas.openxmlformats.org/officeDocument/2006/relationships/hyperlink" Target="https://chicagounbound.uchicago.edu/uclf/vol1989/iss1/8" TargetMode="External"/><Relationship Id="rId62" Type="http://schemas.openxmlformats.org/officeDocument/2006/relationships/hyperlink" Target="https://doi.org/10.1038/s41562-021-01212-7" TargetMode="External"/><Relationship Id="rId83" Type="http://schemas.openxmlformats.org/officeDocument/2006/relationships/hyperlink" Target="https://doi.org/10.1080/03054985.2023.2234287" TargetMode="External"/><Relationship Id="rId88" Type="http://schemas.openxmlformats.org/officeDocument/2006/relationships/hyperlink" Target="https://doi.org/10.1111/j.1475-4991.2008.00289.x" TargetMode="External"/><Relationship Id="rId111" Type="http://schemas.openxmlformats.org/officeDocument/2006/relationships/hyperlink" Target="https://doi.org/10.22190/FUPSPH1701025M" TargetMode="External"/><Relationship Id="rId132" Type="http://schemas.openxmlformats.org/officeDocument/2006/relationships/hyperlink" Target="https://doi.org/10.1057/palcomms.2016.2" TargetMode="External"/><Relationship Id="rId15" Type="http://schemas.openxmlformats.org/officeDocument/2006/relationships/hyperlink" Target="https://cfey.org/wp-content/uploads/2016/07/The-%09underrepresentation-of-white-working-class-boys-in-higher-education-baars-et-al-%092016.pdf" TargetMode="External"/><Relationship Id="rId36" Type="http://schemas.openxmlformats.org/officeDocument/2006/relationships/hyperlink" Target="https://doi.org/10.1093/sf/soad051" TargetMode="External"/><Relationship Id="rId57" Type="http://schemas.openxmlformats.org/officeDocument/2006/relationships/hyperlink" Target="https://doi.org/10.1007/s11218-014-9266-6" TargetMode="External"/><Relationship Id="rId106" Type="http://schemas.openxmlformats.org/officeDocument/2006/relationships/hyperlink" Target="https://doi.org/10.1080/0309877X.2021.1955844" TargetMode="External"/><Relationship Id="rId127" Type="http://schemas.openxmlformats.org/officeDocument/2006/relationships/hyperlink" Target="https://doi.org/10.1002/berj.3609" TargetMode="External"/><Relationship Id="rId10" Type="http://schemas.openxmlformats.org/officeDocument/2006/relationships/hyperlink" Target="https://doi.org/10.1080/00420980601184737" TargetMode="External"/><Relationship Id="rId31" Type="http://schemas.openxmlformats.org/officeDocument/2006/relationships/hyperlink" Target="https://doi.org/10.1920/re.ifs.2020.0167" TargetMode="External"/><Relationship Id="rId52" Type="http://schemas.openxmlformats.org/officeDocument/2006/relationships/hyperlink" Target="https://doi.org/10.1080/00131880701717198" TargetMode="External"/><Relationship Id="rId73" Type="http://schemas.openxmlformats.org/officeDocument/2006/relationships/hyperlink" Target="https://doi.org/10.1080/17450101.2017.1331018" TargetMode="External"/><Relationship Id="rId78" Type="http://schemas.openxmlformats.org/officeDocument/2006/relationships/hyperlink" Target="https://doi.org/10.1177/13607804211055493" TargetMode="External"/><Relationship Id="rId94" Type="http://schemas.openxmlformats.org/officeDocument/2006/relationships/hyperlink" Target="https://doi.org/10.1016/j.puhe.2023.01.020" TargetMode="External"/><Relationship Id="rId99" Type="http://schemas.openxmlformats.org/officeDocument/2006/relationships/hyperlink" Target="https://doi.org/10.1057/fr.2008.4" TargetMode="External"/><Relationship Id="rId101" Type="http://schemas.openxmlformats.org/officeDocument/2006/relationships/hyperlink" Target="https://doi.org/10.1111/roiw.12240" TargetMode="External"/><Relationship Id="rId122" Type="http://schemas.openxmlformats.org/officeDocument/2006/relationships/hyperlink" Target="https://doi.org/10.1515/9780804767590-003" TargetMode="External"/><Relationship Id="rId143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13562517.2020.1778664" TargetMode="External"/><Relationship Id="rId26" Type="http://schemas.openxmlformats.org/officeDocument/2006/relationships/hyperlink" Target="https://durham-repository.worktribe.com/output/1635800" TargetMode="External"/><Relationship Id="rId47" Type="http://schemas.openxmlformats.org/officeDocument/2006/relationships/hyperlink" Target="https://doi.org/10.1146/annurev-soc-121919-054814" TargetMode="External"/><Relationship Id="rId68" Type="http://schemas.openxmlformats.org/officeDocument/2006/relationships/hyperlink" Target="https://doi.org/10.1016/j.ijme.2020.100378" TargetMode="External"/><Relationship Id="rId89" Type="http://schemas.openxmlformats.org/officeDocument/2006/relationships/hyperlink" Target="https://api.repository.cam.ac.uk/server/api/core/bitstreams/80fbe2ab-eea0-4274-aaff-" TargetMode="External"/><Relationship Id="rId112" Type="http://schemas.openxmlformats.org/officeDocument/2006/relationships/hyperlink" Target="https://doi.org/10.1111/joes.12121" TargetMode="External"/><Relationship Id="rId133" Type="http://schemas.openxmlformats.org/officeDocument/2006/relationships/hyperlink" Target="https://doi.org/10.4324/9780429494468" TargetMode="External"/><Relationship Id="rId16" Type="http://schemas.openxmlformats.org/officeDocument/2006/relationships/hyperlink" Target="https://doi.org/10.1080/00131911.2022.2077703" TargetMode="External"/><Relationship Id="rId37" Type="http://schemas.openxmlformats.org/officeDocument/2006/relationships/hyperlink" Target="https://doi.org/10.1080/01425692.2011.527723" TargetMode="External"/><Relationship Id="rId58" Type="http://schemas.openxmlformats.org/officeDocument/2006/relationships/hyperlink" Target="https://doi.org/10.1007/s11218-013-9227-5" TargetMode="External"/><Relationship Id="rId79" Type="http://schemas.openxmlformats.org/officeDocument/2006/relationships/hyperlink" Target="https://doi.org/10.1177/0038040715614913" TargetMode="External"/><Relationship Id="rId102" Type="http://schemas.openxmlformats.org/officeDocument/2006/relationships/hyperlink" Target="https://doi.org/10.1068/a37168" TargetMode="External"/><Relationship Id="rId123" Type="http://schemas.openxmlformats.org/officeDocument/2006/relationships/hyperlink" Target="https://www.academia.edu/download/52072647/Progress_at_Secondary_School_repo%09rt_final.pdf" TargetMode="External"/><Relationship Id="rId14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38</Pages>
  <Words>8255</Words>
  <Characters>63788</Characters>
  <Application>Microsoft Office Word</Application>
  <DocSecurity>0</DocSecurity>
  <Lines>996</Lines>
  <Paragraphs>267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Phoebe Richards</dc:creator>
  <cp:keywords/>
  <dc:description/>
  <cp:lastModifiedBy>Phoebe Richards</cp:lastModifiedBy>
  <cp:revision>3</cp:revision>
  <dcterms:created xsi:type="dcterms:W3CDTF">2024-11-14T15:49:00Z</dcterms:created>
  <dcterms:modified xsi:type="dcterms:W3CDTF">2024-11-17T21:48:00Z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29362e78-8195-4938-9837-66f9ae7da62d</vt:lpwstr>
  </property>
</Properties>
</file>