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lang w:val="en-GB"/>
        </w:rPr>
        <w:id w:val="-1824729683"/>
        <w:docPartObj>
          <w:docPartGallery w:val="Cover Pages"/>
          <w:docPartUnique/>
        </w:docPartObj>
      </w:sdtPr>
      <w:sdtEndPr>
        <w:rPr>
          <w:rFonts w:ascii="Times New Roman" w:eastAsiaTheme="minorEastAsia" w:hAnsi="Times New Roman" w:cs="Times New Roman"/>
          <w:b/>
          <w:sz w:val="48"/>
          <w:lang w:val="en-US"/>
        </w:rPr>
      </w:sdtEndPr>
      <w:sdtContent>
        <w:p w14:paraId="61B773E8" w14:textId="534E0D03" w:rsidR="00F75E81" w:rsidRPr="000B4D87" w:rsidRDefault="000B4D87" w:rsidP="000B4D87">
          <w:pPr>
            <w:pStyle w:val="NoSpacing"/>
          </w:pPr>
          <w:r>
            <w:rPr>
              <w:noProof/>
              <w:lang w:eastAsia="en-GB"/>
            </w:rPr>
            <mc:AlternateContent>
              <mc:Choice Requires="wps">
                <w:drawing>
                  <wp:anchor distT="0" distB="0" distL="114300" distR="114300" simplePos="0" relativeHeight="251660288" behindDoc="0" locked="0" layoutInCell="1" allowOverlap="1" wp14:anchorId="04C5E3D3" wp14:editId="3850D14B">
                    <wp:simplePos x="0" y="0"/>
                    <wp:positionH relativeFrom="page">
                      <wp:posOffset>2028825</wp:posOffset>
                    </wp:positionH>
                    <wp:positionV relativeFrom="page">
                      <wp:posOffset>1485900</wp:posOffset>
                    </wp:positionV>
                    <wp:extent cx="4257675" cy="6257925"/>
                    <wp:effectExtent l="0" t="0" r="9525" b="9525"/>
                    <wp:wrapNone/>
                    <wp:docPr id="509279456" name="Text Box 509279456"/>
                    <wp:cNvGraphicFramePr/>
                    <a:graphic xmlns:a="http://schemas.openxmlformats.org/drawingml/2006/main">
                      <a:graphicData uri="http://schemas.microsoft.com/office/word/2010/wordprocessingShape">
                        <wps:wsp>
                          <wps:cNvSpPr txBox="1"/>
                          <wps:spPr>
                            <a:xfrm>
                              <a:off x="0" y="0"/>
                              <a:ext cx="4257675" cy="6257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370654" w14:textId="77777777" w:rsidR="001E55E9" w:rsidRPr="001E55E9" w:rsidRDefault="00000000" w:rsidP="001E55E9">
                                <w:pPr>
                                  <w:pStyle w:val="NoSpacing"/>
                                  <w:jc w:val="center"/>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E55E9" w:rsidRPr="001E55E9">
                                      <w:rPr>
                                        <w:rFonts w:ascii="Times New Roman" w:eastAsiaTheme="majorEastAsia" w:hAnsi="Times New Roman" w:cs="Times New Roman"/>
                                        <w:b/>
                                        <w:color w:val="262626" w:themeColor="text1" w:themeTint="D9"/>
                                        <w:sz w:val="72"/>
                                        <w:szCs w:val="72"/>
                                      </w:rPr>
                                      <w:t>Staff Burnout in the UK Health and Social Care Sector</w:t>
                                    </w:r>
                                  </w:sdtContent>
                                </w:sdt>
                              </w:p>
                              <w:p w14:paraId="6BFA895F" w14:textId="77777777" w:rsidR="001E55E9" w:rsidRPr="001E55E9" w:rsidRDefault="00000000" w:rsidP="001E55E9">
                                <w:pPr>
                                  <w:spacing w:before="120"/>
                                  <w:jc w:val="center"/>
                                  <w:rPr>
                                    <w:rFonts w:ascii="Times New Roman" w:hAnsi="Times New Roman" w:cs="Times New Roman"/>
                                    <w:b/>
                                    <w:color w:val="404040" w:themeColor="text1" w:themeTint="BF"/>
                                    <w:sz w:val="36"/>
                                    <w:szCs w:val="36"/>
                                  </w:rPr>
                                </w:pPr>
                                <w:sdt>
                                  <w:sdtPr>
                                    <w:rPr>
                                      <w:rFonts w:ascii="Times New Roman" w:hAnsi="Times New Roman" w:cs="Times New Roman"/>
                                      <w:b/>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E55E9" w:rsidRPr="001E55E9">
                                      <w:rPr>
                                        <w:rFonts w:ascii="Times New Roman" w:hAnsi="Times New Roman" w:cs="Times New Roman"/>
                                        <w:b/>
                                        <w:color w:val="404040" w:themeColor="text1" w:themeTint="BF"/>
                                        <w:sz w:val="36"/>
                                        <w:szCs w:val="36"/>
                                      </w:rPr>
                                      <w:t>Component 2 – Research Report</w:t>
                                    </w:r>
                                  </w:sdtContent>
                                </w:sdt>
                              </w:p>
                              <w:p w14:paraId="56B556B0" w14:textId="77777777" w:rsidR="000B4D87" w:rsidRDefault="000B4D87" w:rsidP="001E55E9">
                                <w:pPr>
                                  <w:spacing w:line="240" w:lineRule="auto"/>
                                  <w:rPr>
                                    <w:rFonts w:ascii="Times New Roman" w:hAnsi="Times New Roman" w:cs="Times New Roman"/>
                                    <w:b/>
                                  </w:rPr>
                                </w:pPr>
                              </w:p>
                              <w:p w14:paraId="0574FEF2" w14:textId="3C6A57C1" w:rsidR="001E55E9" w:rsidRPr="00844FE4" w:rsidRDefault="001E55E9" w:rsidP="001E55E9">
                                <w:pPr>
                                  <w:spacing w:line="240" w:lineRule="auto"/>
                                  <w:rPr>
                                    <w:rFonts w:ascii="Times New Roman" w:hAnsi="Times New Roman" w:cs="Times New Roman"/>
                                    <w:b/>
                                  </w:rPr>
                                </w:pPr>
                                <w:r w:rsidRPr="00844FE4">
                                  <w:rPr>
                                    <w:rFonts w:ascii="Times New Roman" w:hAnsi="Times New Roman" w:cs="Times New Roman"/>
                                    <w:b/>
                                  </w:rPr>
                                  <w:t xml:space="preserve">Name: </w:t>
                                </w:r>
                                <w:r w:rsidR="000B4D87">
                                  <w:rPr>
                                    <w:rFonts w:ascii="Times New Roman" w:hAnsi="Times New Roman" w:cs="Times New Roman"/>
                                    <w:b/>
                                  </w:rPr>
                                  <w:t xml:space="preserve"> Hamna Nasir</w:t>
                                </w:r>
                              </w:p>
                              <w:p w14:paraId="74654016" w14:textId="037B3C78" w:rsidR="001E55E9" w:rsidRPr="00844FE4" w:rsidRDefault="001E55E9" w:rsidP="001E55E9">
                                <w:pPr>
                                  <w:spacing w:line="240" w:lineRule="auto"/>
                                  <w:rPr>
                                    <w:rFonts w:ascii="Times New Roman" w:hAnsi="Times New Roman" w:cs="Times New Roman"/>
                                    <w:b/>
                                  </w:rPr>
                                </w:pPr>
                                <w:r>
                                  <w:rPr>
                                    <w:rFonts w:ascii="Times New Roman" w:hAnsi="Times New Roman" w:cs="Times New Roman"/>
                                    <w:b/>
                                  </w:rPr>
                                  <w:t xml:space="preserve">Student ID: </w:t>
                                </w:r>
                                <w:r w:rsidR="000B4D87">
                                  <w:rPr>
                                    <w:rFonts w:ascii="Times New Roman" w:hAnsi="Times New Roman" w:cs="Times New Roman"/>
                                    <w:b/>
                                  </w:rPr>
                                  <w:t>2523960</w:t>
                                </w:r>
                              </w:p>
                              <w:p w14:paraId="6B587258" w14:textId="7E92471E" w:rsidR="001E55E9" w:rsidRPr="00844FE4" w:rsidRDefault="001E55E9" w:rsidP="001E55E9">
                                <w:pPr>
                                  <w:spacing w:line="240" w:lineRule="auto"/>
                                  <w:rPr>
                                    <w:rFonts w:ascii="Times New Roman" w:hAnsi="Times New Roman" w:cs="Times New Roman"/>
                                    <w:b/>
                                  </w:rPr>
                                </w:pPr>
                                <w:r>
                                  <w:rPr>
                                    <w:rFonts w:ascii="Times New Roman" w:hAnsi="Times New Roman" w:cs="Times New Roman"/>
                                    <w:b/>
                                  </w:rPr>
                                  <w:t xml:space="preserve">Lecturer: </w:t>
                                </w:r>
                                <w:r w:rsidR="000B4D87">
                                  <w:rPr>
                                    <w:rFonts w:ascii="Times New Roman" w:hAnsi="Times New Roman" w:cs="Times New Roman"/>
                                    <w:b/>
                                  </w:rPr>
                                  <w:t xml:space="preserve">Sam Parker </w:t>
                                </w:r>
                              </w:p>
                              <w:p w14:paraId="3B27789B" w14:textId="146BA288" w:rsidR="001E55E9" w:rsidRPr="00C22A34" w:rsidRDefault="001E55E9" w:rsidP="001E55E9">
                                <w:pPr>
                                  <w:spacing w:line="240" w:lineRule="auto"/>
                                  <w:rPr>
                                    <w:rFonts w:ascii="Times New Roman" w:hAnsi="Times New Roman" w:cs="Times New Roman"/>
                                    <w:b/>
                                  </w:rPr>
                                </w:pPr>
                                <w:r w:rsidRPr="00844FE4">
                                  <w:rPr>
                                    <w:rFonts w:ascii="Times New Roman" w:hAnsi="Times New Roman" w:cs="Times New Roman"/>
                                    <w:b/>
                                  </w:rPr>
                                  <w:t>Submitted on:</w:t>
                                </w:r>
                                <w:r w:rsidR="000B4D87">
                                  <w:rPr>
                                    <w:rFonts w:ascii="Times New Roman" w:hAnsi="Times New Roman" w:cs="Times New Roman"/>
                                    <w:b/>
                                  </w:rPr>
                                  <w:t xml:space="preserve"> 17.04.2026</w:t>
                                </w:r>
                              </w:p>
                              <w:p w14:paraId="744A95AB" w14:textId="77777777" w:rsidR="001E55E9" w:rsidRDefault="001E55E9" w:rsidP="001E55E9">
                                <w:pPr>
                                  <w:spacing w:line="240" w:lineRule="auto"/>
                                  <w:rPr>
                                    <w:rFonts w:ascii="Times New Roman" w:hAnsi="Times New Roman" w:cs="Times New Roman"/>
                                    <w:sz w:val="24"/>
                                  </w:rPr>
                                </w:pPr>
                                <w:r w:rsidRPr="00C22A34">
                                  <w:rPr>
                                    <w:rFonts w:ascii="Times New Roman" w:hAnsi="Times New Roman" w:cs="Times New Roman"/>
                                    <w:b/>
                                    <w:sz w:val="24"/>
                                  </w:rPr>
                                  <w:t>Programme:</w:t>
                                </w:r>
                                <w:r w:rsidRPr="00C22A34">
                                  <w:rPr>
                                    <w:rFonts w:ascii="Times New Roman" w:hAnsi="Times New Roman" w:cs="Times New Roman"/>
                                    <w:sz w:val="24"/>
                                  </w:rPr>
                                  <w:t xml:space="preserve"> Certificate of Higher Education Skills for the Workplace (Health &amp; Social Care) </w:t>
                                </w:r>
                                <w:r w:rsidRPr="00C22A34">
                                  <w:rPr>
                                    <w:rFonts w:ascii="Times New Roman" w:hAnsi="Times New Roman" w:cs="Times New Roman"/>
                                    <w:b/>
                                    <w:sz w:val="24"/>
                                  </w:rPr>
                                  <w:t>Module:</w:t>
                                </w:r>
                                <w:r>
                                  <w:rPr>
                                    <w:rFonts w:ascii="Times New Roman" w:hAnsi="Times New Roman" w:cs="Times New Roman"/>
                                    <w:sz w:val="24"/>
                                  </w:rPr>
                                  <w:t xml:space="preserve"> </w:t>
                                </w:r>
                                <w:r w:rsidRPr="00C22A34">
                                  <w:rPr>
                                    <w:rFonts w:ascii="Times New Roman" w:hAnsi="Times New Roman" w:cs="Times New Roman"/>
                                    <w:sz w:val="24"/>
                                  </w:rPr>
                                  <w:t>Digital Skills and Research Methods</w:t>
                                </w:r>
                              </w:p>
                              <w:p w14:paraId="44108B29" w14:textId="77777777" w:rsidR="000B4D87" w:rsidRDefault="000B4D87" w:rsidP="001E55E9">
                                <w:pPr>
                                  <w:spacing w:line="240" w:lineRule="auto"/>
                                  <w:rPr>
                                    <w:rFonts w:ascii="Times New Roman" w:hAnsi="Times New Roman" w:cs="Times New Roman"/>
                                    <w:sz w:val="24"/>
                                  </w:rPr>
                                </w:pPr>
                              </w:p>
                              <w:p w14:paraId="6C5CA646" w14:textId="77777777" w:rsidR="001E55E9" w:rsidRDefault="001E55E9" w:rsidP="001E55E9">
                                <w:pPr>
                                  <w:spacing w:line="240" w:lineRule="auto"/>
                                  <w:rPr>
                                    <w:rFonts w:ascii="Times New Roman" w:hAnsi="Times New Roman" w:cs="Times New Roman"/>
                                    <w:sz w:val="24"/>
                                  </w:rPr>
                                </w:pPr>
                                <w:r w:rsidRPr="00C22A34">
                                  <w:rPr>
                                    <w:rFonts w:ascii="Times New Roman" w:hAnsi="Times New Roman" w:cs="Times New Roman"/>
                                    <w:b/>
                                    <w:sz w:val="24"/>
                                  </w:rPr>
                                  <w:t>Module code:</w:t>
                                </w:r>
                                <w:r w:rsidRPr="00C22A34">
                                  <w:rPr>
                                    <w:rFonts w:ascii="Times New Roman" w:hAnsi="Times New Roman" w:cs="Times New Roman"/>
                                    <w:sz w:val="24"/>
                                  </w:rPr>
                                  <w:t xml:space="preserve"> LCHS4007</w:t>
                                </w:r>
                              </w:p>
                              <w:p w14:paraId="53DF557D" w14:textId="77777777" w:rsidR="000B4D87" w:rsidRDefault="000B4D87" w:rsidP="001E55E9">
                                <w:pPr>
                                  <w:spacing w:line="240" w:lineRule="auto"/>
                                  <w:rPr>
                                    <w:rFonts w:ascii="Times New Roman" w:hAnsi="Times New Roman" w:cs="Times New Roman"/>
                                    <w:sz w:val="24"/>
                                  </w:rPr>
                                </w:pPr>
                              </w:p>
                              <w:p w14:paraId="3963ADA9" w14:textId="77777777" w:rsidR="001E55E9" w:rsidRDefault="001E55E9" w:rsidP="001E55E9">
                                <w:pPr>
                                  <w:spacing w:before="120" w:line="240" w:lineRule="auto"/>
                                  <w:rPr>
                                    <w:color w:val="404040" w:themeColor="text1" w:themeTint="BF"/>
                                    <w:sz w:val="36"/>
                                    <w:szCs w:val="36"/>
                                  </w:rPr>
                                </w:pPr>
                                <w:r>
                                  <w:rPr>
                                    <w:rFonts w:ascii="Times New Roman" w:hAnsi="Times New Roman" w:cs="Times New Roman"/>
                                    <w:b/>
                                    <w:sz w:val="24"/>
                                  </w:rPr>
                                  <w:t xml:space="preserve">Word Count: </w:t>
                                </w:r>
                                <w:r w:rsidRPr="002D23AF">
                                  <w:rPr>
                                    <w:rFonts w:ascii="Times New Roman" w:hAnsi="Times New Roman" w:cs="Times New Roman"/>
                                    <w:b/>
                                    <w:sz w:val="24"/>
                                  </w:rPr>
                                  <w:t>1500</w:t>
                                </w:r>
                                <w:r>
                                  <w:rPr>
                                    <w:rFonts w:ascii="Times New Roman" w:hAnsi="Times New Roman" w:cs="Times New Roman"/>
                                    <w:b/>
                                    <w:sz w:val="24"/>
                                  </w:rPr>
                                  <w:t xml:space="preserve"> </w:t>
                                </w:r>
                                <w:r>
                                  <w:rPr>
                                    <w:rFonts w:ascii="Times New Roman" w:hAnsi="Times New Roman" w:cs="Times New Roman"/>
                                    <w:sz w:val="24"/>
                                  </w:rPr>
                                  <w:t>(Excluding Table of Contents, In-Text Citations and References)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C5E3D3" id="_x0000_t202" coordsize="21600,21600" o:spt="202" path="m,l,21600r21600,l21600,xe">
                    <v:stroke joinstyle="miter"/>
                    <v:path gradientshapeok="t" o:connecttype="rect"/>
                  </v:shapetype>
                  <v:shape id="Text Box 509279456" o:spid="_x0000_s1026" type="#_x0000_t202" style="position:absolute;margin-left:159.75pt;margin-top:117pt;width:335.25pt;height:492.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" filled="f" stroked="f" strokeweight=".5pt">
                    <v:textbox inset="0,0,0,0">
                      <w:txbxContent>
                        <w:p w14:paraId="3A370654" w14:textId="77777777" w:rsidR="001E55E9" w:rsidRPr="001E55E9" w:rsidRDefault="00000000" w:rsidP="001E55E9">
                          <w:pPr>
                            <w:pStyle w:val="NoSpacing"/>
                            <w:jc w:val="center"/>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E55E9" w:rsidRPr="001E55E9">
                                <w:rPr>
                                  <w:rFonts w:ascii="Times New Roman" w:eastAsiaTheme="majorEastAsia" w:hAnsi="Times New Roman" w:cs="Times New Roman"/>
                                  <w:b/>
                                  <w:color w:val="262626" w:themeColor="text1" w:themeTint="D9"/>
                                  <w:sz w:val="72"/>
                                  <w:szCs w:val="72"/>
                                </w:rPr>
                                <w:t>Staff Burnout in the UK Health and Social Care Sector</w:t>
                              </w:r>
                            </w:sdtContent>
                          </w:sdt>
                        </w:p>
                        <w:p w14:paraId="6BFA895F" w14:textId="77777777" w:rsidR="001E55E9" w:rsidRPr="001E55E9" w:rsidRDefault="00000000" w:rsidP="001E55E9">
                          <w:pPr>
                            <w:spacing w:before="120"/>
                            <w:jc w:val="center"/>
                            <w:rPr>
                              <w:rFonts w:ascii="Times New Roman" w:hAnsi="Times New Roman" w:cs="Times New Roman"/>
                              <w:b/>
                              <w:color w:val="404040" w:themeColor="text1" w:themeTint="BF"/>
                              <w:sz w:val="36"/>
                              <w:szCs w:val="36"/>
                            </w:rPr>
                          </w:pPr>
                          <w:sdt>
                            <w:sdtPr>
                              <w:rPr>
                                <w:rFonts w:ascii="Times New Roman" w:hAnsi="Times New Roman" w:cs="Times New Roman"/>
                                <w:b/>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E55E9" w:rsidRPr="001E55E9">
                                <w:rPr>
                                  <w:rFonts w:ascii="Times New Roman" w:hAnsi="Times New Roman" w:cs="Times New Roman"/>
                                  <w:b/>
                                  <w:color w:val="404040" w:themeColor="text1" w:themeTint="BF"/>
                                  <w:sz w:val="36"/>
                                  <w:szCs w:val="36"/>
                                </w:rPr>
                                <w:t>Component 2 – Research Report</w:t>
                              </w:r>
                            </w:sdtContent>
                          </w:sdt>
                        </w:p>
                        <w:p w14:paraId="56B556B0" w14:textId="77777777" w:rsidR="000B4D87" w:rsidRDefault="000B4D87" w:rsidP="001E55E9">
                          <w:pPr>
                            <w:spacing w:line="240" w:lineRule="auto"/>
                            <w:rPr>
                              <w:rFonts w:ascii="Times New Roman" w:hAnsi="Times New Roman" w:cs="Times New Roman"/>
                              <w:b/>
                            </w:rPr>
                          </w:pPr>
                        </w:p>
                        <w:p w14:paraId="0574FEF2" w14:textId="3C6A57C1" w:rsidR="001E55E9" w:rsidRPr="00844FE4" w:rsidRDefault="001E55E9" w:rsidP="001E55E9">
                          <w:pPr>
                            <w:spacing w:line="240" w:lineRule="auto"/>
                            <w:rPr>
                              <w:rFonts w:ascii="Times New Roman" w:hAnsi="Times New Roman" w:cs="Times New Roman"/>
                              <w:b/>
                            </w:rPr>
                          </w:pPr>
                          <w:r w:rsidRPr="00844FE4">
                            <w:rPr>
                              <w:rFonts w:ascii="Times New Roman" w:hAnsi="Times New Roman" w:cs="Times New Roman"/>
                              <w:b/>
                            </w:rPr>
                            <w:t xml:space="preserve">Name: </w:t>
                          </w:r>
                          <w:r w:rsidR="000B4D87">
                            <w:rPr>
                              <w:rFonts w:ascii="Times New Roman" w:hAnsi="Times New Roman" w:cs="Times New Roman"/>
                              <w:b/>
                            </w:rPr>
                            <w:t xml:space="preserve"> Hamna Nasir</w:t>
                          </w:r>
                        </w:p>
                        <w:p w14:paraId="74654016" w14:textId="037B3C78" w:rsidR="001E55E9" w:rsidRPr="00844FE4" w:rsidRDefault="001E55E9" w:rsidP="001E55E9">
                          <w:pPr>
                            <w:spacing w:line="240" w:lineRule="auto"/>
                            <w:rPr>
                              <w:rFonts w:ascii="Times New Roman" w:hAnsi="Times New Roman" w:cs="Times New Roman"/>
                              <w:b/>
                            </w:rPr>
                          </w:pPr>
                          <w:r>
                            <w:rPr>
                              <w:rFonts w:ascii="Times New Roman" w:hAnsi="Times New Roman" w:cs="Times New Roman"/>
                              <w:b/>
                            </w:rPr>
                            <w:t xml:space="preserve">Student ID: </w:t>
                          </w:r>
                          <w:r w:rsidR="000B4D87">
                            <w:rPr>
                              <w:rFonts w:ascii="Times New Roman" w:hAnsi="Times New Roman" w:cs="Times New Roman"/>
                              <w:b/>
                            </w:rPr>
                            <w:t>2523960</w:t>
                          </w:r>
                        </w:p>
                        <w:p w14:paraId="6B587258" w14:textId="7E92471E" w:rsidR="001E55E9" w:rsidRPr="00844FE4" w:rsidRDefault="001E55E9" w:rsidP="001E55E9">
                          <w:pPr>
                            <w:spacing w:line="240" w:lineRule="auto"/>
                            <w:rPr>
                              <w:rFonts w:ascii="Times New Roman" w:hAnsi="Times New Roman" w:cs="Times New Roman"/>
                              <w:b/>
                            </w:rPr>
                          </w:pPr>
                          <w:r>
                            <w:rPr>
                              <w:rFonts w:ascii="Times New Roman" w:hAnsi="Times New Roman" w:cs="Times New Roman"/>
                              <w:b/>
                            </w:rPr>
                            <w:t xml:space="preserve">Lecturer: </w:t>
                          </w:r>
                          <w:r w:rsidR="000B4D87">
                            <w:rPr>
                              <w:rFonts w:ascii="Times New Roman" w:hAnsi="Times New Roman" w:cs="Times New Roman"/>
                              <w:b/>
                            </w:rPr>
                            <w:t xml:space="preserve">Sam Parker </w:t>
                          </w:r>
                        </w:p>
                        <w:p w14:paraId="3B27789B" w14:textId="146BA288" w:rsidR="001E55E9" w:rsidRPr="00C22A34" w:rsidRDefault="001E55E9" w:rsidP="001E55E9">
                          <w:pPr>
                            <w:spacing w:line="240" w:lineRule="auto"/>
                            <w:rPr>
                              <w:rFonts w:ascii="Times New Roman" w:hAnsi="Times New Roman" w:cs="Times New Roman"/>
                              <w:b/>
                            </w:rPr>
                          </w:pPr>
                          <w:r w:rsidRPr="00844FE4">
                            <w:rPr>
                              <w:rFonts w:ascii="Times New Roman" w:hAnsi="Times New Roman" w:cs="Times New Roman"/>
                              <w:b/>
                            </w:rPr>
                            <w:t>Submitted on:</w:t>
                          </w:r>
                          <w:r w:rsidR="000B4D87">
                            <w:rPr>
                              <w:rFonts w:ascii="Times New Roman" w:hAnsi="Times New Roman" w:cs="Times New Roman"/>
                              <w:b/>
                            </w:rPr>
                            <w:t xml:space="preserve"> 17.04.2026</w:t>
                          </w:r>
                        </w:p>
                        <w:p w14:paraId="744A95AB" w14:textId="77777777" w:rsidR="001E55E9" w:rsidRDefault="001E55E9" w:rsidP="001E55E9">
                          <w:pPr>
                            <w:spacing w:line="240" w:lineRule="auto"/>
                            <w:rPr>
                              <w:rFonts w:ascii="Times New Roman" w:hAnsi="Times New Roman" w:cs="Times New Roman"/>
                              <w:sz w:val="24"/>
                            </w:rPr>
                          </w:pPr>
                          <w:r w:rsidRPr="00C22A34">
                            <w:rPr>
                              <w:rFonts w:ascii="Times New Roman" w:hAnsi="Times New Roman" w:cs="Times New Roman"/>
                              <w:b/>
                              <w:sz w:val="24"/>
                            </w:rPr>
                            <w:t>Programme:</w:t>
                          </w:r>
                          <w:r w:rsidRPr="00C22A34">
                            <w:rPr>
                              <w:rFonts w:ascii="Times New Roman" w:hAnsi="Times New Roman" w:cs="Times New Roman"/>
                              <w:sz w:val="24"/>
                            </w:rPr>
                            <w:t xml:space="preserve"> Certificate of Higher Education Skills for the Workplace (Health &amp; Social Care) </w:t>
                          </w:r>
                          <w:r w:rsidRPr="00C22A34">
                            <w:rPr>
                              <w:rFonts w:ascii="Times New Roman" w:hAnsi="Times New Roman" w:cs="Times New Roman"/>
                              <w:b/>
                              <w:sz w:val="24"/>
                            </w:rPr>
                            <w:t>Module:</w:t>
                          </w:r>
                          <w:r>
                            <w:rPr>
                              <w:rFonts w:ascii="Times New Roman" w:hAnsi="Times New Roman" w:cs="Times New Roman"/>
                              <w:sz w:val="24"/>
                            </w:rPr>
                            <w:t xml:space="preserve"> </w:t>
                          </w:r>
                          <w:r w:rsidRPr="00C22A34">
                            <w:rPr>
                              <w:rFonts w:ascii="Times New Roman" w:hAnsi="Times New Roman" w:cs="Times New Roman"/>
                              <w:sz w:val="24"/>
                            </w:rPr>
                            <w:t>Digital Skills and Research Methods</w:t>
                          </w:r>
                        </w:p>
                        <w:p w14:paraId="44108B29" w14:textId="77777777" w:rsidR="000B4D87" w:rsidRDefault="000B4D87" w:rsidP="001E55E9">
                          <w:pPr>
                            <w:spacing w:line="240" w:lineRule="auto"/>
                            <w:rPr>
                              <w:rFonts w:ascii="Times New Roman" w:hAnsi="Times New Roman" w:cs="Times New Roman"/>
                              <w:sz w:val="24"/>
                            </w:rPr>
                          </w:pPr>
                        </w:p>
                        <w:p w14:paraId="6C5CA646" w14:textId="77777777" w:rsidR="001E55E9" w:rsidRDefault="001E55E9" w:rsidP="001E55E9">
                          <w:pPr>
                            <w:spacing w:line="240" w:lineRule="auto"/>
                            <w:rPr>
                              <w:rFonts w:ascii="Times New Roman" w:hAnsi="Times New Roman" w:cs="Times New Roman"/>
                              <w:sz w:val="24"/>
                            </w:rPr>
                          </w:pPr>
                          <w:r w:rsidRPr="00C22A34">
                            <w:rPr>
                              <w:rFonts w:ascii="Times New Roman" w:hAnsi="Times New Roman" w:cs="Times New Roman"/>
                              <w:b/>
                              <w:sz w:val="24"/>
                            </w:rPr>
                            <w:t>Module code:</w:t>
                          </w:r>
                          <w:r w:rsidRPr="00C22A34">
                            <w:rPr>
                              <w:rFonts w:ascii="Times New Roman" w:hAnsi="Times New Roman" w:cs="Times New Roman"/>
                              <w:sz w:val="24"/>
                            </w:rPr>
                            <w:t xml:space="preserve"> LCHS4007</w:t>
                          </w:r>
                        </w:p>
                        <w:p w14:paraId="53DF557D" w14:textId="77777777" w:rsidR="000B4D87" w:rsidRDefault="000B4D87" w:rsidP="001E55E9">
                          <w:pPr>
                            <w:spacing w:line="240" w:lineRule="auto"/>
                            <w:rPr>
                              <w:rFonts w:ascii="Times New Roman" w:hAnsi="Times New Roman" w:cs="Times New Roman"/>
                              <w:sz w:val="24"/>
                            </w:rPr>
                          </w:pPr>
                        </w:p>
                        <w:p w14:paraId="3963ADA9" w14:textId="77777777" w:rsidR="001E55E9" w:rsidRDefault="001E55E9" w:rsidP="001E55E9">
                          <w:pPr>
                            <w:spacing w:before="120" w:line="240" w:lineRule="auto"/>
                            <w:rPr>
                              <w:color w:val="404040" w:themeColor="text1" w:themeTint="BF"/>
                              <w:sz w:val="36"/>
                              <w:szCs w:val="36"/>
                            </w:rPr>
                          </w:pPr>
                          <w:r>
                            <w:rPr>
                              <w:rFonts w:ascii="Times New Roman" w:hAnsi="Times New Roman" w:cs="Times New Roman"/>
                              <w:b/>
                              <w:sz w:val="24"/>
                            </w:rPr>
                            <w:t xml:space="preserve">Word Count: </w:t>
                          </w:r>
                          <w:r w:rsidRPr="002D23AF">
                            <w:rPr>
                              <w:rFonts w:ascii="Times New Roman" w:hAnsi="Times New Roman" w:cs="Times New Roman"/>
                              <w:b/>
                              <w:sz w:val="24"/>
                            </w:rPr>
                            <w:t>1500</w:t>
                          </w:r>
                          <w:r>
                            <w:rPr>
                              <w:rFonts w:ascii="Times New Roman" w:hAnsi="Times New Roman" w:cs="Times New Roman"/>
                              <w:b/>
                              <w:sz w:val="24"/>
                            </w:rPr>
                            <w:t xml:space="preserve"> </w:t>
                          </w:r>
                          <w:r>
                            <w:rPr>
                              <w:rFonts w:ascii="Times New Roman" w:hAnsi="Times New Roman" w:cs="Times New Roman"/>
                              <w:sz w:val="24"/>
                            </w:rPr>
                            <w:t>(Excluding Table of Contents, In-Text Citations and References)</w:t>
                          </w:r>
                        </w:p>
                      </w:txbxContent>
                    </v:textbox>
                    <w10:wrap anchorx="page" anchory="page"/>
                  </v:shape>
                </w:pict>
              </mc:Fallback>
            </mc:AlternateContent>
          </w:r>
          <w:r w:rsidR="001E55E9">
            <w:rPr>
              <w:noProof/>
              <w:lang w:val="en-GB" w:eastAsia="en-GB"/>
            </w:rPr>
            <mc:AlternateContent>
              <mc:Choice Requires="wpg">
                <w:drawing>
                  <wp:anchor distT="0" distB="0" distL="114300" distR="114300" simplePos="0" relativeHeight="251659264" behindDoc="1" locked="0" layoutInCell="1" allowOverlap="1" wp14:anchorId="2FE2ED37" wp14:editId="72A07C6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3" name="Group 3"/>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2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946E7BA" id="Group 3"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group id="Group 6"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9"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0"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1"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2"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3"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14"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15"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6"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7"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18"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19"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21"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2"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3"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24"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5"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26"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27"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8"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9"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30"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31"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1E55E9">
            <w:rPr>
              <w:rFonts w:ascii="Times New Roman" w:hAnsi="Times New Roman" w:cs="Times New Roman"/>
              <w:b/>
              <w:sz w:val="48"/>
            </w:rPr>
            <w:br w:type="page"/>
          </w:r>
        </w:p>
      </w:sdtContent>
    </w:sdt>
    <w:sdt>
      <w:sdtPr>
        <w:rPr>
          <w:rFonts w:asciiTheme="minorHAnsi" w:eastAsiaTheme="minorHAnsi" w:hAnsiTheme="minorHAnsi" w:cstheme="minorBidi"/>
          <w:color w:val="auto"/>
          <w:sz w:val="22"/>
          <w:szCs w:val="22"/>
          <w:lang w:val="en-GB"/>
        </w:rPr>
        <w:id w:val="2054115881"/>
        <w:docPartObj>
          <w:docPartGallery w:val="Table of Contents"/>
          <w:docPartUnique/>
        </w:docPartObj>
      </w:sdtPr>
      <w:sdtEndPr>
        <w:rPr>
          <w:b/>
          <w:bCs/>
          <w:noProof/>
        </w:rPr>
      </w:sdtEndPr>
      <w:sdtContent>
        <w:p w14:paraId="55E688C9" w14:textId="77777777" w:rsidR="00F75E81" w:rsidRPr="0026161C" w:rsidRDefault="00F75E81" w:rsidP="00F75E81">
          <w:pPr>
            <w:pStyle w:val="TOCHeading"/>
            <w:spacing w:line="360" w:lineRule="auto"/>
            <w:jc w:val="center"/>
            <w:rPr>
              <w:rFonts w:ascii="Arial" w:hAnsi="Arial" w:cs="Arial"/>
              <w:b/>
              <w:sz w:val="40"/>
            </w:rPr>
          </w:pPr>
          <w:r w:rsidRPr="0026161C">
            <w:rPr>
              <w:rFonts w:ascii="Arial" w:hAnsi="Arial" w:cs="Arial"/>
              <w:b/>
              <w:sz w:val="40"/>
            </w:rPr>
            <w:t>Table of Contents</w:t>
          </w:r>
        </w:p>
        <w:p w14:paraId="081A6A61" w14:textId="77777777" w:rsidR="00971A88" w:rsidRDefault="00F75E8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274428" w:history="1">
            <w:r w:rsidR="00971A88" w:rsidRPr="0068578F">
              <w:rPr>
                <w:rStyle w:val="Hyperlink"/>
                <w:rFonts w:ascii="Arial" w:hAnsi="Arial" w:cs="Arial"/>
                <w:noProof/>
              </w:rPr>
              <w:t>1. Introduction</w:t>
            </w:r>
            <w:r w:rsidR="00971A88">
              <w:rPr>
                <w:noProof/>
                <w:webHidden/>
              </w:rPr>
              <w:tab/>
            </w:r>
            <w:r w:rsidR="00971A88">
              <w:rPr>
                <w:noProof/>
                <w:webHidden/>
              </w:rPr>
              <w:fldChar w:fldCharType="begin"/>
            </w:r>
            <w:r w:rsidR="00971A88">
              <w:rPr>
                <w:noProof/>
                <w:webHidden/>
              </w:rPr>
              <w:instrText xml:space="preserve"> PAGEREF _Toc227274428 \h </w:instrText>
            </w:r>
            <w:r w:rsidR="00971A88">
              <w:rPr>
                <w:noProof/>
                <w:webHidden/>
              </w:rPr>
            </w:r>
            <w:r w:rsidR="00971A88">
              <w:rPr>
                <w:noProof/>
                <w:webHidden/>
              </w:rPr>
              <w:fldChar w:fldCharType="separate"/>
            </w:r>
            <w:r w:rsidR="00971A88">
              <w:rPr>
                <w:noProof/>
                <w:webHidden/>
              </w:rPr>
              <w:t>2</w:t>
            </w:r>
            <w:r w:rsidR="00971A88">
              <w:rPr>
                <w:noProof/>
                <w:webHidden/>
              </w:rPr>
              <w:fldChar w:fldCharType="end"/>
            </w:r>
          </w:hyperlink>
        </w:p>
        <w:p w14:paraId="786FB92B" w14:textId="77777777" w:rsidR="00971A88" w:rsidRDefault="00971A88">
          <w:pPr>
            <w:pStyle w:val="TOC1"/>
            <w:tabs>
              <w:tab w:val="right" w:leader="dot" w:pos="9016"/>
            </w:tabs>
            <w:rPr>
              <w:rFonts w:eastAsiaTheme="minorEastAsia"/>
              <w:noProof/>
              <w:lang w:eastAsia="en-GB"/>
            </w:rPr>
          </w:pPr>
          <w:hyperlink w:anchor="_Toc227274429" w:history="1">
            <w:r w:rsidRPr="0068578F">
              <w:rPr>
                <w:rStyle w:val="Hyperlink"/>
                <w:rFonts w:ascii="Arial" w:hAnsi="Arial" w:cs="Arial"/>
                <w:noProof/>
              </w:rPr>
              <w:t>Task 1: Selection of a Research Topic</w:t>
            </w:r>
            <w:r>
              <w:rPr>
                <w:noProof/>
                <w:webHidden/>
              </w:rPr>
              <w:tab/>
            </w:r>
            <w:r>
              <w:rPr>
                <w:noProof/>
                <w:webHidden/>
              </w:rPr>
              <w:fldChar w:fldCharType="begin"/>
            </w:r>
            <w:r>
              <w:rPr>
                <w:noProof/>
                <w:webHidden/>
              </w:rPr>
              <w:instrText xml:space="preserve"> PAGEREF _Toc227274429 \h </w:instrText>
            </w:r>
            <w:r>
              <w:rPr>
                <w:noProof/>
                <w:webHidden/>
              </w:rPr>
            </w:r>
            <w:r>
              <w:rPr>
                <w:noProof/>
                <w:webHidden/>
              </w:rPr>
              <w:fldChar w:fldCharType="separate"/>
            </w:r>
            <w:r>
              <w:rPr>
                <w:noProof/>
                <w:webHidden/>
              </w:rPr>
              <w:t>2</w:t>
            </w:r>
            <w:r>
              <w:rPr>
                <w:noProof/>
                <w:webHidden/>
              </w:rPr>
              <w:fldChar w:fldCharType="end"/>
            </w:r>
          </w:hyperlink>
        </w:p>
        <w:p w14:paraId="711F8DB8" w14:textId="77777777" w:rsidR="00971A88" w:rsidRDefault="00971A88">
          <w:pPr>
            <w:pStyle w:val="TOC2"/>
            <w:tabs>
              <w:tab w:val="right" w:leader="dot" w:pos="9016"/>
            </w:tabs>
            <w:rPr>
              <w:rFonts w:eastAsiaTheme="minorEastAsia"/>
              <w:noProof/>
              <w:lang w:eastAsia="en-GB"/>
            </w:rPr>
          </w:pPr>
          <w:hyperlink w:anchor="_Toc227274430" w:history="1">
            <w:r w:rsidRPr="0068578F">
              <w:rPr>
                <w:rStyle w:val="Hyperlink"/>
                <w:rFonts w:ascii="Arial" w:hAnsi="Arial" w:cs="Arial"/>
                <w:noProof/>
              </w:rPr>
              <w:t>2.1 Identification of the Issue</w:t>
            </w:r>
            <w:r>
              <w:rPr>
                <w:noProof/>
                <w:webHidden/>
              </w:rPr>
              <w:tab/>
            </w:r>
            <w:r>
              <w:rPr>
                <w:noProof/>
                <w:webHidden/>
              </w:rPr>
              <w:fldChar w:fldCharType="begin"/>
            </w:r>
            <w:r>
              <w:rPr>
                <w:noProof/>
                <w:webHidden/>
              </w:rPr>
              <w:instrText xml:space="preserve"> PAGEREF _Toc227274430 \h </w:instrText>
            </w:r>
            <w:r>
              <w:rPr>
                <w:noProof/>
                <w:webHidden/>
              </w:rPr>
            </w:r>
            <w:r>
              <w:rPr>
                <w:noProof/>
                <w:webHidden/>
              </w:rPr>
              <w:fldChar w:fldCharType="separate"/>
            </w:r>
            <w:r>
              <w:rPr>
                <w:noProof/>
                <w:webHidden/>
              </w:rPr>
              <w:t>2</w:t>
            </w:r>
            <w:r>
              <w:rPr>
                <w:noProof/>
                <w:webHidden/>
              </w:rPr>
              <w:fldChar w:fldCharType="end"/>
            </w:r>
          </w:hyperlink>
        </w:p>
        <w:p w14:paraId="628CC9A6" w14:textId="77777777" w:rsidR="00971A88" w:rsidRDefault="00971A88">
          <w:pPr>
            <w:pStyle w:val="TOC2"/>
            <w:tabs>
              <w:tab w:val="right" w:leader="dot" w:pos="9016"/>
            </w:tabs>
            <w:rPr>
              <w:rFonts w:eastAsiaTheme="minorEastAsia"/>
              <w:noProof/>
              <w:lang w:eastAsia="en-GB"/>
            </w:rPr>
          </w:pPr>
          <w:hyperlink w:anchor="_Toc227274431" w:history="1">
            <w:r w:rsidRPr="0068578F">
              <w:rPr>
                <w:rStyle w:val="Hyperlink"/>
                <w:rFonts w:ascii="Arial" w:hAnsi="Arial" w:cs="Arial"/>
                <w:noProof/>
              </w:rPr>
              <w:t>2.2 Who is Affected and Why It Matters</w:t>
            </w:r>
            <w:r>
              <w:rPr>
                <w:noProof/>
                <w:webHidden/>
              </w:rPr>
              <w:tab/>
            </w:r>
            <w:r>
              <w:rPr>
                <w:noProof/>
                <w:webHidden/>
              </w:rPr>
              <w:fldChar w:fldCharType="begin"/>
            </w:r>
            <w:r>
              <w:rPr>
                <w:noProof/>
                <w:webHidden/>
              </w:rPr>
              <w:instrText xml:space="preserve"> PAGEREF _Toc227274431 \h </w:instrText>
            </w:r>
            <w:r>
              <w:rPr>
                <w:noProof/>
                <w:webHidden/>
              </w:rPr>
            </w:r>
            <w:r>
              <w:rPr>
                <w:noProof/>
                <w:webHidden/>
              </w:rPr>
              <w:fldChar w:fldCharType="separate"/>
            </w:r>
            <w:r>
              <w:rPr>
                <w:noProof/>
                <w:webHidden/>
              </w:rPr>
              <w:t>2</w:t>
            </w:r>
            <w:r>
              <w:rPr>
                <w:noProof/>
                <w:webHidden/>
              </w:rPr>
              <w:fldChar w:fldCharType="end"/>
            </w:r>
          </w:hyperlink>
        </w:p>
        <w:p w14:paraId="4E20BE3E" w14:textId="77777777" w:rsidR="00971A88" w:rsidRDefault="00971A88">
          <w:pPr>
            <w:pStyle w:val="TOC2"/>
            <w:tabs>
              <w:tab w:val="right" w:leader="dot" w:pos="9016"/>
            </w:tabs>
            <w:rPr>
              <w:rFonts w:eastAsiaTheme="minorEastAsia"/>
              <w:noProof/>
              <w:lang w:eastAsia="en-GB"/>
            </w:rPr>
          </w:pPr>
          <w:hyperlink w:anchor="_Toc227274432" w:history="1">
            <w:r w:rsidRPr="0068578F">
              <w:rPr>
                <w:rStyle w:val="Hyperlink"/>
                <w:rFonts w:ascii="Arial" w:hAnsi="Arial" w:cs="Arial"/>
                <w:noProof/>
              </w:rPr>
              <w:t>2.3 Personal Reflection and Rationale</w:t>
            </w:r>
            <w:r>
              <w:rPr>
                <w:noProof/>
                <w:webHidden/>
              </w:rPr>
              <w:tab/>
            </w:r>
            <w:r>
              <w:rPr>
                <w:noProof/>
                <w:webHidden/>
              </w:rPr>
              <w:fldChar w:fldCharType="begin"/>
            </w:r>
            <w:r>
              <w:rPr>
                <w:noProof/>
                <w:webHidden/>
              </w:rPr>
              <w:instrText xml:space="preserve"> PAGEREF _Toc227274432 \h </w:instrText>
            </w:r>
            <w:r>
              <w:rPr>
                <w:noProof/>
                <w:webHidden/>
              </w:rPr>
            </w:r>
            <w:r>
              <w:rPr>
                <w:noProof/>
                <w:webHidden/>
              </w:rPr>
              <w:fldChar w:fldCharType="separate"/>
            </w:r>
            <w:r>
              <w:rPr>
                <w:noProof/>
                <w:webHidden/>
              </w:rPr>
              <w:t>2</w:t>
            </w:r>
            <w:r>
              <w:rPr>
                <w:noProof/>
                <w:webHidden/>
              </w:rPr>
              <w:fldChar w:fldCharType="end"/>
            </w:r>
          </w:hyperlink>
        </w:p>
        <w:p w14:paraId="592F41AA" w14:textId="77777777" w:rsidR="00971A88" w:rsidRDefault="00971A88">
          <w:pPr>
            <w:pStyle w:val="TOC1"/>
            <w:tabs>
              <w:tab w:val="right" w:leader="dot" w:pos="9016"/>
            </w:tabs>
            <w:rPr>
              <w:rFonts w:eastAsiaTheme="minorEastAsia"/>
              <w:noProof/>
              <w:lang w:eastAsia="en-GB"/>
            </w:rPr>
          </w:pPr>
          <w:hyperlink w:anchor="_Toc227274433" w:history="1">
            <w:r w:rsidRPr="0068578F">
              <w:rPr>
                <w:rStyle w:val="Hyperlink"/>
                <w:rFonts w:ascii="Arial" w:hAnsi="Arial" w:cs="Arial"/>
                <w:noProof/>
              </w:rPr>
              <w:t>Task 2: Evaluating Information Sources</w:t>
            </w:r>
            <w:r>
              <w:rPr>
                <w:noProof/>
                <w:webHidden/>
              </w:rPr>
              <w:tab/>
            </w:r>
            <w:r>
              <w:rPr>
                <w:noProof/>
                <w:webHidden/>
              </w:rPr>
              <w:fldChar w:fldCharType="begin"/>
            </w:r>
            <w:r>
              <w:rPr>
                <w:noProof/>
                <w:webHidden/>
              </w:rPr>
              <w:instrText xml:space="preserve"> PAGEREF _Toc227274433 \h </w:instrText>
            </w:r>
            <w:r>
              <w:rPr>
                <w:noProof/>
                <w:webHidden/>
              </w:rPr>
            </w:r>
            <w:r>
              <w:rPr>
                <w:noProof/>
                <w:webHidden/>
              </w:rPr>
              <w:fldChar w:fldCharType="separate"/>
            </w:r>
            <w:r>
              <w:rPr>
                <w:noProof/>
                <w:webHidden/>
              </w:rPr>
              <w:t>3</w:t>
            </w:r>
            <w:r>
              <w:rPr>
                <w:noProof/>
                <w:webHidden/>
              </w:rPr>
              <w:fldChar w:fldCharType="end"/>
            </w:r>
          </w:hyperlink>
        </w:p>
        <w:p w14:paraId="04F6FB3E" w14:textId="77777777" w:rsidR="00971A88" w:rsidRDefault="00971A88">
          <w:pPr>
            <w:pStyle w:val="TOC2"/>
            <w:tabs>
              <w:tab w:val="right" w:leader="dot" w:pos="9016"/>
            </w:tabs>
            <w:rPr>
              <w:rFonts w:eastAsiaTheme="minorEastAsia"/>
              <w:noProof/>
              <w:lang w:eastAsia="en-GB"/>
            </w:rPr>
          </w:pPr>
          <w:hyperlink w:anchor="_Toc227274434" w:history="1">
            <w:r w:rsidRPr="0068578F">
              <w:rPr>
                <w:rStyle w:val="Hyperlink"/>
                <w:rFonts w:ascii="Arial" w:hAnsi="Arial" w:cs="Arial"/>
                <w:noProof/>
              </w:rPr>
              <w:t>3.1 Source 1: NHS Staff Survey (2023)</w:t>
            </w:r>
            <w:r>
              <w:rPr>
                <w:noProof/>
                <w:webHidden/>
              </w:rPr>
              <w:tab/>
            </w:r>
            <w:r>
              <w:rPr>
                <w:noProof/>
                <w:webHidden/>
              </w:rPr>
              <w:fldChar w:fldCharType="begin"/>
            </w:r>
            <w:r>
              <w:rPr>
                <w:noProof/>
                <w:webHidden/>
              </w:rPr>
              <w:instrText xml:space="preserve"> PAGEREF _Toc227274434 \h </w:instrText>
            </w:r>
            <w:r>
              <w:rPr>
                <w:noProof/>
                <w:webHidden/>
              </w:rPr>
            </w:r>
            <w:r>
              <w:rPr>
                <w:noProof/>
                <w:webHidden/>
              </w:rPr>
              <w:fldChar w:fldCharType="separate"/>
            </w:r>
            <w:r>
              <w:rPr>
                <w:noProof/>
                <w:webHidden/>
              </w:rPr>
              <w:t>3</w:t>
            </w:r>
            <w:r>
              <w:rPr>
                <w:noProof/>
                <w:webHidden/>
              </w:rPr>
              <w:fldChar w:fldCharType="end"/>
            </w:r>
          </w:hyperlink>
        </w:p>
        <w:p w14:paraId="12111CE5" w14:textId="77777777" w:rsidR="00971A88" w:rsidRDefault="00971A88">
          <w:pPr>
            <w:pStyle w:val="TOC2"/>
            <w:tabs>
              <w:tab w:val="right" w:leader="dot" w:pos="9016"/>
            </w:tabs>
            <w:rPr>
              <w:rFonts w:eastAsiaTheme="minorEastAsia"/>
              <w:noProof/>
              <w:lang w:eastAsia="en-GB"/>
            </w:rPr>
          </w:pPr>
          <w:hyperlink w:anchor="_Toc227274435" w:history="1">
            <w:r w:rsidRPr="0068578F">
              <w:rPr>
                <w:rStyle w:val="Hyperlink"/>
                <w:rFonts w:ascii="Arial" w:hAnsi="Arial" w:cs="Arial"/>
                <w:noProof/>
              </w:rPr>
              <w:t>3.2 Source 2: West et al. (2022) – Workforce Burnout in Healthcare</w:t>
            </w:r>
            <w:r>
              <w:rPr>
                <w:noProof/>
                <w:webHidden/>
              </w:rPr>
              <w:tab/>
            </w:r>
            <w:r>
              <w:rPr>
                <w:noProof/>
                <w:webHidden/>
              </w:rPr>
              <w:fldChar w:fldCharType="begin"/>
            </w:r>
            <w:r>
              <w:rPr>
                <w:noProof/>
                <w:webHidden/>
              </w:rPr>
              <w:instrText xml:space="preserve"> PAGEREF _Toc227274435 \h </w:instrText>
            </w:r>
            <w:r>
              <w:rPr>
                <w:noProof/>
                <w:webHidden/>
              </w:rPr>
            </w:r>
            <w:r>
              <w:rPr>
                <w:noProof/>
                <w:webHidden/>
              </w:rPr>
              <w:fldChar w:fldCharType="separate"/>
            </w:r>
            <w:r>
              <w:rPr>
                <w:noProof/>
                <w:webHidden/>
              </w:rPr>
              <w:t>4</w:t>
            </w:r>
            <w:r>
              <w:rPr>
                <w:noProof/>
                <w:webHidden/>
              </w:rPr>
              <w:fldChar w:fldCharType="end"/>
            </w:r>
          </w:hyperlink>
        </w:p>
        <w:p w14:paraId="358E267A" w14:textId="77777777" w:rsidR="00971A88" w:rsidRDefault="00971A88">
          <w:pPr>
            <w:pStyle w:val="TOC2"/>
            <w:tabs>
              <w:tab w:val="right" w:leader="dot" w:pos="9016"/>
            </w:tabs>
            <w:rPr>
              <w:rFonts w:eastAsiaTheme="minorEastAsia"/>
              <w:noProof/>
              <w:lang w:eastAsia="en-GB"/>
            </w:rPr>
          </w:pPr>
          <w:hyperlink w:anchor="_Toc227274436" w:history="1">
            <w:r w:rsidRPr="0068578F">
              <w:rPr>
                <w:rStyle w:val="Hyperlink"/>
                <w:rFonts w:ascii="Arial" w:hAnsi="Arial" w:cs="Arial"/>
                <w:noProof/>
              </w:rPr>
              <w:t>3.3 Source 3: Health Foundation Report (2023)</w:t>
            </w:r>
            <w:r>
              <w:rPr>
                <w:noProof/>
                <w:webHidden/>
              </w:rPr>
              <w:tab/>
            </w:r>
            <w:r>
              <w:rPr>
                <w:noProof/>
                <w:webHidden/>
              </w:rPr>
              <w:fldChar w:fldCharType="begin"/>
            </w:r>
            <w:r>
              <w:rPr>
                <w:noProof/>
                <w:webHidden/>
              </w:rPr>
              <w:instrText xml:space="preserve"> PAGEREF _Toc227274436 \h </w:instrText>
            </w:r>
            <w:r>
              <w:rPr>
                <w:noProof/>
                <w:webHidden/>
              </w:rPr>
            </w:r>
            <w:r>
              <w:rPr>
                <w:noProof/>
                <w:webHidden/>
              </w:rPr>
              <w:fldChar w:fldCharType="separate"/>
            </w:r>
            <w:r>
              <w:rPr>
                <w:noProof/>
                <w:webHidden/>
              </w:rPr>
              <w:t>4</w:t>
            </w:r>
            <w:r>
              <w:rPr>
                <w:noProof/>
                <w:webHidden/>
              </w:rPr>
              <w:fldChar w:fldCharType="end"/>
            </w:r>
          </w:hyperlink>
        </w:p>
        <w:p w14:paraId="2966F362" w14:textId="77777777" w:rsidR="00971A88" w:rsidRDefault="00971A88">
          <w:pPr>
            <w:pStyle w:val="TOC1"/>
            <w:tabs>
              <w:tab w:val="right" w:leader="dot" w:pos="9016"/>
            </w:tabs>
            <w:rPr>
              <w:rFonts w:eastAsiaTheme="minorEastAsia"/>
              <w:noProof/>
              <w:lang w:eastAsia="en-GB"/>
            </w:rPr>
          </w:pPr>
          <w:hyperlink w:anchor="_Toc227274437" w:history="1">
            <w:r w:rsidRPr="0068578F">
              <w:rPr>
                <w:rStyle w:val="Hyperlink"/>
                <w:rFonts w:ascii="Arial" w:hAnsi="Arial" w:cs="Arial"/>
                <w:noProof/>
              </w:rPr>
              <w:t>Task 3: Research Methodologies</w:t>
            </w:r>
            <w:r>
              <w:rPr>
                <w:noProof/>
                <w:webHidden/>
              </w:rPr>
              <w:tab/>
            </w:r>
            <w:r>
              <w:rPr>
                <w:noProof/>
                <w:webHidden/>
              </w:rPr>
              <w:fldChar w:fldCharType="begin"/>
            </w:r>
            <w:r>
              <w:rPr>
                <w:noProof/>
                <w:webHidden/>
              </w:rPr>
              <w:instrText xml:space="preserve"> PAGEREF _Toc227274437 \h </w:instrText>
            </w:r>
            <w:r>
              <w:rPr>
                <w:noProof/>
                <w:webHidden/>
              </w:rPr>
            </w:r>
            <w:r>
              <w:rPr>
                <w:noProof/>
                <w:webHidden/>
              </w:rPr>
              <w:fldChar w:fldCharType="separate"/>
            </w:r>
            <w:r>
              <w:rPr>
                <w:noProof/>
                <w:webHidden/>
              </w:rPr>
              <w:t>4</w:t>
            </w:r>
            <w:r>
              <w:rPr>
                <w:noProof/>
                <w:webHidden/>
              </w:rPr>
              <w:fldChar w:fldCharType="end"/>
            </w:r>
          </w:hyperlink>
        </w:p>
        <w:p w14:paraId="6D93C101" w14:textId="77777777" w:rsidR="00971A88" w:rsidRDefault="00971A88">
          <w:pPr>
            <w:pStyle w:val="TOC2"/>
            <w:tabs>
              <w:tab w:val="right" w:leader="dot" w:pos="9016"/>
            </w:tabs>
            <w:rPr>
              <w:rFonts w:eastAsiaTheme="minorEastAsia"/>
              <w:noProof/>
              <w:lang w:eastAsia="en-GB"/>
            </w:rPr>
          </w:pPr>
          <w:hyperlink w:anchor="_Toc227274438" w:history="1">
            <w:r w:rsidRPr="0068578F">
              <w:rPr>
                <w:rStyle w:val="Hyperlink"/>
                <w:rFonts w:ascii="Arial" w:hAnsi="Arial" w:cs="Arial"/>
                <w:noProof/>
              </w:rPr>
              <w:t>4.1 Definition of Research Methodologies</w:t>
            </w:r>
            <w:r>
              <w:rPr>
                <w:noProof/>
                <w:webHidden/>
              </w:rPr>
              <w:tab/>
            </w:r>
            <w:r>
              <w:rPr>
                <w:noProof/>
                <w:webHidden/>
              </w:rPr>
              <w:fldChar w:fldCharType="begin"/>
            </w:r>
            <w:r>
              <w:rPr>
                <w:noProof/>
                <w:webHidden/>
              </w:rPr>
              <w:instrText xml:space="preserve"> PAGEREF _Toc227274438 \h </w:instrText>
            </w:r>
            <w:r>
              <w:rPr>
                <w:noProof/>
                <w:webHidden/>
              </w:rPr>
            </w:r>
            <w:r>
              <w:rPr>
                <w:noProof/>
                <w:webHidden/>
              </w:rPr>
              <w:fldChar w:fldCharType="separate"/>
            </w:r>
            <w:r>
              <w:rPr>
                <w:noProof/>
                <w:webHidden/>
              </w:rPr>
              <w:t>4</w:t>
            </w:r>
            <w:r>
              <w:rPr>
                <w:noProof/>
                <w:webHidden/>
              </w:rPr>
              <w:fldChar w:fldCharType="end"/>
            </w:r>
          </w:hyperlink>
        </w:p>
        <w:p w14:paraId="58602B5D" w14:textId="77777777" w:rsidR="00971A88" w:rsidRDefault="00971A88">
          <w:pPr>
            <w:pStyle w:val="TOC2"/>
            <w:tabs>
              <w:tab w:val="right" w:leader="dot" w:pos="9016"/>
            </w:tabs>
            <w:rPr>
              <w:rFonts w:eastAsiaTheme="minorEastAsia"/>
              <w:noProof/>
              <w:lang w:eastAsia="en-GB"/>
            </w:rPr>
          </w:pPr>
          <w:hyperlink w:anchor="_Toc227274439" w:history="1">
            <w:r w:rsidRPr="0068578F">
              <w:rPr>
                <w:rStyle w:val="Hyperlink"/>
                <w:rFonts w:ascii="Arial" w:hAnsi="Arial" w:cs="Arial"/>
                <w:noProof/>
              </w:rPr>
              <w:t>4.2 Chosen Methodology and Justification</w:t>
            </w:r>
            <w:r>
              <w:rPr>
                <w:noProof/>
                <w:webHidden/>
              </w:rPr>
              <w:tab/>
            </w:r>
            <w:r>
              <w:rPr>
                <w:noProof/>
                <w:webHidden/>
              </w:rPr>
              <w:fldChar w:fldCharType="begin"/>
            </w:r>
            <w:r>
              <w:rPr>
                <w:noProof/>
                <w:webHidden/>
              </w:rPr>
              <w:instrText xml:space="preserve"> PAGEREF _Toc227274439 \h </w:instrText>
            </w:r>
            <w:r>
              <w:rPr>
                <w:noProof/>
                <w:webHidden/>
              </w:rPr>
            </w:r>
            <w:r>
              <w:rPr>
                <w:noProof/>
                <w:webHidden/>
              </w:rPr>
              <w:fldChar w:fldCharType="separate"/>
            </w:r>
            <w:r>
              <w:rPr>
                <w:noProof/>
                <w:webHidden/>
              </w:rPr>
              <w:t>5</w:t>
            </w:r>
            <w:r>
              <w:rPr>
                <w:noProof/>
                <w:webHidden/>
              </w:rPr>
              <w:fldChar w:fldCharType="end"/>
            </w:r>
          </w:hyperlink>
        </w:p>
        <w:p w14:paraId="7C6C6D1E" w14:textId="77777777" w:rsidR="00971A88" w:rsidRDefault="00971A88">
          <w:pPr>
            <w:pStyle w:val="TOC1"/>
            <w:tabs>
              <w:tab w:val="right" w:leader="dot" w:pos="9016"/>
            </w:tabs>
            <w:rPr>
              <w:rFonts w:eastAsiaTheme="minorEastAsia"/>
              <w:noProof/>
              <w:lang w:eastAsia="en-GB"/>
            </w:rPr>
          </w:pPr>
          <w:hyperlink w:anchor="_Toc227274440" w:history="1">
            <w:r w:rsidRPr="0068578F">
              <w:rPr>
                <w:rStyle w:val="Hyperlink"/>
                <w:rFonts w:ascii="Arial" w:hAnsi="Arial" w:cs="Arial"/>
                <w:noProof/>
              </w:rPr>
              <w:t>Task 4: Data Collection</w:t>
            </w:r>
            <w:r>
              <w:rPr>
                <w:noProof/>
                <w:webHidden/>
              </w:rPr>
              <w:tab/>
            </w:r>
            <w:r>
              <w:rPr>
                <w:noProof/>
                <w:webHidden/>
              </w:rPr>
              <w:fldChar w:fldCharType="begin"/>
            </w:r>
            <w:r>
              <w:rPr>
                <w:noProof/>
                <w:webHidden/>
              </w:rPr>
              <w:instrText xml:space="preserve"> PAGEREF _Toc227274440 \h </w:instrText>
            </w:r>
            <w:r>
              <w:rPr>
                <w:noProof/>
                <w:webHidden/>
              </w:rPr>
            </w:r>
            <w:r>
              <w:rPr>
                <w:noProof/>
                <w:webHidden/>
              </w:rPr>
              <w:fldChar w:fldCharType="separate"/>
            </w:r>
            <w:r>
              <w:rPr>
                <w:noProof/>
                <w:webHidden/>
              </w:rPr>
              <w:t>6</w:t>
            </w:r>
            <w:r>
              <w:rPr>
                <w:noProof/>
                <w:webHidden/>
              </w:rPr>
              <w:fldChar w:fldCharType="end"/>
            </w:r>
          </w:hyperlink>
        </w:p>
        <w:p w14:paraId="66A30C09" w14:textId="77777777" w:rsidR="00971A88" w:rsidRDefault="00971A88">
          <w:pPr>
            <w:pStyle w:val="TOC2"/>
            <w:tabs>
              <w:tab w:val="right" w:leader="dot" w:pos="9016"/>
            </w:tabs>
            <w:rPr>
              <w:rFonts w:eastAsiaTheme="minorEastAsia"/>
              <w:noProof/>
              <w:lang w:eastAsia="en-GB"/>
            </w:rPr>
          </w:pPr>
          <w:hyperlink w:anchor="_Toc227274441" w:history="1">
            <w:r w:rsidRPr="0068578F">
              <w:rPr>
                <w:rStyle w:val="Hyperlink"/>
                <w:rFonts w:ascii="Arial" w:hAnsi="Arial" w:cs="Arial"/>
                <w:noProof/>
              </w:rPr>
              <w:t>5.1 Primary vs Secondary Data Collection</w:t>
            </w:r>
            <w:r>
              <w:rPr>
                <w:noProof/>
                <w:webHidden/>
              </w:rPr>
              <w:tab/>
            </w:r>
            <w:r>
              <w:rPr>
                <w:noProof/>
                <w:webHidden/>
              </w:rPr>
              <w:fldChar w:fldCharType="begin"/>
            </w:r>
            <w:r>
              <w:rPr>
                <w:noProof/>
                <w:webHidden/>
              </w:rPr>
              <w:instrText xml:space="preserve"> PAGEREF _Toc227274441 \h </w:instrText>
            </w:r>
            <w:r>
              <w:rPr>
                <w:noProof/>
                <w:webHidden/>
              </w:rPr>
            </w:r>
            <w:r>
              <w:rPr>
                <w:noProof/>
                <w:webHidden/>
              </w:rPr>
              <w:fldChar w:fldCharType="separate"/>
            </w:r>
            <w:r>
              <w:rPr>
                <w:noProof/>
                <w:webHidden/>
              </w:rPr>
              <w:t>6</w:t>
            </w:r>
            <w:r>
              <w:rPr>
                <w:noProof/>
                <w:webHidden/>
              </w:rPr>
              <w:fldChar w:fldCharType="end"/>
            </w:r>
          </w:hyperlink>
        </w:p>
        <w:p w14:paraId="1811A417" w14:textId="77777777" w:rsidR="00971A88" w:rsidRDefault="00971A88">
          <w:pPr>
            <w:pStyle w:val="TOC2"/>
            <w:tabs>
              <w:tab w:val="right" w:leader="dot" w:pos="9016"/>
            </w:tabs>
            <w:rPr>
              <w:rFonts w:eastAsiaTheme="minorEastAsia"/>
              <w:noProof/>
              <w:lang w:eastAsia="en-GB"/>
            </w:rPr>
          </w:pPr>
          <w:hyperlink w:anchor="_Toc227274442" w:history="1">
            <w:r w:rsidRPr="0068578F">
              <w:rPr>
                <w:rStyle w:val="Hyperlink"/>
                <w:rFonts w:ascii="Arial" w:hAnsi="Arial" w:cs="Arial"/>
                <w:noProof/>
              </w:rPr>
              <w:t>5.2 Chosen Data Type and Justification</w:t>
            </w:r>
            <w:r>
              <w:rPr>
                <w:noProof/>
                <w:webHidden/>
              </w:rPr>
              <w:tab/>
            </w:r>
            <w:r>
              <w:rPr>
                <w:noProof/>
                <w:webHidden/>
              </w:rPr>
              <w:fldChar w:fldCharType="begin"/>
            </w:r>
            <w:r>
              <w:rPr>
                <w:noProof/>
                <w:webHidden/>
              </w:rPr>
              <w:instrText xml:space="preserve"> PAGEREF _Toc227274442 \h </w:instrText>
            </w:r>
            <w:r>
              <w:rPr>
                <w:noProof/>
                <w:webHidden/>
              </w:rPr>
            </w:r>
            <w:r>
              <w:rPr>
                <w:noProof/>
                <w:webHidden/>
              </w:rPr>
              <w:fldChar w:fldCharType="separate"/>
            </w:r>
            <w:r>
              <w:rPr>
                <w:noProof/>
                <w:webHidden/>
              </w:rPr>
              <w:t>6</w:t>
            </w:r>
            <w:r>
              <w:rPr>
                <w:noProof/>
                <w:webHidden/>
              </w:rPr>
              <w:fldChar w:fldCharType="end"/>
            </w:r>
          </w:hyperlink>
        </w:p>
        <w:p w14:paraId="77D0D2A1" w14:textId="77777777" w:rsidR="00971A88" w:rsidRDefault="00971A88">
          <w:pPr>
            <w:pStyle w:val="TOC2"/>
            <w:tabs>
              <w:tab w:val="right" w:leader="dot" w:pos="9016"/>
            </w:tabs>
            <w:rPr>
              <w:rFonts w:eastAsiaTheme="minorEastAsia"/>
              <w:noProof/>
              <w:lang w:eastAsia="en-GB"/>
            </w:rPr>
          </w:pPr>
          <w:hyperlink w:anchor="_Toc227274443" w:history="1">
            <w:r w:rsidRPr="0068578F">
              <w:rPr>
                <w:rStyle w:val="Hyperlink"/>
                <w:rFonts w:ascii="Arial" w:hAnsi="Arial" w:cs="Arial"/>
                <w:noProof/>
              </w:rPr>
              <w:t>5.3 Advantages and Challenges of Primary Data</w:t>
            </w:r>
            <w:r>
              <w:rPr>
                <w:noProof/>
                <w:webHidden/>
              </w:rPr>
              <w:tab/>
            </w:r>
            <w:r>
              <w:rPr>
                <w:noProof/>
                <w:webHidden/>
              </w:rPr>
              <w:fldChar w:fldCharType="begin"/>
            </w:r>
            <w:r>
              <w:rPr>
                <w:noProof/>
                <w:webHidden/>
              </w:rPr>
              <w:instrText xml:space="preserve"> PAGEREF _Toc227274443 \h </w:instrText>
            </w:r>
            <w:r>
              <w:rPr>
                <w:noProof/>
                <w:webHidden/>
              </w:rPr>
            </w:r>
            <w:r>
              <w:rPr>
                <w:noProof/>
                <w:webHidden/>
              </w:rPr>
              <w:fldChar w:fldCharType="separate"/>
            </w:r>
            <w:r>
              <w:rPr>
                <w:noProof/>
                <w:webHidden/>
              </w:rPr>
              <w:t>6</w:t>
            </w:r>
            <w:r>
              <w:rPr>
                <w:noProof/>
                <w:webHidden/>
              </w:rPr>
              <w:fldChar w:fldCharType="end"/>
            </w:r>
          </w:hyperlink>
        </w:p>
        <w:p w14:paraId="212D673F" w14:textId="77777777" w:rsidR="00971A88" w:rsidRDefault="00971A88">
          <w:pPr>
            <w:pStyle w:val="TOC1"/>
            <w:tabs>
              <w:tab w:val="right" w:leader="dot" w:pos="9016"/>
            </w:tabs>
            <w:rPr>
              <w:rFonts w:eastAsiaTheme="minorEastAsia"/>
              <w:noProof/>
              <w:lang w:eastAsia="en-GB"/>
            </w:rPr>
          </w:pPr>
          <w:hyperlink w:anchor="_Toc227274444" w:history="1">
            <w:r w:rsidRPr="0068578F">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_Toc227274444 \h </w:instrText>
            </w:r>
            <w:r>
              <w:rPr>
                <w:noProof/>
                <w:webHidden/>
              </w:rPr>
            </w:r>
            <w:r>
              <w:rPr>
                <w:noProof/>
                <w:webHidden/>
              </w:rPr>
              <w:fldChar w:fldCharType="separate"/>
            </w:r>
            <w:r>
              <w:rPr>
                <w:noProof/>
                <w:webHidden/>
              </w:rPr>
              <w:t>6</w:t>
            </w:r>
            <w:r>
              <w:rPr>
                <w:noProof/>
                <w:webHidden/>
              </w:rPr>
              <w:fldChar w:fldCharType="end"/>
            </w:r>
          </w:hyperlink>
        </w:p>
        <w:p w14:paraId="65DE9FFF" w14:textId="77777777" w:rsidR="00971A88" w:rsidRDefault="00971A88">
          <w:pPr>
            <w:pStyle w:val="TOC1"/>
            <w:tabs>
              <w:tab w:val="right" w:leader="dot" w:pos="9016"/>
            </w:tabs>
            <w:rPr>
              <w:rFonts w:eastAsiaTheme="minorEastAsia"/>
              <w:noProof/>
              <w:lang w:eastAsia="en-GB"/>
            </w:rPr>
          </w:pPr>
          <w:hyperlink w:anchor="_Toc227274445" w:history="1">
            <w:r w:rsidRPr="0068578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_Toc227274445 \h </w:instrText>
            </w:r>
            <w:r>
              <w:rPr>
                <w:noProof/>
                <w:webHidden/>
              </w:rPr>
            </w:r>
            <w:r>
              <w:rPr>
                <w:noProof/>
                <w:webHidden/>
              </w:rPr>
              <w:fldChar w:fldCharType="separate"/>
            </w:r>
            <w:r>
              <w:rPr>
                <w:noProof/>
                <w:webHidden/>
              </w:rPr>
              <w:t>9</w:t>
            </w:r>
            <w:r>
              <w:rPr>
                <w:noProof/>
                <w:webHidden/>
              </w:rPr>
              <w:fldChar w:fldCharType="end"/>
            </w:r>
          </w:hyperlink>
        </w:p>
        <w:p w14:paraId="28ACD7C0" w14:textId="77777777" w:rsidR="00F75E81" w:rsidRDefault="00F75E81">
          <w:r>
            <w:rPr>
              <w:b/>
              <w:bCs/>
              <w:noProof/>
            </w:rPr>
            <w:fldChar w:fldCharType="end"/>
          </w:r>
        </w:p>
      </w:sdtContent>
    </w:sdt>
    <w:p w14:paraId="09DD99A0" w14:textId="77777777" w:rsidR="00F75E81" w:rsidRDefault="00F75E81" w:rsidP="00F75E81">
      <w:pPr>
        <w:spacing w:line="360" w:lineRule="auto"/>
        <w:rPr>
          <w:rFonts w:ascii="Times New Roman" w:hAnsi="Times New Roman" w:cs="Times New Roman"/>
          <w:sz w:val="24"/>
        </w:rPr>
      </w:pPr>
    </w:p>
    <w:p w14:paraId="155B3D6F" w14:textId="77777777" w:rsidR="00F75E81" w:rsidRDefault="00F75E81" w:rsidP="00F75E81">
      <w:pPr>
        <w:spacing w:line="360" w:lineRule="auto"/>
        <w:rPr>
          <w:rFonts w:ascii="Times New Roman" w:hAnsi="Times New Roman" w:cs="Times New Roman"/>
          <w:sz w:val="24"/>
        </w:rPr>
      </w:pPr>
    </w:p>
    <w:p w14:paraId="6850888A" w14:textId="77777777" w:rsidR="00F75E81" w:rsidRDefault="00F75E81" w:rsidP="00F75E81">
      <w:pPr>
        <w:spacing w:line="360" w:lineRule="auto"/>
        <w:rPr>
          <w:rFonts w:ascii="Times New Roman" w:hAnsi="Times New Roman" w:cs="Times New Roman"/>
          <w:sz w:val="24"/>
        </w:rPr>
      </w:pPr>
    </w:p>
    <w:p w14:paraId="7492FF54" w14:textId="77777777" w:rsidR="00F75E81" w:rsidRDefault="00F75E81" w:rsidP="00F75E81">
      <w:pPr>
        <w:spacing w:line="360" w:lineRule="auto"/>
        <w:rPr>
          <w:rFonts w:ascii="Times New Roman" w:hAnsi="Times New Roman" w:cs="Times New Roman"/>
          <w:sz w:val="24"/>
        </w:rPr>
      </w:pPr>
    </w:p>
    <w:p w14:paraId="465A3A9E" w14:textId="77777777" w:rsidR="0003010C" w:rsidRDefault="0003010C" w:rsidP="00F75E81">
      <w:pPr>
        <w:spacing w:line="360" w:lineRule="auto"/>
        <w:rPr>
          <w:rFonts w:ascii="Times New Roman" w:hAnsi="Times New Roman" w:cs="Times New Roman"/>
          <w:sz w:val="24"/>
        </w:rPr>
      </w:pPr>
    </w:p>
    <w:p w14:paraId="0E87980B" w14:textId="77777777" w:rsidR="0003010C" w:rsidRDefault="0003010C" w:rsidP="00F75E81">
      <w:pPr>
        <w:spacing w:line="360" w:lineRule="auto"/>
        <w:rPr>
          <w:rFonts w:ascii="Times New Roman" w:hAnsi="Times New Roman" w:cs="Times New Roman"/>
          <w:sz w:val="24"/>
        </w:rPr>
      </w:pPr>
    </w:p>
    <w:p w14:paraId="02E08CE8" w14:textId="77777777" w:rsidR="00F75E81" w:rsidRDefault="00F75E81" w:rsidP="00F75E81">
      <w:pPr>
        <w:spacing w:line="360" w:lineRule="auto"/>
        <w:rPr>
          <w:rFonts w:ascii="Times New Roman" w:hAnsi="Times New Roman" w:cs="Times New Roman"/>
          <w:sz w:val="24"/>
        </w:rPr>
      </w:pPr>
    </w:p>
    <w:p w14:paraId="7B8A4884" w14:textId="77777777" w:rsidR="00F75E81" w:rsidRDefault="00F75E81" w:rsidP="00F75E81">
      <w:pPr>
        <w:spacing w:line="360" w:lineRule="auto"/>
        <w:rPr>
          <w:rFonts w:ascii="Times New Roman" w:hAnsi="Times New Roman" w:cs="Times New Roman"/>
          <w:sz w:val="24"/>
        </w:rPr>
      </w:pPr>
    </w:p>
    <w:p w14:paraId="030CDE8E" w14:textId="77777777" w:rsidR="00F75E81" w:rsidRDefault="00F75E81" w:rsidP="00F75E81">
      <w:pPr>
        <w:spacing w:line="360" w:lineRule="auto"/>
        <w:rPr>
          <w:rFonts w:ascii="Times New Roman" w:hAnsi="Times New Roman" w:cs="Times New Roman"/>
          <w:sz w:val="24"/>
        </w:rPr>
      </w:pPr>
    </w:p>
    <w:p w14:paraId="1FC295AD" w14:textId="77777777" w:rsidR="000708EE" w:rsidRPr="001E55E9" w:rsidRDefault="000708EE" w:rsidP="00260D39">
      <w:pPr>
        <w:pStyle w:val="Heading1"/>
        <w:spacing w:line="360" w:lineRule="auto"/>
        <w:jc w:val="both"/>
        <w:rPr>
          <w:rFonts w:ascii="Arial" w:hAnsi="Arial" w:cs="Arial"/>
          <w:sz w:val="22"/>
          <w:szCs w:val="22"/>
        </w:rPr>
      </w:pPr>
      <w:bookmarkStart w:id="0" w:name="_Toc227274428"/>
      <w:r w:rsidRPr="001E55E9">
        <w:rPr>
          <w:rFonts w:ascii="Arial" w:hAnsi="Arial" w:cs="Arial"/>
          <w:sz w:val="40"/>
          <w:szCs w:val="22"/>
        </w:rPr>
        <w:lastRenderedPageBreak/>
        <w:t>1. Introduction</w:t>
      </w:r>
      <w:bookmarkEnd w:id="0"/>
    </w:p>
    <w:p w14:paraId="06F4C826" w14:textId="77777777" w:rsidR="000708EE" w:rsidRPr="001E55E9" w:rsidRDefault="000708EE" w:rsidP="00260D39">
      <w:pPr>
        <w:spacing w:line="360" w:lineRule="auto"/>
        <w:jc w:val="both"/>
        <w:rPr>
          <w:rFonts w:ascii="Arial" w:hAnsi="Arial" w:cs="Arial"/>
        </w:rPr>
      </w:pPr>
      <w:r w:rsidRPr="001E55E9">
        <w:rPr>
          <w:rFonts w:ascii="Arial" w:hAnsi="Arial" w:cs="Arial"/>
        </w:rPr>
        <w:t>Staff burnout has been a pressing problem within the UK health and social care sector especially due to the demanded increase in service following the workforce shortages and the pressures after the pandemic. Burnout is not only a state that impacts the wellbeing of medical workers, but also the quality and safety of patient healthcare. This report discusses the concept of staff burnout as an important phenomenon of the modern era, its origins, effects. It assesses the related scholarly resources and explains proper approaches to research, as well as describes a suggested plan of a data collection</w:t>
      </w:r>
      <w:r w:rsidR="0082759E"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{"citationID":"6zoJTpTD","properties":{"formattedCitation":"(Saloniki {\\i{}et al.}, 2022)","plainCitation":"(Saloniki et al., 2022)","noteIndex":0},"citationItems":[{"id":21637,"uris":["http://zotero.org/users/local/GWzaosOp/items/DX4P3BT7"],"itemData":{"id":21637,"type":"article-journal","container-title":"Sustainability","issue":"15","page":"9620","publisher":"MDPI","source":"Google Scholar","title":"Abuse and wellbeing of long-term care workers in the COVID-19 era: Evidence from the UK","title-short":"Abuse and wellbeing of long-term care workers in the COVID-19 era","volume":"14","author":[{"family":"Saloniki","given":"Eirini-Christina"},{"family":"Turnpenny","given":"Agnes"},{"family":"Collins","given":"Grace"},{"family":"Marchand","given":"Catherine"},{"family":"Towers","given":"Ann-Marie"},{"family":"Hussein","given":"Shereen"}],"issued":{"date-parts":[["2022"]]}}}],"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(Saloniki </w:t>
      </w:r>
      <w:r w:rsidR="009F4A33" w:rsidRPr="001E55E9">
        <w:rPr>
          <w:rFonts w:ascii="Arial" w:hAnsi="Arial" w:cs="Arial"/>
          <w:i/>
          <w:iCs/>
        </w:rPr>
        <w:t>et al.</w:t>
      </w:r>
      <w:r w:rsidR="009F4A33" w:rsidRPr="001E55E9">
        <w:rPr>
          <w:rFonts w:ascii="Arial" w:hAnsi="Arial" w:cs="Arial"/>
        </w:rPr>
        <w:t>, 2022)</w:t>
      </w:r>
      <w:r w:rsidR="009F4A33" w:rsidRPr="001E55E9">
        <w:rPr>
          <w:rFonts w:ascii="Arial" w:hAnsi="Arial" w:cs="Arial"/>
        </w:rPr>
        <w:fldChar w:fldCharType="end"/>
      </w:r>
      <w:r w:rsidRPr="001E55E9">
        <w:rPr>
          <w:rFonts w:ascii="Arial" w:hAnsi="Arial" w:cs="Arial"/>
        </w:rPr>
        <w:t xml:space="preserve">. </w:t>
      </w:r>
    </w:p>
    <w:p w14:paraId="77AF0A0E" w14:textId="77777777" w:rsidR="000708EE" w:rsidRPr="001E55E9" w:rsidRDefault="000708EE" w:rsidP="00260D39">
      <w:pPr>
        <w:pStyle w:val="Heading1"/>
        <w:spacing w:line="360" w:lineRule="auto"/>
        <w:jc w:val="both"/>
        <w:rPr>
          <w:rFonts w:ascii="Arial" w:hAnsi="Arial" w:cs="Arial"/>
          <w:sz w:val="22"/>
          <w:szCs w:val="22"/>
        </w:rPr>
      </w:pPr>
      <w:bookmarkStart w:id="1" w:name="_Toc227274429"/>
      <w:r w:rsidRPr="001E55E9">
        <w:rPr>
          <w:rFonts w:ascii="Arial" w:hAnsi="Arial" w:cs="Arial"/>
          <w:sz w:val="40"/>
          <w:szCs w:val="22"/>
        </w:rPr>
        <w:t>Task 1: Selection of a Research Topic</w:t>
      </w:r>
      <w:bookmarkEnd w:id="1"/>
    </w:p>
    <w:p w14:paraId="1121BA64" w14:textId="77777777" w:rsidR="000708EE" w:rsidRPr="001E55E9" w:rsidRDefault="000708EE" w:rsidP="00260D39">
      <w:pPr>
        <w:pStyle w:val="Heading2"/>
        <w:spacing w:line="360" w:lineRule="auto"/>
        <w:jc w:val="both"/>
        <w:rPr>
          <w:rFonts w:ascii="Arial" w:hAnsi="Arial" w:cs="Arial"/>
          <w:sz w:val="22"/>
          <w:szCs w:val="22"/>
        </w:rPr>
      </w:pPr>
      <w:bookmarkStart w:id="2" w:name="_Toc227274430"/>
      <w:r w:rsidRPr="001E55E9">
        <w:rPr>
          <w:rFonts w:ascii="Arial" w:hAnsi="Arial" w:cs="Arial"/>
          <w:sz w:val="32"/>
          <w:szCs w:val="22"/>
        </w:rPr>
        <w:t>2.1 Identification of the Issue</w:t>
      </w:r>
      <w:bookmarkEnd w:id="2"/>
    </w:p>
    <w:p w14:paraId="55F8592E" w14:textId="77777777" w:rsidR="000708EE" w:rsidRPr="001E55E9" w:rsidRDefault="000708EE" w:rsidP="00260D39">
      <w:pPr>
        <w:spacing w:line="360" w:lineRule="auto"/>
        <w:jc w:val="both"/>
        <w:rPr>
          <w:rFonts w:ascii="Arial" w:hAnsi="Arial" w:cs="Arial"/>
        </w:rPr>
      </w:pPr>
      <w:r w:rsidRPr="001E55E9">
        <w:rPr>
          <w:rFonts w:ascii="Arial" w:hAnsi="Arial" w:cs="Arial"/>
        </w:rPr>
        <w:t>Staff burnout is an important and expanding issue in the health and social care industry in the UK, which is marked by emotional exhaustion, physical weariness, and lack of professional efficiency. It is normally a result of long working time with high pressure working conditions such as overworking, lack of staff and authoritative support by the organisation. Burnout has been more common among the NHS employees in the UK, especially after the increased service demand and the lack of resources following high demand</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{"citationID":"TTWa2mmr","properties":{"formattedCitation":"(Bertomeu {\\i{}et al.}, 2024)","plainCitation":"(Bertomeu et al., 2024)","noteIndex":0},"citationItems":[{"id":21624,"uris":["http://zotero.org/users/local/GWzaosOp/items/KWANF94U"],"itemData":{"id":21624,"type":"article-journal","container-title":"Journal of Social Service Research","DOI":"10.1080/01488376.2024.2371847","ISSN":"0148-8376, 1540-7314","issue":"4","journalAbbreviation":"Journal of Social Service Research","language":"en","page":"664-683","source":"DOI.org (Crossref)","title":"Burnout Among Social Workers in Social Services: A Systematic Review and Meta-Analysis of Prevalence","title-short":"Burnout Among Social Workers in Social Services","volume":"50","author":[{"family":"Bertomeu","given":"Víctor M. Giménez-"},{"family":"Caravaca-Sánchez","given":"Francisco"},{"family":"De Alfonseti-Hartmann","given":"Nicolás"},{"family":"Ricoy-Cano","given":"Adrián Jesús"}],"issued":{"date-parts":[["2024",7,3]]}}}],"schema":"https://github.com/citation-style-language/schema/raw/master/csl-citation.json"}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(Bertomeu </w:t>
      </w:r>
      <w:r w:rsidR="009F4A33" w:rsidRPr="001E55E9">
        <w:rPr>
          <w:rFonts w:ascii="Arial" w:hAnsi="Arial" w:cs="Arial"/>
          <w:i/>
          <w:iCs/>
        </w:rPr>
        <w:t>et al.</w:t>
      </w:r>
      <w:r w:rsidR="009F4A33" w:rsidRPr="001E55E9">
        <w:rPr>
          <w:rFonts w:ascii="Arial" w:hAnsi="Arial" w:cs="Arial"/>
        </w:rPr>
        <w:t>, 2024)</w:t>
      </w:r>
      <w:r w:rsidR="009F4A33" w:rsidRPr="001E55E9">
        <w:rPr>
          <w:rFonts w:ascii="Arial" w:hAnsi="Arial" w:cs="Arial"/>
        </w:rPr>
        <w:fldChar w:fldCharType="end"/>
      </w:r>
      <w:r w:rsidRPr="001E55E9">
        <w:rPr>
          <w:rFonts w:ascii="Arial" w:hAnsi="Arial" w:cs="Arial"/>
        </w:rPr>
        <w:t>. This is not only an individual wellbeing problem but a problem that had a negative impact on the sustainability of the workforce and the performance of organisations.</w:t>
      </w:r>
    </w:p>
    <w:p w14:paraId="33822529" w14:textId="77777777" w:rsidR="000708EE" w:rsidRPr="001E55E9" w:rsidRDefault="000708EE" w:rsidP="00260D39">
      <w:pPr>
        <w:pStyle w:val="Heading2"/>
        <w:spacing w:line="360" w:lineRule="auto"/>
        <w:jc w:val="both"/>
        <w:rPr>
          <w:rFonts w:ascii="Arial" w:hAnsi="Arial" w:cs="Arial"/>
          <w:sz w:val="22"/>
          <w:szCs w:val="22"/>
        </w:rPr>
      </w:pPr>
      <w:bookmarkStart w:id="3" w:name="_Toc227274431"/>
      <w:r w:rsidRPr="001E55E9">
        <w:rPr>
          <w:rFonts w:ascii="Arial" w:hAnsi="Arial" w:cs="Arial"/>
          <w:sz w:val="32"/>
          <w:szCs w:val="22"/>
        </w:rPr>
        <w:t>2.2 Who is Affected and Why It Matters</w:t>
      </w:r>
      <w:bookmarkEnd w:id="3"/>
    </w:p>
    <w:p w14:paraId="22D85B81" w14:textId="77777777" w:rsidR="000708EE" w:rsidRPr="001E55E9" w:rsidRDefault="000708EE" w:rsidP="00260D39">
      <w:pPr>
        <w:spacing w:line="360" w:lineRule="auto"/>
        <w:jc w:val="both"/>
        <w:rPr>
          <w:rFonts w:ascii="Arial" w:hAnsi="Arial" w:cs="Arial"/>
        </w:rPr>
      </w:pPr>
      <w:r w:rsidRPr="001E55E9">
        <w:rPr>
          <w:rFonts w:ascii="Arial" w:hAnsi="Arial" w:cs="Arial"/>
        </w:rPr>
        <w:t>Nurses, doctors, social care workers, and other support personnel in hospitals and communities are among the broad group of professionals that experience burnout. These practitioners play a leading role in providing quality and safe care and their wellbeing personally determines patient outcomes. The burnout effects are massive, such as declining quality of care, high chances of medical errors, increasing level of absenteeism, and staff turnover. In the case of organisations, it leads to financial inefficiencies in the operation and higher costs of recruitment and training</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{"citationID":"LY7fAAKA","properties":{"formattedCitation":"(Mojtahedi {\\i{}et al.}, 2025)","plainCitation":"(Mojtahedi et al., 2025)","noteIndex":0},"citationItems":[{"id":21625,"uris":["http://zotero.org/users/local/GWzaosOp/items/SIX9RBW6"],"itemData":{"id":21625,"type":"article-journal","container-title":"Mental Health and Social Inclusion","publisher":"Emerald Publishing Limited","source":"Google Scholar","title":"Burnout interventions for UK healthcare workers: a systematic literature review","title-short":"Burnout interventions for UK healthcare workers","URL":"https://www.emerald.com/mhsi/article/doi/10.1108/MHSI-05-2025-0136/1299670","author":[{"family":"Mojtahedi","given":"Dara"},{"family":"Slater","given":"Harriet"},{"family":"Bajracharya","given":"Bikesh"},{"family":"Rogers","given":"Melanie"},{"family":"Jones","given":"Susan"},{"family":"Caress","given":"Ann-Louise"}],"accessed":{"date-parts":[["2026",3,24]]},"issued":{"date-parts":[["2025"]]}}}],"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(Mojtahedi </w:t>
      </w:r>
      <w:r w:rsidR="009F4A33" w:rsidRPr="001E55E9">
        <w:rPr>
          <w:rFonts w:ascii="Arial" w:hAnsi="Arial" w:cs="Arial"/>
          <w:i/>
          <w:iCs/>
        </w:rPr>
        <w:t>et al.</w:t>
      </w:r>
      <w:r w:rsidR="009F4A33" w:rsidRPr="001E55E9">
        <w:rPr>
          <w:rFonts w:ascii="Arial" w:hAnsi="Arial" w:cs="Arial"/>
        </w:rPr>
        <w:t>, 2025)</w:t>
      </w:r>
      <w:r w:rsidR="009F4A33" w:rsidRPr="001E55E9">
        <w:rPr>
          <w:rFonts w:ascii="Arial" w:hAnsi="Arial" w:cs="Arial"/>
        </w:rPr>
        <w:fldChar w:fldCharType="end"/>
      </w:r>
      <w:r w:rsidRPr="001E55E9">
        <w:rPr>
          <w:rFonts w:ascii="Arial" w:hAnsi="Arial" w:cs="Arial"/>
        </w:rPr>
        <w:t xml:space="preserve">. </w:t>
      </w:r>
    </w:p>
    <w:p w14:paraId="613B33E3" w14:textId="77777777" w:rsidR="000708EE" w:rsidRPr="001E55E9" w:rsidRDefault="000708EE" w:rsidP="00260D39">
      <w:pPr>
        <w:pStyle w:val="Heading2"/>
        <w:spacing w:line="360" w:lineRule="auto"/>
        <w:jc w:val="both"/>
        <w:rPr>
          <w:rFonts w:ascii="Arial" w:hAnsi="Arial" w:cs="Arial"/>
          <w:sz w:val="22"/>
          <w:szCs w:val="22"/>
        </w:rPr>
      </w:pPr>
      <w:bookmarkStart w:id="4" w:name="_Toc227274432"/>
      <w:r w:rsidRPr="001E55E9">
        <w:rPr>
          <w:rFonts w:ascii="Arial" w:hAnsi="Arial" w:cs="Arial"/>
          <w:sz w:val="32"/>
          <w:szCs w:val="22"/>
        </w:rPr>
        <w:t>2.3 Personal Reflection and Rationale</w:t>
      </w:r>
      <w:bookmarkEnd w:id="4"/>
    </w:p>
    <w:p w14:paraId="37426501" w14:textId="77777777" w:rsidR="000708EE" w:rsidRPr="001E55E9" w:rsidRDefault="000708EE" w:rsidP="00260D39">
      <w:pPr>
        <w:spacing w:line="360" w:lineRule="auto"/>
        <w:jc w:val="both"/>
        <w:rPr>
          <w:rFonts w:ascii="Arial" w:hAnsi="Arial" w:cs="Arial"/>
        </w:rPr>
      </w:pPr>
      <w:r w:rsidRPr="001E55E9">
        <w:rPr>
          <w:rFonts w:ascii="Arial" w:hAnsi="Arial" w:cs="Arial"/>
        </w:rPr>
        <w:t xml:space="preserve">This topic is chosen because it is relevant to the modern healthcare issues and will be relevant to the future professional objectives. As an individual who plans to operate in health and social care sector, the concept of workforce wellbeing is critical in the event of effective service provision. It is also an academically and professionally relevant topic as it mirrors existing </w:t>
      </w:r>
      <w:r w:rsidRPr="001E55E9">
        <w:rPr>
          <w:rFonts w:ascii="Arial" w:hAnsi="Arial" w:cs="Arial"/>
        </w:rPr>
        <w:lastRenderedPageBreak/>
        <w:t>policy priorities and the current debate regarding the sustainability of NHS workforce</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{"citationID":"r1P6cw6L","properties":{"formattedCitation":"(Neill {\\i{}et al.}, 2022)","plainCitation":"(Neill et al., 2022)","noteIndex":0},"citationItems":[{"id":21629,"uris":["http://zotero.org/users/local/GWzaosOp/items/K7WDDMKH"],"itemData":{"id":21629,"type":"article-journal","container-title":"Psych","issue":"4","page":"843–855","publisher":"MDPI","source":"Google Scholar","title":"Comparing the mental wellbeing and quality of working life among nurses and social care workers in the UK and Japan in older adults’ care services during the COVID-19 pandemic","volume":"4","author":[{"family":"Neill","given":"Ruth D."},{"family":"Wake","given":"Junko"},{"family":"Ohwa","given":"Mie"},{"family":"Manthorpe","given":"Jill"},{"family":"Gillen","given":"Patricia"},{"family":"McFadden","given":"Paula"}],"issued":{"date-parts":[["2022"]]}}}],"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(Neill </w:t>
      </w:r>
      <w:r w:rsidR="009F4A33" w:rsidRPr="001E55E9">
        <w:rPr>
          <w:rFonts w:ascii="Arial" w:hAnsi="Arial" w:cs="Arial"/>
          <w:i/>
          <w:iCs/>
        </w:rPr>
        <w:t>et al.</w:t>
      </w:r>
      <w:r w:rsidR="009F4A33" w:rsidRPr="001E55E9">
        <w:rPr>
          <w:rFonts w:ascii="Arial" w:hAnsi="Arial" w:cs="Arial"/>
        </w:rPr>
        <w:t>, 2022)</w:t>
      </w:r>
      <w:r w:rsidR="009F4A33" w:rsidRPr="001E55E9">
        <w:rPr>
          <w:rFonts w:ascii="Arial" w:hAnsi="Arial" w:cs="Arial"/>
        </w:rPr>
        <w:fldChar w:fldCharType="end"/>
      </w:r>
      <w:r w:rsidRPr="001E55E9">
        <w:rPr>
          <w:rFonts w:ascii="Arial" w:hAnsi="Arial" w:cs="Arial"/>
        </w:rPr>
        <w:t>.</w:t>
      </w:r>
    </w:p>
    <w:p w14:paraId="0929B387" w14:textId="77777777" w:rsidR="00260D39" w:rsidRPr="001E55E9" w:rsidRDefault="00260D39" w:rsidP="00260D39">
      <w:pPr>
        <w:spacing w:line="360" w:lineRule="auto"/>
        <w:jc w:val="center"/>
        <w:rPr>
          <w:rFonts w:ascii="Arial" w:hAnsi="Arial" w:cs="Arial"/>
        </w:rPr>
      </w:pPr>
      <w:r w:rsidRPr="001E55E9">
        <w:rPr>
          <w:rFonts w:ascii="Arial" w:hAnsi="Arial" w:cs="Arial"/>
          <w:noProof/>
          <w:lang w:eastAsia="en-GB"/>
        </w:rPr>
        <w:drawing>
          <wp:inline distT="0" distB="0" distL="0" distR="0" wp14:anchorId="2B5DDEC3" wp14:editId="4B379A1C">
            <wp:extent cx="3838575" cy="29931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rnout_causes.png"/>
                    <pic:cNvPicPr/>
                  </pic:nvPicPr>
                  <pic:blipFill rotWithShape="1">
                    <a:blip r:embed="rId7">
                      <a:extLst>
                        <a:ext uri="{28A0092B-C50C-407E-A947-70E740481C1C}">
                          <a14:useLocalDpi xmlns:a14="http://schemas.microsoft.com/office/drawing/2010/main" val="0"/>
                        </a:ext>
                      </a:extLst>
                    </a:blip>
                    <a:srcRect l="8672" t="13486" r="8108"/>
                    <a:stretch/>
                  </pic:blipFill>
                  <pic:spPr bwMode="auto">
                    <a:xfrm>
                      <a:off x="0" y="0"/>
                      <a:ext cx="3840561" cy="2994663"/>
                    </a:xfrm>
                    <a:prstGeom prst="rect">
                      <a:avLst/>
                    </a:prstGeom>
                    <a:ln>
                      <a:noFill/>
                    </a:ln>
                    <a:extLst>
                      <a:ext uri="{53640926-AAD7-44D8-BBD7-CCE9431645EC}">
                        <a14:shadowObscured xmlns:a14="http://schemas.microsoft.com/office/drawing/2010/main"/>
                      </a:ext>
                    </a:extLst>
                  </pic:spPr>
                </pic:pic>
              </a:graphicData>
            </a:graphic>
          </wp:inline>
        </w:drawing>
      </w:r>
    </w:p>
    <w:p w14:paraId="1FD9058E" w14:textId="77777777" w:rsidR="00260D39" w:rsidRPr="001E55E9" w:rsidRDefault="00260D39" w:rsidP="00260D39">
      <w:pPr>
        <w:pStyle w:val="Caption"/>
        <w:jc w:val="center"/>
        <w:rPr>
          <w:rFonts w:ascii="Arial" w:hAnsi="Arial" w:cs="Arial"/>
          <w:sz w:val="22"/>
          <w:szCs w:val="22"/>
        </w:rPr>
      </w:pPr>
      <w:r w:rsidRPr="001E55E9">
        <w:rPr>
          <w:rFonts w:ascii="Arial" w:hAnsi="Arial" w:cs="Arial"/>
          <w:sz w:val="22"/>
          <w:szCs w:val="22"/>
        </w:rPr>
        <w:t xml:space="preserve">Figure </w:t>
      </w:r>
      <w:r w:rsidRPr="001E55E9">
        <w:rPr>
          <w:rFonts w:ascii="Arial" w:hAnsi="Arial" w:cs="Arial"/>
          <w:sz w:val="22"/>
          <w:szCs w:val="22"/>
        </w:rPr>
        <w:fldChar w:fldCharType="begin"/>
      </w:r>
      <w:r w:rsidRPr="001E55E9">
        <w:rPr>
          <w:rFonts w:ascii="Arial" w:hAnsi="Arial" w:cs="Arial"/>
          <w:sz w:val="22"/>
          <w:szCs w:val="22"/>
        </w:rPr>
        <w:instrText xml:space="preserve"> SEQ Figure \* ARABIC </w:instrText>
      </w:r>
      <w:r w:rsidRPr="001E55E9">
        <w:rPr>
          <w:rFonts w:ascii="Arial" w:hAnsi="Arial" w:cs="Arial"/>
          <w:sz w:val="22"/>
          <w:szCs w:val="22"/>
        </w:rPr>
        <w:fldChar w:fldCharType="separate"/>
      </w:r>
      <w:r w:rsidR="00CA575F" w:rsidRPr="001E55E9">
        <w:rPr>
          <w:rFonts w:ascii="Arial" w:hAnsi="Arial" w:cs="Arial"/>
          <w:noProof/>
          <w:sz w:val="22"/>
          <w:szCs w:val="22"/>
        </w:rPr>
        <w:t>1</w:t>
      </w:r>
      <w:r w:rsidRPr="001E55E9">
        <w:rPr>
          <w:rFonts w:ascii="Arial" w:hAnsi="Arial" w:cs="Arial"/>
          <w:sz w:val="22"/>
          <w:szCs w:val="22"/>
        </w:rPr>
        <w:fldChar w:fldCharType="end"/>
      </w:r>
      <w:r w:rsidRPr="001E55E9">
        <w:rPr>
          <w:rFonts w:ascii="Arial" w:hAnsi="Arial" w:cs="Arial"/>
          <w:sz w:val="22"/>
          <w:szCs w:val="22"/>
        </w:rPr>
        <w:t xml:space="preserve"> Key Causes of Staff Burnout </w:t>
      </w:r>
      <w:r w:rsidRPr="001E55E9">
        <w:rPr>
          <w:rFonts w:ascii="Arial" w:hAnsi="Arial" w:cs="Arial"/>
          <w:sz w:val="22"/>
          <w:szCs w:val="22"/>
        </w:rPr>
        <w:fldChar w:fldCharType="begin"/>
      </w:r>
      <w:r w:rsidRPr="001E55E9">
        <w:rPr>
          <w:rFonts w:ascii="Arial" w:hAnsi="Arial" w:cs="Arial"/>
          <w:sz w:val="22"/>
          <w:szCs w:val="22"/>
        </w:rPr>
        <w:instrText xml:space="preserve"> ADDIN ZOTERO_ITEM CSL_CITATION {"citationID":"pIfBscZp","properties":{"formattedCitation":"(Owens {\\i{}et al.}, 2024)","plainCitation":"(Owens et al., 2024)","noteIndex":0},"citationItems":[{"id":21632,"uris":["http://zotero.org/users/local/GWzaosOp/items/8T5XTJGD"],"itemData":{"id":21632,"type":"article-journal","container-title":"The British Journal of Social Work","issue":"3","page":"885–904","publisher":"Oxford University Press","source":"Google Scholar","title":"The impact of COVID-19 on social care and social work in the UK: A scoping review","title-short":"The impact of COVID-19 on social care and social work in the UK","volume":"54","author":[{"family":"Owens","given":"Janine"},{"family":"Young","given":"Alys"},{"family":"Allen","given":"Rosie"},{"family":"Pearson","given":"Amelia"},{"family":"Cartney","given":"Patricia"},{"family":"Robinson","given":"Catherine"},{"family":"McPhillips","given":"Rebecca"},{"family":"Davies","given":"Sue"},{"family":"Regan","given":"Martyn"}],"issued":{"date-parts":[["2024"]]}}}],"schema":"https://github.com/citation-style-language/schema/raw/master/csl-citation.json"} </w:instrText>
      </w:r>
      <w:r w:rsidRPr="001E55E9">
        <w:rPr>
          <w:rFonts w:ascii="Arial" w:hAnsi="Arial" w:cs="Arial"/>
          <w:sz w:val="22"/>
          <w:szCs w:val="22"/>
        </w:rPr>
        <w:fldChar w:fldCharType="separate"/>
      </w:r>
      <w:r w:rsidRPr="001E55E9">
        <w:rPr>
          <w:rFonts w:ascii="Arial" w:hAnsi="Arial" w:cs="Arial"/>
          <w:sz w:val="22"/>
          <w:szCs w:val="22"/>
        </w:rPr>
        <w:t xml:space="preserve">(Owens </w:t>
      </w:r>
      <w:r w:rsidRPr="001E55E9">
        <w:rPr>
          <w:rFonts w:ascii="Arial" w:hAnsi="Arial" w:cs="Arial"/>
          <w:i w:val="0"/>
          <w:iCs w:val="0"/>
          <w:sz w:val="22"/>
          <w:szCs w:val="22"/>
        </w:rPr>
        <w:t>et al.</w:t>
      </w:r>
      <w:r w:rsidRPr="001E55E9">
        <w:rPr>
          <w:rFonts w:ascii="Arial" w:hAnsi="Arial" w:cs="Arial"/>
          <w:sz w:val="22"/>
          <w:szCs w:val="22"/>
        </w:rPr>
        <w:t>, 2024)</w:t>
      </w:r>
      <w:r w:rsidRPr="001E55E9">
        <w:rPr>
          <w:rFonts w:ascii="Arial" w:hAnsi="Arial" w:cs="Arial"/>
          <w:sz w:val="22"/>
          <w:szCs w:val="22"/>
        </w:rPr>
        <w:fldChar w:fldCharType="end"/>
      </w:r>
    </w:p>
    <w:p w14:paraId="63B6E550" w14:textId="77777777" w:rsidR="000708EE" w:rsidRPr="001E55E9" w:rsidRDefault="000708EE" w:rsidP="00260D39">
      <w:pPr>
        <w:pStyle w:val="Heading1"/>
        <w:spacing w:line="360" w:lineRule="auto"/>
        <w:jc w:val="both"/>
        <w:rPr>
          <w:rFonts w:ascii="Arial" w:hAnsi="Arial" w:cs="Arial"/>
          <w:sz w:val="22"/>
          <w:szCs w:val="22"/>
        </w:rPr>
      </w:pPr>
      <w:bookmarkStart w:id="5" w:name="_Toc227274433"/>
      <w:r w:rsidRPr="001E55E9">
        <w:rPr>
          <w:rFonts w:ascii="Arial" w:hAnsi="Arial" w:cs="Arial"/>
          <w:sz w:val="40"/>
          <w:szCs w:val="22"/>
        </w:rPr>
        <w:t>Task 2: Evaluating Information Sources</w:t>
      </w:r>
      <w:bookmarkEnd w:id="5"/>
    </w:p>
    <w:p w14:paraId="7A8807E6" w14:textId="77777777" w:rsidR="000708EE" w:rsidRPr="001E55E9" w:rsidRDefault="000708EE" w:rsidP="00260D39">
      <w:pPr>
        <w:pStyle w:val="Heading2"/>
        <w:spacing w:line="360" w:lineRule="auto"/>
        <w:jc w:val="both"/>
        <w:rPr>
          <w:rFonts w:ascii="Arial" w:hAnsi="Arial" w:cs="Arial"/>
          <w:sz w:val="22"/>
          <w:szCs w:val="22"/>
        </w:rPr>
      </w:pPr>
      <w:bookmarkStart w:id="6" w:name="_Toc227274434"/>
      <w:r w:rsidRPr="001E55E9">
        <w:rPr>
          <w:rFonts w:ascii="Arial" w:hAnsi="Arial" w:cs="Arial"/>
          <w:sz w:val="32"/>
          <w:szCs w:val="22"/>
        </w:rPr>
        <w:t>3.1 Source 1: NHS Staff Survey (2023)</w:t>
      </w:r>
      <w:bookmarkEnd w:id="6"/>
    </w:p>
    <w:p w14:paraId="4FA3FA97" w14:textId="77777777" w:rsidR="000708EE" w:rsidRPr="001E55E9" w:rsidRDefault="000708EE" w:rsidP="00260D39">
      <w:pPr>
        <w:spacing w:line="360" w:lineRule="auto"/>
        <w:jc w:val="both"/>
        <w:rPr>
          <w:rFonts w:ascii="Arial" w:hAnsi="Arial" w:cs="Arial"/>
        </w:rPr>
      </w:pPr>
      <w:r w:rsidRPr="001E55E9">
        <w:rPr>
          <w:rFonts w:ascii="Arial" w:hAnsi="Arial" w:cs="Arial"/>
        </w:rPr>
        <w:t>The NHS Staff Survey (2023) is one of the most important national data that can include the experience of medical employees in England, concentrating on workload, job satisfaction, wellbeing, and pressures in the workplace</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{"citationID":"9chu9vzT","properties":{"formattedCitation":"(Mallorie, 2024)","plainCitation":"(Mallorie, 2024)","noteIndex":0},"citationItems":[{"id":21645,"uris":["http://zotero.org/users/local/GWzaosOp/items/Y5VCBDG2"],"itemData":{"id":21645,"type":"webpage","abstract":"The 2023 NHS Staff Survey is in. Saoirse Mallorie takes a deep dive into what the data reveals about staff satisfaction in the health service.","container-title":"The King's Fund","language":"en","title":"What Does The 2023 NHS Staff Survey Really Tell Us?","URL":"https://www.kingsfund.org.uk/insight-and-analysis/blogs/2023-nhs-staff-survey","author":[{"family":"Mallorie","given":"Saoirse"}],"accessed":{"date-parts":[["2026",3,24]]},"issued":{"date-parts":[["2024"]]}}}],"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(Mallorie, 2024)</w:t>
      </w:r>
      <w:r w:rsidR="009F4A33" w:rsidRPr="001E55E9">
        <w:rPr>
          <w:rFonts w:ascii="Arial" w:hAnsi="Arial" w:cs="Arial"/>
        </w:rPr>
        <w:fldChar w:fldCharType="end"/>
      </w:r>
      <w:r w:rsidRPr="001E55E9">
        <w:rPr>
          <w:rFonts w:ascii="Arial" w:hAnsi="Arial" w:cs="Arial"/>
        </w:rPr>
        <w:t>. The results reveal that an impressive percentage of employees were experiencing burnout-related symptoms that were mostly caused by a high workload, a lengthy working schedule, and a chronic shortage of staff. Such situations have increased the stress of medical practitioners, especially in clinical settings with high demand. This source is very credible in regards to its usefulness because it has a large sample size, and the data have been systematically collected. It provides a solid quantitative data, which makes researchers see the trends and patterns of the staff wellbeing over the period</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{"citationID":"hiKNW4aA","properties":{"formattedCitation":"(Gillen, Neill, {\\i{}et al.}, 2022)","plainCitation":"(Gillen, Neill, et al., 2022)","noteIndex":0},"citationItems":[{"id":21619,"uris":["http://zotero.org/users/local/GWzaosOp/items/E8D875GY"],"itemData":{"id":21619,"type":"article-journal","container-title":"Epidemiologia","issue":"1","page":"26–39","publisher":"MDPI","source":"Google Scholar","title":"Decreasing wellbeing and increasing use of negative coping strategies: the effect of the COVID-19 pandemic on the UK health and social care workforce","title-short":"Decreasing wellbeing and increasing use of negative coping strategies","volume":"3","author":[{"family":"Gillen","given":"Patricia"},{"family":"Neill","given":"Ruth D."},{"family":"Manthorpe","given":"Jill"},{"family":"Mallett","given":"John"},{"family":"Schroder","given":"Heike"},{"family":"Nicholl","given":"Patricia"},{"family":"Currie","given":"Denise"},{"family":"Moriarty","given":"John"},{"family":"Ravalier","given":"Jermaine"},{"family":"McGrory","given":"Susan"}],"issued":{"date-parts":[["2022"]]}}}],"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(Gillen, Neill, </w:t>
      </w:r>
      <w:r w:rsidR="009F4A33" w:rsidRPr="001E55E9">
        <w:rPr>
          <w:rFonts w:ascii="Arial" w:hAnsi="Arial" w:cs="Arial"/>
          <w:i/>
          <w:iCs/>
        </w:rPr>
        <w:t>et al.</w:t>
      </w:r>
      <w:r w:rsidR="009F4A33" w:rsidRPr="001E55E9">
        <w:rPr>
          <w:rFonts w:ascii="Arial" w:hAnsi="Arial" w:cs="Arial"/>
        </w:rPr>
        <w:t>, 2022)</w:t>
      </w:r>
      <w:r w:rsidR="009F4A33" w:rsidRPr="001E55E9">
        <w:rPr>
          <w:rFonts w:ascii="Arial" w:hAnsi="Arial" w:cs="Arial"/>
        </w:rPr>
        <w:fldChar w:fldCharType="end"/>
      </w:r>
      <w:r w:rsidRPr="001E55E9">
        <w:rPr>
          <w:rFonts w:ascii="Arial" w:hAnsi="Arial" w:cs="Arial"/>
        </w:rPr>
        <w:t>. The nature of the survey was also statistical, which is why it could be especially effective in gauging the prevalence and magnitude of burnout in the NHS.</w:t>
      </w:r>
    </w:p>
    <w:p w14:paraId="60D14C65" w14:textId="77777777" w:rsidR="000708EE" w:rsidRPr="001E55E9" w:rsidRDefault="000708EE" w:rsidP="00260D39">
      <w:pPr>
        <w:pStyle w:val="Heading2"/>
        <w:spacing w:line="360" w:lineRule="auto"/>
        <w:jc w:val="both"/>
        <w:rPr>
          <w:rFonts w:ascii="Arial" w:hAnsi="Arial" w:cs="Arial"/>
          <w:sz w:val="22"/>
          <w:szCs w:val="22"/>
        </w:rPr>
      </w:pPr>
      <w:bookmarkStart w:id="7" w:name="_Toc227274435"/>
      <w:r w:rsidRPr="001E55E9">
        <w:rPr>
          <w:rFonts w:ascii="Arial" w:hAnsi="Arial" w:cs="Arial"/>
          <w:sz w:val="32"/>
          <w:szCs w:val="22"/>
        </w:rPr>
        <w:lastRenderedPageBreak/>
        <w:t>3.2 Source 2: West et al. (2022) – Workforce Burnout in Healthcare</w:t>
      </w:r>
      <w:bookmarkEnd w:id="7"/>
    </w:p>
    <w:p w14:paraId="586C9ADA" w14:textId="77777777" w:rsidR="000708EE" w:rsidRPr="001E55E9" w:rsidRDefault="000708EE" w:rsidP="00260D39">
      <w:pPr>
        <w:spacing w:line="360" w:lineRule="auto"/>
        <w:jc w:val="both"/>
        <w:rPr>
          <w:rFonts w:ascii="Arial" w:hAnsi="Arial" w:cs="Arial"/>
        </w:rPr>
      </w:pPr>
      <w:r w:rsidRPr="001E55E9">
        <w:rPr>
          <w:rFonts w:ascii="Arial" w:hAnsi="Arial" w:cs="Arial"/>
        </w:rPr>
        <w:t>West et al. (2022) give a profound scholarly discussion on burnout in the life of the healthcare environment by addressing its causal factors and effects. Some of the organisational variables highlighted in the study as key contributors to burnout among health care professionals include leadership quality, workplace culture, staffing levels and workload distribution</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{"citationID":"bYglI4fE","properties":{"formattedCitation":"(West, 2022)","plainCitation":"(West, 2022)","noteIndex":0},"citationItems":[{"id":21647,"uris":["http://zotero.org/users/local/GWzaosOp/items/CVRG8PXU"],"itemData":{"id":21647,"type":"chapter","abstract":"COVID-19 has exacerbated challenges to health care worker well-being, which was fragile even before the pandemic's arrival. This chapter discusses how COVID-19's impact on health care worker well-being has differed across time, medical specialty, job roles, geography, and other factors. The areas of worklife model for job burnout identifies six dimensions of work experience that predict burnout if sub-optimally manifested in the workplace: workload, control, reward, community, fairness, and values. This chapter explores how differing contributions from each area of worklife category may explain observed differences in COVID-19 impact. This analysis informs approaches to anticipate, mitigate, and even prevent burnout in different pandemic-impacted settings in the present and future, incorporating pre-pandemic knowledge and new insights gleaned from this recent global crisis.","container-title":"Burnout While Working","note":"number-of-pages: 11","publisher":"Routledge","title":"COVID-19 impact on health care worker burnout: Insights from the areas of worklife model for job burnout","title-short":"COVID-19 impact on health care worker burnout","author":[{"family":"West","given":"Colin P."}],"issued":{"date-parts":[["2022"]]}}}],"schema":"https://github.com/citation-style-language/schema/raw/master/csl-citation.json"}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(West, 2022)</w:t>
      </w:r>
      <w:r w:rsidR="009F4A33" w:rsidRPr="001E55E9">
        <w:rPr>
          <w:rFonts w:ascii="Arial" w:hAnsi="Arial" w:cs="Arial"/>
        </w:rPr>
        <w:fldChar w:fldCharType="end"/>
      </w:r>
      <w:r w:rsidRPr="001E55E9">
        <w:rPr>
          <w:rFonts w:ascii="Arial" w:hAnsi="Arial" w:cs="Arial"/>
        </w:rPr>
        <w:t xml:space="preserve">. The source is especially practical because it does not concern itself with descriptive statistics but rather characteristics explaining burnout theoretically and empirically. It is useful to conceptualise burnout as an organisational problem, but not just an individual one. The research includes defining the main drivers, which enables it to offer a framework in discerning the role of workplace conditions in staff wellbeing. The study promotes the subject by emphasising the relevance of systemic interventions, which include bettering leadership behaviours and organisational assistance and </w:t>
      </w:r>
      <w:r w:rsidR="00B06860" w:rsidRPr="001E55E9">
        <w:rPr>
          <w:rFonts w:ascii="Arial" w:hAnsi="Arial" w:cs="Arial"/>
        </w:rPr>
        <w:t>attractions to mitigate burnout</w:t>
      </w:r>
      <w:r w:rsidR="00EA1DD3" w:rsidRPr="001E55E9">
        <w:rPr>
          <w:rFonts w:ascii="Arial" w:hAnsi="Arial" w:cs="Arial"/>
        </w:rPr>
        <w:t xml:space="preserve"> and its weakness lies in expanded scope.</w:t>
      </w:r>
      <w:r w:rsidRPr="001E55E9">
        <w:rPr>
          <w:rFonts w:ascii="Arial" w:hAnsi="Arial" w:cs="Arial"/>
        </w:rPr>
        <w:t xml:space="preserve"> The research analyses the healthcare systems in general, and might not be fully representative of the challenges, especially the post-pandemic workplace, of the UK workforce</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{"citationID":"MHwqCyu9","properties":{"formattedCitation":"(Hussein, 2022)","plainCitation":"(Hussein, 2022)","noteIndex":0},"citationItems":[{"id":21631,"uris":["http://zotero.org/users/local/GWzaosOp/items/5W7RKHWU"],"itemData":{"id":21631,"type":"article-journal","container-title":"Social Policy and Society","issue":"2","page":"316–330","publisher":"Cambridge University Press","source":"Google Scholar","title":"Employment inequalities among British minority ethnic workers in health and social care at the time of COVID-19: A rapid review of the literature","title-short":"Employment inequalities among British minority ethnic workers in health and social care at the time of COVID-19","volume":"21","author":[{"family":"Hussein","given":"Shereen"}],"issued":{"date-parts":[["2022"]]}}}],"schema":"https://github.com/citation-style-language/schema/raw/master/csl-citation.json"}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(Hussein, 2022)</w:t>
      </w:r>
      <w:r w:rsidR="009F4A33" w:rsidRPr="001E55E9">
        <w:rPr>
          <w:rFonts w:ascii="Arial" w:hAnsi="Arial" w:cs="Arial"/>
        </w:rPr>
        <w:fldChar w:fldCharType="end"/>
      </w:r>
      <w:r w:rsidRPr="001E55E9">
        <w:rPr>
          <w:rFonts w:ascii="Arial" w:hAnsi="Arial" w:cs="Arial"/>
        </w:rPr>
        <w:t>.</w:t>
      </w:r>
    </w:p>
    <w:p w14:paraId="597D8711" w14:textId="77777777" w:rsidR="000708EE" w:rsidRPr="001E55E9" w:rsidRDefault="000708EE" w:rsidP="00260D39">
      <w:pPr>
        <w:pStyle w:val="Heading2"/>
        <w:spacing w:line="360" w:lineRule="auto"/>
        <w:jc w:val="both"/>
        <w:rPr>
          <w:rFonts w:ascii="Arial" w:hAnsi="Arial" w:cs="Arial"/>
          <w:sz w:val="22"/>
          <w:szCs w:val="22"/>
        </w:rPr>
      </w:pPr>
      <w:bookmarkStart w:id="8" w:name="_Toc227274436"/>
      <w:r w:rsidRPr="001E55E9">
        <w:rPr>
          <w:rFonts w:ascii="Arial" w:hAnsi="Arial" w:cs="Arial"/>
          <w:sz w:val="32"/>
          <w:szCs w:val="22"/>
        </w:rPr>
        <w:t>3.3 Source 3: Health Foundation Report (2023)</w:t>
      </w:r>
      <w:bookmarkEnd w:id="8"/>
    </w:p>
    <w:p w14:paraId="3FB38A44" w14:textId="77777777" w:rsidR="000708EE" w:rsidRPr="001E55E9" w:rsidRDefault="000708EE" w:rsidP="00260D39">
      <w:pPr>
        <w:spacing w:line="360" w:lineRule="auto"/>
        <w:jc w:val="both"/>
        <w:rPr>
          <w:rFonts w:ascii="Arial" w:hAnsi="Arial" w:cs="Arial"/>
        </w:rPr>
      </w:pPr>
      <w:r w:rsidRPr="001E55E9">
        <w:rPr>
          <w:rFonts w:ascii="Arial" w:hAnsi="Arial" w:cs="Arial"/>
        </w:rPr>
        <w:t>A policy-focused insight into the workforce problem in the UK health and social care industry is provided in the Health Foundation Report (2023). It covers such topics as staffing, retention challenges, and rising mental health concerns among healthcare professionals, which are highly interconnected with burnout. This source proves most instrumental because the Health Foundation is a respected independent health policy organisation</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{"citationID":"1RpQC2Fv","properties":{"formattedCitation":"(Organization, 2023)","plainCitation":"(Organization, 2023)","noteIndex":0},"citationItems":[{"id":21648,"uris":["http://zotero.org/users/local/GWzaosOp/items/5N3PDL7P"],"itemData":{"id":21648,"type":"book","abstract":"The UN Decade of Healthy Ageing, 2021-2030 (the Decade) was endorsed by the 73rd World HealthAssembly and proclaimed as a United Nations Decade by the General Assembly in December 2022. WHO and UN partners are required to report on progress in the Decade to WHA and UNGA in 2023, 2026 and 2029. Complementary to, and in support of these reports, WHO and UN partners have produced anadditional external facing report in 2023, demonstrating progress made in the first two years of the Decade.The purpose of this report is to: assess the extent of progress made in the first phase of implementation of the UN Decade of Healthy Ageing, from 2021 to mid-2023; present contributions to the Decade being made by stakeholder groups, including Member States, UN agencies, civil society, academia, the private sector, community groups and older people themselves; and inspire and motivate stakeholders to collaborate in their continued efforts to implement the Decade at country level and scale up interventions to ensure healthy ageing.","ISBN":"978-92-4-007969-4","language":"en","note":"Google-Books-ID: L6QOEQAAQBAJ","number-of-pages":"88","publisher":"World Health Organization","source":"Google Books","title":"Progress report on the United Nations Decade of Healthy Ageing, 2021-2023","author":[{"family":"Organization","given":"World Health"}],"issued":{"date-parts":[["2023",11,17]]}}}],"schema":"https://github.com/citation-style-language/schema/raw/master/csl-citation.json"}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(Organization, 2023)</w:t>
      </w:r>
      <w:r w:rsidR="009F4A33" w:rsidRPr="001E55E9">
        <w:rPr>
          <w:rFonts w:ascii="Arial" w:hAnsi="Arial" w:cs="Arial"/>
        </w:rPr>
        <w:fldChar w:fldCharType="end"/>
      </w:r>
      <w:r w:rsidRPr="001E55E9">
        <w:rPr>
          <w:rFonts w:ascii="Arial" w:hAnsi="Arial" w:cs="Arial"/>
        </w:rPr>
        <w:t>. It offers strategic knowledge on workforce sustainability and the larger structural issue of workforce that affect burnout such as funding shortages and workforce planning deficits. The report also works in favour of the research topic, relating burnout to the broader issues within the system and providing a thorough insight into the underlying causes of burnout. Nevertheless, its policy-oriented design implies that it does not have the individual level that is as detailed and does not address fully the experience of frontline staff that would give a better idea of burnout</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{"citationID":"VovG1ebw","properties":{"formattedCitation":"(Cogan {\\i{}et al.}, 2022)","plainCitation":"(Cogan et al., 2022)","noteIndex":0},"citationItems":[{"id":21636,"uris":["http://zotero.org/users/local/GWzaosOp/items/S3KFI9VR"],"itemData":{"id":21636,"type":"article-journal","container-title":"Health &amp; Social Care in the Community","DOI":"10.1111/hsc.13992","ISSN":"0966-0410, 1365-2524","issue":"6","journalAbbreviation":"Health Social Care Comm","language":"en","source":"DOI.org (Crossref)","title":"&lt;span style=\"font-variant:small-caps;\"&gt;ENACT&lt;/span&gt; study: What has helped health and social care workers maintain their mental well</w:instrText>
      </w:r>
      <w:r w:rsidR="009F4A33" w:rsidRPr="001E55E9">
        <w:rPr>
          <w:rFonts w:ascii="Cambria Math" w:hAnsi="Cambria Math" w:cs="Cambria Math"/>
        </w:rPr>
        <w:instrText>‐</w:instrText>
      </w:r>
      <w:r w:rsidR="009F4A33" w:rsidRPr="001E55E9">
        <w:rPr>
          <w:rFonts w:ascii="Arial" w:hAnsi="Arial" w:cs="Arial"/>
        </w:rPr>
        <w:instrText xml:space="preserve">being during the &lt;span style=\"font-variant:small-caps;\"&gt;COVID&lt;/span&gt; </w:instrText>
      </w:r>
      <w:r w:rsidR="009F4A33" w:rsidRPr="001E55E9">
        <w:rPr>
          <w:rFonts w:ascii="Cambria Math" w:hAnsi="Cambria Math" w:cs="Cambria Math"/>
        </w:rPr>
        <w:instrText>‐</w:instrText>
      </w:r>
      <w:r w:rsidR="009F4A33" w:rsidRPr="001E55E9">
        <w:rPr>
          <w:rFonts w:ascii="Arial" w:hAnsi="Arial" w:cs="Arial"/>
        </w:rPr>
        <w:instrText xml:space="preserve">19 pandemic?","title-short":"&lt;span style=\"font-variant","URL":"https://onlinelibrary.wiley.com/doi/10.1111/hsc.13992","volume":"30","author":[{"family":"Cogan","given":"Nicola"},{"family":"Kennedy","given":"Chloe"},{"family":"Beck","given":"Zoe"},{"family":"McInnes","given":"Lisa"},{"family":"MacIntyre","given":"Gillian"},{"family":"Morton","given":"Liza"},{"family":"Tanner","given":"Gary"},{"family":"Kolacz","given":"Jacek"}],"accessed":{"date-parts":[["2026",3,24]]},"issued":{"date-parts":[["2022",11]]}}}],"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(Cogan </w:t>
      </w:r>
      <w:r w:rsidR="009F4A33" w:rsidRPr="001E55E9">
        <w:rPr>
          <w:rFonts w:ascii="Arial" w:hAnsi="Arial" w:cs="Arial"/>
          <w:i/>
          <w:iCs/>
        </w:rPr>
        <w:t>et al.</w:t>
      </w:r>
      <w:r w:rsidR="009F4A33" w:rsidRPr="001E55E9">
        <w:rPr>
          <w:rFonts w:ascii="Arial" w:hAnsi="Arial" w:cs="Arial"/>
        </w:rPr>
        <w:t>, 2022)</w:t>
      </w:r>
      <w:r w:rsidR="009F4A33" w:rsidRPr="001E55E9">
        <w:rPr>
          <w:rFonts w:ascii="Arial" w:hAnsi="Arial" w:cs="Arial"/>
        </w:rPr>
        <w:fldChar w:fldCharType="end"/>
      </w:r>
      <w:r w:rsidRPr="001E55E9">
        <w:rPr>
          <w:rFonts w:ascii="Arial" w:hAnsi="Arial" w:cs="Arial"/>
        </w:rPr>
        <w:t>.</w:t>
      </w:r>
    </w:p>
    <w:p w14:paraId="65CC2C8A" w14:textId="77777777" w:rsidR="000708EE" w:rsidRPr="001E55E9" w:rsidRDefault="000708EE" w:rsidP="00260D39">
      <w:pPr>
        <w:pStyle w:val="Heading1"/>
        <w:spacing w:line="360" w:lineRule="auto"/>
        <w:jc w:val="both"/>
        <w:rPr>
          <w:rFonts w:ascii="Arial" w:hAnsi="Arial" w:cs="Arial"/>
          <w:sz w:val="22"/>
          <w:szCs w:val="22"/>
        </w:rPr>
      </w:pPr>
      <w:bookmarkStart w:id="9" w:name="_Toc227274437"/>
      <w:r w:rsidRPr="001E55E9">
        <w:rPr>
          <w:rFonts w:ascii="Arial" w:hAnsi="Arial" w:cs="Arial"/>
          <w:sz w:val="40"/>
          <w:szCs w:val="22"/>
        </w:rPr>
        <w:t>Task 3: Research Methodologies</w:t>
      </w:r>
      <w:bookmarkEnd w:id="9"/>
    </w:p>
    <w:p w14:paraId="64D5A22A" w14:textId="77777777" w:rsidR="000708EE" w:rsidRPr="001E55E9" w:rsidRDefault="000708EE" w:rsidP="00260D39">
      <w:pPr>
        <w:pStyle w:val="Heading2"/>
        <w:spacing w:line="360" w:lineRule="auto"/>
        <w:jc w:val="both"/>
        <w:rPr>
          <w:rFonts w:ascii="Arial" w:hAnsi="Arial" w:cs="Arial"/>
          <w:sz w:val="22"/>
          <w:szCs w:val="22"/>
        </w:rPr>
      </w:pPr>
      <w:bookmarkStart w:id="10" w:name="_Toc227274438"/>
      <w:r w:rsidRPr="001E55E9">
        <w:rPr>
          <w:rFonts w:ascii="Arial" w:hAnsi="Arial" w:cs="Arial"/>
          <w:sz w:val="32"/>
          <w:szCs w:val="22"/>
        </w:rPr>
        <w:t>4.1 Definition of Research Methodologies</w:t>
      </w:r>
      <w:bookmarkEnd w:id="10"/>
    </w:p>
    <w:p w14:paraId="72BB2502" w14:textId="77777777" w:rsidR="000708EE" w:rsidRPr="001E55E9" w:rsidRDefault="000708EE" w:rsidP="00260D39">
      <w:pPr>
        <w:spacing w:line="360" w:lineRule="auto"/>
        <w:jc w:val="both"/>
        <w:rPr>
          <w:rFonts w:ascii="Arial" w:hAnsi="Arial" w:cs="Arial"/>
        </w:rPr>
      </w:pPr>
      <w:r w:rsidRPr="001E55E9">
        <w:rPr>
          <w:rFonts w:ascii="Arial" w:hAnsi="Arial" w:cs="Arial"/>
        </w:rPr>
        <w:t xml:space="preserve">Research methodologies are defined as the systematic methods of gathering, analysing and interpreting data in a bid to obtain research answers. There are three major methodologies </w:t>
      </w:r>
      <w:r w:rsidRPr="001E55E9">
        <w:rPr>
          <w:rFonts w:ascii="Arial" w:hAnsi="Arial" w:cs="Arial"/>
        </w:rPr>
        <w:lastRenderedPageBreak/>
        <w:t>that are generally used in health and social care research.</w:t>
      </w:r>
      <w:r w:rsidR="00311E22" w:rsidRPr="001E55E9">
        <w:rPr>
          <w:rFonts w:ascii="Arial" w:hAnsi="Arial" w:cs="Arial"/>
        </w:rPr>
        <w:t xml:space="preserve"> </w:t>
      </w:r>
      <w:r w:rsidRPr="001E55E9">
        <w:rPr>
          <w:rFonts w:ascii="Arial" w:hAnsi="Arial" w:cs="Arial"/>
        </w:rPr>
        <w:t>Quantitative research is one that involves collection of numerical data and which are subject to statistical analysis. Pattern, relation and trend are examples where this method can be applied</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{"citationID":"1X0FBwUL","properties":{"formattedCitation":"(Boamah {\\i{}et al.}, 2023)","plainCitation":"(Boamah et al., 2023)","noteIndex":0},"citationItems":[{"id":21633,"uris":["http://zotero.org/users/local/GWzaosOp/items/KZ7L44YT"],"itemData":{"id":21633,"type":"article-journal","abstract":"Background: Although healthcare workers (HCWs) in long-term care (LTC) have experienced significant emotional and psychological distress throughout the pandemic, little is known about their unique experiences. Objective: This scoping review synthesizes existing research on the experiences of HCWs in LTC during the COVID-19 pandemic. Method: Following Arksey and O’Malley’s framework, data published between March 2020 to June 2022, were extracted from six databases. Results: Among 3808 articles screened, 40 articles were included in the final analysis. Analyses revealed three interrelated themes: carrying the load (moral distress); building pressure and burning out (emotional exhaustion); and working through it (a sense of duty to care). Conclusion: Given the impacts of the pandemic on both HCW wellbeing and patient care, every effort must be made to address the LTC workforce crisis and evaluate best practices for supporting HCWs experiencing mental health concerns during and post-COVID-19.","container-title":"Journal of Applied Gerontology","DOI":"10.1177/07334648221146252","ISSN":"0733-4648, 1552-4523","issue":"5","journalAbbreviation":"J Appl Gerontol","language":"en","page":"1118-1136","source":"DOI.org (Crossref)","title":"Experiences of Healthcare Workers in Long-Term Care during COVID-19: A Scoping Review","title-short":"Experiences of Healthcare Workers in Long-Term Care during COVID-19","volume":"42","author":[{"family":"Boamah","given":"Sheila A."},{"family":"Weldrick","given":"Rachel"},{"family":"Havaei","given":"Farinaz"},{"family":"Irshad","given":"Ahmed"},{"family":"Hutchinson","given":"Amy"}],"issued":{"date-parts":[["2023",5]]}}}],"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(Boamah </w:t>
      </w:r>
      <w:r w:rsidR="009F4A33" w:rsidRPr="001E55E9">
        <w:rPr>
          <w:rFonts w:ascii="Arial" w:hAnsi="Arial" w:cs="Arial"/>
          <w:i/>
          <w:iCs/>
        </w:rPr>
        <w:t>et al.</w:t>
      </w:r>
      <w:r w:rsidR="009F4A33" w:rsidRPr="001E55E9">
        <w:rPr>
          <w:rFonts w:ascii="Arial" w:hAnsi="Arial" w:cs="Arial"/>
        </w:rPr>
        <w:t>, 2023)</w:t>
      </w:r>
      <w:r w:rsidR="009F4A33" w:rsidRPr="001E55E9">
        <w:rPr>
          <w:rFonts w:ascii="Arial" w:hAnsi="Arial" w:cs="Arial"/>
        </w:rPr>
        <w:fldChar w:fldCharType="end"/>
      </w:r>
      <w:r w:rsidRPr="001E55E9">
        <w:rPr>
          <w:rFonts w:ascii="Arial" w:hAnsi="Arial" w:cs="Arial"/>
        </w:rPr>
        <w:t>. As an example, the level of stress, the degree of workload, and the prevalence of burnout among the healthcare employees can be assessed with the help of structured surveys.</w:t>
      </w:r>
      <w:r w:rsidR="00311E22" w:rsidRPr="001E55E9">
        <w:rPr>
          <w:rFonts w:ascii="Arial" w:hAnsi="Arial" w:cs="Arial"/>
        </w:rPr>
        <w:t xml:space="preserve"> </w:t>
      </w:r>
      <w:r w:rsidRPr="001E55E9">
        <w:rPr>
          <w:rFonts w:ascii="Arial" w:hAnsi="Arial" w:cs="Arial"/>
        </w:rPr>
        <w:t>Qualitative research on the other hand concerns non-numerical information to explore the experiences, perception, and meanings of the people</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{"citationID":"9bgdjkKB","properties":{"formattedCitation":"(Giebel {\\i{}et al.}, 2022)","plainCitation":"(Giebel et al., 2022)","noteIndex":0},"citationItems":[{"id":21618,"uris":["http://zotero.org/users/local/GWzaosOp/items/7KLYIGMV"],"itemData":{"id":21618,"type":"article-journal","abstract":"Abstract\n            \n              Aims\n              The aim of this study was to explore the impact of the pandemic on the emotional and mental well</w:instrText>
      </w:r>
      <w:r w:rsidR="009F4A33" w:rsidRPr="001E55E9">
        <w:rPr>
          <w:rFonts w:ascii="Cambria Math" w:hAnsi="Cambria Math" w:cs="Cambria Math"/>
        </w:rPr>
        <w:instrText>‐</w:instrText>
      </w:r>
      <w:r w:rsidR="009F4A33" w:rsidRPr="001E55E9">
        <w:rPr>
          <w:rFonts w:ascii="Arial" w:hAnsi="Arial" w:cs="Arial"/>
        </w:rPr>
        <w:instrText>being of family carers, care home staff and residents, in light of changing restrictions, increased testing and vaccination rollout in the UK.\n            \n            \n              Design\n              Longitudinal, qualitative semi</w:instrText>
      </w:r>
      <w:r w:rsidR="009F4A33" w:rsidRPr="001E55E9">
        <w:rPr>
          <w:rFonts w:ascii="Cambria Math" w:hAnsi="Cambria Math" w:cs="Cambria Math"/>
        </w:rPr>
        <w:instrText>‐</w:instrText>
      </w:r>
      <w:r w:rsidR="009F4A33" w:rsidRPr="001E55E9">
        <w:rPr>
          <w:rFonts w:ascii="Arial" w:hAnsi="Arial" w:cs="Arial"/>
        </w:rPr>
        <w:instrText>structured interview study.\n            \n            \n              Methods\n              Remote semi</w:instrText>
      </w:r>
      <w:r w:rsidR="009F4A33" w:rsidRPr="001E55E9">
        <w:rPr>
          <w:rFonts w:ascii="Cambria Math" w:hAnsi="Cambria Math" w:cs="Cambria Math"/>
        </w:rPr>
        <w:instrText>‐</w:instrText>
      </w:r>
      <w:r w:rsidR="009F4A33" w:rsidRPr="001E55E9">
        <w:rPr>
          <w:rFonts w:ascii="Arial" w:hAnsi="Arial" w:cs="Arial"/>
        </w:rPr>
        <w:instrText>structured interviews were conducted with family carers of care home residents with dementia and care home staff from different care homes across the UK. Baseline and follow</w:instrText>
      </w:r>
      <w:r w:rsidR="009F4A33" w:rsidRPr="001E55E9">
        <w:rPr>
          <w:rFonts w:ascii="Cambria Math" w:hAnsi="Cambria Math" w:cs="Cambria Math"/>
        </w:rPr>
        <w:instrText>‐</w:instrText>
      </w:r>
      <w:r w:rsidR="009F4A33" w:rsidRPr="001E55E9">
        <w:rPr>
          <w:rFonts w:ascii="Arial" w:hAnsi="Arial" w:cs="Arial"/>
        </w:rPr>
        <w:instrText>up interviews were conducted in October/November 2020 and March 2021, respectively. Data were analysed using inductive thematic analysis involving members of the public with caring experiences.\n            \n            \n              Results\n              In all, 42 family carers and care home staff participated at baseline, with 20 family carers and staff followed up. We identified four themes: (1) Developing anger and frustration; (2) Impact on relationships; (3) Stress and burnout; and (4) Behavioural changes, and perceived impact on residents. The mental health of everyone involved, including family carers, care home staff and residents, has been negatively affected, and relationships between family carers and staff have been severely strained. There was a general lack of adequate mental health support, with little relief.\n            \n            \n              Conclusions\n              The pandemic has had a detrimental impact on the lives of those surrounding care homes—from residents and staff to family carers. Consideration should be given on how to best support the mental health needs of all three groups, by providing adequate easily accessible mental health care for all. This should also focus on rebuilding the relationships between family carers and care home staff.\n            \n            \n              Impact\n              This is the first paper to highlight the effects of the long</w:instrText>
      </w:r>
      <w:r w:rsidR="009F4A33" w:rsidRPr="001E55E9">
        <w:rPr>
          <w:rFonts w:ascii="Cambria Math" w:hAnsi="Cambria Math" w:cs="Cambria Math"/>
        </w:rPr>
        <w:instrText>‐</w:instrText>
      </w:r>
      <w:r w:rsidR="009F4A33" w:rsidRPr="001E55E9">
        <w:rPr>
          <w:rFonts w:ascii="Arial" w:hAnsi="Arial" w:cs="Arial"/>
        </w:rPr>
        <w:instrText>lasting and miscommunicated restrictions on residents, carers and care home staff, and highlight the urgent need for continued mental health support.","container-title":"Journal of Advanced Nursing","DOI":"10.1111/jan.15181","ISSN":"0309-2402, 1365-2648","issue":"7","journalAbbreviation":"Journal of Advanced Nursing","language":"en","page":"2191-2202","source":"DOI.org (Crossref)","title":"Guilt, tears and burnout—Impact of &lt;span style=\"font-variant:small-caps;\"&gt;UK&lt;/span&gt; care home restrictions on the mental well</w:instrText>
      </w:r>
      <w:r w:rsidR="009F4A33" w:rsidRPr="001E55E9">
        <w:rPr>
          <w:rFonts w:ascii="Cambria Math" w:hAnsi="Cambria Math" w:cs="Cambria Math"/>
        </w:rPr>
        <w:instrText>‐</w:instrText>
      </w:r>
      <w:r w:rsidR="009F4A33" w:rsidRPr="001E55E9">
        <w:rPr>
          <w:rFonts w:ascii="Arial" w:hAnsi="Arial" w:cs="Arial"/>
        </w:rPr>
        <w:instrText xml:space="preserve">being of staff, families and residents","title-short":"Guilt, tears and burnout—Impact of &lt;span style=\"font-variant","volume":"78","author":[{"family":"Giebel","given":"Clarissa"},{"family":"Hanna","given":"Kerry"},{"family":"Marlow","given":"Paul"},{"family":"Cannon","given":"Jacqueline"},{"family":"Tetlow","given":"Hilary"},{"family":"Shenton","given":"Justine"},{"family":"Faulkner","given":"Thomas"},{"family":"Rajagopal","given":"Manoj"},{"family":"Mason","given":"Stephen"},{"family":"Gabbay","given":"Mark"}],"issued":{"date-parts":[["2022",7]]}}}],"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(Giebel </w:t>
      </w:r>
      <w:r w:rsidR="009F4A33" w:rsidRPr="001E55E9">
        <w:rPr>
          <w:rFonts w:ascii="Arial" w:hAnsi="Arial" w:cs="Arial"/>
          <w:i/>
          <w:iCs/>
        </w:rPr>
        <w:t>et al.</w:t>
      </w:r>
      <w:r w:rsidR="009F4A33" w:rsidRPr="001E55E9">
        <w:rPr>
          <w:rFonts w:ascii="Arial" w:hAnsi="Arial" w:cs="Arial"/>
        </w:rPr>
        <w:t>, 2022)</w:t>
      </w:r>
      <w:r w:rsidR="009F4A33" w:rsidRPr="001E55E9">
        <w:rPr>
          <w:rFonts w:ascii="Arial" w:hAnsi="Arial" w:cs="Arial"/>
        </w:rPr>
        <w:fldChar w:fldCharType="end"/>
      </w:r>
      <w:r w:rsidRPr="001E55E9">
        <w:rPr>
          <w:rFonts w:ascii="Arial" w:hAnsi="Arial" w:cs="Arial"/>
        </w:rPr>
        <w:t>. Such methods as interviews and focus groups enable a researcher to understand the reasons and the ways in which burnout impacts healthcare professionals.</w:t>
      </w:r>
      <w:r w:rsidR="00311E22" w:rsidRPr="001E55E9">
        <w:rPr>
          <w:rFonts w:ascii="Arial" w:hAnsi="Arial" w:cs="Arial"/>
        </w:rPr>
        <w:t xml:space="preserve"> </w:t>
      </w:r>
      <w:r w:rsidRPr="001E55E9">
        <w:rPr>
          <w:rFonts w:ascii="Arial" w:hAnsi="Arial" w:cs="Arial"/>
        </w:rPr>
        <w:t>Mixed-method research involves the quantitative and the qualitative research approaches, allowing the researcher to get a more detailed investigation of a research problem.</w:t>
      </w:r>
    </w:p>
    <w:p w14:paraId="1087B251" w14:textId="77777777" w:rsidR="000708EE" w:rsidRPr="001E55E9" w:rsidRDefault="000708EE" w:rsidP="00260D39">
      <w:pPr>
        <w:pStyle w:val="Heading2"/>
        <w:spacing w:line="360" w:lineRule="auto"/>
        <w:jc w:val="both"/>
        <w:rPr>
          <w:rFonts w:ascii="Arial" w:hAnsi="Arial" w:cs="Arial"/>
          <w:sz w:val="22"/>
          <w:szCs w:val="22"/>
        </w:rPr>
      </w:pPr>
      <w:bookmarkStart w:id="11" w:name="_Toc227274439"/>
      <w:r w:rsidRPr="001E55E9">
        <w:rPr>
          <w:rFonts w:ascii="Arial" w:hAnsi="Arial" w:cs="Arial"/>
          <w:sz w:val="32"/>
          <w:szCs w:val="22"/>
        </w:rPr>
        <w:t>4.2 Chosen Methodology and Justification</w:t>
      </w:r>
      <w:bookmarkEnd w:id="11"/>
    </w:p>
    <w:p w14:paraId="40D0992E" w14:textId="77777777" w:rsidR="000708EE" w:rsidRPr="001E55E9" w:rsidRDefault="000708EE" w:rsidP="00260D39">
      <w:pPr>
        <w:spacing w:line="360" w:lineRule="auto"/>
        <w:jc w:val="both"/>
        <w:rPr>
          <w:rFonts w:ascii="Arial" w:hAnsi="Arial" w:cs="Arial"/>
        </w:rPr>
      </w:pPr>
      <w:r w:rsidRPr="001E55E9">
        <w:rPr>
          <w:rFonts w:ascii="Arial" w:hAnsi="Arial" w:cs="Arial"/>
        </w:rPr>
        <w:t>In this case, a mixed-methods method is best suited. Burnout levels and patterns could be measurable and patterns observed in a larger population using quantitative methods such as surveys. Simultaneously, qualitative approaches, including semi-structured interviews, would offer specific information on the personal experience, affective experiences, and managing strategies.</w:t>
      </w:r>
      <w:r w:rsidR="00311E22" w:rsidRPr="001E55E9">
        <w:rPr>
          <w:rFonts w:ascii="Arial" w:hAnsi="Arial" w:cs="Arial"/>
        </w:rPr>
        <w:t xml:space="preserve"> </w:t>
      </w:r>
      <w:r w:rsidRPr="001E55E9">
        <w:rPr>
          <w:rFonts w:ascii="Arial" w:hAnsi="Arial" w:cs="Arial"/>
        </w:rPr>
        <w:t>This mixture makes breadth and depth of analysis certain. Because burnout is a quantifiable phenomenon and a subjective phenomenon, mixed methods provide a more comprehensive perspective</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{"citationID":"Ajqe5kWm","properties":{"formattedCitation":"(Gillen, McFadden, {\\i{}et al.}, 2022)","plainCitation":"(Gillen, McFadden, et al., 2022)","noteIndex":0},"citationItems":[{"id":21630,"uris":["http://zotero.org/users/local/GWzaosOp/items/WK9T3UTZ"],"itemData":{"id":21630,"type":"article-journal","source":"Google Scholar","title":"Health and social care workers’ quality of working life and coping while working during the COVID-19 pandemic: Findings from a UK Survey and Focus Groups","title-short":"Health and social care workers’ quality of working life and coping while working during the COVID-19 pandemic","URL":"https://research.hscni.net/sites/default/files/Report%205%20-%20Executive%20summary.pdf","author":[{"family":"Gillen","given":"Patricia"},{"family":"McFadden","given":"Paula"},{"family":"Moriarty","given":"John"},{"family":"Mallett","given":"John"},{"family":"Schroder","given":"Heike"},{"family":"Ravalier","given":"Jermaine"},{"family":"Manthorpe","given":"Jill"},{"family":"Currie","given":"Denise"},{"family":"Nicholl","given":"Ms Patricia"},{"family":"McGrory","given":"Ms Susan"}],"accessed":{"date-parts":[["2026",3,24]]},"issued":{"date-parts":[["2022"]]}}}],"schema":"https://github.com/citation-style-language/schema/raw/master/csl-citation.json"}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(Gillen, McFadden, </w:t>
      </w:r>
      <w:r w:rsidR="009F4A33" w:rsidRPr="001E55E9">
        <w:rPr>
          <w:rFonts w:ascii="Arial" w:hAnsi="Arial" w:cs="Arial"/>
          <w:i/>
          <w:iCs/>
        </w:rPr>
        <w:t>et al.</w:t>
      </w:r>
      <w:r w:rsidR="009F4A33" w:rsidRPr="001E55E9">
        <w:rPr>
          <w:rFonts w:ascii="Arial" w:hAnsi="Arial" w:cs="Arial"/>
        </w:rPr>
        <w:t>, 2022)</w:t>
      </w:r>
      <w:r w:rsidR="009F4A33" w:rsidRPr="001E55E9">
        <w:rPr>
          <w:rFonts w:ascii="Arial" w:hAnsi="Arial" w:cs="Arial"/>
        </w:rPr>
        <w:fldChar w:fldCharType="end"/>
      </w:r>
      <w:r w:rsidRPr="001E55E9">
        <w:rPr>
          <w:rFonts w:ascii="Arial" w:hAnsi="Arial" w:cs="Arial"/>
        </w:rPr>
        <w:t xml:space="preserve">. </w:t>
      </w:r>
    </w:p>
    <w:p w14:paraId="1D9145B1" w14:textId="4815EA30" w:rsidR="00260D39" w:rsidRPr="001E55E9" w:rsidRDefault="0087637F" w:rsidP="00CA575F">
      <w:pPr>
        <w:spacing w:line="360" w:lineRule="auto"/>
        <w:jc w:val="center"/>
        <w:rPr>
          <w:rFonts w:ascii="Arial" w:hAnsi="Arial" w:cs="Arial"/>
        </w:rPr>
      </w:pPr>
      <w:r>
        <w:rPr>
          <w:noProof/>
        </w:rPr>
        <w:drawing>
          <wp:inline distT="0" distB="0" distL="0" distR="0" wp14:anchorId="0BC61094" wp14:editId="05C91D44">
            <wp:extent cx="5731510" cy="3223260"/>
            <wp:effectExtent l="0" t="0" r="2540" b="0"/>
            <wp:docPr id="1471479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p>
    <w:p w14:paraId="692B51D1" w14:textId="77777777" w:rsidR="00CA575F" w:rsidRPr="001E55E9" w:rsidRDefault="00CA575F" w:rsidP="00CA575F">
      <w:pPr>
        <w:pStyle w:val="Caption"/>
        <w:jc w:val="center"/>
        <w:rPr>
          <w:rFonts w:ascii="Arial" w:hAnsi="Arial" w:cs="Arial"/>
          <w:sz w:val="22"/>
          <w:szCs w:val="22"/>
        </w:rPr>
      </w:pPr>
      <w:r w:rsidRPr="001E55E9">
        <w:rPr>
          <w:rFonts w:ascii="Arial" w:hAnsi="Arial" w:cs="Arial"/>
          <w:sz w:val="22"/>
          <w:szCs w:val="22"/>
        </w:rPr>
        <w:t xml:space="preserve">Figure </w:t>
      </w:r>
      <w:r w:rsidRPr="001E55E9">
        <w:rPr>
          <w:rFonts w:ascii="Arial" w:hAnsi="Arial" w:cs="Arial"/>
          <w:sz w:val="22"/>
          <w:szCs w:val="22"/>
        </w:rPr>
        <w:fldChar w:fldCharType="begin"/>
      </w:r>
      <w:r w:rsidRPr="001E55E9">
        <w:rPr>
          <w:rFonts w:ascii="Arial" w:hAnsi="Arial" w:cs="Arial"/>
          <w:sz w:val="22"/>
          <w:szCs w:val="22"/>
        </w:rPr>
        <w:instrText xml:space="preserve"> SEQ Figure \* ARABIC </w:instrText>
      </w:r>
      <w:r w:rsidRPr="001E55E9">
        <w:rPr>
          <w:rFonts w:ascii="Arial" w:hAnsi="Arial" w:cs="Arial"/>
          <w:sz w:val="22"/>
          <w:szCs w:val="22"/>
        </w:rPr>
        <w:fldChar w:fldCharType="separate"/>
      </w:r>
      <w:r w:rsidRPr="001E55E9">
        <w:rPr>
          <w:rFonts w:ascii="Arial" w:hAnsi="Arial" w:cs="Arial"/>
          <w:noProof/>
          <w:sz w:val="22"/>
          <w:szCs w:val="22"/>
        </w:rPr>
        <w:t>2</w:t>
      </w:r>
      <w:r w:rsidRPr="001E55E9">
        <w:rPr>
          <w:rFonts w:ascii="Arial" w:hAnsi="Arial" w:cs="Arial"/>
          <w:sz w:val="22"/>
          <w:szCs w:val="22"/>
        </w:rPr>
        <w:fldChar w:fldCharType="end"/>
      </w:r>
      <w:r w:rsidRPr="001E55E9">
        <w:rPr>
          <w:rFonts w:ascii="Arial" w:hAnsi="Arial" w:cs="Arial"/>
          <w:sz w:val="22"/>
          <w:szCs w:val="22"/>
        </w:rPr>
        <w:t xml:space="preserve"> Impact of Burnout on Healthcare System </w:t>
      </w:r>
      <w:r w:rsidRPr="001E55E9">
        <w:rPr>
          <w:rFonts w:ascii="Arial" w:hAnsi="Arial" w:cs="Arial"/>
          <w:sz w:val="22"/>
          <w:szCs w:val="22"/>
        </w:rPr>
        <w:fldChar w:fldCharType="begin"/>
      </w:r>
      <w:r w:rsidRPr="001E55E9">
        <w:rPr>
          <w:rFonts w:ascii="Arial" w:hAnsi="Arial" w:cs="Arial"/>
          <w:sz w:val="22"/>
          <w:szCs w:val="22"/>
        </w:rPr>
        <w:instrText xml:space="preserve"> ADDIN ZOTERO_ITEM CSL_CITATION {"citationID":"bjhVuEMq","properties":{"formattedCitation":"(Wolfe, 2025)","plainCitation":"(Wolfe, 2025)","noteIndex":0},"citationItems":[{"id":21620,"uris":["http://zotero.org/users/local/GWzaosOp/items/C5WRTU4K"],"itemData":{"id":21620,"type":"article-journal","container-title":"Perspectives: Policy and Practice in Higher Education","DOI":"10.1080/13603108.2024.2392165","ISSN":"1360-3108, 1460-7018","issue":"1","journalAbbreviation":"Perspectives: Policy and Practice in Higher Education","language":"en","page":"3-13","source":"DOI.org (Crossref)","title":"The impact of high-performance work practices on employee burnout experience in UK higher education: a professional services perspective","title-short":"The impact of high-performance work practices on employee burnout experience in UK higher education","volume":"29","author":[{"family":"Wolfe","given":"Kelli"}],"issued":{"date-parts":[["2025",1,2]]}}}],"schema":"https://github.com/citation-style-language/schema/raw/master/csl-citation.json"} </w:instrText>
      </w:r>
      <w:r w:rsidRPr="001E55E9">
        <w:rPr>
          <w:rFonts w:ascii="Arial" w:hAnsi="Arial" w:cs="Arial"/>
          <w:sz w:val="22"/>
          <w:szCs w:val="22"/>
        </w:rPr>
        <w:fldChar w:fldCharType="separate"/>
      </w:r>
      <w:r w:rsidRPr="001E55E9">
        <w:rPr>
          <w:rFonts w:ascii="Arial" w:hAnsi="Arial" w:cs="Arial"/>
          <w:sz w:val="22"/>
          <w:szCs w:val="22"/>
        </w:rPr>
        <w:t>(Wolfe, 2025)</w:t>
      </w:r>
      <w:r w:rsidRPr="001E55E9">
        <w:rPr>
          <w:rFonts w:ascii="Arial" w:hAnsi="Arial" w:cs="Arial"/>
          <w:sz w:val="22"/>
          <w:szCs w:val="22"/>
        </w:rPr>
        <w:fldChar w:fldCharType="end"/>
      </w:r>
    </w:p>
    <w:p w14:paraId="3DEEB9CF" w14:textId="77777777" w:rsidR="00311E22" w:rsidRPr="001E55E9" w:rsidRDefault="00311E22" w:rsidP="00260D39">
      <w:pPr>
        <w:pStyle w:val="Heading1"/>
        <w:spacing w:line="360" w:lineRule="auto"/>
        <w:jc w:val="both"/>
        <w:rPr>
          <w:rFonts w:ascii="Arial" w:hAnsi="Arial" w:cs="Arial"/>
          <w:sz w:val="22"/>
          <w:szCs w:val="22"/>
        </w:rPr>
      </w:pPr>
      <w:bookmarkStart w:id="12" w:name="_Toc227274440"/>
      <w:r w:rsidRPr="001E55E9">
        <w:rPr>
          <w:rFonts w:ascii="Arial" w:hAnsi="Arial" w:cs="Arial"/>
          <w:sz w:val="40"/>
          <w:szCs w:val="22"/>
        </w:rPr>
        <w:lastRenderedPageBreak/>
        <w:t>Task 4: Data Collection</w:t>
      </w:r>
      <w:bookmarkEnd w:id="12"/>
    </w:p>
    <w:p w14:paraId="0A5B0FD9" w14:textId="77777777" w:rsidR="000708EE" w:rsidRPr="001E55E9" w:rsidRDefault="003F1414" w:rsidP="00260D39">
      <w:pPr>
        <w:pStyle w:val="Heading2"/>
        <w:spacing w:line="360" w:lineRule="auto"/>
        <w:jc w:val="both"/>
        <w:rPr>
          <w:rFonts w:ascii="Arial" w:hAnsi="Arial" w:cs="Arial"/>
          <w:sz w:val="22"/>
          <w:szCs w:val="22"/>
        </w:rPr>
      </w:pPr>
      <w:bookmarkStart w:id="13" w:name="_Toc227274441"/>
      <w:r w:rsidRPr="001E55E9">
        <w:rPr>
          <w:rFonts w:ascii="Arial" w:hAnsi="Arial" w:cs="Arial"/>
          <w:sz w:val="32"/>
          <w:szCs w:val="22"/>
        </w:rPr>
        <w:t>5.1 Primary vs Secondary Data Collection</w:t>
      </w:r>
      <w:bookmarkEnd w:id="13"/>
    </w:p>
    <w:p w14:paraId="627B9C8C" w14:textId="77777777" w:rsidR="000708EE" w:rsidRPr="001E55E9" w:rsidRDefault="000708EE" w:rsidP="00260D39">
      <w:pPr>
        <w:spacing w:line="360" w:lineRule="auto"/>
        <w:jc w:val="both"/>
        <w:rPr>
          <w:rFonts w:ascii="Arial" w:hAnsi="Arial" w:cs="Arial"/>
        </w:rPr>
      </w:pPr>
      <w:r w:rsidRPr="001E55E9">
        <w:rPr>
          <w:rFonts w:ascii="Arial" w:hAnsi="Arial" w:cs="Arial"/>
        </w:rPr>
        <w:t>Research involves data collection which is a crucial and determining aspect of research in terms of the quality and relevance of the findings. Primary data is data that has been gathered by a researcher following a given research agenda. Suc</w:t>
      </w:r>
      <w:r w:rsidR="008A1124" w:rsidRPr="001E55E9">
        <w:rPr>
          <w:rFonts w:ascii="Arial" w:hAnsi="Arial" w:cs="Arial"/>
        </w:rPr>
        <w:t>h common approaches are surveys</w:t>
      </w:r>
      <w:r w:rsidRPr="001E55E9">
        <w:rPr>
          <w:rFonts w:ascii="Arial" w:hAnsi="Arial" w:cs="Arial"/>
        </w:rPr>
        <w:t xml:space="preserve"> and observations, which enable the researcher to acquire focused information. Secondary data on the other hand is existing information that has been compiled by other researc</w:t>
      </w:r>
      <w:r w:rsidR="003F1414" w:rsidRPr="001E55E9">
        <w:rPr>
          <w:rFonts w:ascii="Arial" w:hAnsi="Arial" w:cs="Arial"/>
        </w:rPr>
        <w:t>hers or other organisations such as</w:t>
      </w:r>
      <w:r w:rsidRPr="001E55E9">
        <w:rPr>
          <w:rFonts w:ascii="Arial" w:hAnsi="Arial" w:cs="Arial"/>
        </w:rPr>
        <w:t xml:space="preserve"> academic journal articles, government reports, and official statistics</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{"citationID":"V8SkQkoz","properties":{"formattedCitation":"(Allsopp {\\i{}et al.}, 2023)","plainCitation":"(Allsopp et al., 2023)","noteIndex":0},"citationItems":[{"id":21634,"uris":["http://zotero.org/users/local/GWzaosOp/items/59K3BGCE"],"itemData":{"id":21634,"type":"article-journal","container-title":"BMJ open","issue":"8","page":"e071826","publisher":"British Medical Journal Publishing Group","source":"Google Scholar","title":"Implementing psychological support for health and social care staff affected by the COVID-19 pandemic: a qualitative exploration of staff well-being hubs (‘Resilience Hubs’) using normalisation process theory","title-short":"Implementing psychological support for health and social care staff affected by the COVID-19 pandemic","volume":"13","author":[{"family":"Allsopp","given":"Kate"},{"family":"Varese","given":"Filippo"},{"family":"French","given":"Paul"},{"family":"White","given":"Hannah"},{"family":"Chung","given":"Priscilla"},{"family":"Hassan","given":"Alysha A."},{"family":"Wright","given":"Sally-Anne"},{"family":"Young","given":"Ellie"},{"family":"Barrett","given":"Alan"},{"family":"Bhutani","given":"Gita"}],"issued":{"date-parts":[["2023"]]}}}],"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(Allsopp </w:t>
      </w:r>
      <w:r w:rsidR="009F4A33" w:rsidRPr="001E55E9">
        <w:rPr>
          <w:rFonts w:ascii="Arial" w:hAnsi="Arial" w:cs="Arial"/>
          <w:i/>
          <w:iCs/>
        </w:rPr>
        <w:t>et al.</w:t>
      </w:r>
      <w:r w:rsidR="009F4A33" w:rsidRPr="001E55E9">
        <w:rPr>
          <w:rFonts w:ascii="Arial" w:hAnsi="Arial" w:cs="Arial"/>
        </w:rPr>
        <w:t>, 2023)</w:t>
      </w:r>
      <w:r w:rsidR="009F4A33" w:rsidRPr="001E55E9">
        <w:rPr>
          <w:rFonts w:ascii="Arial" w:hAnsi="Arial" w:cs="Arial"/>
        </w:rPr>
        <w:fldChar w:fldCharType="end"/>
      </w:r>
      <w:r w:rsidRPr="001E55E9">
        <w:rPr>
          <w:rFonts w:ascii="Arial" w:hAnsi="Arial" w:cs="Arial"/>
        </w:rPr>
        <w:t xml:space="preserve">. </w:t>
      </w:r>
    </w:p>
    <w:p w14:paraId="3B3180D9" w14:textId="77777777" w:rsidR="000708EE" w:rsidRPr="001E55E9" w:rsidRDefault="003F1414" w:rsidP="00260D39">
      <w:pPr>
        <w:pStyle w:val="Heading2"/>
        <w:spacing w:line="360" w:lineRule="auto"/>
        <w:jc w:val="both"/>
        <w:rPr>
          <w:rFonts w:ascii="Arial" w:hAnsi="Arial" w:cs="Arial"/>
          <w:sz w:val="22"/>
          <w:szCs w:val="22"/>
        </w:rPr>
      </w:pPr>
      <w:bookmarkStart w:id="14" w:name="_Toc227274442"/>
      <w:r w:rsidRPr="001E55E9">
        <w:rPr>
          <w:rFonts w:ascii="Arial" w:hAnsi="Arial" w:cs="Arial"/>
          <w:sz w:val="32"/>
          <w:szCs w:val="22"/>
        </w:rPr>
        <w:t>5.2 Chosen Data Type and Justification</w:t>
      </w:r>
      <w:bookmarkEnd w:id="14"/>
    </w:p>
    <w:p w14:paraId="7528E470" w14:textId="77777777" w:rsidR="000708EE" w:rsidRPr="001E55E9" w:rsidRDefault="000708EE" w:rsidP="00260D39">
      <w:pPr>
        <w:spacing w:line="360" w:lineRule="auto"/>
        <w:jc w:val="both"/>
        <w:rPr>
          <w:rFonts w:ascii="Arial" w:hAnsi="Arial" w:cs="Arial"/>
        </w:rPr>
      </w:pPr>
      <w:r w:rsidRPr="001E55E9">
        <w:rPr>
          <w:rFonts w:ascii="Arial" w:hAnsi="Arial" w:cs="Arial"/>
        </w:rPr>
        <w:t>Primary data collection with the assistance of pertinent secondary sources would be the main source in conducted study. The major approaches would be online surveys</w:t>
      </w:r>
      <w:r w:rsidR="003F1414" w:rsidRPr="001E55E9">
        <w:rPr>
          <w:rFonts w:ascii="Arial" w:hAnsi="Arial" w:cs="Arial"/>
        </w:rPr>
        <w:t xml:space="preserve"> that</w:t>
      </w:r>
      <w:r w:rsidRPr="001E55E9">
        <w:rPr>
          <w:rFonts w:ascii="Arial" w:hAnsi="Arial" w:cs="Arial"/>
        </w:rPr>
        <w:t xml:space="preserve"> will be administered to health care workers</w:t>
      </w:r>
      <w:r w:rsidR="003F1414" w:rsidRPr="001E55E9">
        <w:rPr>
          <w:rFonts w:ascii="Arial" w:hAnsi="Arial" w:cs="Arial"/>
        </w:rPr>
        <w:t>. S</w:t>
      </w:r>
      <w:r w:rsidRPr="001E55E9">
        <w:rPr>
          <w:rFonts w:ascii="Arial" w:hAnsi="Arial" w:cs="Arial"/>
        </w:rPr>
        <w:t>urveys would make it possible to gather quantitative data on the burnout rates.</w:t>
      </w:r>
    </w:p>
    <w:p w14:paraId="3CD09433" w14:textId="77777777" w:rsidR="000708EE" w:rsidRPr="001E55E9" w:rsidRDefault="003F1414" w:rsidP="00260D39">
      <w:pPr>
        <w:pStyle w:val="Heading2"/>
        <w:spacing w:line="360" w:lineRule="auto"/>
        <w:jc w:val="both"/>
        <w:rPr>
          <w:rFonts w:ascii="Arial" w:hAnsi="Arial" w:cs="Arial"/>
          <w:sz w:val="22"/>
          <w:szCs w:val="22"/>
        </w:rPr>
      </w:pPr>
      <w:bookmarkStart w:id="15" w:name="_Toc227274443"/>
      <w:r w:rsidRPr="001E55E9">
        <w:rPr>
          <w:rFonts w:ascii="Arial" w:hAnsi="Arial" w:cs="Arial"/>
          <w:sz w:val="32"/>
          <w:szCs w:val="22"/>
        </w:rPr>
        <w:t>5.3 Advantages and Challenges of Primary Data</w:t>
      </w:r>
      <w:bookmarkEnd w:id="15"/>
    </w:p>
    <w:p w14:paraId="28D23794" w14:textId="77777777" w:rsidR="000708EE" w:rsidRPr="001E55E9" w:rsidRDefault="000708EE" w:rsidP="00260D39">
      <w:pPr>
        <w:spacing w:line="360" w:lineRule="auto"/>
        <w:jc w:val="both"/>
        <w:rPr>
          <w:rFonts w:ascii="Arial" w:hAnsi="Arial" w:cs="Arial"/>
        </w:rPr>
      </w:pPr>
      <w:r w:rsidRPr="001E55E9">
        <w:rPr>
          <w:rFonts w:ascii="Arial" w:hAnsi="Arial" w:cs="Arial"/>
        </w:rPr>
        <w:t>The main benefits of primary data are the opportunity to receive up-to-date information, preserve control over research form, and gain detailed and first-hand information. Nonetheless, it is also associated with such disadvantages as time-consuming, resource-intensive, and possibly problematic in regard to the accessibility of the participants</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{"citationID":"db3tUGI3","properties":{"formattedCitation":"(Liu {\\i{}et al.}, 2023)","plainCitation":"(Liu et al., 2023)","noteIndex":0},"citationItems":[{"id":21635,"uris":["http://zotero.org/users/local/GWzaosOp/items/NKKIKFRG"],"itemData":{"id":21635,"type":"article-journal","container-title":"Psychology Research and Behavior Management","DOI":"10.2147/PRBM.S388207","ISSN":"1179-1578","journalAbbreviation":"PRBM","language":"en","license":"https://creativecommons.org/licenses/by-nc/3.0/","page":"283-302","source":"DOI.org (Crossref)","title":"Internal Corporate Social Responsibility and Employee Burnout: An Employee Management Perspective from the Healthcare Sector","title-short":"Internal Corporate Social Responsibility and Employee Burnout","volume":"Volume 16","author":[{"family":"Liu","given":"Yun"},{"family":"Cherian","given":"Jacob"},{"family":"Ahmad","given":"Naveed"},{"family":"Han","given":"Heesup"},{"family":"De Vicente-Lama","given":"Marta"},{"family":"Ariza-Montes","given":"Antonio"}],"issued":{"date-parts":[["2023",2]]}}}],"schema":"https://github.com/citation-style-language/schema/raw/master/csl-citation.json"}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(Liu </w:t>
      </w:r>
      <w:r w:rsidR="009F4A33" w:rsidRPr="001E55E9">
        <w:rPr>
          <w:rFonts w:ascii="Arial" w:hAnsi="Arial" w:cs="Arial"/>
          <w:i/>
          <w:iCs/>
        </w:rPr>
        <w:t>et al.</w:t>
      </w:r>
      <w:r w:rsidR="009F4A33" w:rsidRPr="001E55E9">
        <w:rPr>
          <w:rFonts w:ascii="Arial" w:hAnsi="Arial" w:cs="Arial"/>
        </w:rPr>
        <w:t>, 2023)</w:t>
      </w:r>
      <w:r w:rsidR="009F4A33" w:rsidRPr="001E55E9">
        <w:rPr>
          <w:rFonts w:ascii="Arial" w:hAnsi="Arial" w:cs="Arial"/>
        </w:rPr>
        <w:fldChar w:fldCharType="end"/>
      </w:r>
      <w:r w:rsidRPr="001E55E9">
        <w:rPr>
          <w:rFonts w:ascii="Arial" w:hAnsi="Arial" w:cs="Arial"/>
        </w:rPr>
        <w:t>. There are also ethical aspects such as informed consent and confidentiality to consider.</w:t>
      </w:r>
      <w:r w:rsidR="008A1124" w:rsidRPr="001E55E9">
        <w:rPr>
          <w:rFonts w:ascii="Arial" w:hAnsi="Arial" w:cs="Arial"/>
        </w:rPr>
        <w:t xml:space="preserve"> </w:t>
      </w:r>
      <w:r w:rsidRPr="001E55E9">
        <w:rPr>
          <w:rFonts w:ascii="Arial" w:hAnsi="Arial" w:cs="Arial"/>
        </w:rPr>
        <w:t>Primary results would be augmented with secondary data that would offer situational insight and allow comparison to previous research. The reliability and credibility of the research would be reinforced with the help of sources like NHS reports and scholarly literature</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{"citationID":"UX9g6ZVh","properties":{"formattedCitation":"(Mercer {\\i{}et al.}, 2023)","plainCitation":"(Mercer et al., 2023)","noteIndex":0},"citationItems":[{"id":21638,"uris":["http://zotero.org/users/local/GWzaosOp/items/9N59AQIA"],"itemData":{"id":21638,"type":"book","collection-number":"S2","publisher":"Educational Publishing Foundation","source":"Google Scholar","title":"Prevalence of adverse childhood experiences and associations with personal and professional factors in health and social care workers: A systematic review.","title-short":"Prevalence of adverse childhood experiences and associations with personal and professional factors in health and social care workers","URL":"https://psycnet.apa.org/record/2023-68180-001","volume":"15","author":[{"family":"Mercer","given":"Louise"},{"family":"Cookson","given":"Alex"},{"family":"Simpson-Adkins","given":"Graham"},{"family":"Vuuren","given":"Julie","non-dropping-particle":"van"}],"accessed":{"date-parts":[["2026",3,24]]},"issued":{"date-parts":[["2023"]]}}}],"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 xml:space="preserve">(Mercer </w:t>
      </w:r>
      <w:r w:rsidR="009F4A33" w:rsidRPr="001E55E9">
        <w:rPr>
          <w:rFonts w:ascii="Arial" w:hAnsi="Arial" w:cs="Arial"/>
          <w:i/>
          <w:iCs/>
        </w:rPr>
        <w:t>et al.</w:t>
      </w:r>
      <w:r w:rsidR="009F4A33" w:rsidRPr="001E55E9">
        <w:rPr>
          <w:rFonts w:ascii="Arial" w:hAnsi="Arial" w:cs="Arial"/>
        </w:rPr>
        <w:t>, 2023)</w:t>
      </w:r>
      <w:r w:rsidR="009F4A33" w:rsidRPr="001E55E9">
        <w:rPr>
          <w:rFonts w:ascii="Arial" w:hAnsi="Arial" w:cs="Arial"/>
        </w:rPr>
        <w:fldChar w:fldCharType="end"/>
      </w:r>
      <w:r w:rsidRPr="001E55E9">
        <w:rPr>
          <w:rFonts w:ascii="Arial" w:hAnsi="Arial" w:cs="Arial"/>
        </w:rPr>
        <w:t>.</w:t>
      </w:r>
    </w:p>
    <w:p w14:paraId="23AAF472" w14:textId="77777777" w:rsidR="000708EE" w:rsidRPr="001E55E9" w:rsidRDefault="00E55943" w:rsidP="00260D39">
      <w:pPr>
        <w:pStyle w:val="Heading1"/>
        <w:spacing w:line="360" w:lineRule="auto"/>
        <w:jc w:val="both"/>
        <w:rPr>
          <w:rFonts w:ascii="Arial" w:hAnsi="Arial" w:cs="Arial"/>
          <w:sz w:val="22"/>
          <w:szCs w:val="22"/>
        </w:rPr>
      </w:pPr>
      <w:bookmarkStart w:id="16" w:name="_Toc227274444"/>
      <w:r w:rsidRPr="001E55E9">
        <w:rPr>
          <w:rFonts w:ascii="Arial" w:hAnsi="Arial" w:cs="Arial"/>
          <w:sz w:val="40"/>
          <w:szCs w:val="22"/>
        </w:rPr>
        <w:t xml:space="preserve">6. </w:t>
      </w:r>
      <w:r w:rsidR="000708EE" w:rsidRPr="001E55E9">
        <w:rPr>
          <w:rFonts w:ascii="Arial" w:hAnsi="Arial" w:cs="Arial"/>
          <w:sz w:val="40"/>
          <w:szCs w:val="22"/>
        </w:rPr>
        <w:t>Conclusion</w:t>
      </w:r>
      <w:bookmarkEnd w:id="16"/>
      <w:r w:rsidR="000708EE" w:rsidRPr="001E55E9">
        <w:rPr>
          <w:rFonts w:ascii="Arial" w:hAnsi="Arial" w:cs="Arial"/>
          <w:sz w:val="22"/>
          <w:szCs w:val="22"/>
        </w:rPr>
        <w:t xml:space="preserve"> </w:t>
      </w:r>
    </w:p>
    <w:p w14:paraId="70707E6C" w14:textId="77777777" w:rsidR="003425A6" w:rsidRPr="001E55E9" w:rsidRDefault="000708EE" w:rsidP="00260D39">
      <w:pPr>
        <w:spacing w:line="360" w:lineRule="auto"/>
        <w:jc w:val="both"/>
        <w:rPr>
          <w:rFonts w:ascii="Arial" w:hAnsi="Arial" w:cs="Arial"/>
        </w:rPr>
      </w:pPr>
      <w:r w:rsidRPr="001E55E9">
        <w:rPr>
          <w:rFonts w:ascii="Arial" w:hAnsi="Arial" w:cs="Arial"/>
        </w:rPr>
        <w:t xml:space="preserve">This report has discussed staff burnout as a relevant issue in the health and social care of the UK. It has emphasized its role in influencing healthcare professionals, organisations, and the outcomes of patients. The report then indicated gaps in available studies especially gaps in qualitative researches through assessment of legitimate sources. These gaps were suggested to be addressed with the help of a mixed-methods research methodology and a primary data collection. To promote the wellbeing of workforce and guarantee high-quality care, it is crucial </w:t>
      </w:r>
      <w:r w:rsidRPr="001E55E9">
        <w:rPr>
          <w:rFonts w:ascii="Arial" w:hAnsi="Arial" w:cs="Arial"/>
        </w:rPr>
        <w:lastRenderedPageBreak/>
        <w:t>to understand and address burnout. The subject is still very topical in terms of further rese</w:t>
      </w:r>
      <w:r w:rsidR="00E55943" w:rsidRPr="001E55E9">
        <w:rPr>
          <w:rFonts w:ascii="Arial" w:hAnsi="Arial" w:cs="Arial"/>
        </w:rPr>
        <w:t>arch</w:t>
      </w:r>
      <w:r w:rsidR="009F4A33" w:rsidRPr="001E55E9">
        <w:rPr>
          <w:rFonts w:ascii="Arial" w:hAnsi="Arial" w:cs="Arial"/>
        </w:rPr>
        <w:t xml:space="preserve"> </w:t>
      </w:r>
      <w:r w:rsidR="009F4A33" w:rsidRPr="001E55E9">
        <w:rPr>
          <w:rFonts w:ascii="Arial" w:hAnsi="Arial" w:cs="Arial"/>
        </w:rPr>
        <w:fldChar w:fldCharType="begin"/>
      </w:r>
      <w:r w:rsidR="009F4A33" w:rsidRPr="001E55E9">
        <w:rPr>
          <w:rFonts w:ascii="Arial" w:hAnsi="Arial" w:cs="Arial"/>
        </w:rPr>
        <w:instrText xml:space="preserve"> ADDIN ZOTERO_ITEM CSL_CITATION {"citationID":"5Y9qkxU8","properties":{"formattedCitation":"(Ocean and Meyer, 2023)","plainCitation":"(Ocean and Meyer, 2023)","noteIndex":0},"citationItems":[{"id":21621,"uris":["http://zotero.org/users/local/GWzaosOp/items/3WGESPFW"],"itemData":{"id":21621,"type":"article-journal","container-title":"PLoS One","issue":"4","page":"e0284516","publisher":"Public Library of Science San Francisco, CA USA","source":"Google Scholar","title":"Satisfaction and attrition in the UK healthcare sector over the past decade","volume":"18","author":[{"family":"Ocean","given":"Neel"},{"family":"Meyer","given":"Caroline"}],"issued":{"date-parts":[["2023"]]}}}],"schema":"https://github.com/citation-style-language/schema/raw/master/csl-citation.json"} </w:instrText>
      </w:r>
      <w:r w:rsidR="009F4A33" w:rsidRPr="001E55E9">
        <w:rPr>
          <w:rFonts w:ascii="Arial" w:hAnsi="Arial" w:cs="Arial"/>
        </w:rPr>
        <w:fldChar w:fldCharType="separate"/>
      </w:r>
      <w:r w:rsidR="009F4A33" w:rsidRPr="001E55E9">
        <w:rPr>
          <w:rFonts w:ascii="Arial" w:hAnsi="Arial" w:cs="Arial"/>
        </w:rPr>
        <w:t>(Ocean and Meyer, 2023)</w:t>
      </w:r>
      <w:r w:rsidR="009F4A33" w:rsidRPr="001E55E9">
        <w:rPr>
          <w:rFonts w:ascii="Arial" w:hAnsi="Arial" w:cs="Arial"/>
        </w:rPr>
        <w:fldChar w:fldCharType="end"/>
      </w:r>
      <w:r w:rsidR="00E55943" w:rsidRPr="001E55E9">
        <w:rPr>
          <w:rFonts w:ascii="Arial" w:hAnsi="Arial" w:cs="Arial"/>
        </w:rPr>
        <w:t>.</w:t>
      </w:r>
    </w:p>
    <w:tbl>
      <w:tblPr>
        <w:tblStyle w:val="PlainTable1"/>
        <w:tblW w:w="0" w:type="auto"/>
        <w:tblLook w:val="04A0" w:firstRow="1" w:lastRow="0" w:firstColumn="1" w:lastColumn="0" w:noHBand="0" w:noVBand="1"/>
      </w:tblPr>
      <w:tblGrid>
        <w:gridCol w:w="2016"/>
        <w:gridCol w:w="7000"/>
      </w:tblGrid>
      <w:tr w:rsidR="003425A6" w:rsidRPr="001E55E9" w14:paraId="511ECB80" w14:textId="77777777" w:rsidTr="003425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AEDA3D" w14:textId="77777777" w:rsidR="003425A6" w:rsidRPr="001E55E9" w:rsidRDefault="003425A6" w:rsidP="003425A6">
            <w:pPr>
              <w:spacing w:line="360" w:lineRule="auto"/>
              <w:rPr>
                <w:rFonts w:ascii="Arial" w:hAnsi="Arial" w:cs="Arial"/>
              </w:rPr>
            </w:pPr>
            <w:r w:rsidRPr="001E55E9">
              <w:rPr>
                <w:rFonts w:ascii="Arial" w:hAnsi="Arial" w:cs="Arial"/>
              </w:rPr>
              <w:t>Section</w:t>
            </w:r>
          </w:p>
        </w:tc>
        <w:tc>
          <w:tcPr>
            <w:tcW w:w="0" w:type="auto"/>
            <w:hideMark/>
          </w:tcPr>
          <w:p w14:paraId="1CF72A4F" w14:textId="77777777" w:rsidR="003425A6" w:rsidRPr="001E55E9" w:rsidRDefault="003425A6" w:rsidP="003425A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E55E9">
              <w:rPr>
                <w:rFonts w:ascii="Arial" w:hAnsi="Arial" w:cs="Arial"/>
              </w:rPr>
              <w:t>Your Response (Use your own words!)</w:t>
            </w:r>
          </w:p>
        </w:tc>
      </w:tr>
      <w:tr w:rsidR="003425A6" w:rsidRPr="001E55E9" w14:paraId="42B28EA8" w14:textId="77777777" w:rsidTr="00342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71CD2F" w14:textId="77777777" w:rsidR="003425A6" w:rsidRPr="001E55E9" w:rsidRDefault="003425A6" w:rsidP="003425A6">
            <w:pPr>
              <w:spacing w:line="360" w:lineRule="auto"/>
              <w:rPr>
                <w:rFonts w:ascii="Arial" w:hAnsi="Arial" w:cs="Arial"/>
              </w:rPr>
            </w:pPr>
            <w:r w:rsidRPr="001E55E9">
              <w:rPr>
                <w:rFonts w:ascii="Arial" w:hAnsi="Arial" w:cs="Arial"/>
              </w:rPr>
              <w:t>1. Research</w:t>
            </w:r>
          </w:p>
        </w:tc>
        <w:tc>
          <w:tcPr>
            <w:tcW w:w="0" w:type="auto"/>
            <w:hideMark/>
          </w:tcPr>
          <w:p w14:paraId="19D95C31" w14:textId="77777777" w:rsidR="003425A6" w:rsidRPr="001E55E9" w:rsidRDefault="003425A6" w:rsidP="003425A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E55E9">
              <w:rPr>
                <w:rFonts w:ascii="Arial" w:hAnsi="Arial" w:cs="Arial"/>
              </w:rPr>
              <w:t>In completing this task, I developed a clearer understanding of how to identify and analyse a relevant issue within the UK health and social care sector. I focused on staff burnout, examining its causes, impacts, and significance using credible academic and policy sources. This process improved my ability to critically evaluate information by comparing different types of evidence and identifying research gaps, particularly the lack of qualitative insights into staff experiences. Overall, it enhanced my critical thinking and ability to connect theory with real-world issues.</w:t>
            </w:r>
          </w:p>
        </w:tc>
      </w:tr>
      <w:tr w:rsidR="003425A6" w:rsidRPr="001E55E9" w14:paraId="395FC740" w14:textId="77777777" w:rsidTr="003425A6">
        <w:tc>
          <w:tcPr>
            <w:cnfStyle w:val="001000000000" w:firstRow="0" w:lastRow="0" w:firstColumn="1" w:lastColumn="0" w:oddVBand="0" w:evenVBand="0" w:oddHBand="0" w:evenHBand="0" w:firstRowFirstColumn="0" w:firstRowLastColumn="0" w:lastRowFirstColumn="0" w:lastRowLastColumn="0"/>
            <w:tcW w:w="0" w:type="auto"/>
            <w:hideMark/>
          </w:tcPr>
          <w:p w14:paraId="5717881D" w14:textId="77777777" w:rsidR="003425A6" w:rsidRPr="001E55E9" w:rsidRDefault="003425A6" w:rsidP="003425A6">
            <w:pPr>
              <w:spacing w:line="360" w:lineRule="auto"/>
              <w:rPr>
                <w:rFonts w:ascii="Arial" w:hAnsi="Arial" w:cs="Arial"/>
              </w:rPr>
            </w:pPr>
            <w:r w:rsidRPr="001E55E9">
              <w:rPr>
                <w:rFonts w:ascii="Arial" w:hAnsi="Arial" w:cs="Arial"/>
              </w:rPr>
              <w:t>2. Presenting</w:t>
            </w:r>
          </w:p>
        </w:tc>
        <w:tc>
          <w:tcPr>
            <w:tcW w:w="0" w:type="auto"/>
            <w:hideMark/>
          </w:tcPr>
          <w:p w14:paraId="3CCDAC82" w14:textId="77777777" w:rsidR="003425A6" w:rsidRPr="001E55E9" w:rsidRDefault="003425A6" w:rsidP="003425A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E55E9">
              <w:rPr>
                <w:rFonts w:ascii="Arial" w:hAnsi="Arial" w:cs="Arial"/>
              </w:rPr>
              <w:t>While presenting the report, I ensured a clear academic structure with appropriate headings and logical flow. I maintained formal language and clarity throughout, ensuring each section met the assignment requirements. I improved my ability to explain complex concepts such as research methodologies and data collection in a simple and understandable way. This task strengthened my academic writing skills, especially in organising ideas and presenting arguments coherently.</w:t>
            </w:r>
          </w:p>
        </w:tc>
      </w:tr>
      <w:tr w:rsidR="003425A6" w:rsidRPr="001E55E9" w14:paraId="3D578E5F" w14:textId="77777777" w:rsidTr="00342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6BBBCA" w14:textId="77777777" w:rsidR="003425A6" w:rsidRPr="001E55E9" w:rsidRDefault="003425A6" w:rsidP="003425A6">
            <w:pPr>
              <w:spacing w:line="360" w:lineRule="auto"/>
              <w:rPr>
                <w:rFonts w:ascii="Arial" w:hAnsi="Arial" w:cs="Arial"/>
              </w:rPr>
            </w:pPr>
            <w:r w:rsidRPr="001E55E9">
              <w:rPr>
                <w:rFonts w:ascii="Arial" w:hAnsi="Arial" w:cs="Arial"/>
              </w:rPr>
              <w:t>3. Challenges you faced</w:t>
            </w:r>
          </w:p>
        </w:tc>
        <w:tc>
          <w:tcPr>
            <w:tcW w:w="0" w:type="auto"/>
            <w:hideMark/>
          </w:tcPr>
          <w:p w14:paraId="0210108C" w14:textId="77777777" w:rsidR="003425A6" w:rsidRPr="001E55E9" w:rsidRDefault="003425A6" w:rsidP="003425A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E55E9">
              <w:rPr>
                <w:rFonts w:ascii="Arial" w:hAnsi="Arial" w:cs="Arial"/>
              </w:rPr>
              <w:t>One of the main challenges was selecting the most relevant and credible sources from a large amount of available information. It was also difficult to balance description with critical evaluation, particularly when identifying gaps in research. Managing the word limit while maintaining depth in each section was another challenge. Additionally, clearly explaining research methodologies in a concise manner required careful understanding and application.</w:t>
            </w:r>
          </w:p>
        </w:tc>
      </w:tr>
      <w:tr w:rsidR="003425A6" w:rsidRPr="001E55E9" w14:paraId="51B566F8" w14:textId="77777777" w:rsidTr="003425A6">
        <w:tc>
          <w:tcPr>
            <w:cnfStyle w:val="001000000000" w:firstRow="0" w:lastRow="0" w:firstColumn="1" w:lastColumn="0" w:oddVBand="0" w:evenVBand="0" w:oddHBand="0" w:evenHBand="0" w:firstRowFirstColumn="0" w:firstRowLastColumn="0" w:lastRowFirstColumn="0" w:lastRowLastColumn="0"/>
            <w:tcW w:w="0" w:type="auto"/>
            <w:hideMark/>
          </w:tcPr>
          <w:p w14:paraId="62FD9F3D" w14:textId="77777777" w:rsidR="003425A6" w:rsidRPr="001E55E9" w:rsidRDefault="003425A6" w:rsidP="003425A6">
            <w:pPr>
              <w:spacing w:line="360" w:lineRule="auto"/>
              <w:rPr>
                <w:rFonts w:ascii="Arial" w:hAnsi="Arial" w:cs="Arial"/>
              </w:rPr>
            </w:pPr>
            <w:r w:rsidRPr="001E55E9">
              <w:rPr>
                <w:rFonts w:ascii="Arial" w:hAnsi="Arial" w:cs="Arial"/>
              </w:rPr>
              <w:t>4. Actions to improve</w:t>
            </w:r>
          </w:p>
        </w:tc>
        <w:tc>
          <w:tcPr>
            <w:tcW w:w="0" w:type="auto"/>
            <w:hideMark/>
          </w:tcPr>
          <w:p w14:paraId="36D2D801" w14:textId="77777777" w:rsidR="003425A6" w:rsidRPr="001E55E9" w:rsidRDefault="003425A6" w:rsidP="003425A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E55E9">
              <w:rPr>
                <w:rFonts w:ascii="Arial" w:hAnsi="Arial" w:cs="Arial"/>
              </w:rPr>
              <w:t>To address these challenges, I focused on using reliable sources such as academic journals and official reports. I improved my critical evaluation by comparing sources instead of only describing them. I used time management strategies, including drafting and revising sections separately, to stay within word limits. I also referred to academic guidelines to improve the clarity and structure of my explanations.</w:t>
            </w:r>
          </w:p>
        </w:tc>
      </w:tr>
      <w:tr w:rsidR="003425A6" w:rsidRPr="001E55E9" w14:paraId="40ED25FB" w14:textId="77777777" w:rsidTr="00342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3C124F" w14:textId="77777777" w:rsidR="003425A6" w:rsidRPr="001E55E9" w:rsidRDefault="003425A6" w:rsidP="003425A6">
            <w:pPr>
              <w:spacing w:line="360" w:lineRule="auto"/>
              <w:rPr>
                <w:rFonts w:ascii="Arial" w:hAnsi="Arial" w:cs="Arial"/>
              </w:rPr>
            </w:pPr>
            <w:r w:rsidRPr="001E55E9">
              <w:rPr>
                <w:rFonts w:ascii="Arial" w:hAnsi="Arial" w:cs="Arial"/>
              </w:rPr>
              <w:t xml:space="preserve">5. Further steps needed to </w:t>
            </w:r>
            <w:r w:rsidRPr="001E55E9">
              <w:rPr>
                <w:rFonts w:ascii="Arial" w:hAnsi="Arial" w:cs="Arial"/>
              </w:rPr>
              <w:lastRenderedPageBreak/>
              <w:t>Prepare for Task 3</w:t>
            </w:r>
          </w:p>
        </w:tc>
        <w:tc>
          <w:tcPr>
            <w:tcW w:w="0" w:type="auto"/>
            <w:hideMark/>
          </w:tcPr>
          <w:p w14:paraId="16972EDA" w14:textId="77777777" w:rsidR="003425A6" w:rsidRPr="001E55E9" w:rsidRDefault="003425A6" w:rsidP="003425A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E55E9">
              <w:rPr>
                <w:rFonts w:ascii="Arial" w:hAnsi="Arial" w:cs="Arial"/>
              </w:rPr>
              <w:lastRenderedPageBreak/>
              <w:t xml:space="preserve">To prepare for the next task, I need to strengthen my understanding of research design and data analysis techniques. This includes </w:t>
            </w:r>
            <w:r w:rsidRPr="001E55E9">
              <w:rPr>
                <w:rFonts w:ascii="Arial" w:hAnsi="Arial" w:cs="Arial"/>
              </w:rPr>
              <w:lastRenderedPageBreak/>
              <w:t>learning how to develop research questions, design surveys or interview guides, and consider ethical issues. I also need to improve my referencing skills and practice interpreting data. Gaining familiarity with basic research tools and methods will help me perform more effectively in Task 3.</w:t>
            </w:r>
          </w:p>
        </w:tc>
      </w:tr>
    </w:tbl>
    <w:p w14:paraId="64D6DE48" w14:textId="77777777" w:rsidR="003425A6" w:rsidRPr="001E55E9" w:rsidRDefault="003425A6" w:rsidP="00260D39">
      <w:pPr>
        <w:spacing w:line="360" w:lineRule="auto"/>
        <w:jc w:val="both"/>
        <w:rPr>
          <w:rFonts w:ascii="Arial" w:hAnsi="Arial" w:cs="Arial"/>
        </w:rPr>
      </w:pPr>
    </w:p>
    <w:p w14:paraId="221A50AB" w14:textId="77777777" w:rsidR="00260D39" w:rsidRPr="001E55E9" w:rsidRDefault="00260D39" w:rsidP="00260D39">
      <w:pPr>
        <w:spacing w:line="360" w:lineRule="auto"/>
        <w:jc w:val="both"/>
        <w:rPr>
          <w:rFonts w:ascii="Arial" w:hAnsi="Arial" w:cs="Arial"/>
        </w:rPr>
      </w:pPr>
    </w:p>
    <w:p w14:paraId="669561CC" w14:textId="77777777" w:rsidR="00260D39" w:rsidRPr="001E55E9" w:rsidRDefault="00260D39" w:rsidP="00260D39">
      <w:pPr>
        <w:spacing w:line="360" w:lineRule="auto"/>
        <w:jc w:val="both"/>
        <w:rPr>
          <w:rFonts w:ascii="Arial" w:hAnsi="Arial" w:cs="Arial"/>
        </w:rPr>
      </w:pPr>
    </w:p>
    <w:p w14:paraId="0BD5B95C" w14:textId="77777777" w:rsidR="003425A6" w:rsidRPr="001E55E9" w:rsidRDefault="003425A6" w:rsidP="00260D39">
      <w:pPr>
        <w:spacing w:line="360" w:lineRule="auto"/>
        <w:jc w:val="both"/>
        <w:rPr>
          <w:rFonts w:ascii="Arial" w:hAnsi="Arial" w:cs="Arial"/>
        </w:rPr>
      </w:pPr>
    </w:p>
    <w:p w14:paraId="2134C7A1" w14:textId="77777777" w:rsidR="003425A6" w:rsidRPr="001E55E9" w:rsidRDefault="003425A6" w:rsidP="00260D39">
      <w:pPr>
        <w:spacing w:line="360" w:lineRule="auto"/>
        <w:jc w:val="both"/>
        <w:rPr>
          <w:rFonts w:ascii="Arial" w:hAnsi="Arial" w:cs="Arial"/>
        </w:rPr>
      </w:pPr>
    </w:p>
    <w:p w14:paraId="00DB30BA" w14:textId="77777777" w:rsidR="003425A6" w:rsidRPr="001E55E9" w:rsidRDefault="003425A6" w:rsidP="00260D39">
      <w:pPr>
        <w:spacing w:line="360" w:lineRule="auto"/>
        <w:jc w:val="both"/>
        <w:rPr>
          <w:rFonts w:ascii="Arial" w:hAnsi="Arial" w:cs="Arial"/>
        </w:rPr>
      </w:pPr>
    </w:p>
    <w:p w14:paraId="73E8FCC0" w14:textId="77777777" w:rsidR="003425A6" w:rsidRPr="001E55E9" w:rsidRDefault="003425A6" w:rsidP="00260D39">
      <w:pPr>
        <w:spacing w:line="360" w:lineRule="auto"/>
        <w:jc w:val="both"/>
        <w:rPr>
          <w:rFonts w:ascii="Arial" w:hAnsi="Arial" w:cs="Arial"/>
        </w:rPr>
      </w:pPr>
    </w:p>
    <w:p w14:paraId="4C353FE5" w14:textId="77777777" w:rsidR="003425A6" w:rsidRPr="001E55E9" w:rsidRDefault="003425A6" w:rsidP="00260D39">
      <w:pPr>
        <w:spacing w:line="360" w:lineRule="auto"/>
        <w:jc w:val="both"/>
        <w:rPr>
          <w:rFonts w:ascii="Arial" w:hAnsi="Arial" w:cs="Arial"/>
        </w:rPr>
      </w:pPr>
    </w:p>
    <w:p w14:paraId="31E11A05" w14:textId="77777777" w:rsidR="003425A6" w:rsidRPr="001E55E9" w:rsidRDefault="003425A6" w:rsidP="00260D39">
      <w:pPr>
        <w:spacing w:line="360" w:lineRule="auto"/>
        <w:jc w:val="both"/>
        <w:rPr>
          <w:rFonts w:ascii="Arial" w:hAnsi="Arial" w:cs="Arial"/>
        </w:rPr>
      </w:pPr>
    </w:p>
    <w:p w14:paraId="23B005E3" w14:textId="77777777" w:rsidR="003425A6" w:rsidRPr="001E55E9" w:rsidRDefault="003425A6" w:rsidP="00260D39">
      <w:pPr>
        <w:spacing w:line="360" w:lineRule="auto"/>
        <w:jc w:val="both"/>
        <w:rPr>
          <w:rFonts w:ascii="Arial" w:hAnsi="Arial" w:cs="Arial"/>
        </w:rPr>
      </w:pPr>
    </w:p>
    <w:p w14:paraId="32DEA7AA" w14:textId="77777777" w:rsidR="003425A6" w:rsidRPr="001E55E9" w:rsidRDefault="003425A6" w:rsidP="00260D39">
      <w:pPr>
        <w:spacing w:line="360" w:lineRule="auto"/>
        <w:jc w:val="both"/>
        <w:rPr>
          <w:rFonts w:ascii="Arial" w:hAnsi="Arial" w:cs="Arial"/>
        </w:rPr>
      </w:pPr>
    </w:p>
    <w:p w14:paraId="22D2E233" w14:textId="77777777" w:rsidR="003425A6" w:rsidRPr="001E55E9" w:rsidRDefault="003425A6" w:rsidP="00260D39">
      <w:pPr>
        <w:spacing w:line="360" w:lineRule="auto"/>
        <w:jc w:val="both"/>
        <w:rPr>
          <w:rFonts w:ascii="Arial" w:hAnsi="Arial" w:cs="Arial"/>
        </w:rPr>
      </w:pPr>
    </w:p>
    <w:p w14:paraId="0F3C9646" w14:textId="77777777" w:rsidR="003425A6" w:rsidRPr="001E55E9" w:rsidRDefault="003425A6" w:rsidP="00260D39">
      <w:pPr>
        <w:spacing w:line="360" w:lineRule="auto"/>
        <w:jc w:val="both"/>
        <w:rPr>
          <w:rFonts w:ascii="Arial" w:hAnsi="Arial" w:cs="Arial"/>
        </w:rPr>
      </w:pPr>
    </w:p>
    <w:p w14:paraId="225DA372" w14:textId="77777777" w:rsidR="003425A6" w:rsidRPr="001E55E9" w:rsidRDefault="003425A6" w:rsidP="00260D39">
      <w:pPr>
        <w:spacing w:line="360" w:lineRule="auto"/>
        <w:jc w:val="both"/>
        <w:rPr>
          <w:rFonts w:ascii="Arial" w:hAnsi="Arial" w:cs="Arial"/>
        </w:rPr>
      </w:pPr>
    </w:p>
    <w:p w14:paraId="7D53FFBD" w14:textId="77777777" w:rsidR="003425A6" w:rsidRPr="001E55E9" w:rsidRDefault="003425A6" w:rsidP="00260D39">
      <w:pPr>
        <w:spacing w:line="360" w:lineRule="auto"/>
        <w:jc w:val="both"/>
        <w:rPr>
          <w:rFonts w:ascii="Arial" w:hAnsi="Arial" w:cs="Arial"/>
        </w:rPr>
      </w:pPr>
    </w:p>
    <w:p w14:paraId="1A86DFC3" w14:textId="77777777" w:rsidR="003425A6" w:rsidRPr="001E55E9" w:rsidRDefault="003425A6" w:rsidP="00260D39">
      <w:pPr>
        <w:spacing w:line="360" w:lineRule="auto"/>
        <w:jc w:val="both"/>
        <w:rPr>
          <w:rFonts w:ascii="Arial" w:hAnsi="Arial" w:cs="Arial"/>
        </w:rPr>
      </w:pPr>
    </w:p>
    <w:p w14:paraId="4342F71C" w14:textId="77777777" w:rsidR="003425A6" w:rsidRDefault="003425A6" w:rsidP="00260D39">
      <w:pPr>
        <w:spacing w:line="360" w:lineRule="auto"/>
        <w:jc w:val="both"/>
        <w:rPr>
          <w:rFonts w:ascii="Arial" w:hAnsi="Arial" w:cs="Arial"/>
        </w:rPr>
      </w:pPr>
    </w:p>
    <w:p w14:paraId="7B0EBAA5" w14:textId="77777777" w:rsidR="001E55E9" w:rsidRDefault="001E55E9" w:rsidP="00260D39">
      <w:pPr>
        <w:spacing w:line="360" w:lineRule="auto"/>
        <w:jc w:val="both"/>
        <w:rPr>
          <w:rFonts w:ascii="Arial" w:hAnsi="Arial" w:cs="Arial"/>
        </w:rPr>
      </w:pPr>
    </w:p>
    <w:p w14:paraId="7F1B4519" w14:textId="77777777" w:rsidR="001E55E9" w:rsidRPr="001E55E9" w:rsidRDefault="001E55E9" w:rsidP="00260D39">
      <w:pPr>
        <w:spacing w:line="360" w:lineRule="auto"/>
        <w:jc w:val="both"/>
        <w:rPr>
          <w:rFonts w:ascii="Arial" w:hAnsi="Arial" w:cs="Arial"/>
        </w:rPr>
      </w:pPr>
    </w:p>
    <w:p w14:paraId="5436C558" w14:textId="77777777" w:rsidR="003425A6" w:rsidRPr="001E55E9" w:rsidRDefault="003425A6" w:rsidP="00260D39">
      <w:pPr>
        <w:spacing w:line="360" w:lineRule="auto"/>
        <w:jc w:val="both"/>
        <w:rPr>
          <w:rFonts w:ascii="Arial" w:hAnsi="Arial" w:cs="Arial"/>
        </w:rPr>
      </w:pPr>
    </w:p>
    <w:p w14:paraId="543DA526" w14:textId="77777777" w:rsidR="00260D39" w:rsidRPr="001E55E9" w:rsidRDefault="00260D39" w:rsidP="00260D39">
      <w:pPr>
        <w:pStyle w:val="Heading1"/>
        <w:spacing w:line="360" w:lineRule="auto"/>
        <w:jc w:val="both"/>
        <w:rPr>
          <w:rFonts w:ascii="Arial" w:hAnsi="Arial" w:cs="Arial"/>
          <w:sz w:val="40"/>
          <w:szCs w:val="22"/>
        </w:rPr>
      </w:pPr>
      <w:bookmarkStart w:id="17" w:name="_Toc227274445"/>
      <w:r w:rsidRPr="001E55E9">
        <w:rPr>
          <w:rFonts w:ascii="Arial" w:hAnsi="Arial" w:cs="Arial"/>
          <w:sz w:val="40"/>
          <w:szCs w:val="22"/>
        </w:rPr>
        <w:lastRenderedPageBreak/>
        <w:t>References</w:t>
      </w:r>
      <w:bookmarkEnd w:id="17"/>
    </w:p>
    <w:p w14:paraId="5BF57706" w14:textId="77777777" w:rsidR="00097517" w:rsidRPr="001E55E9" w:rsidRDefault="00260D39" w:rsidP="00097517">
      <w:pPr>
        <w:pStyle w:val="Bibliography"/>
        <w:spacing w:line="360" w:lineRule="auto"/>
        <w:jc w:val="both"/>
        <w:rPr>
          <w:rFonts w:ascii="Arial" w:hAnsi="Arial" w:cs="Arial"/>
        </w:rPr>
      </w:pPr>
      <w:r w:rsidRPr="001E55E9">
        <w:rPr>
          <w:rFonts w:ascii="Arial" w:hAnsi="Arial" w:cs="Arial"/>
        </w:rPr>
        <w:fldChar w:fldCharType="begin"/>
      </w:r>
      <w:r w:rsidR="00097517" w:rsidRPr="001E55E9">
        <w:rPr>
          <w:rFonts w:ascii="Arial" w:hAnsi="Arial" w:cs="Arial"/>
        </w:rPr>
        <w:instrText xml:space="preserve"> ADDIN ZOTERO_BIBL {"uncited":[],"omitted":[],"custom":[]} CSL_BIBLIOGRAPHY </w:instrText>
      </w:r>
      <w:r w:rsidRPr="001E55E9">
        <w:rPr>
          <w:rFonts w:ascii="Arial" w:hAnsi="Arial" w:cs="Arial"/>
        </w:rPr>
        <w:fldChar w:fldCharType="separate"/>
      </w:r>
      <w:r w:rsidR="00097517" w:rsidRPr="001E55E9">
        <w:rPr>
          <w:rFonts w:ascii="Arial" w:hAnsi="Arial" w:cs="Arial"/>
        </w:rPr>
        <w:t xml:space="preserve">Allsopp, K. </w:t>
      </w:r>
      <w:r w:rsidR="00097517" w:rsidRPr="001E55E9">
        <w:rPr>
          <w:rFonts w:ascii="Arial" w:hAnsi="Arial" w:cs="Arial"/>
          <w:i/>
          <w:iCs/>
        </w:rPr>
        <w:t>et al.</w:t>
      </w:r>
      <w:r w:rsidR="00097517" w:rsidRPr="001E55E9">
        <w:rPr>
          <w:rFonts w:ascii="Arial" w:hAnsi="Arial" w:cs="Arial"/>
        </w:rPr>
        <w:t xml:space="preserve"> (2023) ‘Implementing psychological support for health and social care staff affected by the COVID-19 pandemic: a qualitative exploration of staff well-being hubs (“Resilience Hubs”) using normalisation process theory’, </w:t>
      </w:r>
      <w:r w:rsidR="00097517" w:rsidRPr="001E55E9">
        <w:rPr>
          <w:rFonts w:ascii="Arial" w:hAnsi="Arial" w:cs="Arial"/>
          <w:i/>
          <w:iCs/>
        </w:rPr>
        <w:t>BMJ open</w:t>
      </w:r>
      <w:r w:rsidR="00097517" w:rsidRPr="001E55E9">
        <w:rPr>
          <w:rFonts w:ascii="Arial" w:hAnsi="Arial" w:cs="Arial"/>
        </w:rPr>
        <w:t>, 13(8), p. e071826.</w:t>
      </w:r>
    </w:p>
    <w:p w14:paraId="72E4014F"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Bertomeu, V.M.G.- </w:t>
      </w:r>
      <w:r w:rsidRPr="001E55E9">
        <w:rPr>
          <w:rFonts w:ascii="Arial" w:hAnsi="Arial" w:cs="Arial"/>
          <w:i/>
          <w:iCs/>
        </w:rPr>
        <w:t>et al.</w:t>
      </w:r>
      <w:r w:rsidRPr="001E55E9">
        <w:rPr>
          <w:rFonts w:ascii="Arial" w:hAnsi="Arial" w:cs="Arial"/>
        </w:rPr>
        <w:t xml:space="preserve"> (2024) ‘Burnout Among Social Workers in Social Services: A Systematic Review and Meta-Analysis of Prevalence’, </w:t>
      </w:r>
      <w:r w:rsidRPr="001E55E9">
        <w:rPr>
          <w:rFonts w:ascii="Arial" w:hAnsi="Arial" w:cs="Arial"/>
          <w:i/>
          <w:iCs/>
        </w:rPr>
        <w:t>Journal of Social Service Research</w:t>
      </w:r>
      <w:r w:rsidRPr="001E55E9">
        <w:rPr>
          <w:rFonts w:ascii="Arial" w:hAnsi="Arial" w:cs="Arial"/>
        </w:rPr>
        <w:t>, 50(4), pp. 664–683. Available at: https://doi.org/10.1080/01488376.2024.2371847.</w:t>
      </w:r>
    </w:p>
    <w:p w14:paraId="301335A0"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Boamah, S.A. </w:t>
      </w:r>
      <w:r w:rsidRPr="001E55E9">
        <w:rPr>
          <w:rFonts w:ascii="Arial" w:hAnsi="Arial" w:cs="Arial"/>
          <w:i/>
          <w:iCs/>
        </w:rPr>
        <w:t>et al.</w:t>
      </w:r>
      <w:r w:rsidRPr="001E55E9">
        <w:rPr>
          <w:rFonts w:ascii="Arial" w:hAnsi="Arial" w:cs="Arial"/>
        </w:rPr>
        <w:t xml:space="preserve"> (2023) ‘Experiences of Healthcare Workers in Long-Term Care during COVID-19: A Scoping Review’, </w:t>
      </w:r>
      <w:r w:rsidRPr="001E55E9">
        <w:rPr>
          <w:rFonts w:ascii="Arial" w:hAnsi="Arial" w:cs="Arial"/>
          <w:i/>
          <w:iCs/>
        </w:rPr>
        <w:t>Journal of Applied Gerontology</w:t>
      </w:r>
      <w:r w:rsidRPr="001E55E9">
        <w:rPr>
          <w:rFonts w:ascii="Arial" w:hAnsi="Arial" w:cs="Arial"/>
        </w:rPr>
        <w:t>, 42(5), pp. 1118–1136. Available at: https://doi.org/10.1177/07334648221146252.</w:t>
      </w:r>
    </w:p>
    <w:p w14:paraId="6BFD13C3"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Cogan, N. </w:t>
      </w:r>
      <w:r w:rsidRPr="001E55E9">
        <w:rPr>
          <w:rFonts w:ascii="Arial" w:hAnsi="Arial" w:cs="Arial"/>
          <w:i/>
          <w:iCs/>
        </w:rPr>
        <w:t>et al.</w:t>
      </w:r>
      <w:r w:rsidRPr="001E55E9">
        <w:rPr>
          <w:rFonts w:ascii="Arial" w:hAnsi="Arial" w:cs="Arial"/>
        </w:rPr>
        <w:t xml:space="preserve"> (2022) ‘</w:t>
      </w:r>
      <w:r w:rsidRPr="001E55E9">
        <w:rPr>
          <w:rFonts w:ascii="Arial" w:hAnsi="Arial" w:cs="Arial"/>
          <w:smallCaps/>
        </w:rPr>
        <w:t>ENACT</w:t>
      </w:r>
      <w:r w:rsidRPr="001E55E9">
        <w:rPr>
          <w:rFonts w:ascii="Arial" w:hAnsi="Arial" w:cs="Arial"/>
        </w:rPr>
        <w:t xml:space="preserve"> study: What has helped health and social care workers maintain their mental well</w:t>
      </w:r>
      <w:r w:rsidRPr="001E55E9">
        <w:rPr>
          <w:rFonts w:ascii="Cambria Math" w:hAnsi="Cambria Math" w:cs="Cambria Math"/>
        </w:rPr>
        <w:t>‐</w:t>
      </w:r>
      <w:r w:rsidRPr="001E55E9">
        <w:rPr>
          <w:rFonts w:ascii="Arial" w:hAnsi="Arial" w:cs="Arial"/>
        </w:rPr>
        <w:t xml:space="preserve">being during the </w:t>
      </w:r>
      <w:r w:rsidRPr="001E55E9">
        <w:rPr>
          <w:rFonts w:ascii="Arial" w:hAnsi="Arial" w:cs="Arial"/>
          <w:smallCaps/>
        </w:rPr>
        <w:t>COVID</w:t>
      </w:r>
      <w:r w:rsidRPr="001E55E9">
        <w:rPr>
          <w:rFonts w:ascii="Arial" w:hAnsi="Arial" w:cs="Arial"/>
        </w:rPr>
        <w:t xml:space="preserve"> </w:t>
      </w:r>
      <w:r w:rsidRPr="001E55E9">
        <w:rPr>
          <w:rFonts w:ascii="Cambria Math" w:hAnsi="Cambria Math" w:cs="Cambria Math"/>
        </w:rPr>
        <w:t>‐</w:t>
      </w:r>
      <w:r w:rsidRPr="001E55E9">
        <w:rPr>
          <w:rFonts w:ascii="Arial" w:hAnsi="Arial" w:cs="Arial"/>
        </w:rPr>
        <w:t xml:space="preserve">19 pandemic?’, </w:t>
      </w:r>
      <w:r w:rsidRPr="001E55E9">
        <w:rPr>
          <w:rFonts w:ascii="Arial" w:hAnsi="Arial" w:cs="Arial"/>
          <w:i/>
          <w:iCs/>
        </w:rPr>
        <w:t>Health &amp; Social Care in the Community</w:t>
      </w:r>
      <w:r w:rsidRPr="001E55E9">
        <w:rPr>
          <w:rFonts w:ascii="Arial" w:hAnsi="Arial" w:cs="Arial"/>
        </w:rPr>
        <w:t>, 30(6). Available at: https://doi.org/10.1111/hsc.13992.</w:t>
      </w:r>
    </w:p>
    <w:p w14:paraId="66EC1B78"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Giebel, C. </w:t>
      </w:r>
      <w:r w:rsidRPr="001E55E9">
        <w:rPr>
          <w:rFonts w:ascii="Arial" w:hAnsi="Arial" w:cs="Arial"/>
          <w:i/>
          <w:iCs/>
        </w:rPr>
        <w:t>et al.</w:t>
      </w:r>
      <w:r w:rsidRPr="001E55E9">
        <w:rPr>
          <w:rFonts w:ascii="Arial" w:hAnsi="Arial" w:cs="Arial"/>
        </w:rPr>
        <w:t xml:space="preserve"> (2022) ‘Guilt, tears and burnout—Impact of </w:t>
      </w:r>
      <w:r w:rsidRPr="001E55E9">
        <w:rPr>
          <w:rFonts w:ascii="Arial" w:hAnsi="Arial" w:cs="Arial"/>
          <w:smallCaps/>
        </w:rPr>
        <w:t>UK</w:t>
      </w:r>
      <w:r w:rsidRPr="001E55E9">
        <w:rPr>
          <w:rFonts w:ascii="Arial" w:hAnsi="Arial" w:cs="Arial"/>
        </w:rPr>
        <w:t xml:space="preserve"> care home restrictions on the mental well</w:t>
      </w:r>
      <w:r w:rsidRPr="001E55E9">
        <w:rPr>
          <w:rFonts w:ascii="Cambria Math" w:hAnsi="Cambria Math" w:cs="Cambria Math"/>
        </w:rPr>
        <w:t>‐</w:t>
      </w:r>
      <w:r w:rsidRPr="001E55E9">
        <w:rPr>
          <w:rFonts w:ascii="Arial" w:hAnsi="Arial" w:cs="Arial"/>
        </w:rPr>
        <w:t xml:space="preserve">being of staff, families and residents’, </w:t>
      </w:r>
      <w:r w:rsidRPr="001E55E9">
        <w:rPr>
          <w:rFonts w:ascii="Arial" w:hAnsi="Arial" w:cs="Arial"/>
          <w:i/>
          <w:iCs/>
        </w:rPr>
        <w:t>Journal of Advanced Nursing</w:t>
      </w:r>
      <w:r w:rsidRPr="001E55E9">
        <w:rPr>
          <w:rFonts w:ascii="Arial" w:hAnsi="Arial" w:cs="Arial"/>
        </w:rPr>
        <w:t>, 78(7), pp. 2191–2202. Available at: https://doi.org/10.1111/jan.15181.</w:t>
      </w:r>
    </w:p>
    <w:p w14:paraId="0AE6BFB6"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Gillen, P., Neill, R.D., </w:t>
      </w:r>
      <w:r w:rsidRPr="001E55E9">
        <w:rPr>
          <w:rFonts w:ascii="Arial" w:hAnsi="Arial" w:cs="Arial"/>
          <w:i/>
          <w:iCs/>
        </w:rPr>
        <w:t>et al.</w:t>
      </w:r>
      <w:r w:rsidRPr="001E55E9">
        <w:rPr>
          <w:rFonts w:ascii="Arial" w:hAnsi="Arial" w:cs="Arial"/>
        </w:rPr>
        <w:t xml:space="preserve"> (2022) ‘Decreasing wellbeing and increasing use of negative coping strategies: the effect of the COVID-19 pandemic on the UK health and social care workforce’, </w:t>
      </w:r>
      <w:r w:rsidRPr="001E55E9">
        <w:rPr>
          <w:rFonts w:ascii="Arial" w:hAnsi="Arial" w:cs="Arial"/>
          <w:i/>
          <w:iCs/>
        </w:rPr>
        <w:t>Epidemiologia</w:t>
      </w:r>
      <w:r w:rsidRPr="001E55E9">
        <w:rPr>
          <w:rFonts w:ascii="Arial" w:hAnsi="Arial" w:cs="Arial"/>
        </w:rPr>
        <w:t>, 3(1), pp. 26–39.</w:t>
      </w:r>
    </w:p>
    <w:p w14:paraId="515558EC"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Gillen, P., McFadden, P., </w:t>
      </w:r>
      <w:r w:rsidRPr="001E55E9">
        <w:rPr>
          <w:rFonts w:ascii="Arial" w:hAnsi="Arial" w:cs="Arial"/>
          <w:i/>
          <w:iCs/>
        </w:rPr>
        <w:t>et al.</w:t>
      </w:r>
      <w:r w:rsidRPr="001E55E9">
        <w:rPr>
          <w:rFonts w:ascii="Arial" w:hAnsi="Arial" w:cs="Arial"/>
        </w:rPr>
        <w:t xml:space="preserve"> (2022) ‘Health and social care workers’ quality of working life and coping while working during the COVID-19 pandemic: Findings from a UK Survey and Focus Groups’. Available at: https://research.hscni.net/sites/default/files/Report%205%20-%20Executive%20summary.pdf (Accessed: 24 March 2026).</w:t>
      </w:r>
    </w:p>
    <w:p w14:paraId="52412B3A"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Hussein, S. (2022) ‘Employment inequalities among British minority ethnic workers in health and social care at the time of COVID-19: A rapid review of the literature’, </w:t>
      </w:r>
      <w:r w:rsidRPr="001E55E9">
        <w:rPr>
          <w:rFonts w:ascii="Arial" w:hAnsi="Arial" w:cs="Arial"/>
          <w:i/>
          <w:iCs/>
        </w:rPr>
        <w:t>Social Policy and Society</w:t>
      </w:r>
      <w:r w:rsidRPr="001E55E9">
        <w:rPr>
          <w:rFonts w:ascii="Arial" w:hAnsi="Arial" w:cs="Arial"/>
        </w:rPr>
        <w:t>, 21(2), pp. 316–330.</w:t>
      </w:r>
    </w:p>
    <w:p w14:paraId="29243394"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Liu, Y. </w:t>
      </w:r>
      <w:r w:rsidRPr="001E55E9">
        <w:rPr>
          <w:rFonts w:ascii="Arial" w:hAnsi="Arial" w:cs="Arial"/>
          <w:i/>
          <w:iCs/>
        </w:rPr>
        <w:t>et al.</w:t>
      </w:r>
      <w:r w:rsidRPr="001E55E9">
        <w:rPr>
          <w:rFonts w:ascii="Arial" w:hAnsi="Arial" w:cs="Arial"/>
        </w:rPr>
        <w:t xml:space="preserve"> (2023) ‘Internal Corporate Social Responsibility and Employee Burnout: An Employee Management Perspective from the Healthcare Sector’, </w:t>
      </w:r>
      <w:r w:rsidRPr="001E55E9">
        <w:rPr>
          <w:rFonts w:ascii="Arial" w:hAnsi="Arial" w:cs="Arial"/>
          <w:i/>
          <w:iCs/>
        </w:rPr>
        <w:t>Psychology Research and Behavior Management</w:t>
      </w:r>
      <w:r w:rsidRPr="001E55E9">
        <w:rPr>
          <w:rFonts w:ascii="Arial" w:hAnsi="Arial" w:cs="Arial"/>
        </w:rPr>
        <w:t>, Volume 16, pp. 283–302. Available at: https://doi.org/10.2147/PRBM.S388207.</w:t>
      </w:r>
    </w:p>
    <w:p w14:paraId="6CDB70A2"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lastRenderedPageBreak/>
        <w:t xml:space="preserve">Mallorie, S. (2024) </w:t>
      </w:r>
      <w:r w:rsidRPr="001E55E9">
        <w:rPr>
          <w:rFonts w:ascii="Arial" w:hAnsi="Arial" w:cs="Arial"/>
          <w:i/>
          <w:iCs/>
        </w:rPr>
        <w:t>What Does The 2023 NHS Staff Survey Really Tell Us?</w:t>
      </w:r>
      <w:r w:rsidRPr="001E55E9">
        <w:rPr>
          <w:rFonts w:ascii="Arial" w:hAnsi="Arial" w:cs="Arial"/>
        </w:rPr>
        <w:t xml:space="preserve">, </w:t>
      </w:r>
      <w:r w:rsidRPr="001E55E9">
        <w:rPr>
          <w:rFonts w:ascii="Arial" w:hAnsi="Arial" w:cs="Arial"/>
          <w:i/>
          <w:iCs/>
        </w:rPr>
        <w:t>The King’s Fund</w:t>
      </w:r>
      <w:r w:rsidRPr="001E55E9">
        <w:rPr>
          <w:rFonts w:ascii="Arial" w:hAnsi="Arial" w:cs="Arial"/>
        </w:rPr>
        <w:t>. Available at: https://www.kingsfund.org.uk/insight-and-analysis/blogs/2023-nhs-staff-survey (Accessed: 24 March 2026).</w:t>
      </w:r>
    </w:p>
    <w:p w14:paraId="397CD5B6"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Mercer, L. </w:t>
      </w:r>
      <w:r w:rsidRPr="001E55E9">
        <w:rPr>
          <w:rFonts w:ascii="Arial" w:hAnsi="Arial" w:cs="Arial"/>
          <w:i/>
          <w:iCs/>
        </w:rPr>
        <w:t>et al.</w:t>
      </w:r>
      <w:r w:rsidRPr="001E55E9">
        <w:rPr>
          <w:rFonts w:ascii="Arial" w:hAnsi="Arial" w:cs="Arial"/>
        </w:rPr>
        <w:t xml:space="preserve"> (2023) </w:t>
      </w:r>
      <w:r w:rsidRPr="001E55E9">
        <w:rPr>
          <w:rFonts w:ascii="Arial" w:hAnsi="Arial" w:cs="Arial"/>
          <w:i/>
          <w:iCs/>
        </w:rPr>
        <w:t>Prevalence of adverse childhood experiences and associations with personal and professional factors in health and social care workers: A systematic review.</w:t>
      </w:r>
      <w:r w:rsidRPr="001E55E9">
        <w:rPr>
          <w:rFonts w:ascii="Arial" w:hAnsi="Arial" w:cs="Arial"/>
        </w:rPr>
        <w:t xml:space="preserve"> Educational Publishing Foundation (S2). Available at: https://psycnet.apa.org/record/2023-68180-001 (Accessed: 24 March 2026).</w:t>
      </w:r>
    </w:p>
    <w:p w14:paraId="051F7F76"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Mojtahedi, D. </w:t>
      </w:r>
      <w:r w:rsidRPr="001E55E9">
        <w:rPr>
          <w:rFonts w:ascii="Arial" w:hAnsi="Arial" w:cs="Arial"/>
          <w:i/>
          <w:iCs/>
        </w:rPr>
        <w:t>et al.</w:t>
      </w:r>
      <w:r w:rsidRPr="001E55E9">
        <w:rPr>
          <w:rFonts w:ascii="Arial" w:hAnsi="Arial" w:cs="Arial"/>
        </w:rPr>
        <w:t xml:space="preserve"> (2025) ‘Burnout interventions for UK healthcare workers: a systematic literature review’, </w:t>
      </w:r>
      <w:r w:rsidRPr="001E55E9">
        <w:rPr>
          <w:rFonts w:ascii="Arial" w:hAnsi="Arial" w:cs="Arial"/>
          <w:i/>
          <w:iCs/>
        </w:rPr>
        <w:t>Mental Health and Social Inclusion</w:t>
      </w:r>
      <w:r w:rsidRPr="001E55E9">
        <w:rPr>
          <w:rFonts w:ascii="Arial" w:hAnsi="Arial" w:cs="Arial"/>
        </w:rPr>
        <w:t xml:space="preserve"> [Preprint]. Available at: https://www.emerald.com/mhsi/article/doi/10.1108/MHSI-05-2025-0136/1299670 (Accessed: 24 March 2026).</w:t>
      </w:r>
    </w:p>
    <w:p w14:paraId="24698B44"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Neill, R.D. </w:t>
      </w:r>
      <w:r w:rsidRPr="001E55E9">
        <w:rPr>
          <w:rFonts w:ascii="Arial" w:hAnsi="Arial" w:cs="Arial"/>
          <w:i/>
          <w:iCs/>
        </w:rPr>
        <w:t>et al.</w:t>
      </w:r>
      <w:r w:rsidRPr="001E55E9">
        <w:rPr>
          <w:rFonts w:ascii="Arial" w:hAnsi="Arial" w:cs="Arial"/>
        </w:rPr>
        <w:t xml:space="preserve"> (2022) ‘Comparing the mental wellbeing and quality of working life among nurses and social care workers in the UK and Japan in older adults’ care services during the COVID-19 pandemic’, </w:t>
      </w:r>
      <w:r w:rsidRPr="001E55E9">
        <w:rPr>
          <w:rFonts w:ascii="Arial" w:hAnsi="Arial" w:cs="Arial"/>
          <w:i/>
          <w:iCs/>
        </w:rPr>
        <w:t>Psych</w:t>
      </w:r>
      <w:r w:rsidRPr="001E55E9">
        <w:rPr>
          <w:rFonts w:ascii="Arial" w:hAnsi="Arial" w:cs="Arial"/>
        </w:rPr>
        <w:t>, 4(4), pp. 843–855.</w:t>
      </w:r>
    </w:p>
    <w:p w14:paraId="0010686E"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Ocean, N. and Meyer, C. (2023) ‘Satisfaction and attrition in the UK healthcare sector over the past decade’, </w:t>
      </w:r>
      <w:r w:rsidRPr="001E55E9">
        <w:rPr>
          <w:rFonts w:ascii="Arial" w:hAnsi="Arial" w:cs="Arial"/>
          <w:i/>
          <w:iCs/>
        </w:rPr>
        <w:t>PLoS One</w:t>
      </w:r>
      <w:r w:rsidRPr="001E55E9">
        <w:rPr>
          <w:rFonts w:ascii="Arial" w:hAnsi="Arial" w:cs="Arial"/>
        </w:rPr>
        <w:t>, 18(4), p. e0284516.</w:t>
      </w:r>
    </w:p>
    <w:p w14:paraId="1082E455"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Organization, W.H. (2023) </w:t>
      </w:r>
      <w:r w:rsidRPr="001E55E9">
        <w:rPr>
          <w:rFonts w:ascii="Arial" w:hAnsi="Arial" w:cs="Arial"/>
          <w:i/>
          <w:iCs/>
        </w:rPr>
        <w:t>Progress report on the United Nations Decade of Healthy Ageing, 2021-2023</w:t>
      </w:r>
      <w:r w:rsidRPr="001E55E9">
        <w:rPr>
          <w:rFonts w:ascii="Arial" w:hAnsi="Arial" w:cs="Arial"/>
        </w:rPr>
        <w:t>. World Health Organization.</w:t>
      </w:r>
    </w:p>
    <w:p w14:paraId="087E5658"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Owens, J. </w:t>
      </w:r>
      <w:r w:rsidRPr="001E55E9">
        <w:rPr>
          <w:rFonts w:ascii="Arial" w:hAnsi="Arial" w:cs="Arial"/>
          <w:i/>
          <w:iCs/>
        </w:rPr>
        <w:t>et al.</w:t>
      </w:r>
      <w:r w:rsidRPr="001E55E9">
        <w:rPr>
          <w:rFonts w:ascii="Arial" w:hAnsi="Arial" w:cs="Arial"/>
        </w:rPr>
        <w:t xml:space="preserve"> (2024) ‘The impact of COVID-19 on social care and social work in the UK: A scoping review’, </w:t>
      </w:r>
      <w:r w:rsidRPr="001E55E9">
        <w:rPr>
          <w:rFonts w:ascii="Arial" w:hAnsi="Arial" w:cs="Arial"/>
          <w:i/>
          <w:iCs/>
        </w:rPr>
        <w:t>The British Journal of Social Work</w:t>
      </w:r>
      <w:r w:rsidRPr="001E55E9">
        <w:rPr>
          <w:rFonts w:ascii="Arial" w:hAnsi="Arial" w:cs="Arial"/>
        </w:rPr>
        <w:t>, 54(3), pp. 885–904.</w:t>
      </w:r>
    </w:p>
    <w:p w14:paraId="71C31758"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Saloniki, E.-C. </w:t>
      </w:r>
      <w:r w:rsidRPr="001E55E9">
        <w:rPr>
          <w:rFonts w:ascii="Arial" w:hAnsi="Arial" w:cs="Arial"/>
          <w:i/>
          <w:iCs/>
        </w:rPr>
        <w:t>et al.</w:t>
      </w:r>
      <w:r w:rsidRPr="001E55E9">
        <w:rPr>
          <w:rFonts w:ascii="Arial" w:hAnsi="Arial" w:cs="Arial"/>
        </w:rPr>
        <w:t xml:space="preserve"> (2022) ‘Abuse and wellbeing of long-term care workers in the COVID-19 era: Evidence from the UK’, </w:t>
      </w:r>
      <w:r w:rsidRPr="001E55E9">
        <w:rPr>
          <w:rFonts w:ascii="Arial" w:hAnsi="Arial" w:cs="Arial"/>
          <w:i/>
          <w:iCs/>
        </w:rPr>
        <w:t>Sustainability</w:t>
      </w:r>
      <w:r w:rsidRPr="001E55E9">
        <w:rPr>
          <w:rFonts w:ascii="Arial" w:hAnsi="Arial" w:cs="Arial"/>
        </w:rPr>
        <w:t>, 14(15), p. 9620.</w:t>
      </w:r>
    </w:p>
    <w:p w14:paraId="64638D83"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West, C.P. (2022) ‘COVID-19 impact on health care worker burnout: Insights from the areas of worklife model for job burnout’, </w:t>
      </w:r>
      <w:r w:rsidRPr="001E55E9">
        <w:rPr>
          <w:rFonts w:ascii="Arial" w:hAnsi="Arial" w:cs="Arial"/>
          <w:i/>
          <w:iCs/>
        </w:rPr>
        <w:t>Burnout While Working</w:t>
      </w:r>
      <w:r w:rsidRPr="001E55E9">
        <w:rPr>
          <w:rFonts w:ascii="Arial" w:hAnsi="Arial" w:cs="Arial"/>
        </w:rPr>
        <w:t>. Routledge.</w:t>
      </w:r>
    </w:p>
    <w:p w14:paraId="5A38BCAB" w14:textId="77777777" w:rsidR="00097517" w:rsidRPr="001E55E9" w:rsidRDefault="00097517" w:rsidP="00097517">
      <w:pPr>
        <w:pStyle w:val="Bibliography"/>
        <w:spacing w:line="360" w:lineRule="auto"/>
        <w:jc w:val="both"/>
        <w:rPr>
          <w:rFonts w:ascii="Arial" w:hAnsi="Arial" w:cs="Arial"/>
        </w:rPr>
      </w:pPr>
      <w:r w:rsidRPr="001E55E9">
        <w:rPr>
          <w:rFonts w:ascii="Arial" w:hAnsi="Arial" w:cs="Arial"/>
        </w:rPr>
        <w:t xml:space="preserve">Wolfe, K. (2025) ‘The impact of high-performance work practices on employee burnout experience in UK higher education: a professional services perspective’, </w:t>
      </w:r>
      <w:r w:rsidRPr="001E55E9">
        <w:rPr>
          <w:rFonts w:ascii="Arial" w:hAnsi="Arial" w:cs="Arial"/>
          <w:i/>
          <w:iCs/>
        </w:rPr>
        <w:t>Perspectives: Policy and Practice in Higher Education</w:t>
      </w:r>
      <w:r w:rsidRPr="001E55E9">
        <w:rPr>
          <w:rFonts w:ascii="Arial" w:hAnsi="Arial" w:cs="Arial"/>
        </w:rPr>
        <w:t>, 29(1), pp. 3–13. Available at: https://doi.org/10.1080/13603108.2024.2392165.</w:t>
      </w:r>
    </w:p>
    <w:p w14:paraId="4DAAE368" w14:textId="77777777" w:rsidR="00260D39" w:rsidRPr="00972983" w:rsidRDefault="00260D39" w:rsidP="00097517">
      <w:pPr>
        <w:spacing w:line="360" w:lineRule="auto"/>
        <w:jc w:val="both"/>
      </w:pPr>
      <w:r w:rsidRPr="001E55E9">
        <w:rPr>
          <w:rFonts w:ascii="Arial" w:hAnsi="Arial" w:cs="Arial"/>
        </w:rPr>
        <w:fldChar w:fldCharType="end"/>
      </w:r>
    </w:p>
    <w:sectPr w:rsidR="00260D39" w:rsidRPr="00972983" w:rsidSect="001E55E9">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5DFEB" w14:textId="77777777" w:rsidR="000A7134" w:rsidRDefault="000A7134" w:rsidP="00F75E81">
      <w:pPr>
        <w:spacing w:after="0" w:line="240" w:lineRule="auto"/>
      </w:pPr>
      <w:r>
        <w:separator/>
      </w:r>
    </w:p>
  </w:endnote>
  <w:endnote w:type="continuationSeparator" w:id="0">
    <w:p w14:paraId="7EFBCDE0" w14:textId="77777777" w:rsidR="000A7134" w:rsidRDefault="000A7134" w:rsidP="00F75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1956764"/>
      <w:docPartObj>
        <w:docPartGallery w:val="Page Numbers (Bottom of Page)"/>
        <w:docPartUnique/>
      </w:docPartObj>
    </w:sdtPr>
    <w:sdtEndPr>
      <w:rPr>
        <w:b/>
        <w:noProof/>
      </w:rPr>
    </w:sdtEndPr>
    <w:sdtContent>
      <w:p w14:paraId="34B1F940" w14:textId="77777777" w:rsidR="00F75E81" w:rsidRPr="00F75E81" w:rsidRDefault="00F75E81">
        <w:pPr>
          <w:pStyle w:val="Footer"/>
          <w:jc w:val="center"/>
          <w:rPr>
            <w:b/>
          </w:rPr>
        </w:pPr>
        <w:r w:rsidRPr="00F75E81">
          <w:rPr>
            <w:b/>
          </w:rPr>
          <w:fldChar w:fldCharType="begin"/>
        </w:r>
        <w:r w:rsidRPr="00F75E81">
          <w:rPr>
            <w:b/>
          </w:rPr>
          <w:instrText xml:space="preserve"> PAGE   \* MERGEFORMAT </w:instrText>
        </w:r>
        <w:r w:rsidRPr="00F75E81">
          <w:rPr>
            <w:b/>
          </w:rPr>
          <w:fldChar w:fldCharType="separate"/>
        </w:r>
        <w:r w:rsidR="00971A88">
          <w:rPr>
            <w:b/>
            <w:noProof/>
          </w:rPr>
          <w:t>10</w:t>
        </w:r>
        <w:r w:rsidRPr="00F75E81">
          <w:rPr>
            <w:b/>
            <w:noProof/>
          </w:rPr>
          <w:fldChar w:fldCharType="end"/>
        </w:r>
      </w:p>
    </w:sdtContent>
  </w:sdt>
  <w:p w14:paraId="2AB3ED95" w14:textId="77777777" w:rsidR="00F75E81" w:rsidRDefault="00F75E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49147" w14:textId="77777777" w:rsidR="000A7134" w:rsidRDefault="000A7134" w:rsidP="00F75E81">
      <w:pPr>
        <w:spacing w:after="0" w:line="240" w:lineRule="auto"/>
      </w:pPr>
      <w:r>
        <w:separator/>
      </w:r>
    </w:p>
  </w:footnote>
  <w:footnote w:type="continuationSeparator" w:id="0">
    <w:p w14:paraId="37FCAF7A" w14:textId="77777777" w:rsidR="000A7134" w:rsidRDefault="000A7134" w:rsidP="00F75E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626"/>
    <w:rsid w:val="0003010C"/>
    <w:rsid w:val="0004125D"/>
    <w:rsid w:val="00046D71"/>
    <w:rsid w:val="00061945"/>
    <w:rsid w:val="000708EE"/>
    <w:rsid w:val="00097517"/>
    <w:rsid w:val="000A7134"/>
    <w:rsid w:val="000B4D87"/>
    <w:rsid w:val="00147B3C"/>
    <w:rsid w:val="00191EED"/>
    <w:rsid w:val="001D3B75"/>
    <w:rsid w:val="001E55E9"/>
    <w:rsid w:val="001F4015"/>
    <w:rsid w:val="00260D39"/>
    <w:rsid w:val="0026161C"/>
    <w:rsid w:val="002D23AF"/>
    <w:rsid w:val="002E2D21"/>
    <w:rsid w:val="00311E22"/>
    <w:rsid w:val="003425A6"/>
    <w:rsid w:val="003539BB"/>
    <w:rsid w:val="003F1414"/>
    <w:rsid w:val="005648A5"/>
    <w:rsid w:val="00583707"/>
    <w:rsid w:val="006C2A05"/>
    <w:rsid w:val="006C4D65"/>
    <w:rsid w:val="007D0B4C"/>
    <w:rsid w:val="0082759E"/>
    <w:rsid w:val="00844FE4"/>
    <w:rsid w:val="0087637F"/>
    <w:rsid w:val="008A1124"/>
    <w:rsid w:val="008B6626"/>
    <w:rsid w:val="00965216"/>
    <w:rsid w:val="00971A88"/>
    <w:rsid w:val="00972983"/>
    <w:rsid w:val="009F4A33"/>
    <w:rsid w:val="00A65563"/>
    <w:rsid w:val="00B06860"/>
    <w:rsid w:val="00B94A6B"/>
    <w:rsid w:val="00BB4BBC"/>
    <w:rsid w:val="00C22A34"/>
    <w:rsid w:val="00C2486F"/>
    <w:rsid w:val="00CA575F"/>
    <w:rsid w:val="00E55943"/>
    <w:rsid w:val="00EA1DD3"/>
    <w:rsid w:val="00F75E81"/>
    <w:rsid w:val="00FD1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7888F"/>
  <w15:chartTrackingRefBased/>
  <w15:docId w15:val="{BF2D4347-9A62-48FC-9CBD-0B915B6F4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E8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708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E8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75E81"/>
    <w:pPr>
      <w:outlineLvl w:val="9"/>
    </w:pPr>
    <w:rPr>
      <w:lang w:val="en-US"/>
    </w:rPr>
  </w:style>
  <w:style w:type="paragraph" w:styleId="Header">
    <w:name w:val="header"/>
    <w:basedOn w:val="Normal"/>
    <w:link w:val="HeaderChar"/>
    <w:uiPriority w:val="99"/>
    <w:unhideWhenUsed/>
    <w:rsid w:val="00F75E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E81"/>
  </w:style>
  <w:style w:type="paragraph" w:styleId="Footer">
    <w:name w:val="footer"/>
    <w:basedOn w:val="Normal"/>
    <w:link w:val="FooterChar"/>
    <w:uiPriority w:val="99"/>
    <w:unhideWhenUsed/>
    <w:rsid w:val="00F75E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E81"/>
  </w:style>
  <w:style w:type="character" w:customStyle="1" w:styleId="Heading2Char">
    <w:name w:val="Heading 2 Char"/>
    <w:basedOn w:val="DefaultParagraphFont"/>
    <w:link w:val="Heading2"/>
    <w:uiPriority w:val="9"/>
    <w:rsid w:val="000708EE"/>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260D39"/>
    <w:pPr>
      <w:spacing w:after="240" w:line="240" w:lineRule="auto"/>
    </w:pPr>
  </w:style>
  <w:style w:type="paragraph" w:styleId="Caption">
    <w:name w:val="caption"/>
    <w:basedOn w:val="Normal"/>
    <w:next w:val="Normal"/>
    <w:uiPriority w:val="35"/>
    <w:unhideWhenUsed/>
    <w:qFormat/>
    <w:rsid w:val="00260D39"/>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03010C"/>
    <w:pPr>
      <w:spacing w:after="100"/>
    </w:pPr>
  </w:style>
  <w:style w:type="paragraph" w:styleId="TOC2">
    <w:name w:val="toc 2"/>
    <w:basedOn w:val="Normal"/>
    <w:next w:val="Normal"/>
    <w:autoRedefine/>
    <w:uiPriority w:val="39"/>
    <w:unhideWhenUsed/>
    <w:rsid w:val="0003010C"/>
    <w:pPr>
      <w:spacing w:after="100"/>
      <w:ind w:left="220"/>
    </w:pPr>
  </w:style>
  <w:style w:type="character" w:styleId="Hyperlink">
    <w:name w:val="Hyperlink"/>
    <w:basedOn w:val="DefaultParagraphFont"/>
    <w:uiPriority w:val="99"/>
    <w:unhideWhenUsed/>
    <w:rsid w:val="0003010C"/>
    <w:rPr>
      <w:color w:val="0563C1" w:themeColor="hyperlink"/>
      <w:u w:val="single"/>
    </w:rPr>
  </w:style>
  <w:style w:type="character" w:styleId="Strong">
    <w:name w:val="Strong"/>
    <w:basedOn w:val="DefaultParagraphFont"/>
    <w:uiPriority w:val="22"/>
    <w:qFormat/>
    <w:rsid w:val="003425A6"/>
    <w:rPr>
      <w:b/>
      <w:bCs/>
    </w:rPr>
  </w:style>
  <w:style w:type="table" w:styleId="PlainTable1">
    <w:name w:val="Plain Table 1"/>
    <w:basedOn w:val="TableNormal"/>
    <w:uiPriority w:val="41"/>
    <w:rsid w:val="003425A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1E55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55E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536506">
      <w:bodyDiv w:val="1"/>
      <w:marLeft w:val="0"/>
      <w:marRight w:val="0"/>
      <w:marTop w:val="0"/>
      <w:marBottom w:val="0"/>
      <w:divBdr>
        <w:top w:val="none" w:sz="0" w:space="0" w:color="auto"/>
        <w:left w:val="none" w:sz="0" w:space="0" w:color="auto"/>
        <w:bottom w:val="none" w:sz="0" w:space="0" w:color="auto"/>
        <w:right w:val="none" w:sz="0" w:space="0" w:color="auto"/>
      </w:divBdr>
    </w:div>
    <w:div w:id="118235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14DD41-13F9-4CFB-AC56-339109E04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11</Pages>
  <Words>6731</Words>
  <Characters>38373</Characters>
  <Application>Microsoft Office Word</Application>
  <DocSecurity>0</DocSecurity>
  <Lines>319</Lines>
  <Paragraphs>90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List of Figures </vt:lpstr>
      <vt:lpstr>1. Introduction</vt:lpstr>
      <vt:lpstr>Task 1: Selection of a Research Topic</vt:lpstr>
      <vt:lpstr>    2.1 Identification of the Issue</vt:lpstr>
      <vt:lpstr>    2.2 Who is Affected and Why It Matters</vt:lpstr>
      <vt:lpstr>    2.3 Personal Reflection and Rationale</vt:lpstr>
      <vt:lpstr>Task 2: Evaluating Information Sources</vt:lpstr>
      <vt:lpstr>    3.1 Source 1: NHS Staff Survey (2023)</vt:lpstr>
      <vt:lpstr>    3.2 Source 2: West et al. (2022) – Workforce Burnout in Healthcare</vt:lpstr>
      <vt:lpstr>    3.3 Source 3: Health Foundation Report (2023)</vt:lpstr>
      <vt:lpstr>Task 3: Research Methodologies</vt:lpstr>
      <vt:lpstr>    4.1 Definition of Research Methodologies</vt:lpstr>
      <vt:lpstr>    4.2 Chosen Methodology and Justification</vt:lpstr>
      <vt:lpstr>Task 4: Data Collection</vt:lpstr>
      <vt:lpstr>    5.1 Primary vs Secondary Data Collection</vt:lpstr>
      <vt:lpstr>    5.2 Chosen Data Type and Justification</vt:lpstr>
      <vt:lpstr>    5.3 Advantages and Challenges of Primary Data</vt:lpstr>
      <vt:lpstr>6. Conclusion </vt:lpstr>
      <vt:lpstr>References</vt:lpstr>
    </vt:vector>
  </TitlesOfParts>
  <Company/>
  <LinksUpToDate>false</LinksUpToDate>
  <CharactersWithSpaces>45014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Burnout in the UK Health and Social Care Sector</dc:title>
  <dc:subject>Component 2 – Research Report</dc:subject>
  <dc:creator>Windows User</dc:creator>
  <cp:keywords/>
  <dc:description/>
  <cp:lastModifiedBy>Hamna Nasir (2523960)</cp:lastModifiedBy>
  <cp:revision>33</cp:revision>
  <dcterms:created xsi:type="dcterms:W3CDTF">2026-03-24T08:12:00Z</dcterms:created>
  <dcterms:modified xsi:type="dcterms:W3CDTF">2026-04-16T18:59:00Z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id="c9l9fl6L"/&gt;&lt;style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