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1791627"/>
        <w:docPartObj>
          <w:docPartGallery w:val="Cover Pages"/>
          <w:docPartUnique/>
        </w:docPartObj>
      </w:sdtPr>
      <w:sdtEndPr/>
      <w:sdtContent>
        <w:p w14:paraId="2433321A" w14:textId="6A304B80" w:rsidR="006511F9" w:rsidRDefault="006511F9">
          <w:r>
            <w:rPr>
              <w:noProof/>
            </w:rPr>
            <mc:AlternateContent>
              <mc:Choice Requires="wpg">
                <w:drawing>
                  <wp:anchor distT="0" distB="0" distL="114300" distR="114300" simplePos="0" relativeHeight="251659264" behindDoc="1" locked="0" layoutInCell="1" allowOverlap="1" wp14:anchorId="5B15C35F" wp14:editId="6CF4E8A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B7EBFC" w14:textId="14DEE3AD" w:rsidR="006511F9" w:rsidRDefault="006511F9">
                                      <w:pPr>
                                        <w:pStyle w:val="NoSpacing"/>
                                        <w:spacing w:before="120"/>
                                        <w:jc w:val="center"/>
                                        <w:rPr>
                                          <w:color w:val="FFFFFF" w:themeColor="background1"/>
                                        </w:rPr>
                                      </w:pPr>
                                      <w:r>
                                        <w:rPr>
                                          <w:color w:val="FFFFFF" w:themeColor="background1"/>
                                        </w:rPr>
                                        <w:t>Jac Cullen</w:t>
                                      </w:r>
                                    </w:p>
                                  </w:sdtContent>
                                </w:sdt>
                                <w:p w14:paraId="7CE51CE7" w14:textId="65F97E3E" w:rsidR="006511F9" w:rsidRDefault="004570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D67A3">
                                        <w:rPr>
                                          <w:caps/>
                                          <w:color w:val="FFFFFF" w:themeColor="background1"/>
                                        </w:rPr>
                                        <w:t>ACBA5019</w:t>
                                      </w:r>
                                    </w:sdtContent>
                                  </w:sdt>
                                  <w:r w:rsidR="006511F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D67A3">
                                        <w:rPr>
                                          <w:color w:val="FFFFFF" w:themeColor="background1"/>
                                        </w:rPr>
                                        <w:t>Rhodri Thomas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C92BB95" w14:textId="3F9EA3D6" w:rsidR="006511F9" w:rsidRDefault="001965E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Construction Technolog</w:t>
                                      </w:r>
                                      <w:r w:rsidR="00A24745">
                                        <w:rPr>
                                          <w:rFonts w:asciiTheme="majorHAnsi" w:eastAsiaTheme="majorEastAsia" w:hAnsiTheme="majorHAnsi" w:cstheme="majorBidi"/>
                                          <w:caps/>
                                          <w:color w:val="156082" w:themeColor="accent1"/>
                                          <w:sz w:val="72"/>
                                          <w:szCs w:val="72"/>
                                        </w:rPr>
                                        <w:t xml:space="preserve">y </w:t>
                                      </w:r>
                                      <w:r>
                                        <w:rPr>
                                          <w:rFonts w:asciiTheme="majorHAnsi" w:eastAsiaTheme="majorEastAsia" w:hAnsiTheme="majorHAnsi" w:cstheme="majorBidi"/>
                                          <w:caps/>
                                          <w:color w:val="156082" w:themeColor="accent1"/>
                                          <w:sz w:val="72"/>
                                          <w:szCs w:val="72"/>
                                        </w:rPr>
                                        <w:t>-</w:t>
                                      </w:r>
                                      <w:r w:rsidR="00A24745">
                                        <w:rPr>
                                          <w:rFonts w:asciiTheme="majorHAnsi" w:eastAsiaTheme="majorEastAsia" w:hAnsiTheme="majorHAnsi" w:cstheme="majorBidi"/>
                                          <w:caps/>
                                          <w:color w:val="156082" w:themeColor="accent1"/>
                                          <w:sz w:val="72"/>
                                          <w:szCs w:val="72"/>
                                        </w:rPr>
                                        <w:t xml:space="preserve"> </w:t>
                                      </w:r>
                                      <w:r>
                                        <w:rPr>
                                          <w:rFonts w:asciiTheme="majorHAnsi" w:eastAsiaTheme="majorEastAsia" w:hAnsiTheme="majorHAnsi" w:cstheme="majorBidi"/>
                                          <w:caps/>
                                          <w:color w:val="156082" w:themeColor="accent1"/>
                                          <w:sz w:val="72"/>
                                          <w:szCs w:val="72"/>
                                        </w:rPr>
                                        <w:t xml:space="preserve">Building </w:t>
                                      </w:r>
                                      <w:r w:rsidR="00BD67A3">
                                        <w:rPr>
                                          <w:rFonts w:asciiTheme="majorHAnsi" w:eastAsiaTheme="majorEastAsia" w:hAnsiTheme="majorHAnsi" w:cstheme="majorBidi"/>
                                          <w:caps/>
                                          <w:color w:val="156082" w:themeColor="accent1"/>
                                          <w:sz w:val="72"/>
                                          <w:szCs w:val="72"/>
                                        </w:rPr>
                                        <w:t>Evaluation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15C35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B7EBFC" w14:textId="14DEE3AD" w:rsidR="006511F9" w:rsidRDefault="006511F9">
                                <w:pPr>
                                  <w:pStyle w:val="NoSpacing"/>
                                  <w:spacing w:before="120"/>
                                  <w:jc w:val="center"/>
                                  <w:rPr>
                                    <w:color w:val="FFFFFF" w:themeColor="background1"/>
                                  </w:rPr>
                                </w:pPr>
                                <w:r>
                                  <w:rPr>
                                    <w:color w:val="FFFFFF" w:themeColor="background1"/>
                                  </w:rPr>
                                  <w:t>Jac Cullen</w:t>
                                </w:r>
                              </w:p>
                            </w:sdtContent>
                          </w:sdt>
                          <w:p w14:paraId="7CE51CE7" w14:textId="65F97E3E" w:rsidR="006511F9" w:rsidRDefault="004570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D67A3">
                                  <w:rPr>
                                    <w:caps/>
                                    <w:color w:val="FFFFFF" w:themeColor="background1"/>
                                  </w:rPr>
                                  <w:t>ACBA5019</w:t>
                                </w:r>
                              </w:sdtContent>
                            </w:sdt>
                            <w:r w:rsidR="006511F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D67A3">
                                  <w:rPr>
                                    <w:color w:val="FFFFFF" w:themeColor="background1"/>
                                  </w:rPr>
                                  <w:t>Rhodri Thomas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C92BB95" w14:textId="3F9EA3D6" w:rsidR="006511F9" w:rsidRDefault="001965E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Construction Technolog</w:t>
                                </w:r>
                                <w:r w:rsidR="00A24745">
                                  <w:rPr>
                                    <w:rFonts w:asciiTheme="majorHAnsi" w:eastAsiaTheme="majorEastAsia" w:hAnsiTheme="majorHAnsi" w:cstheme="majorBidi"/>
                                    <w:caps/>
                                    <w:color w:val="156082" w:themeColor="accent1"/>
                                    <w:sz w:val="72"/>
                                    <w:szCs w:val="72"/>
                                  </w:rPr>
                                  <w:t xml:space="preserve">y </w:t>
                                </w:r>
                                <w:r>
                                  <w:rPr>
                                    <w:rFonts w:asciiTheme="majorHAnsi" w:eastAsiaTheme="majorEastAsia" w:hAnsiTheme="majorHAnsi" w:cstheme="majorBidi"/>
                                    <w:caps/>
                                    <w:color w:val="156082" w:themeColor="accent1"/>
                                    <w:sz w:val="72"/>
                                    <w:szCs w:val="72"/>
                                  </w:rPr>
                                  <w:t>-</w:t>
                                </w:r>
                                <w:r w:rsidR="00A24745">
                                  <w:rPr>
                                    <w:rFonts w:asciiTheme="majorHAnsi" w:eastAsiaTheme="majorEastAsia" w:hAnsiTheme="majorHAnsi" w:cstheme="majorBidi"/>
                                    <w:caps/>
                                    <w:color w:val="156082" w:themeColor="accent1"/>
                                    <w:sz w:val="72"/>
                                    <w:szCs w:val="72"/>
                                  </w:rPr>
                                  <w:t xml:space="preserve"> </w:t>
                                </w:r>
                                <w:r>
                                  <w:rPr>
                                    <w:rFonts w:asciiTheme="majorHAnsi" w:eastAsiaTheme="majorEastAsia" w:hAnsiTheme="majorHAnsi" w:cstheme="majorBidi"/>
                                    <w:caps/>
                                    <w:color w:val="156082" w:themeColor="accent1"/>
                                    <w:sz w:val="72"/>
                                    <w:szCs w:val="72"/>
                                  </w:rPr>
                                  <w:t xml:space="preserve">Building </w:t>
                                </w:r>
                                <w:r w:rsidR="00BD67A3">
                                  <w:rPr>
                                    <w:rFonts w:asciiTheme="majorHAnsi" w:eastAsiaTheme="majorEastAsia" w:hAnsiTheme="majorHAnsi" w:cstheme="majorBidi"/>
                                    <w:caps/>
                                    <w:color w:val="156082" w:themeColor="accent1"/>
                                    <w:sz w:val="72"/>
                                    <w:szCs w:val="72"/>
                                  </w:rPr>
                                  <w:t>Evaluation</w:t>
                                </w:r>
                              </w:p>
                            </w:sdtContent>
                          </w:sdt>
                        </w:txbxContent>
                      </v:textbox>
                    </v:shape>
                    <w10:wrap anchorx="page" anchory="page"/>
                  </v:group>
                </w:pict>
              </mc:Fallback>
            </mc:AlternateContent>
          </w:r>
        </w:p>
        <w:p w14:paraId="292DFF1A" w14:textId="0A8D4F85" w:rsidR="006511F9" w:rsidRDefault="006511F9">
          <w:r>
            <w:br w:type="page"/>
          </w:r>
        </w:p>
      </w:sdtContent>
    </w:sdt>
    <w:sdt>
      <w:sdtPr>
        <w:id w:val="-116670635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5CB2E51" w14:textId="423DF05D" w:rsidR="00285538" w:rsidRDefault="00285538">
          <w:pPr>
            <w:pStyle w:val="TOCHeading"/>
          </w:pPr>
          <w:r>
            <w:t>Contents</w:t>
          </w:r>
        </w:p>
        <w:p w14:paraId="5C59DE78" w14:textId="432D1BF6" w:rsidR="00285538" w:rsidRDefault="00285538">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87868664" w:history="1">
            <w:r w:rsidRPr="00D739F5">
              <w:rPr>
                <w:rStyle w:val="Hyperlink"/>
                <w:noProof/>
              </w:rPr>
              <w:t>1.</w:t>
            </w:r>
            <w:r>
              <w:rPr>
                <w:rFonts w:eastAsiaTheme="minorEastAsia"/>
                <w:noProof/>
                <w:lang w:eastAsia="en-GB"/>
              </w:rPr>
              <w:tab/>
            </w:r>
            <w:r w:rsidRPr="00D739F5">
              <w:rPr>
                <w:rStyle w:val="Hyperlink"/>
                <w:noProof/>
              </w:rPr>
              <w:t>Introduction</w:t>
            </w:r>
            <w:r>
              <w:rPr>
                <w:noProof/>
                <w:webHidden/>
              </w:rPr>
              <w:tab/>
            </w:r>
            <w:r>
              <w:rPr>
                <w:noProof/>
                <w:webHidden/>
              </w:rPr>
              <w:fldChar w:fldCharType="begin"/>
            </w:r>
            <w:r>
              <w:rPr>
                <w:noProof/>
                <w:webHidden/>
              </w:rPr>
              <w:instrText xml:space="preserve"> PAGEREF _Toc187868664 \h </w:instrText>
            </w:r>
            <w:r>
              <w:rPr>
                <w:noProof/>
                <w:webHidden/>
              </w:rPr>
            </w:r>
            <w:r>
              <w:rPr>
                <w:noProof/>
                <w:webHidden/>
              </w:rPr>
              <w:fldChar w:fldCharType="separate"/>
            </w:r>
            <w:r>
              <w:rPr>
                <w:noProof/>
                <w:webHidden/>
              </w:rPr>
              <w:t>2</w:t>
            </w:r>
            <w:r>
              <w:rPr>
                <w:noProof/>
                <w:webHidden/>
              </w:rPr>
              <w:fldChar w:fldCharType="end"/>
            </w:r>
          </w:hyperlink>
        </w:p>
        <w:p w14:paraId="7EB88ACA" w14:textId="4405C1D2" w:rsidR="00285538" w:rsidRDefault="00285538">
          <w:pPr>
            <w:pStyle w:val="TOC1"/>
            <w:tabs>
              <w:tab w:val="left" w:pos="480"/>
              <w:tab w:val="right" w:leader="dot" w:pos="9016"/>
            </w:tabs>
            <w:rPr>
              <w:rFonts w:eastAsiaTheme="minorEastAsia"/>
              <w:noProof/>
              <w:lang w:eastAsia="en-GB"/>
            </w:rPr>
          </w:pPr>
          <w:hyperlink w:anchor="_Toc187868665" w:history="1">
            <w:r w:rsidRPr="00D739F5">
              <w:rPr>
                <w:rStyle w:val="Hyperlink"/>
                <w:noProof/>
              </w:rPr>
              <w:t>2.</w:t>
            </w:r>
            <w:r>
              <w:rPr>
                <w:rFonts w:eastAsiaTheme="minorEastAsia"/>
                <w:noProof/>
                <w:lang w:eastAsia="en-GB"/>
              </w:rPr>
              <w:tab/>
            </w:r>
            <w:r w:rsidRPr="00D739F5">
              <w:rPr>
                <w:rStyle w:val="Hyperlink"/>
                <w:noProof/>
              </w:rPr>
              <w:t>Foundation</w:t>
            </w:r>
            <w:r>
              <w:rPr>
                <w:noProof/>
                <w:webHidden/>
              </w:rPr>
              <w:tab/>
            </w:r>
            <w:r>
              <w:rPr>
                <w:noProof/>
                <w:webHidden/>
              </w:rPr>
              <w:fldChar w:fldCharType="begin"/>
            </w:r>
            <w:r>
              <w:rPr>
                <w:noProof/>
                <w:webHidden/>
              </w:rPr>
              <w:instrText xml:space="preserve"> PAGEREF _Toc187868665 \h </w:instrText>
            </w:r>
            <w:r>
              <w:rPr>
                <w:noProof/>
                <w:webHidden/>
              </w:rPr>
            </w:r>
            <w:r>
              <w:rPr>
                <w:noProof/>
                <w:webHidden/>
              </w:rPr>
              <w:fldChar w:fldCharType="separate"/>
            </w:r>
            <w:r>
              <w:rPr>
                <w:noProof/>
                <w:webHidden/>
              </w:rPr>
              <w:t>5</w:t>
            </w:r>
            <w:r>
              <w:rPr>
                <w:noProof/>
                <w:webHidden/>
              </w:rPr>
              <w:fldChar w:fldCharType="end"/>
            </w:r>
          </w:hyperlink>
        </w:p>
        <w:p w14:paraId="08B1687D" w14:textId="1E39CB61" w:rsidR="00285538" w:rsidRDefault="00285538">
          <w:pPr>
            <w:pStyle w:val="TOC1"/>
            <w:tabs>
              <w:tab w:val="left" w:pos="480"/>
              <w:tab w:val="right" w:leader="dot" w:pos="9016"/>
            </w:tabs>
            <w:rPr>
              <w:rFonts w:eastAsiaTheme="minorEastAsia"/>
              <w:noProof/>
              <w:lang w:eastAsia="en-GB"/>
            </w:rPr>
          </w:pPr>
          <w:hyperlink w:anchor="_Toc187868666" w:history="1">
            <w:r w:rsidRPr="00D739F5">
              <w:rPr>
                <w:rStyle w:val="Hyperlink"/>
                <w:noProof/>
              </w:rPr>
              <w:t>3.</w:t>
            </w:r>
            <w:r>
              <w:rPr>
                <w:rFonts w:eastAsiaTheme="minorEastAsia"/>
                <w:noProof/>
                <w:lang w:eastAsia="en-GB"/>
              </w:rPr>
              <w:tab/>
            </w:r>
            <w:r w:rsidRPr="00D739F5">
              <w:rPr>
                <w:rStyle w:val="Hyperlink"/>
                <w:noProof/>
              </w:rPr>
              <w:t>Frame</w:t>
            </w:r>
            <w:r>
              <w:rPr>
                <w:noProof/>
                <w:webHidden/>
              </w:rPr>
              <w:tab/>
            </w:r>
            <w:r>
              <w:rPr>
                <w:noProof/>
                <w:webHidden/>
              </w:rPr>
              <w:fldChar w:fldCharType="begin"/>
            </w:r>
            <w:r>
              <w:rPr>
                <w:noProof/>
                <w:webHidden/>
              </w:rPr>
              <w:instrText xml:space="preserve"> PAGEREF _Toc187868666 \h </w:instrText>
            </w:r>
            <w:r>
              <w:rPr>
                <w:noProof/>
                <w:webHidden/>
              </w:rPr>
            </w:r>
            <w:r>
              <w:rPr>
                <w:noProof/>
                <w:webHidden/>
              </w:rPr>
              <w:fldChar w:fldCharType="separate"/>
            </w:r>
            <w:r>
              <w:rPr>
                <w:noProof/>
                <w:webHidden/>
              </w:rPr>
              <w:t>7</w:t>
            </w:r>
            <w:r>
              <w:rPr>
                <w:noProof/>
                <w:webHidden/>
              </w:rPr>
              <w:fldChar w:fldCharType="end"/>
            </w:r>
          </w:hyperlink>
        </w:p>
        <w:p w14:paraId="190235B1" w14:textId="7ABB187B" w:rsidR="00285538" w:rsidRDefault="00285538">
          <w:pPr>
            <w:pStyle w:val="TOC1"/>
            <w:tabs>
              <w:tab w:val="left" w:pos="480"/>
              <w:tab w:val="right" w:leader="dot" w:pos="9016"/>
            </w:tabs>
            <w:rPr>
              <w:rFonts w:eastAsiaTheme="minorEastAsia"/>
              <w:noProof/>
              <w:lang w:eastAsia="en-GB"/>
            </w:rPr>
          </w:pPr>
          <w:hyperlink w:anchor="_Toc187868667" w:history="1">
            <w:r w:rsidRPr="00D739F5">
              <w:rPr>
                <w:rStyle w:val="Hyperlink"/>
                <w:noProof/>
              </w:rPr>
              <w:t>4.</w:t>
            </w:r>
            <w:r>
              <w:rPr>
                <w:rFonts w:eastAsiaTheme="minorEastAsia"/>
                <w:noProof/>
                <w:lang w:eastAsia="en-GB"/>
              </w:rPr>
              <w:tab/>
            </w:r>
            <w:r w:rsidRPr="00D739F5">
              <w:rPr>
                <w:rStyle w:val="Hyperlink"/>
                <w:noProof/>
              </w:rPr>
              <w:t>External envelope</w:t>
            </w:r>
            <w:r>
              <w:rPr>
                <w:noProof/>
                <w:webHidden/>
              </w:rPr>
              <w:tab/>
            </w:r>
            <w:r>
              <w:rPr>
                <w:noProof/>
                <w:webHidden/>
              </w:rPr>
              <w:fldChar w:fldCharType="begin"/>
            </w:r>
            <w:r>
              <w:rPr>
                <w:noProof/>
                <w:webHidden/>
              </w:rPr>
              <w:instrText xml:space="preserve"> PAGEREF _Toc187868667 \h </w:instrText>
            </w:r>
            <w:r>
              <w:rPr>
                <w:noProof/>
                <w:webHidden/>
              </w:rPr>
            </w:r>
            <w:r>
              <w:rPr>
                <w:noProof/>
                <w:webHidden/>
              </w:rPr>
              <w:fldChar w:fldCharType="separate"/>
            </w:r>
            <w:r>
              <w:rPr>
                <w:noProof/>
                <w:webHidden/>
              </w:rPr>
              <w:t>9</w:t>
            </w:r>
            <w:r>
              <w:rPr>
                <w:noProof/>
                <w:webHidden/>
              </w:rPr>
              <w:fldChar w:fldCharType="end"/>
            </w:r>
          </w:hyperlink>
        </w:p>
        <w:p w14:paraId="04D27636" w14:textId="23DBAC9E" w:rsidR="00285538" w:rsidRDefault="00285538">
          <w:pPr>
            <w:pStyle w:val="TOC1"/>
            <w:tabs>
              <w:tab w:val="left" w:pos="480"/>
              <w:tab w:val="right" w:leader="dot" w:pos="9016"/>
            </w:tabs>
            <w:rPr>
              <w:rFonts w:eastAsiaTheme="minorEastAsia"/>
              <w:noProof/>
              <w:lang w:eastAsia="en-GB"/>
            </w:rPr>
          </w:pPr>
          <w:hyperlink w:anchor="_Toc187868668" w:history="1">
            <w:r w:rsidRPr="00D739F5">
              <w:rPr>
                <w:rStyle w:val="Hyperlink"/>
                <w:noProof/>
              </w:rPr>
              <w:t>5.</w:t>
            </w:r>
            <w:r>
              <w:rPr>
                <w:rFonts w:eastAsiaTheme="minorEastAsia"/>
                <w:noProof/>
                <w:lang w:eastAsia="en-GB"/>
              </w:rPr>
              <w:tab/>
            </w:r>
            <w:r w:rsidRPr="00D739F5">
              <w:rPr>
                <w:rStyle w:val="Hyperlink"/>
                <w:noProof/>
              </w:rPr>
              <w:t>Facilities</w:t>
            </w:r>
            <w:r>
              <w:rPr>
                <w:noProof/>
                <w:webHidden/>
              </w:rPr>
              <w:tab/>
            </w:r>
            <w:r>
              <w:rPr>
                <w:noProof/>
                <w:webHidden/>
              </w:rPr>
              <w:fldChar w:fldCharType="begin"/>
            </w:r>
            <w:r>
              <w:rPr>
                <w:noProof/>
                <w:webHidden/>
              </w:rPr>
              <w:instrText xml:space="preserve"> PAGEREF _Toc187868668 \h </w:instrText>
            </w:r>
            <w:r>
              <w:rPr>
                <w:noProof/>
                <w:webHidden/>
              </w:rPr>
            </w:r>
            <w:r>
              <w:rPr>
                <w:noProof/>
                <w:webHidden/>
              </w:rPr>
              <w:fldChar w:fldCharType="separate"/>
            </w:r>
            <w:r>
              <w:rPr>
                <w:noProof/>
                <w:webHidden/>
              </w:rPr>
              <w:t>11</w:t>
            </w:r>
            <w:r>
              <w:rPr>
                <w:noProof/>
                <w:webHidden/>
              </w:rPr>
              <w:fldChar w:fldCharType="end"/>
            </w:r>
          </w:hyperlink>
        </w:p>
        <w:p w14:paraId="190D9DDB" w14:textId="4D0A965E" w:rsidR="00285538" w:rsidRDefault="00285538">
          <w:pPr>
            <w:pStyle w:val="TOC1"/>
            <w:tabs>
              <w:tab w:val="left" w:pos="480"/>
              <w:tab w:val="right" w:leader="dot" w:pos="9016"/>
            </w:tabs>
            <w:rPr>
              <w:rFonts w:eastAsiaTheme="minorEastAsia"/>
              <w:noProof/>
              <w:lang w:eastAsia="en-GB"/>
            </w:rPr>
          </w:pPr>
          <w:hyperlink w:anchor="_Toc187868669" w:history="1">
            <w:r w:rsidRPr="00D739F5">
              <w:rPr>
                <w:rStyle w:val="Hyperlink"/>
                <w:noProof/>
              </w:rPr>
              <w:t>6.</w:t>
            </w:r>
            <w:r>
              <w:rPr>
                <w:rFonts w:eastAsiaTheme="minorEastAsia"/>
                <w:noProof/>
                <w:lang w:eastAsia="en-GB"/>
              </w:rPr>
              <w:tab/>
            </w:r>
            <w:r w:rsidRPr="00D739F5">
              <w:rPr>
                <w:rStyle w:val="Hyperlink"/>
                <w:noProof/>
              </w:rPr>
              <w:t>Prefabrication</w:t>
            </w:r>
            <w:r>
              <w:rPr>
                <w:noProof/>
                <w:webHidden/>
              </w:rPr>
              <w:tab/>
            </w:r>
            <w:r>
              <w:rPr>
                <w:noProof/>
                <w:webHidden/>
              </w:rPr>
              <w:fldChar w:fldCharType="begin"/>
            </w:r>
            <w:r>
              <w:rPr>
                <w:noProof/>
                <w:webHidden/>
              </w:rPr>
              <w:instrText xml:space="preserve"> PAGEREF _Toc187868669 \h </w:instrText>
            </w:r>
            <w:r>
              <w:rPr>
                <w:noProof/>
                <w:webHidden/>
              </w:rPr>
            </w:r>
            <w:r>
              <w:rPr>
                <w:noProof/>
                <w:webHidden/>
              </w:rPr>
              <w:fldChar w:fldCharType="separate"/>
            </w:r>
            <w:r>
              <w:rPr>
                <w:noProof/>
                <w:webHidden/>
              </w:rPr>
              <w:t>12</w:t>
            </w:r>
            <w:r>
              <w:rPr>
                <w:noProof/>
                <w:webHidden/>
              </w:rPr>
              <w:fldChar w:fldCharType="end"/>
            </w:r>
          </w:hyperlink>
        </w:p>
        <w:p w14:paraId="0EBCC3D4" w14:textId="3A6DA2CA" w:rsidR="00285538" w:rsidRDefault="00285538">
          <w:r>
            <w:rPr>
              <w:b/>
              <w:bCs/>
              <w:noProof/>
            </w:rPr>
            <w:fldChar w:fldCharType="end"/>
          </w:r>
        </w:p>
      </w:sdtContent>
    </w:sdt>
    <w:p w14:paraId="42F7D16A" w14:textId="7408B640" w:rsidR="00285538" w:rsidRDefault="00285538">
      <w:pPr>
        <w:pStyle w:val="TableofFigures"/>
        <w:tabs>
          <w:tab w:val="right" w:leader="dot" w:pos="9016"/>
        </w:tabs>
        <w:rPr>
          <w:noProof/>
        </w:rPr>
      </w:pPr>
      <w:r>
        <w:fldChar w:fldCharType="begin"/>
      </w:r>
      <w:r>
        <w:instrText xml:space="preserve"> TOC \h \z \c "Figure" </w:instrText>
      </w:r>
      <w:r>
        <w:fldChar w:fldCharType="separate"/>
      </w:r>
      <w:hyperlink w:anchor="_Toc187868689" w:history="1">
        <w:r w:rsidRPr="002A7445">
          <w:rPr>
            <w:rStyle w:val="Hyperlink"/>
            <w:noProof/>
          </w:rPr>
          <w:t xml:space="preserve"> Figure 1 – Google maps image of site</w:t>
        </w:r>
        <w:r>
          <w:rPr>
            <w:noProof/>
            <w:webHidden/>
          </w:rPr>
          <w:tab/>
        </w:r>
        <w:r>
          <w:rPr>
            <w:noProof/>
            <w:webHidden/>
          </w:rPr>
          <w:fldChar w:fldCharType="begin"/>
        </w:r>
        <w:r>
          <w:rPr>
            <w:noProof/>
            <w:webHidden/>
          </w:rPr>
          <w:instrText xml:space="preserve"> PAGEREF _Toc187868689 \h </w:instrText>
        </w:r>
        <w:r>
          <w:rPr>
            <w:noProof/>
            <w:webHidden/>
          </w:rPr>
        </w:r>
        <w:r>
          <w:rPr>
            <w:noProof/>
            <w:webHidden/>
          </w:rPr>
          <w:fldChar w:fldCharType="separate"/>
        </w:r>
        <w:r>
          <w:rPr>
            <w:noProof/>
            <w:webHidden/>
          </w:rPr>
          <w:t>3</w:t>
        </w:r>
        <w:r>
          <w:rPr>
            <w:noProof/>
            <w:webHidden/>
          </w:rPr>
          <w:fldChar w:fldCharType="end"/>
        </w:r>
      </w:hyperlink>
    </w:p>
    <w:p w14:paraId="3829B9D5" w14:textId="20325288" w:rsidR="00285538" w:rsidRDefault="00285538">
      <w:pPr>
        <w:pStyle w:val="TableofFigures"/>
        <w:tabs>
          <w:tab w:val="right" w:leader="dot" w:pos="9016"/>
        </w:tabs>
        <w:rPr>
          <w:noProof/>
        </w:rPr>
      </w:pPr>
      <w:hyperlink w:anchor="_Toc187868690" w:history="1">
        <w:r w:rsidRPr="002A7445">
          <w:rPr>
            <w:rStyle w:val="Hyperlink"/>
            <w:noProof/>
          </w:rPr>
          <w:t>Figure 2 - Geoindex borehole logs</w:t>
        </w:r>
        <w:r>
          <w:rPr>
            <w:noProof/>
            <w:webHidden/>
          </w:rPr>
          <w:tab/>
        </w:r>
        <w:r>
          <w:rPr>
            <w:noProof/>
            <w:webHidden/>
          </w:rPr>
          <w:fldChar w:fldCharType="begin"/>
        </w:r>
        <w:r>
          <w:rPr>
            <w:noProof/>
            <w:webHidden/>
          </w:rPr>
          <w:instrText xml:space="preserve"> PAGEREF _Toc187868690 \h </w:instrText>
        </w:r>
        <w:r>
          <w:rPr>
            <w:noProof/>
            <w:webHidden/>
          </w:rPr>
        </w:r>
        <w:r>
          <w:rPr>
            <w:noProof/>
            <w:webHidden/>
          </w:rPr>
          <w:fldChar w:fldCharType="separate"/>
        </w:r>
        <w:r>
          <w:rPr>
            <w:noProof/>
            <w:webHidden/>
          </w:rPr>
          <w:t>3</w:t>
        </w:r>
        <w:r>
          <w:rPr>
            <w:noProof/>
            <w:webHidden/>
          </w:rPr>
          <w:fldChar w:fldCharType="end"/>
        </w:r>
      </w:hyperlink>
    </w:p>
    <w:p w14:paraId="33CAF08E" w14:textId="04B25CF5" w:rsidR="00285538" w:rsidRDefault="00285538">
      <w:pPr>
        <w:pStyle w:val="TableofFigures"/>
        <w:tabs>
          <w:tab w:val="right" w:leader="dot" w:pos="9016"/>
        </w:tabs>
        <w:rPr>
          <w:noProof/>
        </w:rPr>
      </w:pPr>
      <w:hyperlink w:anchor="_Toc187868691" w:history="1">
        <w:r w:rsidRPr="002A7445">
          <w:rPr>
            <w:rStyle w:val="Hyperlink"/>
            <w:noProof/>
          </w:rPr>
          <w:t>Figure 3 - Borehole SS69SE292</w:t>
        </w:r>
        <w:r>
          <w:rPr>
            <w:noProof/>
            <w:webHidden/>
          </w:rPr>
          <w:tab/>
        </w:r>
        <w:r>
          <w:rPr>
            <w:noProof/>
            <w:webHidden/>
          </w:rPr>
          <w:fldChar w:fldCharType="begin"/>
        </w:r>
        <w:r>
          <w:rPr>
            <w:noProof/>
            <w:webHidden/>
          </w:rPr>
          <w:instrText xml:space="preserve"> PAGEREF _Toc187868691 \h </w:instrText>
        </w:r>
        <w:r>
          <w:rPr>
            <w:noProof/>
            <w:webHidden/>
          </w:rPr>
        </w:r>
        <w:r>
          <w:rPr>
            <w:noProof/>
            <w:webHidden/>
          </w:rPr>
          <w:fldChar w:fldCharType="separate"/>
        </w:r>
        <w:r>
          <w:rPr>
            <w:noProof/>
            <w:webHidden/>
          </w:rPr>
          <w:t>4</w:t>
        </w:r>
        <w:r>
          <w:rPr>
            <w:noProof/>
            <w:webHidden/>
          </w:rPr>
          <w:fldChar w:fldCharType="end"/>
        </w:r>
      </w:hyperlink>
    </w:p>
    <w:p w14:paraId="0B7B38B4" w14:textId="066B506C" w:rsidR="00285538" w:rsidRDefault="00285538">
      <w:pPr>
        <w:pStyle w:val="TableofFigures"/>
        <w:tabs>
          <w:tab w:val="right" w:leader="dot" w:pos="9016"/>
        </w:tabs>
        <w:rPr>
          <w:noProof/>
        </w:rPr>
      </w:pPr>
      <w:hyperlink w:anchor="_Toc187868692" w:history="1">
        <w:r w:rsidRPr="002A7445">
          <w:rPr>
            <w:rStyle w:val="Hyperlink"/>
            <w:noProof/>
          </w:rPr>
          <w:t>Figure 4 - Google maps image</w:t>
        </w:r>
        <w:r>
          <w:rPr>
            <w:noProof/>
            <w:webHidden/>
          </w:rPr>
          <w:tab/>
        </w:r>
        <w:r>
          <w:rPr>
            <w:noProof/>
            <w:webHidden/>
          </w:rPr>
          <w:fldChar w:fldCharType="begin"/>
        </w:r>
        <w:r>
          <w:rPr>
            <w:noProof/>
            <w:webHidden/>
          </w:rPr>
          <w:instrText xml:space="preserve"> PAGEREF _Toc187868692 \h </w:instrText>
        </w:r>
        <w:r>
          <w:rPr>
            <w:noProof/>
            <w:webHidden/>
          </w:rPr>
        </w:r>
        <w:r>
          <w:rPr>
            <w:noProof/>
            <w:webHidden/>
          </w:rPr>
          <w:fldChar w:fldCharType="separate"/>
        </w:r>
        <w:r>
          <w:rPr>
            <w:noProof/>
            <w:webHidden/>
          </w:rPr>
          <w:t>9</w:t>
        </w:r>
        <w:r>
          <w:rPr>
            <w:noProof/>
            <w:webHidden/>
          </w:rPr>
          <w:fldChar w:fldCharType="end"/>
        </w:r>
      </w:hyperlink>
    </w:p>
    <w:p w14:paraId="113AFEF3" w14:textId="03E22490" w:rsidR="00285538" w:rsidRDefault="00285538">
      <w:pPr>
        <w:pStyle w:val="TableofFigures"/>
        <w:tabs>
          <w:tab w:val="right" w:leader="dot" w:pos="9016"/>
        </w:tabs>
        <w:rPr>
          <w:noProof/>
        </w:rPr>
      </w:pPr>
      <w:hyperlink w:anchor="_Toc187868693" w:history="1">
        <w:r w:rsidRPr="002A7445">
          <w:rPr>
            <w:rStyle w:val="Hyperlink"/>
            <w:noProof/>
          </w:rPr>
          <w:t>Figure 5 - Google maps image</w:t>
        </w:r>
        <w:r>
          <w:rPr>
            <w:noProof/>
            <w:webHidden/>
          </w:rPr>
          <w:tab/>
        </w:r>
        <w:r>
          <w:rPr>
            <w:noProof/>
            <w:webHidden/>
          </w:rPr>
          <w:fldChar w:fldCharType="begin"/>
        </w:r>
        <w:r>
          <w:rPr>
            <w:noProof/>
            <w:webHidden/>
          </w:rPr>
          <w:instrText xml:space="preserve"> PAGEREF _Toc187868693 \h </w:instrText>
        </w:r>
        <w:r>
          <w:rPr>
            <w:noProof/>
            <w:webHidden/>
          </w:rPr>
        </w:r>
        <w:r>
          <w:rPr>
            <w:noProof/>
            <w:webHidden/>
          </w:rPr>
          <w:fldChar w:fldCharType="separate"/>
        </w:r>
        <w:r>
          <w:rPr>
            <w:noProof/>
            <w:webHidden/>
          </w:rPr>
          <w:t>9</w:t>
        </w:r>
        <w:r>
          <w:rPr>
            <w:noProof/>
            <w:webHidden/>
          </w:rPr>
          <w:fldChar w:fldCharType="end"/>
        </w:r>
      </w:hyperlink>
    </w:p>
    <w:p w14:paraId="1F53748A" w14:textId="12E8476C" w:rsidR="00285538" w:rsidRDefault="00285538">
      <w:pPr>
        <w:pStyle w:val="TableofFigures"/>
        <w:tabs>
          <w:tab w:val="right" w:leader="dot" w:pos="9016"/>
        </w:tabs>
        <w:rPr>
          <w:noProof/>
        </w:rPr>
      </w:pPr>
      <w:hyperlink w:anchor="_Toc187868694" w:history="1">
        <w:r w:rsidRPr="002A7445">
          <w:rPr>
            <w:rStyle w:val="Hyperlink"/>
            <w:noProof/>
          </w:rPr>
          <w:t>Figure 6 - The design</w:t>
        </w:r>
        <w:r>
          <w:rPr>
            <w:noProof/>
            <w:webHidden/>
          </w:rPr>
          <w:tab/>
        </w:r>
        <w:r>
          <w:rPr>
            <w:noProof/>
            <w:webHidden/>
          </w:rPr>
          <w:fldChar w:fldCharType="begin"/>
        </w:r>
        <w:r>
          <w:rPr>
            <w:noProof/>
            <w:webHidden/>
          </w:rPr>
          <w:instrText xml:space="preserve"> PAGEREF _Toc187868694 \h </w:instrText>
        </w:r>
        <w:r>
          <w:rPr>
            <w:noProof/>
            <w:webHidden/>
          </w:rPr>
        </w:r>
        <w:r>
          <w:rPr>
            <w:noProof/>
            <w:webHidden/>
          </w:rPr>
          <w:fldChar w:fldCharType="separate"/>
        </w:r>
        <w:r>
          <w:rPr>
            <w:noProof/>
            <w:webHidden/>
          </w:rPr>
          <w:t>10</w:t>
        </w:r>
        <w:r>
          <w:rPr>
            <w:noProof/>
            <w:webHidden/>
          </w:rPr>
          <w:fldChar w:fldCharType="end"/>
        </w:r>
      </w:hyperlink>
    </w:p>
    <w:p w14:paraId="04AEC52E" w14:textId="5FAA97D1" w:rsidR="00285538" w:rsidRDefault="00285538">
      <w:r>
        <w:fldChar w:fldCharType="end"/>
      </w:r>
      <w:r>
        <w:br w:type="page"/>
      </w:r>
    </w:p>
    <w:p w14:paraId="2B3148FD" w14:textId="77777777" w:rsidR="008933CD" w:rsidRDefault="008933CD" w:rsidP="008933CD"/>
    <w:p w14:paraId="64255F7D" w14:textId="2B2820B4" w:rsidR="002A75D6" w:rsidRDefault="002A75D6" w:rsidP="002A75D6">
      <w:pPr>
        <w:pStyle w:val="Heading1"/>
        <w:numPr>
          <w:ilvl w:val="0"/>
          <w:numId w:val="10"/>
        </w:numPr>
      </w:pPr>
      <w:bookmarkStart w:id="0" w:name="_Toc187868664"/>
      <w:r>
        <w:t>Introduction</w:t>
      </w:r>
      <w:bookmarkEnd w:id="0"/>
    </w:p>
    <w:p w14:paraId="7C861CEC" w14:textId="10F6B90A" w:rsidR="00810C7C" w:rsidRDefault="00F041D7" w:rsidP="00810C7C">
      <w:r>
        <w:t xml:space="preserve">This task will be to design a medium to high rise </w:t>
      </w:r>
      <w:r w:rsidR="00545B6B">
        <w:t xml:space="preserve">student accommodation on the plot in </w:t>
      </w:r>
      <w:r w:rsidR="004336C7">
        <w:t>figure 1</w:t>
      </w:r>
      <w:r w:rsidR="00A44411">
        <w:t xml:space="preserve">. In this report there will be a description of the proposed building and justification for the elements such as frame and foundation. This report will also be </w:t>
      </w:r>
      <w:r w:rsidR="007A7756">
        <w:t xml:space="preserve">describing the </w:t>
      </w:r>
      <w:r w:rsidR="00602D52">
        <w:t>building envelope</w:t>
      </w:r>
      <w:r w:rsidR="003B2739">
        <w:t xml:space="preserve">, materials used and </w:t>
      </w:r>
      <w:r w:rsidR="00832D52">
        <w:t xml:space="preserve">the building methods. </w:t>
      </w:r>
    </w:p>
    <w:p w14:paraId="0B2B6908" w14:textId="2AE8DD9E" w:rsidR="008933CD" w:rsidRDefault="008933CD" w:rsidP="008933CD">
      <w:pPr>
        <w:pStyle w:val="Caption"/>
        <w:jc w:val="center"/>
      </w:pPr>
      <w:bookmarkStart w:id="1" w:name="_Toc187868689"/>
      <w:r>
        <w:rPr>
          <w:noProof/>
        </w:rPr>
        <mc:AlternateContent>
          <mc:Choice Requires="wps">
            <w:drawing>
              <wp:anchor distT="0" distB="0" distL="114300" distR="114300" simplePos="0" relativeHeight="251663360" behindDoc="0" locked="0" layoutInCell="1" allowOverlap="1" wp14:anchorId="43940D8E" wp14:editId="2FA3FE6B">
                <wp:simplePos x="0" y="0"/>
                <wp:positionH relativeFrom="column">
                  <wp:posOffset>2920441</wp:posOffset>
                </wp:positionH>
                <wp:positionV relativeFrom="paragraph">
                  <wp:posOffset>481381</wp:posOffset>
                </wp:positionV>
                <wp:extent cx="838200" cy="219075"/>
                <wp:effectExtent l="0" t="0" r="0" b="0"/>
                <wp:wrapNone/>
                <wp:docPr id="920094637" name="Text Box 1"/>
                <wp:cNvGraphicFramePr/>
                <a:graphic xmlns:a="http://schemas.openxmlformats.org/drawingml/2006/main">
                  <a:graphicData uri="http://schemas.microsoft.com/office/word/2010/wordprocessingShape">
                    <wps:wsp>
                      <wps:cNvSpPr txBox="1"/>
                      <wps:spPr>
                        <a:xfrm>
                          <a:off x="0" y="0"/>
                          <a:ext cx="838200" cy="219075"/>
                        </a:xfrm>
                        <a:prstGeom prst="rect">
                          <a:avLst/>
                        </a:prstGeom>
                        <a:noFill/>
                        <a:ln>
                          <a:noFill/>
                        </a:ln>
                      </wps:spPr>
                      <wps:txbx>
                        <w:txbxContent>
                          <w:p w14:paraId="1EDE9FFE" w14:textId="6E581E35" w:rsidR="009808D9" w:rsidRPr="00285538" w:rsidRDefault="000352C0" w:rsidP="00285538">
                            <w:pPr>
                              <w:rPr>
                                <w:noProof/>
                                <w:color w:val="FF0000"/>
                              </w:rPr>
                            </w:pPr>
                            <w:bookmarkStart w:id="2" w:name="_Toc187868341"/>
                            <w:bookmarkStart w:id="3" w:name="_Toc187868411"/>
                            <w:r w:rsidRPr="00285538">
                              <w:rPr>
                                <w:noProof/>
                                <w:color w:val="FF0000"/>
                              </w:rPr>
                              <w:t>Site</w:t>
                            </w:r>
                            <w:bookmarkEnd w:id="2"/>
                            <w:bookmarkEnd w:id="3"/>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3940D8E" id="Text Box 1" o:spid="_x0000_s1030" type="#_x0000_t202" style="position:absolute;left:0;text-align:left;margin-left:229.95pt;margin-top:37.9pt;width:66pt;height:17.2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" filled="f" stroked="f">
                <v:textbox style="mso-fit-shape-to-text:t">
                  <w:txbxContent>
                    <w:p w14:paraId="1EDE9FFE" w14:textId="6E581E35" w:rsidR="009808D9" w:rsidRPr="00285538" w:rsidRDefault="000352C0" w:rsidP="00285538">
                      <w:pPr>
                        <w:rPr>
                          <w:noProof/>
                          <w:color w:val="FF0000"/>
                        </w:rPr>
                      </w:pPr>
                      <w:bookmarkStart w:id="4" w:name="_Toc187868341"/>
                      <w:bookmarkStart w:id="5" w:name="_Toc187868411"/>
                      <w:r w:rsidRPr="00285538">
                        <w:rPr>
                          <w:noProof/>
                          <w:color w:val="FF0000"/>
                        </w:rPr>
                        <w:t>Site</w:t>
                      </w:r>
                      <w:bookmarkEnd w:id="4"/>
                      <w:bookmarkEnd w:id="5"/>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6003E23" wp14:editId="31A4EE16">
                <wp:simplePos x="0" y="0"/>
                <wp:positionH relativeFrom="column">
                  <wp:posOffset>2124075</wp:posOffset>
                </wp:positionH>
                <wp:positionV relativeFrom="paragraph">
                  <wp:posOffset>667385</wp:posOffset>
                </wp:positionV>
                <wp:extent cx="838200" cy="219075"/>
                <wp:effectExtent l="38100" t="0" r="19050" b="66675"/>
                <wp:wrapNone/>
                <wp:docPr id="710007225" name="Straight Arrow Connector 5"/>
                <wp:cNvGraphicFramePr/>
                <a:graphic xmlns:a="http://schemas.openxmlformats.org/drawingml/2006/main">
                  <a:graphicData uri="http://schemas.microsoft.com/office/word/2010/wordprocessingShape">
                    <wps:wsp>
                      <wps:cNvCnPr/>
                      <wps:spPr>
                        <a:xfrm flipH="1">
                          <a:off x="0" y="0"/>
                          <a:ext cx="838200" cy="2190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008EC8" id="_x0000_t32" coordsize="21600,21600" o:spt="32" o:oned="t" path="m,l21600,21600e" filled="f">
                <v:path arrowok="t" fillok="f" o:connecttype="none"/>
                <o:lock v:ext="edit" shapetype="t"/>
              </v:shapetype>
              <v:shape id="Straight Arrow Connector 5" o:spid="_x0000_s1026" type="#_x0000_t32" style="position:absolute;margin-left:167.25pt;margin-top:52.55pt;width:66pt;height:17.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" strokecolor="red" strokeweight="1.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7C48C10C" wp14:editId="780A0CDD">
                <wp:simplePos x="0" y="0"/>
                <wp:positionH relativeFrom="column">
                  <wp:posOffset>1693546</wp:posOffset>
                </wp:positionH>
                <wp:positionV relativeFrom="paragraph">
                  <wp:posOffset>385445</wp:posOffset>
                </wp:positionV>
                <wp:extent cx="391358" cy="1137307"/>
                <wp:effectExtent l="342900" t="38100" r="332740" b="24765"/>
                <wp:wrapNone/>
                <wp:docPr id="2030804817" name="Rectangle 4"/>
                <wp:cNvGraphicFramePr/>
                <a:graphic xmlns:a="http://schemas.openxmlformats.org/drawingml/2006/main">
                  <a:graphicData uri="http://schemas.microsoft.com/office/word/2010/wordprocessingShape">
                    <wps:wsp>
                      <wps:cNvSpPr/>
                      <wps:spPr>
                        <a:xfrm rot="19354438">
                          <a:off x="0" y="0"/>
                          <a:ext cx="391358" cy="1137307"/>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205A24" id="Rectangle 4" o:spid="_x0000_s1026" style="position:absolute;margin-left:133.35pt;margin-top:30.35pt;width:30.8pt;height:89.55pt;rotation:-2452753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" filled="f" strokecolor="red" strokeweight="2.25pt"/>
            </w:pict>
          </mc:Fallback>
        </mc:AlternateContent>
      </w:r>
      <w:r>
        <w:rPr>
          <w:noProof/>
        </w:rPr>
        <w:drawing>
          <wp:inline distT="0" distB="0" distL="0" distR="0" wp14:anchorId="0A985BCE" wp14:editId="3ADF7565">
            <wp:extent cx="5731510" cy="2775585"/>
            <wp:effectExtent l="0" t="0" r="2540" b="5715"/>
            <wp:docPr id="246397409" name="Picture 1" descr="Aerial view of a city and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397409" name="Picture 1" descr="Aerial view of a city and a body of water&#10;&#10;Description automatically generated"/>
                    <pic:cNvPicPr/>
                  </pic:nvPicPr>
                  <pic:blipFill>
                    <a:blip r:embed="rId7"/>
                    <a:stretch>
                      <a:fillRect/>
                    </a:stretch>
                  </pic:blipFill>
                  <pic:spPr>
                    <a:xfrm>
                      <a:off x="0" y="0"/>
                      <a:ext cx="5731510" cy="2775585"/>
                    </a:xfrm>
                    <a:prstGeom prst="rect">
                      <a:avLst/>
                    </a:prstGeom>
                  </pic:spPr>
                </pic:pic>
              </a:graphicData>
            </a:graphic>
          </wp:inline>
        </w:drawing>
      </w:r>
      <w:r w:rsidRPr="008933CD">
        <w:t xml:space="preserve"> </w:t>
      </w:r>
      <w:r>
        <w:t xml:space="preserve">Figure </w:t>
      </w:r>
      <w:r>
        <w:fldChar w:fldCharType="begin"/>
      </w:r>
      <w:r>
        <w:instrText xml:space="preserve"> SEQ Figure \* ARABIC </w:instrText>
      </w:r>
      <w:r>
        <w:fldChar w:fldCharType="separate"/>
      </w:r>
      <w:r>
        <w:rPr>
          <w:noProof/>
        </w:rPr>
        <w:t>1</w:t>
      </w:r>
      <w:r>
        <w:rPr>
          <w:noProof/>
        </w:rPr>
        <w:fldChar w:fldCharType="end"/>
      </w:r>
      <w:r>
        <w:t xml:space="preserve"> – Google maps image of site</w:t>
      </w:r>
      <w:bookmarkEnd w:id="1"/>
      <w:r>
        <w:t xml:space="preserve"> </w:t>
      </w:r>
    </w:p>
    <w:p w14:paraId="6BFD31D4" w14:textId="1B691F77" w:rsidR="008933CD" w:rsidRPr="00810C7C" w:rsidRDefault="008933CD" w:rsidP="00810C7C"/>
    <w:p w14:paraId="4FE31824" w14:textId="77777777" w:rsidR="0024053D" w:rsidRDefault="0024053D" w:rsidP="0024053D">
      <w:pPr>
        <w:keepNext/>
        <w:jc w:val="center"/>
      </w:pPr>
      <w:r>
        <w:rPr>
          <w:noProof/>
        </w:rPr>
        <mc:AlternateContent>
          <mc:Choice Requires="wps">
            <w:drawing>
              <wp:anchor distT="0" distB="0" distL="114300" distR="114300" simplePos="0" relativeHeight="251664384" behindDoc="0" locked="0" layoutInCell="1" allowOverlap="1" wp14:anchorId="6974E7B6" wp14:editId="254B7C8D">
                <wp:simplePos x="0" y="0"/>
                <wp:positionH relativeFrom="column">
                  <wp:posOffset>1800225</wp:posOffset>
                </wp:positionH>
                <wp:positionV relativeFrom="paragraph">
                  <wp:posOffset>1464310</wp:posOffset>
                </wp:positionV>
                <wp:extent cx="571500" cy="533400"/>
                <wp:effectExtent l="0" t="0" r="19050" b="19050"/>
                <wp:wrapNone/>
                <wp:docPr id="61405814" name="Oval 7"/>
                <wp:cNvGraphicFramePr/>
                <a:graphic xmlns:a="http://schemas.openxmlformats.org/drawingml/2006/main">
                  <a:graphicData uri="http://schemas.microsoft.com/office/word/2010/wordprocessingShape">
                    <wps:wsp>
                      <wps:cNvSpPr/>
                      <wps:spPr>
                        <a:xfrm>
                          <a:off x="0" y="0"/>
                          <a:ext cx="571500" cy="53340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DFF2EB" id="Oval 7" o:spid="_x0000_s1026" style="position:absolute;margin-left:141.75pt;margin-top:115.3pt;width:45pt;height: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" filled="f" strokecolor="red" strokeweight="1pt">
                <v:stroke joinstyle="miter"/>
              </v:oval>
            </w:pict>
          </mc:Fallback>
        </mc:AlternateContent>
      </w:r>
      <w:r w:rsidRPr="0024053D">
        <w:drawing>
          <wp:inline distT="0" distB="0" distL="0" distR="0" wp14:anchorId="2B8DFB84" wp14:editId="1421A4F8">
            <wp:extent cx="5393689" cy="2990850"/>
            <wp:effectExtent l="0" t="0" r="0" b="0"/>
            <wp:docPr id="58187552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75525" name="Picture 1" descr="A map of a city&#10;&#10;Description automatically generated"/>
                    <pic:cNvPicPr/>
                  </pic:nvPicPr>
                  <pic:blipFill>
                    <a:blip r:embed="rId8"/>
                    <a:stretch>
                      <a:fillRect/>
                    </a:stretch>
                  </pic:blipFill>
                  <pic:spPr>
                    <a:xfrm>
                      <a:off x="0" y="0"/>
                      <a:ext cx="5397757" cy="2993106"/>
                    </a:xfrm>
                    <a:prstGeom prst="rect">
                      <a:avLst/>
                    </a:prstGeom>
                  </pic:spPr>
                </pic:pic>
              </a:graphicData>
            </a:graphic>
          </wp:inline>
        </w:drawing>
      </w:r>
    </w:p>
    <w:p w14:paraId="65D2B7B5" w14:textId="3C4F4EAA" w:rsidR="006511F9" w:rsidRDefault="0024053D" w:rsidP="0024053D">
      <w:pPr>
        <w:pStyle w:val="Caption"/>
        <w:jc w:val="center"/>
      </w:pPr>
      <w:bookmarkStart w:id="6" w:name="_Toc187868690"/>
      <w:r>
        <w:t xml:space="preserve">Figure </w:t>
      </w:r>
      <w:r>
        <w:fldChar w:fldCharType="begin"/>
      </w:r>
      <w:r>
        <w:instrText xml:space="preserve"> SEQ Figure \* ARABIC </w:instrText>
      </w:r>
      <w:r>
        <w:fldChar w:fldCharType="separate"/>
      </w:r>
      <w:r w:rsidR="00680022">
        <w:rPr>
          <w:noProof/>
        </w:rPr>
        <w:t>2</w:t>
      </w:r>
      <w:r>
        <w:fldChar w:fldCharType="end"/>
      </w:r>
      <w:r>
        <w:t xml:space="preserve"> - </w:t>
      </w:r>
      <w:proofErr w:type="spellStart"/>
      <w:r>
        <w:t>Geoindex</w:t>
      </w:r>
      <w:proofErr w:type="spellEnd"/>
      <w:r>
        <w:t xml:space="preserve"> borehole logs</w:t>
      </w:r>
      <w:bookmarkEnd w:id="6"/>
    </w:p>
    <w:p w14:paraId="567FC6AE" w14:textId="77777777" w:rsidR="009E5D4D" w:rsidRDefault="009E5D4D"/>
    <w:p w14:paraId="3BA47395" w14:textId="77777777" w:rsidR="009E5D4D" w:rsidRDefault="009E5D4D"/>
    <w:p w14:paraId="48CA59A8" w14:textId="0BFCC9C3" w:rsidR="00BE7878" w:rsidRDefault="00B81B1B">
      <w:r>
        <w:t xml:space="preserve">As seen in figure 1 , this site is in close proximity to the sea as it located </w:t>
      </w:r>
      <w:r w:rsidR="00AD2A86">
        <w:t xml:space="preserve">next to the docks, this would suggest that the ground condition is poor. </w:t>
      </w:r>
      <w:r w:rsidR="00434E4B">
        <w:t xml:space="preserve">To </w:t>
      </w:r>
      <w:r w:rsidR="00F93630">
        <w:t xml:space="preserve">double check this </w:t>
      </w:r>
      <w:r w:rsidR="005D1C90">
        <w:t xml:space="preserve">the </w:t>
      </w:r>
      <w:proofErr w:type="spellStart"/>
      <w:r w:rsidR="00487935">
        <w:t>G</w:t>
      </w:r>
      <w:r w:rsidR="005D1C90">
        <w:t>eoindex</w:t>
      </w:r>
      <w:proofErr w:type="spellEnd"/>
      <w:r w:rsidR="005D1C90">
        <w:t xml:space="preserve"> website contains borehole logs of the local area (figure2)</w:t>
      </w:r>
      <w:r w:rsidR="00487935">
        <w:t xml:space="preserve">. As some of these have restricted access </w:t>
      </w:r>
      <w:r w:rsidR="006B6918">
        <w:t>the best option would be to base this information on borehole SS</w:t>
      </w:r>
      <w:r w:rsidR="000D38C7">
        <w:t>69SE292 which is located the opposite side of the road to the site.</w:t>
      </w:r>
    </w:p>
    <w:p w14:paraId="74DF9868" w14:textId="77777777" w:rsidR="00405D31" w:rsidRDefault="00405D31" w:rsidP="00405D31">
      <w:pPr>
        <w:keepNext/>
        <w:jc w:val="center"/>
      </w:pPr>
      <w:r w:rsidRPr="00405D31">
        <w:drawing>
          <wp:inline distT="0" distB="0" distL="0" distR="0" wp14:anchorId="246448D2" wp14:editId="57303D18">
            <wp:extent cx="3400549" cy="4391025"/>
            <wp:effectExtent l="0" t="0" r="9525" b="0"/>
            <wp:docPr id="1684878018"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78018" name="Picture 1" descr="A paper with writing on it&#10;&#10;Description automatically generated"/>
                    <pic:cNvPicPr/>
                  </pic:nvPicPr>
                  <pic:blipFill>
                    <a:blip r:embed="rId9"/>
                    <a:stretch>
                      <a:fillRect/>
                    </a:stretch>
                  </pic:blipFill>
                  <pic:spPr>
                    <a:xfrm>
                      <a:off x="0" y="0"/>
                      <a:ext cx="3411032" cy="4404562"/>
                    </a:xfrm>
                    <a:prstGeom prst="rect">
                      <a:avLst/>
                    </a:prstGeom>
                  </pic:spPr>
                </pic:pic>
              </a:graphicData>
            </a:graphic>
          </wp:inline>
        </w:drawing>
      </w:r>
    </w:p>
    <w:p w14:paraId="3D013645" w14:textId="103230B7" w:rsidR="00405D31" w:rsidRDefault="00405D31" w:rsidP="00405D31">
      <w:pPr>
        <w:pStyle w:val="Caption"/>
        <w:jc w:val="center"/>
      </w:pPr>
      <w:bookmarkStart w:id="7" w:name="_Toc187868691"/>
      <w:r>
        <w:t xml:space="preserve">Figure </w:t>
      </w:r>
      <w:r>
        <w:fldChar w:fldCharType="begin"/>
      </w:r>
      <w:r>
        <w:instrText xml:space="preserve"> SEQ Figure \* ARABIC </w:instrText>
      </w:r>
      <w:r>
        <w:fldChar w:fldCharType="separate"/>
      </w:r>
      <w:r w:rsidR="00680022">
        <w:rPr>
          <w:noProof/>
        </w:rPr>
        <w:t>3</w:t>
      </w:r>
      <w:r>
        <w:fldChar w:fldCharType="end"/>
      </w:r>
      <w:r>
        <w:t xml:space="preserve"> - Borehole </w:t>
      </w:r>
      <w:r w:rsidRPr="00135BDF">
        <w:t>SS69SE292</w:t>
      </w:r>
      <w:bookmarkEnd w:id="7"/>
    </w:p>
    <w:p w14:paraId="37CC7E3B" w14:textId="77777777" w:rsidR="00252C36" w:rsidRDefault="00252C36" w:rsidP="00252C36"/>
    <w:p w14:paraId="71CB6D04" w14:textId="5FF1F194" w:rsidR="00817274" w:rsidRDefault="004D3D0A" w:rsidP="00252C36">
      <w:r>
        <w:t xml:space="preserve">As seen in borehole No 1 in figure 3 </w:t>
      </w:r>
      <w:r w:rsidR="00C32E64">
        <w:t xml:space="preserve">there is gravel </w:t>
      </w:r>
      <w:r w:rsidR="00F0603C">
        <w:t xml:space="preserve">down to 4m , dirty sand </w:t>
      </w:r>
      <w:r w:rsidR="006C2C6B">
        <w:t xml:space="preserve">down to 12.5m and </w:t>
      </w:r>
      <w:r w:rsidR="00A6606A">
        <w:t xml:space="preserve">coarse sand </w:t>
      </w:r>
      <w:r w:rsidR="00E43D7E">
        <w:t xml:space="preserve">and stone down to 22m. </w:t>
      </w:r>
      <w:r w:rsidR="00987705">
        <w:t xml:space="preserve">This borehole </w:t>
      </w:r>
      <w:r w:rsidR="00FD3AF4">
        <w:t xml:space="preserve">log suggests that the ground starts to get more solid at 22m. </w:t>
      </w:r>
    </w:p>
    <w:p w14:paraId="268D2514" w14:textId="20B9C411" w:rsidR="006F1D43" w:rsidRDefault="00817274" w:rsidP="006F6A64">
      <w:r>
        <w:br w:type="page"/>
      </w:r>
    </w:p>
    <w:p w14:paraId="485BEB09" w14:textId="7AFD7961" w:rsidR="006F6A64" w:rsidRDefault="006F6A64" w:rsidP="006F6A64">
      <w:pPr>
        <w:pStyle w:val="Heading1"/>
        <w:numPr>
          <w:ilvl w:val="0"/>
          <w:numId w:val="10"/>
        </w:numPr>
      </w:pPr>
      <w:bookmarkStart w:id="8" w:name="_Toc187868665"/>
      <w:r>
        <w:lastRenderedPageBreak/>
        <w:t>Foundation</w:t>
      </w:r>
      <w:bookmarkEnd w:id="8"/>
    </w:p>
    <w:p w14:paraId="5D206B82" w14:textId="0CABDCD5" w:rsidR="006F1D43" w:rsidRDefault="00817274" w:rsidP="006F1D43">
      <w:r w:rsidRPr="004C5C87">
        <w:t>When building student accommodation on a dockland, the foundation choice is crucial due to factors like soil conditions, water levels, and the load-bearing requirements of the structure. The best foundation to use in this setting would likely be piled foundations</w:t>
      </w:r>
      <w:r w:rsidR="004C5C87" w:rsidRPr="004C5C87">
        <w:t xml:space="preserve">, and here’s why </w:t>
      </w:r>
    </w:p>
    <w:p w14:paraId="4D7118AE" w14:textId="77777777" w:rsidR="00DA2A31" w:rsidRPr="00DA2A31" w:rsidRDefault="00DA2A31" w:rsidP="00DA2A31">
      <w:pPr>
        <w:rPr>
          <w:b/>
          <w:bCs/>
        </w:rPr>
      </w:pPr>
      <w:r w:rsidRPr="00DA2A31">
        <w:rPr>
          <w:b/>
          <w:bCs/>
        </w:rPr>
        <w:t>1. Soil and Ground Conditions</w:t>
      </w:r>
    </w:p>
    <w:p w14:paraId="06CCB264" w14:textId="77777777" w:rsidR="00DA2A31" w:rsidRPr="00DA2A31" w:rsidRDefault="00DA2A31" w:rsidP="00DA2A31">
      <w:r w:rsidRPr="00DA2A31">
        <w:t xml:space="preserve">Docklands often have soft, marshy, or reclaimed land with variable soil conditions. The ground may not provide sufficient support for a standard shallow foundation like a slab or strip foundation. Piled foundations, such as </w:t>
      </w:r>
      <w:r w:rsidRPr="00DA2A31">
        <w:rPr>
          <w:b/>
          <w:bCs/>
        </w:rPr>
        <w:t>bored piles</w:t>
      </w:r>
      <w:r w:rsidRPr="00DA2A31">
        <w:t xml:space="preserve"> or </w:t>
      </w:r>
      <w:proofErr w:type="spellStart"/>
      <w:r w:rsidRPr="00DA2A31">
        <w:rPr>
          <w:b/>
          <w:bCs/>
        </w:rPr>
        <w:t>minipiles</w:t>
      </w:r>
      <w:proofErr w:type="spellEnd"/>
      <w:r w:rsidRPr="00DA2A31">
        <w:t>, can reach deep into more stable ground layers, bypassing weak soil to anchor the structure securely.</w:t>
      </w:r>
    </w:p>
    <w:p w14:paraId="75E45E5F" w14:textId="77777777" w:rsidR="00DA2A31" w:rsidRPr="00DA2A31" w:rsidRDefault="00DA2A31" w:rsidP="00DA2A31">
      <w:pPr>
        <w:rPr>
          <w:b/>
          <w:bCs/>
        </w:rPr>
      </w:pPr>
      <w:r w:rsidRPr="00DA2A31">
        <w:rPr>
          <w:b/>
          <w:bCs/>
        </w:rPr>
        <w:t>2. Water Table and Flood Risk</w:t>
      </w:r>
    </w:p>
    <w:p w14:paraId="55055D9E" w14:textId="77777777" w:rsidR="00DA2A31" w:rsidRPr="00DA2A31" w:rsidRDefault="00DA2A31" w:rsidP="00DA2A31">
      <w:r w:rsidRPr="00DA2A31">
        <w:t>Dockland areas are often near water bodies, with high water tables or risk of flooding. Piled foundations extend deep into the earth, reducing the risk of settlement and instability due to water fluctuations. This can help prevent the building from shifting or sinking over time due to the movement of water.</w:t>
      </w:r>
    </w:p>
    <w:p w14:paraId="49E56105" w14:textId="77777777" w:rsidR="00DA2A31" w:rsidRPr="00DA2A31" w:rsidRDefault="00DA2A31" w:rsidP="00DA2A31">
      <w:pPr>
        <w:rPr>
          <w:b/>
          <w:bCs/>
        </w:rPr>
      </w:pPr>
      <w:r w:rsidRPr="00DA2A31">
        <w:rPr>
          <w:b/>
          <w:bCs/>
        </w:rPr>
        <w:t>3. Load Distribution</w:t>
      </w:r>
    </w:p>
    <w:p w14:paraId="7FC7E8DC" w14:textId="77777777" w:rsidR="00DA2A31" w:rsidRPr="00DA2A31" w:rsidRDefault="00DA2A31" w:rsidP="00DA2A31">
      <w:r w:rsidRPr="00DA2A31">
        <w:t>Student accommodation typically involves multi-story buildings that require foundations that can distribute the weight of the structure evenly and safely. Piled foundations are ideal for managing heavy loads in such scenarios, as they transfer the weight of the building to deeper, more stable soil layers.</w:t>
      </w:r>
    </w:p>
    <w:p w14:paraId="333D3D47" w14:textId="77777777" w:rsidR="00DA2A31" w:rsidRPr="00DA2A31" w:rsidRDefault="00DA2A31" w:rsidP="00DA2A31">
      <w:pPr>
        <w:rPr>
          <w:b/>
          <w:bCs/>
        </w:rPr>
      </w:pPr>
      <w:r w:rsidRPr="00DA2A31">
        <w:rPr>
          <w:b/>
          <w:bCs/>
        </w:rPr>
        <w:t>4. Vibration and Settlement Resistance</w:t>
      </w:r>
    </w:p>
    <w:p w14:paraId="4F64A249" w14:textId="77777777" w:rsidR="00DA2A31" w:rsidRPr="00DA2A31" w:rsidRDefault="00DA2A31" w:rsidP="00DA2A31">
      <w:r w:rsidRPr="00DA2A31">
        <w:t>Dockland sites may have historical structures or infrastructure that could cause vibration or settlement issues. Piled foundations minimize the impact of these factors by stabilizing the building deep below the surface and offering resilience to ground movement.</w:t>
      </w:r>
    </w:p>
    <w:p w14:paraId="62B2AE06" w14:textId="77777777" w:rsidR="00DA2A31" w:rsidRPr="00DA2A31" w:rsidRDefault="00DA2A31" w:rsidP="00DA2A31">
      <w:pPr>
        <w:rPr>
          <w:b/>
          <w:bCs/>
        </w:rPr>
      </w:pPr>
      <w:r w:rsidRPr="00DA2A31">
        <w:rPr>
          <w:b/>
          <w:bCs/>
        </w:rPr>
        <w:t>5. Environmental Considerations</w:t>
      </w:r>
    </w:p>
    <w:p w14:paraId="7BCAFE68" w14:textId="77777777" w:rsidR="00DA2A31" w:rsidRPr="00DA2A31" w:rsidRDefault="00DA2A31" w:rsidP="00DA2A31">
      <w:r w:rsidRPr="00DA2A31">
        <w:t>A well-designed piled foundation is generally more environmentally friendly in waterfront locations because it requires less disturbance of the surrounding area compared to traditional shallow foundations. This can be important in preserving the local ecosystem, especially in sensitive dockland areas.</w:t>
      </w:r>
    </w:p>
    <w:p w14:paraId="027EF6EB" w14:textId="77777777" w:rsidR="006E6C9F" w:rsidRPr="006E6C9F" w:rsidRDefault="006E6C9F" w:rsidP="006E6C9F">
      <w:pPr>
        <w:rPr>
          <w:b/>
          <w:bCs/>
        </w:rPr>
      </w:pPr>
      <w:r w:rsidRPr="006E6C9F">
        <w:rPr>
          <w:b/>
          <w:bCs/>
        </w:rPr>
        <w:t>Conclusion:</w:t>
      </w:r>
    </w:p>
    <w:p w14:paraId="5BD333DE" w14:textId="77777777" w:rsidR="006E6C9F" w:rsidRPr="006E6C9F" w:rsidRDefault="006E6C9F" w:rsidP="006E6C9F">
      <w:r w:rsidRPr="006E6C9F">
        <w:t xml:space="preserve">Piled foundations are the most appropriate choice for building student accommodation on dockland due to their ability to handle the challenging ground conditions, manage </w:t>
      </w:r>
      <w:r w:rsidRPr="006E6C9F">
        <w:lastRenderedPageBreak/>
        <w:t>high water tables, and provide stable support for large, multi-story structures. Proper design and assessment of soil conditions will ensure that the foundation is both cost-effective and long-lasting.</w:t>
      </w:r>
    </w:p>
    <w:p w14:paraId="13B11408" w14:textId="10AE372F" w:rsidR="004C5C87" w:rsidRPr="006F6A64" w:rsidRDefault="00ED260F" w:rsidP="006F6A64">
      <w:pPr>
        <w:pStyle w:val="Heading1"/>
        <w:numPr>
          <w:ilvl w:val="0"/>
          <w:numId w:val="10"/>
        </w:numPr>
      </w:pPr>
      <w:r>
        <w:br w:type="page"/>
      </w:r>
      <w:bookmarkStart w:id="9" w:name="_Toc187868666"/>
      <w:r w:rsidR="006F6A64">
        <w:lastRenderedPageBreak/>
        <w:t>Frame</w:t>
      </w:r>
      <w:bookmarkEnd w:id="9"/>
      <w:r w:rsidR="006F6A64">
        <w:t xml:space="preserve"> </w:t>
      </w:r>
      <w:r w:rsidR="006E6C9F">
        <w:t xml:space="preserve"> </w:t>
      </w:r>
    </w:p>
    <w:p w14:paraId="7ADA4F8D" w14:textId="0A69B9C3" w:rsidR="00376709" w:rsidRPr="00376709" w:rsidRDefault="00376709" w:rsidP="00376709">
      <w:pPr>
        <w:rPr>
          <w:b/>
          <w:bCs/>
        </w:rPr>
      </w:pPr>
      <w:r w:rsidRPr="00376709">
        <w:rPr>
          <w:b/>
          <w:bCs/>
        </w:rPr>
        <w:t>Steel Frame Construction</w:t>
      </w:r>
    </w:p>
    <w:p w14:paraId="242ACBBC" w14:textId="77777777" w:rsidR="00376709" w:rsidRPr="00376709" w:rsidRDefault="00376709" w:rsidP="00376709">
      <w:r w:rsidRPr="00376709">
        <w:t>Steel framing is commonly used in student accommodation due to its flexibility, strength, and speed of construction.</w:t>
      </w:r>
    </w:p>
    <w:p w14:paraId="18D6BA59" w14:textId="77777777" w:rsidR="00376709" w:rsidRPr="00376709" w:rsidRDefault="00376709" w:rsidP="00376709">
      <w:pPr>
        <w:rPr>
          <w:b/>
          <w:bCs/>
        </w:rPr>
      </w:pPr>
      <w:r w:rsidRPr="00376709">
        <w:rPr>
          <w:b/>
          <w:bCs/>
        </w:rPr>
        <w:t>Why Steel Frame Construction:</w:t>
      </w:r>
    </w:p>
    <w:p w14:paraId="00B7B404" w14:textId="77777777" w:rsidR="00376709" w:rsidRPr="00376709" w:rsidRDefault="00376709" w:rsidP="00376709">
      <w:pPr>
        <w:numPr>
          <w:ilvl w:val="0"/>
          <w:numId w:val="3"/>
        </w:numPr>
      </w:pPr>
      <w:r w:rsidRPr="00376709">
        <w:rPr>
          <w:b/>
          <w:bCs/>
        </w:rPr>
        <w:t>Lightweight and Strong</w:t>
      </w:r>
      <w:r w:rsidRPr="00376709">
        <w:t>: Steel has a high strength-to-weight ratio, meaning it can support large loads without being overly heavy. This is particularly useful in dockland areas, where the foundation may be a bit more complex.</w:t>
      </w:r>
    </w:p>
    <w:p w14:paraId="22819C1A" w14:textId="77777777" w:rsidR="00376709" w:rsidRPr="00376709" w:rsidRDefault="00376709" w:rsidP="00376709">
      <w:pPr>
        <w:numPr>
          <w:ilvl w:val="0"/>
          <w:numId w:val="3"/>
        </w:numPr>
      </w:pPr>
      <w:r w:rsidRPr="00376709">
        <w:rPr>
          <w:b/>
          <w:bCs/>
        </w:rPr>
        <w:t>Speed of Construction</w:t>
      </w:r>
      <w:r w:rsidRPr="00376709">
        <w:t>: Steel frame systems can be prefabricated off-site and then quickly assembled on-site, reducing the overall construction time. Given that student accommodation often needs to be built quickly and efficiently, this is a significant advantage.</w:t>
      </w:r>
    </w:p>
    <w:p w14:paraId="614E5016" w14:textId="77777777" w:rsidR="00376709" w:rsidRPr="00376709" w:rsidRDefault="00376709" w:rsidP="00376709">
      <w:pPr>
        <w:numPr>
          <w:ilvl w:val="0"/>
          <w:numId w:val="3"/>
        </w:numPr>
      </w:pPr>
      <w:r w:rsidRPr="00376709">
        <w:rPr>
          <w:b/>
          <w:bCs/>
        </w:rPr>
        <w:t>Flexibility in Design</w:t>
      </w:r>
      <w:r w:rsidRPr="00376709">
        <w:t>: Steel frames allow for large, open spaces, which can accommodate the varying needs of student accommodation (e.g., communal areas, shared spaces, and flexible room layouts). It’s easier to create large open floor plans and later modify them if needed.</w:t>
      </w:r>
    </w:p>
    <w:p w14:paraId="14633BA4" w14:textId="77777777" w:rsidR="00376709" w:rsidRPr="00376709" w:rsidRDefault="00376709" w:rsidP="00376709">
      <w:pPr>
        <w:numPr>
          <w:ilvl w:val="0"/>
          <w:numId w:val="3"/>
        </w:numPr>
      </w:pPr>
      <w:r w:rsidRPr="00376709">
        <w:rPr>
          <w:b/>
          <w:bCs/>
        </w:rPr>
        <w:t>Durability and Resilience</w:t>
      </w:r>
      <w:r w:rsidRPr="00376709">
        <w:t>: Steel frames are durable and resistant to termites, rot, and other environmental factors that could affect wooden or less robust frames. In dockland environments, which may have exposure to moist conditions and saltwater, steel offers resilience to corrosion (especially if corrosion-resistant steel is used).</w:t>
      </w:r>
    </w:p>
    <w:p w14:paraId="3DF3C411" w14:textId="77777777" w:rsidR="00376709" w:rsidRPr="00376709" w:rsidRDefault="00376709" w:rsidP="00376709">
      <w:pPr>
        <w:numPr>
          <w:ilvl w:val="0"/>
          <w:numId w:val="3"/>
        </w:numPr>
      </w:pPr>
      <w:r w:rsidRPr="00376709">
        <w:rPr>
          <w:b/>
          <w:bCs/>
        </w:rPr>
        <w:t>Sustainability</w:t>
      </w:r>
      <w:r w:rsidRPr="00376709">
        <w:t>: Steel is 100% recyclable, and many modern steel frames are designed to be reused or recycled, aligning with sustainability goals, which can be important in large-scale construction.</w:t>
      </w:r>
    </w:p>
    <w:p w14:paraId="4BB59093" w14:textId="77777777" w:rsidR="00376709" w:rsidRPr="00376709" w:rsidRDefault="00376709" w:rsidP="00376709">
      <w:pPr>
        <w:rPr>
          <w:b/>
          <w:bCs/>
        </w:rPr>
      </w:pPr>
      <w:r w:rsidRPr="00376709">
        <w:rPr>
          <w:b/>
          <w:bCs/>
        </w:rPr>
        <w:t>Best Use Case:</w:t>
      </w:r>
    </w:p>
    <w:p w14:paraId="0F782D6C" w14:textId="77777777" w:rsidR="00376709" w:rsidRPr="00376709" w:rsidRDefault="00376709" w:rsidP="00376709">
      <w:r w:rsidRPr="00376709">
        <w:t>Steel frame construction is ideal for taller buildings or those with open floor plans, which is often the case for student accommodation. It's also well-suited for environments like docklands, where durability and speed of construction are essential.</w:t>
      </w:r>
    </w:p>
    <w:p w14:paraId="34A2496D" w14:textId="17BC6254" w:rsidR="006E6C9F" w:rsidRDefault="00306635" w:rsidP="006E6C9F">
      <w:r>
        <w:t xml:space="preserve">Here are some examples of student accommodation that have implemented </w:t>
      </w:r>
      <w:r w:rsidR="003E7DFF">
        <w:t>steel frame into their construction.</w:t>
      </w:r>
    </w:p>
    <w:p w14:paraId="7D755537" w14:textId="77777777" w:rsidR="00A93337" w:rsidRPr="00A93337" w:rsidRDefault="00A93337" w:rsidP="00A93337">
      <w:pPr>
        <w:rPr>
          <w:b/>
          <w:bCs/>
        </w:rPr>
      </w:pPr>
      <w:r w:rsidRPr="00A93337">
        <w:rPr>
          <w:b/>
          <w:bCs/>
        </w:rPr>
        <w:t>1. The Forge Student Accommodation (UK)</w:t>
      </w:r>
    </w:p>
    <w:p w14:paraId="19531419" w14:textId="77777777" w:rsidR="00A93337" w:rsidRPr="00A93337" w:rsidRDefault="00A93337" w:rsidP="00A93337">
      <w:pPr>
        <w:numPr>
          <w:ilvl w:val="0"/>
          <w:numId w:val="4"/>
        </w:numPr>
      </w:pPr>
      <w:r w:rsidRPr="00A93337">
        <w:rPr>
          <w:b/>
          <w:bCs/>
        </w:rPr>
        <w:t>Description</w:t>
      </w:r>
      <w:r w:rsidRPr="00A93337">
        <w:t xml:space="preserve">: The Forge is a student accommodation building in the UK that utilized a steel frame structure. The development focuses on maximizing space </w:t>
      </w:r>
      <w:r w:rsidRPr="00A93337">
        <w:lastRenderedPageBreak/>
        <w:t>efficiency with its modular steel frame design, providing a balance of durability, speed of construction, and flexibility.</w:t>
      </w:r>
    </w:p>
    <w:p w14:paraId="1BAB7C34" w14:textId="77777777" w:rsidR="00777D6E" w:rsidRPr="00777D6E" w:rsidRDefault="00777D6E" w:rsidP="00777D6E">
      <w:pPr>
        <w:rPr>
          <w:b/>
          <w:bCs/>
        </w:rPr>
      </w:pPr>
      <w:r w:rsidRPr="00777D6E">
        <w:rPr>
          <w:b/>
          <w:bCs/>
        </w:rPr>
        <w:t>2. Vita Student Accommodation, Manchester (UK)</w:t>
      </w:r>
    </w:p>
    <w:p w14:paraId="1CC88B91" w14:textId="77777777" w:rsidR="00777D6E" w:rsidRPr="00777D6E" w:rsidRDefault="00777D6E" w:rsidP="00777D6E">
      <w:pPr>
        <w:numPr>
          <w:ilvl w:val="0"/>
          <w:numId w:val="5"/>
        </w:numPr>
      </w:pPr>
      <w:r w:rsidRPr="00777D6E">
        <w:rPr>
          <w:b/>
          <w:bCs/>
        </w:rPr>
        <w:t>Description</w:t>
      </w:r>
      <w:r w:rsidRPr="00777D6E">
        <w:t>: This student accommodation building in Manchester is built with a steel frame construction system, allowing for fast assembly and structural integrity. It incorporates large, open-plan spaces and flexible room designs, ensuring the project meets the needs of students while keeping construction time and costs down.</w:t>
      </w:r>
    </w:p>
    <w:p w14:paraId="6D8297F4" w14:textId="77777777" w:rsidR="00777D6E" w:rsidRPr="00777D6E" w:rsidRDefault="00777D6E" w:rsidP="00777D6E">
      <w:pPr>
        <w:rPr>
          <w:b/>
          <w:bCs/>
        </w:rPr>
      </w:pPr>
      <w:r w:rsidRPr="00777D6E">
        <w:rPr>
          <w:b/>
          <w:bCs/>
        </w:rPr>
        <w:t>3. The Student Accommodation at 15-19 Chancery Lane, London (UK)</w:t>
      </w:r>
    </w:p>
    <w:p w14:paraId="460C5E81" w14:textId="77777777" w:rsidR="00777D6E" w:rsidRPr="00777D6E" w:rsidRDefault="00777D6E" w:rsidP="00777D6E">
      <w:pPr>
        <w:numPr>
          <w:ilvl w:val="0"/>
          <w:numId w:val="6"/>
        </w:numPr>
      </w:pPr>
      <w:r w:rsidRPr="00777D6E">
        <w:rPr>
          <w:b/>
          <w:bCs/>
        </w:rPr>
        <w:t>Description</w:t>
      </w:r>
      <w:r w:rsidRPr="00777D6E">
        <w:t>: This project used a steel frame structure to create a 10-story student accommodation building in the heart of London. The steel frame was chosen for its ability to support the multi-story structure, as well as its speed of construction in a dense urban environment.</w:t>
      </w:r>
    </w:p>
    <w:p w14:paraId="47A82B2A" w14:textId="77777777" w:rsidR="00777D6E" w:rsidRPr="00777D6E" w:rsidRDefault="00777D6E" w:rsidP="00777D6E">
      <w:pPr>
        <w:rPr>
          <w:b/>
          <w:bCs/>
        </w:rPr>
      </w:pPr>
      <w:r w:rsidRPr="00777D6E">
        <w:rPr>
          <w:b/>
          <w:bCs/>
        </w:rPr>
        <w:t>4. Scape Greenwich, London (UK)</w:t>
      </w:r>
    </w:p>
    <w:p w14:paraId="198CC141" w14:textId="77777777" w:rsidR="00777D6E" w:rsidRPr="00777D6E" w:rsidRDefault="00777D6E" w:rsidP="00777D6E">
      <w:pPr>
        <w:numPr>
          <w:ilvl w:val="0"/>
          <w:numId w:val="7"/>
        </w:numPr>
      </w:pPr>
      <w:r w:rsidRPr="00777D6E">
        <w:rPr>
          <w:b/>
          <w:bCs/>
        </w:rPr>
        <w:t>Description</w:t>
      </w:r>
      <w:r w:rsidRPr="00777D6E">
        <w:t>: Scape Greenwich is a large-scale student accommodation facility built with a steel frame. The project was designed to meet the growing demand for student housing in the area and utilized steel for its rapid construction and adaptability to the site's needs.</w:t>
      </w:r>
    </w:p>
    <w:p w14:paraId="6AA6C6F1" w14:textId="77777777" w:rsidR="008C172B" w:rsidRPr="008C172B" w:rsidRDefault="008C172B" w:rsidP="008C172B">
      <w:pPr>
        <w:rPr>
          <w:b/>
          <w:bCs/>
        </w:rPr>
      </w:pPr>
      <w:r w:rsidRPr="008C172B">
        <w:rPr>
          <w:b/>
          <w:bCs/>
        </w:rPr>
        <w:t>5. The Cube, Sheffield (UK)</w:t>
      </w:r>
    </w:p>
    <w:p w14:paraId="1B2AFDD2" w14:textId="77777777" w:rsidR="008C172B" w:rsidRPr="008C172B" w:rsidRDefault="008C172B" w:rsidP="008C172B">
      <w:pPr>
        <w:numPr>
          <w:ilvl w:val="0"/>
          <w:numId w:val="8"/>
        </w:numPr>
      </w:pPr>
      <w:r w:rsidRPr="008C172B">
        <w:rPr>
          <w:b/>
          <w:bCs/>
        </w:rPr>
        <w:t>Description</w:t>
      </w:r>
      <w:r w:rsidRPr="008C172B">
        <w:t>: The Cube is a student accommodation development in Sheffield that incorporated a steel frame for both structural support and design flexibility. The project was completed with an emphasis on eco-friendliness and modern student living.</w:t>
      </w:r>
    </w:p>
    <w:p w14:paraId="41F2CDE8" w14:textId="6308CD80" w:rsidR="00B4788D" w:rsidRDefault="008C172B" w:rsidP="00DD33CF">
      <w:r>
        <w:br w:type="page"/>
      </w:r>
    </w:p>
    <w:p w14:paraId="6E6D89E7" w14:textId="704B8D6E" w:rsidR="00DD33CF" w:rsidRDefault="00DD33CF" w:rsidP="00DD33CF">
      <w:pPr>
        <w:pStyle w:val="Heading1"/>
        <w:numPr>
          <w:ilvl w:val="1"/>
          <w:numId w:val="8"/>
        </w:numPr>
      </w:pPr>
      <w:bookmarkStart w:id="10" w:name="_Toc187868667"/>
      <w:r>
        <w:lastRenderedPageBreak/>
        <w:t>External envelope</w:t>
      </w:r>
      <w:bookmarkEnd w:id="10"/>
      <w:r>
        <w:t xml:space="preserve"> </w:t>
      </w:r>
    </w:p>
    <w:p w14:paraId="7B45725D" w14:textId="77777777" w:rsidR="005F6C44" w:rsidRDefault="005F6C44" w:rsidP="007303EF"/>
    <w:p w14:paraId="2C06FA4A" w14:textId="77777777" w:rsidR="005F6C44" w:rsidRDefault="005F6C44" w:rsidP="005F6C44">
      <w:pPr>
        <w:keepNext/>
        <w:jc w:val="center"/>
      </w:pPr>
      <w:r w:rsidRPr="005F6C44">
        <w:drawing>
          <wp:inline distT="0" distB="0" distL="0" distR="0" wp14:anchorId="78EB6AD9" wp14:editId="318A8129">
            <wp:extent cx="4562475" cy="2755379"/>
            <wp:effectExtent l="0" t="0" r="0" b="6985"/>
            <wp:docPr id="1294717985" name="Picture 1" descr="A street with a building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17985" name="Picture 1" descr="A street with a building and trees&#10;&#10;Description automatically generated"/>
                    <pic:cNvPicPr/>
                  </pic:nvPicPr>
                  <pic:blipFill>
                    <a:blip r:embed="rId10"/>
                    <a:stretch>
                      <a:fillRect/>
                    </a:stretch>
                  </pic:blipFill>
                  <pic:spPr>
                    <a:xfrm>
                      <a:off x="0" y="0"/>
                      <a:ext cx="4565250" cy="2757055"/>
                    </a:xfrm>
                    <a:prstGeom prst="rect">
                      <a:avLst/>
                    </a:prstGeom>
                  </pic:spPr>
                </pic:pic>
              </a:graphicData>
            </a:graphic>
          </wp:inline>
        </w:drawing>
      </w:r>
    </w:p>
    <w:p w14:paraId="1028F075" w14:textId="3C8EDEED" w:rsidR="005F6C44" w:rsidRDefault="005F6C44" w:rsidP="005F6C44">
      <w:pPr>
        <w:pStyle w:val="Caption"/>
        <w:jc w:val="center"/>
      </w:pPr>
      <w:bookmarkStart w:id="11" w:name="_Toc187868692"/>
      <w:r>
        <w:t xml:space="preserve">Figure </w:t>
      </w:r>
      <w:r>
        <w:fldChar w:fldCharType="begin"/>
      </w:r>
      <w:r>
        <w:instrText xml:space="preserve"> SEQ Figure \* ARABIC </w:instrText>
      </w:r>
      <w:r>
        <w:fldChar w:fldCharType="separate"/>
      </w:r>
      <w:r w:rsidR="00680022">
        <w:rPr>
          <w:noProof/>
        </w:rPr>
        <w:t>4</w:t>
      </w:r>
      <w:r>
        <w:fldChar w:fldCharType="end"/>
      </w:r>
      <w:r>
        <w:t xml:space="preserve"> - Google maps image</w:t>
      </w:r>
      <w:bookmarkEnd w:id="11"/>
    </w:p>
    <w:p w14:paraId="1B3FC936" w14:textId="77777777" w:rsidR="005F6C44" w:rsidRDefault="005F6C44" w:rsidP="007303EF"/>
    <w:p w14:paraId="3F5973E4" w14:textId="77777777" w:rsidR="008E715E" w:rsidRDefault="008E715E" w:rsidP="008E715E">
      <w:pPr>
        <w:keepNext/>
        <w:jc w:val="center"/>
      </w:pPr>
      <w:r w:rsidRPr="008E715E">
        <w:drawing>
          <wp:inline distT="0" distB="0" distL="0" distR="0" wp14:anchorId="3D779013" wp14:editId="26414D20">
            <wp:extent cx="5731510" cy="2996565"/>
            <wp:effectExtent l="0" t="0" r="2540" b="0"/>
            <wp:docPr id="1489137438" name="Picture 1" descr="A building with cars parked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37438" name="Picture 1" descr="A building with cars parked in front of it&#10;&#10;Description automatically generated"/>
                    <pic:cNvPicPr/>
                  </pic:nvPicPr>
                  <pic:blipFill>
                    <a:blip r:embed="rId11"/>
                    <a:stretch>
                      <a:fillRect/>
                    </a:stretch>
                  </pic:blipFill>
                  <pic:spPr>
                    <a:xfrm>
                      <a:off x="0" y="0"/>
                      <a:ext cx="5731510" cy="2996565"/>
                    </a:xfrm>
                    <a:prstGeom prst="rect">
                      <a:avLst/>
                    </a:prstGeom>
                  </pic:spPr>
                </pic:pic>
              </a:graphicData>
            </a:graphic>
          </wp:inline>
        </w:drawing>
      </w:r>
    </w:p>
    <w:p w14:paraId="7AFD9D1A" w14:textId="4BAE04B5" w:rsidR="005F6C44" w:rsidRDefault="008E715E" w:rsidP="008E715E">
      <w:pPr>
        <w:pStyle w:val="Caption"/>
        <w:jc w:val="center"/>
      </w:pPr>
      <w:bookmarkStart w:id="12" w:name="_Toc187868693"/>
      <w:r>
        <w:t xml:space="preserve">Figure </w:t>
      </w:r>
      <w:r>
        <w:fldChar w:fldCharType="begin"/>
      </w:r>
      <w:r>
        <w:instrText xml:space="preserve"> SEQ Figure \* ARABIC </w:instrText>
      </w:r>
      <w:r>
        <w:fldChar w:fldCharType="separate"/>
      </w:r>
      <w:r w:rsidR="00680022">
        <w:rPr>
          <w:noProof/>
        </w:rPr>
        <w:t>5</w:t>
      </w:r>
      <w:r>
        <w:fldChar w:fldCharType="end"/>
      </w:r>
      <w:r>
        <w:t xml:space="preserve"> - Google maps image</w:t>
      </w:r>
      <w:bookmarkEnd w:id="12"/>
    </w:p>
    <w:p w14:paraId="64BA57C1" w14:textId="77777777" w:rsidR="005F6C44" w:rsidRDefault="005F6C44" w:rsidP="007303EF"/>
    <w:p w14:paraId="41CE5827" w14:textId="77777777" w:rsidR="005F6C44" w:rsidRDefault="005F6C44" w:rsidP="007303EF"/>
    <w:p w14:paraId="25B559BB" w14:textId="77777777" w:rsidR="00B6192E" w:rsidRDefault="00B6192E" w:rsidP="007303EF"/>
    <w:p w14:paraId="7A229962" w14:textId="77777777" w:rsidR="00680022" w:rsidRDefault="00680022" w:rsidP="00680022">
      <w:pPr>
        <w:keepNext/>
      </w:pPr>
      <w:r>
        <w:rPr>
          <w:noProof/>
        </w:rPr>
        <w:lastRenderedPageBreak/>
        <w:drawing>
          <wp:inline distT="0" distB="0" distL="0" distR="0" wp14:anchorId="2AED3724" wp14:editId="3ABF4BD3">
            <wp:extent cx="6067425" cy="2842717"/>
            <wp:effectExtent l="0" t="0" r="0" b="0"/>
            <wp:docPr id="11224722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8513" cy="2857282"/>
                    </a:xfrm>
                    <a:prstGeom prst="rect">
                      <a:avLst/>
                    </a:prstGeom>
                    <a:noFill/>
                  </pic:spPr>
                </pic:pic>
              </a:graphicData>
            </a:graphic>
          </wp:inline>
        </w:drawing>
      </w:r>
    </w:p>
    <w:p w14:paraId="761A9B59" w14:textId="2CD11664" w:rsidR="00932350" w:rsidRDefault="00680022" w:rsidP="00680022">
      <w:pPr>
        <w:pStyle w:val="Caption"/>
        <w:jc w:val="center"/>
      </w:pPr>
      <w:bookmarkStart w:id="13" w:name="_Toc187868694"/>
      <w:r>
        <w:t xml:space="preserve">Figure </w:t>
      </w:r>
      <w:r>
        <w:fldChar w:fldCharType="begin"/>
      </w:r>
      <w:r>
        <w:instrText xml:space="preserve"> SEQ Figure \* ARABIC </w:instrText>
      </w:r>
      <w:r>
        <w:fldChar w:fldCharType="separate"/>
      </w:r>
      <w:r>
        <w:rPr>
          <w:noProof/>
        </w:rPr>
        <w:t>6</w:t>
      </w:r>
      <w:r>
        <w:fldChar w:fldCharType="end"/>
      </w:r>
      <w:r>
        <w:t xml:space="preserve"> - The design</w:t>
      </w:r>
      <w:bookmarkEnd w:id="13"/>
    </w:p>
    <w:p w14:paraId="3ED37F62" w14:textId="77777777" w:rsidR="00B51235" w:rsidRDefault="00B51235" w:rsidP="00B51235">
      <w:r>
        <w:t>For the external envelope, as inspiration I thought the best option would be to look at the nearby buildings in order to help design a building that would fit in naturally to the surrounding area. To do this I have collected images of the nearby buildings on google earth as seen in figure 4 and figure 5.</w:t>
      </w:r>
    </w:p>
    <w:p w14:paraId="52CAB4D5" w14:textId="77777777" w:rsidR="00B51235" w:rsidRDefault="00B51235" w:rsidP="00B51235">
      <w:r>
        <w:t xml:space="preserve">To get a collaboration of both buildings I believe a design that could work would include a white render and red brickwork. </w:t>
      </w:r>
    </w:p>
    <w:p w14:paraId="45882E3D" w14:textId="77777777" w:rsidR="00B51235" w:rsidRDefault="00B51235" w:rsidP="00B51235">
      <w:r>
        <w:t xml:space="preserve">The use of these materials would be beneficial to the construction project as these materials are a staple of the industry and as they are used in the local area it would allow the accommodation to blend in seamlessly. I believe that this would be the best approach when it comes to the design as in my opinion there are several new projects that have a very complicated design and use materials that allow the building to stand out which on one hand can be a good thing as it catches a lot of attention but on the other hand it stands out and I believe that simplicity in design is very under looked and underappreciated. </w:t>
      </w:r>
    </w:p>
    <w:p w14:paraId="709874A3" w14:textId="1E81CC87" w:rsidR="00A42181" w:rsidRDefault="00B51235" w:rsidP="007303EF">
      <w:r>
        <w:t>The design would be as seen in f</w:t>
      </w:r>
      <w:r w:rsidR="003F17CE">
        <w:t>igure 6 ,</w:t>
      </w:r>
      <w:r w:rsidR="005C5EB4">
        <w:t xml:space="preserve"> </w:t>
      </w:r>
      <w:r w:rsidR="00053B96">
        <w:t xml:space="preserve">it includes a moder design that </w:t>
      </w:r>
      <w:r w:rsidR="00853D83">
        <w:t xml:space="preserve">also incorporates the materials stated above. </w:t>
      </w:r>
    </w:p>
    <w:p w14:paraId="7B27D8DA" w14:textId="5FA255A9" w:rsidR="00FF0759" w:rsidRDefault="00FF0759">
      <w:r>
        <w:br w:type="page"/>
      </w:r>
    </w:p>
    <w:p w14:paraId="71BD30D9" w14:textId="1FC15D55" w:rsidR="00FF0759" w:rsidRDefault="00FF0759" w:rsidP="008933CD">
      <w:pPr>
        <w:pStyle w:val="Heading1"/>
        <w:numPr>
          <w:ilvl w:val="1"/>
          <w:numId w:val="8"/>
        </w:numPr>
      </w:pPr>
      <w:bookmarkStart w:id="14" w:name="_Toc187868415"/>
      <w:bookmarkStart w:id="15" w:name="_Toc187868668"/>
      <w:r>
        <w:lastRenderedPageBreak/>
        <w:t>Facilities</w:t>
      </w:r>
      <w:bookmarkEnd w:id="14"/>
      <w:bookmarkEnd w:id="15"/>
    </w:p>
    <w:p w14:paraId="26E00966" w14:textId="2956C876" w:rsidR="00B76329" w:rsidRDefault="00B76329" w:rsidP="00FF0759">
      <w:r>
        <w:t xml:space="preserve">A student accommodation </w:t>
      </w:r>
      <w:r w:rsidR="001D3E51">
        <w:t xml:space="preserve">should include more than just a bedroom and a bathroom for the students. </w:t>
      </w:r>
      <w:r w:rsidR="00E41D25">
        <w:t xml:space="preserve">This student accommodation would include a café/study area </w:t>
      </w:r>
      <w:r w:rsidR="00094CFB">
        <w:t>as it will be a useful area</w:t>
      </w:r>
      <w:r w:rsidR="005C5356">
        <w:t xml:space="preserve"> that people </w:t>
      </w:r>
      <w:r w:rsidR="00FA5649">
        <w:t xml:space="preserve">could use to </w:t>
      </w:r>
      <w:r w:rsidR="006B55AB">
        <w:t xml:space="preserve">do </w:t>
      </w:r>
      <w:r w:rsidR="00D47B9E">
        <w:t xml:space="preserve">have a coffee </w:t>
      </w:r>
      <w:r w:rsidR="003E4D3E">
        <w:t xml:space="preserve">and do group projects. </w:t>
      </w:r>
    </w:p>
    <w:p w14:paraId="10908FD1" w14:textId="5918C157" w:rsidR="00050C27" w:rsidRDefault="00EC1847" w:rsidP="00FF0759">
      <w:r>
        <w:t xml:space="preserve">Also </w:t>
      </w:r>
      <w:r w:rsidR="00BC04D6">
        <w:t xml:space="preserve">a gym would be a good facility to include in this project as it would allow </w:t>
      </w:r>
      <w:r w:rsidR="006410DB">
        <w:t xml:space="preserve">the students to remain </w:t>
      </w:r>
      <w:r w:rsidR="00FE54A8">
        <w:t xml:space="preserve">healthy which would be </w:t>
      </w:r>
      <w:r w:rsidR="00427BA2">
        <w:t xml:space="preserve">very useful for the students that feel stressed as exercise is well known to be </w:t>
      </w:r>
      <w:r w:rsidR="000F4501">
        <w:t xml:space="preserve">good for mental health. </w:t>
      </w:r>
    </w:p>
    <w:p w14:paraId="25BE0E15" w14:textId="77777777" w:rsidR="00050C27" w:rsidRDefault="00050C27">
      <w:r>
        <w:br w:type="page"/>
      </w:r>
    </w:p>
    <w:p w14:paraId="186AED27" w14:textId="38C3618A" w:rsidR="00EC1847" w:rsidRDefault="00E121F9" w:rsidP="008933CD">
      <w:pPr>
        <w:pStyle w:val="Heading1"/>
        <w:numPr>
          <w:ilvl w:val="1"/>
          <w:numId w:val="8"/>
        </w:numPr>
      </w:pPr>
      <w:bookmarkStart w:id="16" w:name="_Toc187868416"/>
      <w:bookmarkStart w:id="17" w:name="_Toc187868669"/>
      <w:r>
        <w:lastRenderedPageBreak/>
        <w:t>Prefabrication</w:t>
      </w:r>
      <w:bookmarkEnd w:id="16"/>
      <w:bookmarkEnd w:id="17"/>
      <w:r>
        <w:t xml:space="preserve"> </w:t>
      </w:r>
    </w:p>
    <w:p w14:paraId="0790FBAB" w14:textId="7E692F84" w:rsidR="00E121F9" w:rsidRDefault="00EE03B3" w:rsidP="00E121F9">
      <w:r w:rsidRPr="00EE03B3">
        <w:rPr>
          <w:b/>
          <w:bCs/>
        </w:rPr>
        <w:t>Prefabrication</w:t>
      </w:r>
      <w:r w:rsidRPr="00EE03B3">
        <w:t xml:space="preserve"> in construction refers to the process of assembling components of a building off-site in a factory-controlled environment before transporting and installing them on-site. This method can offer numerous benefits when building student accommodation. Here are some of the key advantages:</w:t>
      </w:r>
    </w:p>
    <w:p w14:paraId="3CDBE9D3" w14:textId="77777777" w:rsidR="00953973" w:rsidRPr="00953973" w:rsidRDefault="00953973" w:rsidP="00953973">
      <w:pPr>
        <w:rPr>
          <w:b/>
          <w:bCs/>
        </w:rPr>
      </w:pPr>
      <w:r w:rsidRPr="00953973">
        <w:rPr>
          <w:b/>
          <w:bCs/>
        </w:rPr>
        <w:t>1. Faster Construction Timeline</w:t>
      </w:r>
    </w:p>
    <w:p w14:paraId="38718028" w14:textId="21EA032D" w:rsidR="000F4501" w:rsidRDefault="00953973" w:rsidP="00FF0759">
      <w:r w:rsidRPr="00953973">
        <w:t>Prefabrication allows for components such as walls, floors, and even entire modular units to be manufactured simultaneously while site preparation work (such as foundations) is ongoing. This significantly reduces the overall construction time, which is crucial when there's a need to meet the demands of student housing during specific academic years.</w:t>
      </w:r>
    </w:p>
    <w:p w14:paraId="099E1D83" w14:textId="77777777" w:rsidR="005B282D" w:rsidRPr="005B282D" w:rsidRDefault="005B282D" w:rsidP="005B282D">
      <w:pPr>
        <w:rPr>
          <w:b/>
          <w:bCs/>
        </w:rPr>
      </w:pPr>
      <w:r w:rsidRPr="005B282D">
        <w:rPr>
          <w:b/>
          <w:bCs/>
        </w:rPr>
        <w:t>2. Cost-Effectiveness</w:t>
      </w:r>
    </w:p>
    <w:p w14:paraId="11DEEEDA" w14:textId="6705A252" w:rsidR="005B282D" w:rsidRPr="005B282D" w:rsidRDefault="005B282D" w:rsidP="005B282D">
      <w:r w:rsidRPr="005B282D">
        <w:t xml:space="preserve">Since prefabricated components are produced in controlled environments, the cost of materials can be optimized, and </w:t>
      </w:r>
      <w:r w:rsidR="002A519A" w:rsidRPr="005B282D">
        <w:t>labour</w:t>
      </w:r>
      <w:r w:rsidRPr="005B282D">
        <w:t xml:space="preserve"> costs can be reduced due to the speed of the construction process. Additionally, the reduction in on-site </w:t>
      </w:r>
      <w:r w:rsidR="002A519A" w:rsidRPr="005B282D">
        <w:t>labour</w:t>
      </w:r>
      <w:r w:rsidRPr="005B282D">
        <w:t xml:space="preserve"> requirements helps to mitigate costs related to site management, delays, and weather-related interruptions.</w:t>
      </w:r>
    </w:p>
    <w:p w14:paraId="3A9238F7" w14:textId="77777777" w:rsidR="005B282D" w:rsidRPr="005B282D" w:rsidRDefault="005B282D" w:rsidP="005B282D">
      <w:pPr>
        <w:rPr>
          <w:b/>
          <w:bCs/>
        </w:rPr>
      </w:pPr>
      <w:r w:rsidRPr="005B282D">
        <w:rPr>
          <w:b/>
          <w:bCs/>
        </w:rPr>
        <w:t>3. Quality Control</w:t>
      </w:r>
    </w:p>
    <w:p w14:paraId="16A041C9" w14:textId="77777777" w:rsidR="005B282D" w:rsidRPr="005B282D" w:rsidRDefault="005B282D" w:rsidP="005B282D">
      <w:r w:rsidRPr="005B282D">
        <w:t>With prefabrication, components are manufactured in a controlled factory setting where strict quality standards can be enforced. This ensures consistency and high-quality construction, as every piece is checked for precision before being transported to the site. For student accommodation, this means fewer defects and long-term durability.</w:t>
      </w:r>
    </w:p>
    <w:p w14:paraId="32AC8CC8" w14:textId="77777777" w:rsidR="005B282D" w:rsidRPr="005B282D" w:rsidRDefault="005B282D" w:rsidP="005B282D">
      <w:pPr>
        <w:rPr>
          <w:b/>
          <w:bCs/>
        </w:rPr>
      </w:pPr>
      <w:r w:rsidRPr="005B282D">
        <w:rPr>
          <w:b/>
          <w:bCs/>
        </w:rPr>
        <w:t>4. Reduced Environmental Impact</w:t>
      </w:r>
    </w:p>
    <w:p w14:paraId="20A1A608" w14:textId="77777777" w:rsidR="005B282D" w:rsidRPr="005B282D" w:rsidRDefault="005B282D" w:rsidP="005B282D">
      <w:r w:rsidRPr="005B282D">
        <w:t>Prefabrication can be more sustainable compared to traditional construction methods. The process minimizes on-site waste and the use of raw materials. Additionally, the controlled environment allows for more efficient recycling of materials and better energy efficiency in production. Since student accommodations are often large-scale projects, these environmental benefits can be significant.</w:t>
      </w:r>
    </w:p>
    <w:p w14:paraId="254AEE0E" w14:textId="77777777" w:rsidR="00AA2377" w:rsidRPr="00AA2377" w:rsidRDefault="00AA2377" w:rsidP="00AA2377">
      <w:pPr>
        <w:rPr>
          <w:b/>
          <w:bCs/>
        </w:rPr>
      </w:pPr>
      <w:r w:rsidRPr="00AA2377">
        <w:rPr>
          <w:b/>
          <w:bCs/>
        </w:rPr>
        <w:t>5. Improved Safety</w:t>
      </w:r>
    </w:p>
    <w:p w14:paraId="469B5585" w14:textId="77777777" w:rsidR="00AA2377" w:rsidRPr="00AA2377" w:rsidRDefault="00AA2377" w:rsidP="00AA2377">
      <w:r w:rsidRPr="00AA2377">
        <w:t>As the bulk of the construction work is done off-site, there is a reduction in the number of workers required on-site, leading to fewer workplace accidents. Prefabrication also allows for safer working conditions in a controlled factory environment, where risks related to weather, height, and site conditions are minimized.</w:t>
      </w:r>
    </w:p>
    <w:p w14:paraId="04B54392" w14:textId="77777777" w:rsidR="00AA2377" w:rsidRPr="00AA2377" w:rsidRDefault="00AA2377" w:rsidP="00AA2377">
      <w:pPr>
        <w:rPr>
          <w:b/>
          <w:bCs/>
        </w:rPr>
      </w:pPr>
      <w:r w:rsidRPr="00AA2377">
        <w:rPr>
          <w:b/>
          <w:bCs/>
        </w:rPr>
        <w:t>6. Design Flexibility and Adaptability</w:t>
      </w:r>
    </w:p>
    <w:p w14:paraId="38EDDF9A" w14:textId="77777777" w:rsidR="00AA2377" w:rsidRPr="00AA2377" w:rsidRDefault="00AA2377" w:rsidP="00AA2377">
      <w:r w:rsidRPr="00AA2377">
        <w:lastRenderedPageBreak/>
        <w:t>Prefabricated components can be tailored to meet the specific needs of the project. This includes customization of room layouts, building facades, and interior finishes, offering a flexible approach to creating student accommodation that meets both aesthetic and functional requirements.</w:t>
      </w:r>
    </w:p>
    <w:p w14:paraId="6E71477B" w14:textId="77777777" w:rsidR="00AA2377" w:rsidRPr="00AA2377" w:rsidRDefault="00AA2377" w:rsidP="00AA2377">
      <w:pPr>
        <w:rPr>
          <w:b/>
          <w:bCs/>
        </w:rPr>
      </w:pPr>
      <w:r w:rsidRPr="00AA2377">
        <w:rPr>
          <w:b/>
          <w:bCs/>
        </w:rPr>
        <w:t>7. Minimizes On-Site Disruption</w:t>
      </w:r>
    </w:p>
    <w:p w14:paraId="0AD02668" w14:textId="77777777" w:rsidR="00AA2377" w:rsidRPr="00AA2377" w:rsidRDefault="00AA2377" w:rsidP="00AA2377">
      <w:r w:rsidRPr="00AA2377">
        <w:t>Since much of the construction work occurs off-site, there is less disruption to the surrounding environment. For student accommodation projects located in busy urban areas or on sites with limited space (such as docklands), this minimizes traffic congestion, noise, and pollution.</w:t>
      </w:r>
    </w:p>
    <w:p w14:paraId="240008A6" w14:textId="77777777" w:rsidR="002A519A" w:rsidRPr="002A519A" w:rsidRDefault="002A519A" w:rsidP="002A519A">
      <w:pPr>
        <w:rPr>
          <w:b/>
          <w:bCs/>
        </w:rPr>
      </w:pPr>
      <w:r w:rsidRPr="002A519A">
        <w:rPr>
          <w:b/>
          <w:bCs/>
        </w:rPr>
        <w:t>Conclusion:</w:t>
      </w:r>
    </w:p>
    <w:p w14:paraId="3058A032" w14:textId="77777777" w:rsidR="002A519A" w:rsidRPr="002A519A" w:rsidRDefault="002A519A" w:rsidP="002A519A">
      <w:r w:rsidRPr="002A519A">
        <w:t>Prefabrication in student accommodation construction offers substantial benefits, including faster project completion, cost-effectiveness, improved quality control, reduced environmental impact, enhanced safety, and flexibility in design. These advantages are critical when addressing the high demand for efficient, sustainable, and quality student housing, especially in fast-paced urban environments</w:t>
      </w:r>
    </w:p>
    <w:p w14:paraId="792353B9" w14:textId="7EBFB033" w:rsidR="002A519A" w:rsidRDefault="002A519A">
      <w:r>
        <w:br w:type="page"/>
      </w:r>
    </w:p>
    <w:p w14:paraId="5C858F43" w14:textId="77777777" w:rsidR="002A519A" w:rsidRDefault="002A519A" w:rsidP="002A519A">
      <w:r>
        <w:lastRenderedPageBreak/>
        <w:t xml:space="preserve">References </w:t>
      </w:r>
    </w:p>
    <w:p w14:paraId="0AD5F813" w14:textId="77777777" w:rsidR="002A519A" w:rsidRDefault="002A519A" w:rsidP="002A519A">
      <w:r w:rsidRPr="00516FB0">
        <w:t xml:space="preserve">McLaren Construction, 2015. </w:t>
      </w:r>
      <w:r w:rsidRPr="00516FB0">
        <w:rPr>
          <w:i/>
          <w:iCs/>
        </w:rPr>
        <w:t>The Cube, Student Accommodation, Sheffield</w:t>
      </w:r>
      <w:r w:rsidRPr="00516FB0">
        <w:t>. [online] Available at: https://www.mclaren.com/projects/the-cube-sheffield/ [Accessed 15 January 2025].</w:t>
      </w:r>
    </w:p>
    <w:p w14:paraId="4D9AB89C" w14:textId="77777777" w:rsidR="002A519A" w:rsidRDefault="002A519A" w:rsidP="002A519A">
      <w:r w:rsidRPr="00516FB0">
        <w:t xml:space="preserve">Scape, 2017. </w:t>
      </w:r>
      <w:r w:rsidRPr="00516FB0">
        <w:rPr>
          <w:i/>
          <w:iCs/>
        </w:rPr>
        <w:t>Scape Greenwich</w:t>
      </w:r>
      <w:r w:rsidRPr="00516FB0">
        <w:t>. [online] Available at: https://www.scape.com/our-properties/scape-greenwich/ [Accessed 15 January 2025].</w:t>
      </w:r>
    </w:p>
    <w:p w14:paraId="43A90BFE" w14:textId="77777777" w:rsidR="002A519A" w:rsidRDefault="002A519A" w:rsidP="002A519A">
      <w:r w:rsidRPr="000C42B3">
        <w:t xml:space="preserve">HKS Architects, 2020. </w:t>
      </w:r>
      <w:r w:rsidRPr="000C42B3">
        <w:rPr>
          <w:i/>
          <w:iCs/>
        </w:rPr>
        <w:t>15-19 Chancery Lane Student Accommodation</w:t>
      </w:r>
      <w:r w:rsidRPr="000C42B3">
        <w:t>. [online] Available at: https://www.hksarchitects.com/portfolio/15-19-chancery-lane/ [Accessed 15 January 2025].</w:t>
      </w:r>
    </w:p>
    <w:p w14:paraId="473DE883" w14:textId="77777777" w:rsidR="002A519A" w:rsidRDefault="002A519A" w:rsidP="002A519A">
      <w:r w:rsidRPr="000C42B3">
        <w:t xml:space="preserve">Vita Group, 2020. </w:t>
      </w:r>
      <w:r w:rsidRPr="000C42B3">
        <w:rPr>
          <w:i/>
          <w:iCs/>
        </w:rPr>
        <w:t>Vita Student Manchester</w:t>
      </w:r>
      <w:r w:rsidRPr="000C42B3">
        <w:t>. [online] Available at: https://vitastudent.com/manchester/ [Accessed 15 January 2025].</w:t>
      </w:r>
    </w:p>
    <w:p w14:paraId="2D0DD03E" w14:textId="77777777" w:rsidR="002A519A" w:rsidRDefault="002A519A" w:rsidP="002A519A">
      <w:r w:rsidRPr="000C42B3">
        <w:t xml:space="preserve">Buro Happold, 2017. </w:t>
      </w:r>
      <w:r w:rsidRPr="000C42B3">
        <w:rPr>
          <w:i/>
          <w:iCs/>
        </w:rPr>
        <w:t>The Forge, Student Accommodation, University of Sheffield</w:t>
      </w:r>
      <w:r w:rsidRPr="000C42B3">
        <w:t>. [online] Available at: https://www.burohappold.com/projects/the-forge-student-accommodation/ [Accessed 15 January 2025].</w:t>
      </w:r>
    </w:p>
    <w:p w14:paraId="05FAAE86" w14:textId="77777777" w:rsidR="002A519A" w:rsidRDefault="002A519A" w:rsidP="002A519A">
      <w:r w:rsidRPr="00953973">
        <w:br/>
        <w:t xml:space="preserve">Gibb, A.G.F., 2001. </w:t>
      </w:r>
      <w:r w:rsidRPr="00953973">
        <w:rPr>
          <w:i/>
          <w:iCs/>
        </w:rPr>
        <w:t>Prefabrication and modular construction: A brief overview of some advantages and disadvantages.</w:t>
      </w:r>
      <w:r w:rsidRPr="00953973">
        <w:t xml:space="preserve"> Building Research &amp; Information, 29(3), pp. 120-124.</w:t>
      </w:r>
    </w:p>
    <w:p w14:paraId="7D05EF8A" w14:textId="77777777" w:rsidR="002A519A" w:rsidRDefault="002A519A" w:rsidP="002A519A">
      <w:r w:rsidRPr="00AD6DA1">
        <w:t xml:space="preserve">Nassar, K. &amp; Al-Hussein, M., 2014. </w:t>
      </w:r>
      <w:r w:rsidRPr="00AD6DA1">
        <w:rPr>
          <w:i/>
          <w:iCs/>
        </w:rPr>
        <w:t>Cost-benefit analysis of modular prefabricated buildings.</w:t>
      </w:r>
      <w:r w:rsidRPr="00AD6DA1">
        <w:t xml:space="preserve"> Construction Management and Economics, 32(6), pp. 545-556.</w:t>
      </w:r>
    </w:p>
    <w:p w14:paraId="67C38F6B" w14:textId="77777777" w:rsidR="002A519A" w:rsidRDefault="002A519A" w:rsidP="002A519A">
      <w:r w:rsidRPr="00AD6DA1">
        <w:t xml:space="preserve">Ueda, T., 2007. </w:t>
      </w:r>
      <w:r w:rsidRPr="00AD6DA1">
        <w:rPr>
          <w:i/>
          <w:iCs/>
        </w:rPr>
        <w:t>Quality assurance and control in prefabrication of building components.</w:t>
      </w:r>
      <w:r w:rsidRPr="00AD6DA1">
        <w:t xml:space="preserve"> International Journal of Project Management, 25(4), pp. 419-426.</w:t>
      </w:r>
    </w:p>
    <w:p w14:paraId="5461F9AD" w14:textId="77777777" w:rsidR="002A519A" w:rsidRDefault="002A519A" w:rsidP="002A519A">
      <w:r w:rsidRPr="00AD6DA1">
        <w:t xml:space="preserve">Smith, R.E., 2010. </w:t>
      </w:r>
      <w:r w:rsidRPr="00AD6DA1">
        <w:rPr>
          <w:i/>
          <w:iCs/>
        </w:rPr>
        <w:t>The environmental impact of prefabrication in construction.</w:t>
      </w:r>
      <w:r w:rsidRPr="00AD6DA1">
        <w:t xml:space="preserve"> Journal of Green Building, 5(3), pp. 22-32.</w:t>
      </w:r>
    </w:p>
    <w:p w14:paraId="4DB43AB6" w14:textId="77777777" w:rsidR="002A519A" w:rsidRDefault="002A519A" w:rsidP="002A519A">
      <w:r w:rsidRPr="000F3C15">
        <w:t xml:space="preserve">Kuo, M.S., 2014. </w:t>
      </w:r>
      <w:r w:rsidRPr="000F3C15">
        <w:rPr>
          <w:i/>
          <w:iCs/>
        </w:rPr>
        <w:t>Safety considerations in prefabricated and modular construction.</w:t>
      </w:r>
      <w:r w:rsidRPr="000F3C15">
        <w:t xml:space="preserve"> Journal of Construction Safety, 5(2), pp. 75-85.</w:t>
      </w:r>
    </w:p>
    <w:p w14:paraId="163D424B" w14:textId="77777777" w:rsidR="002A519A" w:rsidRDefault="002A519A" w:rsidP="002A519A">
      <w:r w:rsidRPr="000F3C15">
        <w:t xml:space="preserve">Gann, D.M., 1996. </w:t>
      </w:r>
      <w:r w:rsidRPr="000F3C15">
        <w:rPr>
          <w:i/>
          <w:iCs/>
        </w:rPr>
        <w:t>Design and the construction of prefabricated buildings.</w:t>
      </w:r>
      <w:r w:rsidRPr="000F3C15">
        <w:t xml:space="preserve"> Design Studies, 17(2), pp. 173-187.</w:t>
      </w:r>
    </w:p>
    <w:p w14:paraId="1AD79BED" w14:textId="4724F97C" w:rsidR="000F3C15" w:rsidRPr="00FF0759" w:rsidRDefault="002A519A" w:rsidP="002A519A">
      <w:r w:rsidRPr="000F3C15">
        <w:t xml:space="preserve">Egan, J., 1998. </w:t>
      </w:r>
      <w:r w:rsidRPr="000F3C15">
        <w:rPr>
          <w:i/>
          <w:iCs/>
        </w:rPr>
        <w:t>Rethinking construction: The report of the construction task force</w:t>
      </w:r>
      <w:r w:rsidRPr="000F3C15">
        <w:t>. Department of the Environment, Transport and the Regions, London.</w:t>
      </w:r>
    </w:p>
    <w:sectPr w:rsidR="000F3C15" w:rsidRPr="00FF0759" w:rsidSect="006511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8049C"/>
    <w:multiLevelType w:val="hybridMultilevel"/>
    <w:tmpl w:val="9D740016"/>
    <w:lvl w:ilvl="0" w:tplc="BA06192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0EB55B05"/>
    <w:multiLevelType w:val="multilevel"/>
    <w:tmpl w:val="31DC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7489A"/>
    <w:multiLevelType w:val="multilevel"/>
    <w:tmpl w:val="E5080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BD1DC7"/>
    <w:multiLevelType w:val="multilevel"/>
    <w:tmpl w:val="3B34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774494"/>
    <w:multiLevelType w:val="multilevel"/>
    <w:tmpl w:val="373A1A22"/>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FD4256"/>
    <w:multiLevelType w:val="hybridMultilevel"/>
    <w:tmpl w:val="15800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AA3BD4"/>
    <w:multiLevelType w:val="multilevel"/>
    <w:tmpl w:val="E6D8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1C47DD"/>
    <w:multiLevelType w:val="hybridMultilevel"/>
    <w:tmpl w:val="33083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A36584"/>
    <w:multiLevelType w:val="hybridMultilevel"/>
    <w:tmpl w:val="95E86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1B6F8A"/>
    <w:multiLevelType w:val="multilevel"/>
    <w:tmpl w:val="86062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044142">
    <w:abstractNumId w:val="0"/>
  </w:num>
  <w:num w:numId="2" w16cid:durableId="624313465">
    <w:abstractNumId w:val="7"/>
  </w:num>
  <w:num w:numId="3" w16cid:durableId="2108384508">
    <w:abstractNumId w:val="9"/>
  </w:num>
  <w:num w:numId="4" w16cid:durableId="1393382786">
    <w:abstractNumId w:val="1"/>
  </w:num>
  <w:num w:numId="5" w16cid:durableId="2143845217">
    <w:abstractNumId w:val="2"/>
  </w:num>
  <w:num w:numId="6" w16cid:durableId="421730608">
    <w:abstractNumId w:val="6"/>
  </w:num>
  <w:num w:numId="7" w16cid:durableId="760758348">
    <w:abstractNumId w:val="3"/>
  </w:num>
  <w:num w:numId="8" w16cid:durableId="1238398368">
    <w:abstractNumId w:val="4"/>
  </w:num>
  <w:num w:numId="9" w16cid:durableId="992761297">
    <w:abstractNumId w:val="5"/>
  </w:num>
  <w:num w:numId="10" w16cid:durableId="186687039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78"/>
    <w:rsid w:val="000352C0"/>
    <w:rsid w:val="00050C27"/>
    <w:rsid w:val="00053B96"/>
    <w:rsid w:val="00094CFB"/>
    <w:rsid w:val="000C42B3"/>
    <w:rsid w:val="000D38C7"/>
    <w:rsid w:val="000F3C15"/>
    <w:rsid w:val="000F4501"/>
    <w:rsid w:val="001051A9"/>
    <w:rsid w:val="00131EF1"/>
    <w:rsid w:val="001678BF"/>
    <w:rsid w:val="001757C5"/>
    <w:rsid w:val="00181351"/>
    <w:rsid w:val="001965E6"/>
    <w:rsid w:val="001B2758"/>
    <w:rsid w:val="001D3E51"/>
    <w:rsid w:val="0024053D"/>
    <w:rsid w:val="00252C36"/>
    <w:rsid w:val="00285538"/>
    <w:rsid w:val="002A519A"/>
    <w:rsid w:val="002A75D6"/>
    <w:rsid w:val="00306635"/>
    <w:rsid w:val="003221F7"/>
    <w:rsid w:val="00376709"/>
    <w:rsid w:val="003B2739"/>
    <w:rsid w:val="003E4D3E"/>
    <w:rsid w:val="003E7DFF"/>
    <w:rsid w:val="003F17CE"/>
    <w:rsid w:val="00405D31"/>
    <w:rsid w:val="00427BA2"/>
    <w:rsid w:val="004336C7"/>
    <w:rsid w:val="00434E4B"/>
    <w:rsid w:val="004570C7"/>
    <w:rsid w:val="00487935"/>
    <w:rsid w:val="004C5C87"/>
    <w:rsid w:val="004D27CE"/>
    <w:rsid w:val="004D3D0A"/>
    <w:rsid w:val="00516FB0"/>
    <w:rsid w:val="005231CF"/>
    <w:rsid w:val="00545B6B"/>
    <w:rsid w:val="005B282D"/>
    <w:rsid w:val="005C5356"/>
    <w:rsid w:val="005C5EB4"/>
    <w:rsid w:val="005D1C90"/>
    <w:rsid w:val="005F51CF"/>
    <w:rsid w:val="005F6C44"/>
    <w:rsid w:val="00602D52"/>
    <w:rsid w:val="00631BB1"/>
    <w:rsid w:val="006410DB"/>
    <w:rsid w:val="006511F9"/>
    <w:rsid w:val="00680022"/>
    <w:rsid w:val="006919BC"/>
    <w:rsid w:val="006B55AB"/>
    <w:rsid w:val="006B6918"/>
    <w:rsid w:val="006C2C6B"/>
    <w:rsid w:val="006E6C9F"/>
    <w:rsid w:val="006F1D43"/>
    <w:rsid w:val="006F6A64"/>
    <w:rsid w:val="007303EF"/>
    <w:rsid w:val="00760C06"/>
    <w:rsid w:val="00777D6E"/>
    <w:rsid w:val="007A7756"/>
    <w:rsid w:val="007B6847"/>
    <w:rsid w:val="00810C7C"/>
    <w:rsid w:val="00817274"/>
    <w:rsid w:val="00832D52"/>
    <w:rsid w:val="00853D83"/>
    <w:rsid w:val="008933CD"/>
    <w:rsid w:val="008C172B"/>
    <w:rsid w:val="008D127B"/>
    <w:rsid w:val="008E715E"/>
    <w:rsid w:val="00932350"/>
    <w:rsid w:val="00953973"/>
    <w:rsid w:val="009808D9"/>
    <w:rsid w:val="00987705"/>
    <w:rsid w:val="009A39BD"/>
    <w:rsid w:val="009E5D4D"/>
    <w:rsid w:val="00A13C97"/>
    <w:rsid w:val="00A24745"/>
    <w:rsid w:val="00A42181"/>
    <w:rsid w:val="00A44411"/>
    <w:rsid w:val="00A6606A"/>
    <w:rsid w:val="00A90061"/>
    <w:rsid w:val="00A93337"/>
    <w:rsid w:val="00AA2377"/>
    <w:rsid w:val="00AA5D52"/>
    <w:rsid w:val="00AA74E5"/>
    <w:rsid w:val="00AC4883"/>
    <w:rsid w:val="00AD2A86"/>
    <w:rsid w:val="00AD6DA1"/>
    <w:rsid w:val="00B4788D"/>
    <w:rsid w:val="00B51235"/>
    <w:rsid w:val="00B6192E"/>
    <w:rsid w:val="00B76329"/>
    <w:rsid w:val="00B81B1B"/>
    <w:rsid w:val="00B949DC"/>
    <w:rsid w:val="00BB2E73"/>
    <w:rsid w:val="00BC04D6"/>
    <w:rsid w:val="00BC7E8F"/>
    <w:rsid w:val="00BD67A3"/>
    <w:rsid w:val="00BE7878"/>
    <w:rsid w:val="00C14041"/>
    <w:rsid w:val="00C32E64"/>
    <w:rsid w:val="00CA7B9D"/>
    <w:rsid w:val="00CD56AC"/>
    <w:rsid w:val="00D47B9E"/>
    <w:rsid w:val="00D93EC3"/>
    <w:rsid w:val="00DA2A31"/>
    <w:rsid w:val="00DA6482"/>
    <w:rsid w:val="00DD33CF"/>
    <w:rsid w:val="00E121F9"/>
    <w:rsid w:val="00E41D25"/>
    <w:rsid w:val="00E43D7E"/>
    <w:rsid w:val="00E57E0A"/>
    <w:rsid w:val="00EB636C"/>
    <w:rsid w:val="00EC1847"/>
    <w:rsid w:val="00ED260F"/>
    <w:rsid w:val="00EE03B3"/>
    <w:rsid w:val="00F041D7"/>
    <w:rsid w:val="00F0603C"/>
    <w:rsid w:val="00F10A2A"/>
    <w:rsid w:val="00F93630"/>
    <w:rsid w:val="00FA5649"/>
    <w:rsid w:val="00FD3AF4"/>
    <w:rsid w:val="00FE54A8"/>
    <w:rsid w:val="00FF0759"/>
    <w:rsid w:val="00FF4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19D968"/>
  <w15:chartTrackingRefBased/>
  <w15:docId w15:val="{7D0DFF3F-E387-4D09-B21A-BD0015AED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8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8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8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8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8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8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8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8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8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8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878"/>
    <w:rPr>
      <w:rFonts w:eastAsiaTheme="majorEastAsia" w:cstheme="majorBidi"/>
      <w:color w:val="272727" w:themeColor="text1" w:themeTint="D8"/>
    </w:rPr>
  </w:style>
  <w:style w:type="paragraph" w:styleId="Title">
    <w:name w:val="Title"/>
    <w:basedOn w:val="Normal"/>
    <w:next w:val="Normal"/>
    <w:link w:val="TitleChar"/>
    <w:uiPriority w:val="10"/>
    <w:qFormat/>
    <w:rsid w:val="00BE7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878"/>
    <w:pPr>
      <w:spacing w:before="160"/>
      <w:jc w:val="center"/>
    </w:pPr>
    <w:rPr>
      <w:i/>
      <w:iCs/>
      <w:color w:val="404040" w:themeColor="text1" w:themeTint="BF"/>
    </w:rPr>
  </w:style>
  <w:style w:type="character" w:customStyle="1" w:styleId="QuoteChar">
    <w:name w:val="Quote Char"/>
    <w:basedOn w:val="DefaultParagraphFont"/>
    <w:link w:val="Quote"/>
    <w:uiPriority w:val="29"/>
    <w:rsid w:val="00BE7878"/>
    <w:rPr>
      <w:i/>
      <w:iCs/>
      <w:color w:val="404040" w:themeColor="text1" w:themeTint="BF"/>
    </w:rPr>
  </w:style>
  <w:style w:type="paragraph" w:styleId="ListParagraph">
    <w:name w:val="List Paragraph"/>
    <w:basedOn w:val="Normal"/>
    <w:uiPriority w:val="34"/>
    <w:qFormat/>
    <w:rsid w:val="00BE7878"/>
    <w:pPr>
      <w:ind w:left="720"/>
      <w:contextualSpacing/>
    </w:pPr>
  </w:style>
  <w:style w:type="character" w:styleId="IntenseEmphasis">
    <w:name w:val="Intense Emphasis"/>
    <w:basedOn w:val="DefaultParagraphFont"/>
    <w:uiPriority w:val="21"/>
    <w:qFormat/>
    <w:rsid w:val="00BE7878"/>
    <w:rPr>
      <w:i/>
      <w:iCs/>
      <w:color w:val="0F4761" w:themeColor="accent1" w:themeShade="BF"/>
    </w:rPr>
  </w:style>
  <w:style w:type="paragraph" w:styleId="IntenseQuote">
    <w:name w:val="Intense Quote"/>
    <w:basedOn w:val="Normal"/>
    <w:next w:val="Normal"/>
    <w:link w:val="IntenseQuoteChar"/>
    <w:uiPriority w:val="30"/>
    <w:qFormat/>
    <w:rsid w:val="00BE7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878"/>
    <w:rPr>
      <w:i/>
      <w:iCs/>
      <w:color w:val="0F4761" w:themeColor="accent1" w:themeShade="BF"/>
    </w:rPr>
  </w:style>
  <w:style w:type="character" w:styleId="IntenseReference">
    <w:name w:val="Intense Reference"/>
    <w:basedOn w:val="DefaultParagraphFont"/>
    <w:uiPriority w:val="32"/>
    <w:qFormat/>
    <w:rsid w:val="00BE7878"/>
    <w:rPr>
      <w:b/>
      <w:bCs/>
      <w:smallCaps/>
      <w:color w:val="0F4761" w:themeColor="accent1" w:themeShade="BF"/>
      <w:spacing w:val="5"/>
    </w:rPr>
  </w:style>
  <w:style w:type="paragraph" w:styleId="NoSpacing">
    <w:name w:val="No Spacing"/>
    <w:link w:val="NoSpacingChar"/>
    <w:uiPriority w:val="1"/>
    <w:qFormat/>
    <w:rsid w:val="006511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11F9"/>
    <w:rPr>
      <w:rFonts w:eastAsiaTheme="minorEastAsia"/>
      <w:kern w:val="0"/>
      <w:sz w:val="22"/>
      <w:szCs w:val="22"/>
      <w:lang w:val="en-US"/>
      <w14:ligatures w14:val="none"/>
    </w:rPr>
  </w:style>
  <w:style w:type="paragraph" w:styleId="Caption">
    <w:name w:val="caption"/>
    <w:basedOn w:val="Normal"/>
    <w:next w:val="Normal"/>
    <w:uiPriority w:val="35"/>
    <w:unhideWhenUsed/>
    <w:qFormat/>
    <w:rsid w:val="00832D5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172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17274"/>
    <w:pPr>
      <w:spacing w:after="100"/>
    </w:pPr>
  </w:style>
  <w:style w:type="character" w:styleId="Hyperlink">
    <w:name w:val="Hyperlink"/>
    <w:basedOn w:val="DefaultParagraphFont"/>
    <w:uiPriority w:val="99"/>
    <w:unhideWhenUsed/>
    <w:rsid w:val="00817274"/>
    <w:rPr>
      <w:color w:val="467886" w:themeColor="hyperlink"/>
      <w:u w:val="single"/>
    </w:rPr>
  </w:style>
  <w:style w:type="paragraph" w:styleId="TableofFigures">
    <w:name w:val="table of figures"/>
    <w:basedOn w:val="Normal"/>
    <w:next w:val="Normal"/>
    <w:uiPriority w:val="99"/>
    <w:unhideWhenUsed/>
    <w:rsid w:val="0028553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09886">
      <w:bodyDiv w:val="1"/>
      <w:marLeft w:val="0"/>
      <w:marRight w:val="0"/>
      <w:marTop w:val="0"/>
      <w:marBottom w:val="0"/>
      <w:divBdr>
        <w:top w:val="none" w:sz="0" w:space="0" w:color="auto"/>
        <w:left w:val="none" w:sz="0" w:space="0" w:color="auto"/>
        <w:bottom w:val="none" w:sz="0" w:space="0" w:color="auto"/>
        <w:right w:val="none" w:sz="0" w:space="0" w:color="auto"/>
      </w:divBdr>
    </w:div>
    <w:div w:id="26875189">
      <w:bodyDiv w:val="1"/>
      <w:marLeft w:val="0"/>
      <w:marRight w:val="0"/>
      <w:marTop w:val="0"/>
      <w:marBottom w:val="0"/>
      <w:divBdr>
        <w:top w:val="none" w:sz="0" w:space="0" w:color="auto"/>
        <w:left w:val="none" w:sz="0" w:space="0" w:color="auto"/>
        <w:bottom w:val="none" w:sz="0" w:space="0" w:color="auto"/>
        <w:right w:val="none" w:sz="0" w:space="0" w:color="auto"/>
      </w:divBdr>
    </w:div>
    <w:div w:id="34811915">
      <w:bodyDiv w:val="1"/>
      <w:marLeft w:val="0"/>
      <w:marRight w:val="0"/>
      <w:marTop w:val="0"/>
      <w:marBottom w:val="0"/>
      <w:divBdr>
        <w:top w:val="none" w:sz="0" w:space="0" w:color="auto"/>
        <w:left w:val="none" w:sz="0" w:space="0" w:color="auto"/>
        <w:bottom w:val="none" w:sz="0" w:space="0" w:color="auto"/>
        <w:right w:val="none" w:sz="0" w:space="0" w:color="auto"/>
      </w:divBdr>
    </w:div>
    <w:div w:id="42560065">
      <w:bodyDiv w:val="1"/>
      <w:marLeft w:val="0"/>
      <w:marRight w:val="0"/>
      <w:marTop w:val="0"/>
      <w:marBottom w:val="0"/>
      <w:divBdr>
        <w:top w:val="none" w:sz="0" w:space="0" w:color="auto"/>
        <w:left w:val="none" w:sz="0" w:space="0" w:color="auto"/>
        <w:bottom w:val="none" w:sz="0" w:space="0" w:color="auto"/>
        <w:right w:val="none" w:sz="0" w:space="0" w:color="auto"/>
      </w:divBdr>
    </w:div>
    <w:div w:id="91247580">
      <w:bodyDiv w:val="1"/>
      <w:marLeft w:val="0"/>
      <w:marRight w:val="0"/>
      <w:marTop w:val="0"/>
      <w:marBottom w:val="0"/>
      <w:divBdr>
        <w:top w:val="none" w:sz="0" w:space="0" w:color="auto"/>
        <w:left w:val="none" w:sz="0" w:space="0" w:color="auto"/>
        <w:bottom w:val="none" w:sz="0" w:space="0" w:color="auto"/>
        <w:right w:val="none" w:sz="0" w:space="0" w:color="auto"/>
      </w:divBdr>
    </w:div>
    <w:div w:id="117073514">
      <w:bodyDiv w:val="1"/>
      <w:marLeft w:val="0"/>
      <w:marRight w:val="0"/>
      <w:marTop w:val="0"/>
      <w:marBottom w:val="0"/>
      <w:divBdr>
        <w:top w:val="none" w:sz="0" w:space="0" w:color="auto"/>
        <w:left w:val="none" w:sz="0" w:space="0" w:color="auto"/>
        <w:bottom w:val="none" w:sz="0" w:space="0" w:color="auto"/>
        <w:right w:val="none" w:sz="0" w:space="0" w:color="auto"/>
      </w:divBdr>
    </w:div>
    <w:div w:id="149946655">
      <w:bodyDiv w:val="1"/>
      <w:marLeft w:val="0"/>
      <w:marRight w:val="0"/>
      <w:marTop w:val="0"/>
      <w:marBottom w:val="0"/>
      <w:divBdr>
        <w:top w:val="none" w:sz="0" w:space="0" w:color="auto"/>
        <w:left w:val="none" w:sz="0" w:space="0" w:color="auto"/>
        <w:bottom w:val="none" w:sz="0" w:space="0" w:color="auto"/>
        <w:right w:val="none" w:sz="0" w:space="0" w:color="auto"/>
      </w:divBdr>
    </w:div>
    <w:div w:id="240994184">
      <w:bodyDiv w:val="1"/>
      <w:marLeft w:val="0"/>
      <w:marRight w:val="0"/>
      <w:marTop w:val="0"/>
      <w:marBottom w:val="0"/>
      <w:divBdr>
        <w:top w:val="none" w:sz="0" w:space="0" w:color="auto"/>
        <w:left w:val="none" w:sz="0" w:space="0" w:color="auto"/>
        <w:bottom w:val="none" w:sz="0" w:space="0" w:color="auto"/>
        <w:right w:val="none" w:sz="0" w:space="0" w:color="auto"/>
      </w:divBdr>
    </w:div>
    <w:div w:id="374080896">
      <w:bodyDiv w:val="1"/>
      <w:marLeft w:val="0"/>
      <w:marRight w:val="0"/>
      <w:marTop w:val="0"/>
      <w:marBottom w:val="0"/>
      <w:divBdr>
        <w:top w:val="none" w:sz="0" w:space="0" w:color="auto"/>
        <w:left w:val="none" w:sz="0" w:space="0" w:color="auto"/>
        <w:bottom w:val="none" w:sz="0" w:space="0" w:color="auto"/>
        <w:right w:val="none" w:sz="0" w:space="0" w:color="auto"/>
      </w:divBdr>
    </w:div>
    <w:div w:id="624237867">
      <w:bodyDiv w:val="1"/>
      <w:marLeft w:val="0"/>
      <w:marRight w:val="0"/>
      <w:marTop w:val="0"/>
      <w:marBottom w:val="0"/>
      <w:divBdr>
        <w:top w:val="none" w:sz="0" w:space="0" w:color="auto"/>
        <w:left w:val="none" w:sz="0" w:space="0" w:color="auto"/>
        <w:bottom w:val="none" w:sz="0" w:space="0" w:color="auto"/>
        <w:right w:val="none" w:sz="0" w:space="0" w:color="auto"/>
      </w:divBdr>
    </w:div>
    <w:div w:id="651301454">
      <w:bodyDiv w:val="1"/>
      <w:marLeft w:val="0"/>
      <w:marRight w:val="0"/>
      <w:marTop w:val="0"/>
      <w:marBottom w:val="0"/>
      <w:divBdr>
        <w:top w:val="none" w:sz="0" w:space="0" w:color="auto"/>
        <w:left w:val="none" w:sz="0" w:space="0" w:color="auto"/>
        <w:bottom w:val="none" w:sz="0" w:space="0" w:color="auto"/>
        <w:right w:val="none" w:sz="0" w:space="0" w:color="auto"/>
      </w:divBdr>
    </w:div>
    <w:div w:id="795947721">
      <w:bodyDiv w:val="1"/>
      <w:marLeft w:val="0"/>
      <w:marRight w:val="0"/>
      <w:marTop w:val="0"/>
      <w:marBottom w:val="0"/>
      <w:divBdr>
        <w:top w:val="none" w:sz="0" w:space="0" w:color="auto"/>
        <w:left w:val="none" w:sz="0" w:space="0" w:color="auto"/>
        <w:bottom w:val="none" w:sz="0" w:space="0" w:color="auto"/>
        <w:right w:val="none" w:sz="0" w:space="0" w:color="auto"/>
      </w:divBdr>
    </w:div>
    <w:div w:id="834421615">
      <w:bodyDiv w:val="1"/>
      <w:marLeft w:val="0"/>
      <w:marRight w:val="0"/>
      <w:marTop w:val="0"/>
      <w:marBottom w:val="0"/>
      <w:divBdr>
        <w:top w:val="none" w:sz="0" w:space="0" w:color="auto"/>
        <w:left w:val="none" w:sz="0" w:space="0" w:color="auto"/>
        <w:bottom w:val="none" w:sz="0" w:space="0" w:color="auto"/>
        <w:right w:val="none" w:sz="0" w:space="0" w:color="auto"/>
      </w:divBdr>
    </w:div>
    <w:div w:id="1003893883">
      <w:bodyDiv w:val="1"/>
      <w:marLeft w:val="0"/>
      <w:marRight w:val="0"/>
      <w:marTop w:val="0"/>
      <w:marBottom w:val="0"/>
      <w:divBdr>
        <w:top w:val="none" w:sz="0" w:space="0" w:color="auto"/>
        <w:left w:val="none" w:sz="0" w:space="0" w:color="auto"/>
        <w:bottom w:val="none" w:sz="0" w:space="0" w:color="auto"/>
        <w:right w:val="none" w:sz="0" w:space="0" w:color="auto"/>
      </w:divBdr>
    </w:div>
    <w:div w:id="1091663577">
      <w:bodyDiv w:val="1"/>
      <w:marLeft w:val="0"/>
      <w:marRight w:val="0"/>
      <w:marTop w:val="0"/>
      <w:marBottom w:val="0"/>
      <w:divBdr>
        <w:top w:val="none" w:sz="0" w:space="0" w:color="auto"/>
        <w:left w:val="none" w:sz="0" w:space="0" w:color="auto"/>
        <w:bottom w:val="none" w:sz="0" w:space="0" w:color="auto"/>
        <w:right w:val="none" w:sz="0" w:space="0" w:color="auto"/>
      </w:divBdr>
    </w:div>
    <w:div w:id="1193229298">
      <w:bodyDiv w:val="1"/>
      <w:marLeft w:val="0"/>
      <w:marRight w:val="0"/>
      <w:marTop w:val="0"/>
      <w:marBottom w:val="0"/>
      <w:divBdr>
        <w:top w:val="none" w:sz="0" w:space="0" w:color="auto"/>
        <w:left w:val="none" w:sz="0" w:space="0" w:color="auto"/>
        <w:bottom w:val="none" w:sz="0" w:space="0" w:color="auto"/>
        <w:right w:val="none" w:sz="0" w:space="0" w:color="auto"/>
      </w:divBdr>
    </w:div>
    <w:div w:id="1289892711">
      <w:bodyDiv w:val="1"/>
      <w:marLeft w:val="0"/>
      <w:marRight w:val="0"/>
      <w:marTop w:val="0"/>
      <w:marBottom w:val="0"/>
      <w:divBdr>
        <w:top w:val="none" w:sz="0" w:space="0" w:color="auto"/>
        <w:left w:val="none" w:sz="0" w:space="0" w:color="auto"/>
        <w:bottom w:val="none" w:sz="0" w:space="0" w:color="auto"/>
        <w:right w:val="none" w:sz="0" w:space="0" w:color="auto"/>
      </w:divBdr>
    </w:div>
    <w:div w:id="1329746728">
      <w:bodyDiv w:val="1"/>
      <w:marLeft w:val="0"/>
      <w:marRight w:val="0"/>
      <w:marTop w:val="0"/>
      <w:marBottom w:val="0"/>
      <w:divBdr>
        <w:top w:val="none" w:sz="0" w:space="0" w:color="auto"/>
        <w:left w:val="none" w:sz="0" w:space="0" w:color="auto"/>
        <w:bottom w:val="none" w:sz="0" w:space="0" w:color="auto"/>
        <w:right w:val="none" w:sz="0" w:space="0" w:color="auto"/>
      </w:divBdr>
    </w:div>
    <w:div w:id="1480659227">
      <w:bodyDiv w:val="1"/>
      <w:marLeft w:val="0"/>
      <w:marRight w:val="0"/>
      <w:marTop w:val="0"/>
      <w:marBottom w:val="0"/>
      <w:divBdr>
        <w:top w:val="none" w:sz="0" w:space="0" w:color="auto"/>
        <w:left w:val="none" w:sz="0" w:space="0" w:color="auto"/>
        <w:bottom w:val="none" w:sz="0" w:space="0" w:color="auto"/>
        <w:right w:val="none" w:sz="0" w:space="0" w:color="auto"/>
      </w:divBdr>
    </w:div>
    <w:div w:id="1499426047">
      <w:bodyDiv w:val="1"/>
      <w:marLeft w:val="0"/>
      <w:marRight w:val="0"/>
      <w:marTop w:val="0"/>
      <w:marBottom w:val="0"/>
      <w:divBdr>
        <w:top w:val="none" w:sz="0" w:space="0" w:color="auto"/>
        <w:left w:val="none" w:sz="0" w:space="0" w:color="auto"/>
        <w:bottom w:val="none" w:sz="0" w:space="0" w:color="auto"/>
        <w:right w:val="none" w:sz="0" w:space="0" w:color="auto"/>
      </w:divBdr>
    </w:div>
    <w:div w:id="1539657253">
      <w:bodyDiv w:val="1"/>
      <w:marLeft w:val="0"/>
      <w:marRight w:val="0"/>
      <w:marTop w:val="0"/>
      <w:marBottom w:val="0"/>
      <w:divBdr>
        <w:top w:val="none" w:sz="0" w:space="0" w:color="auto"/>
        <w:left w:val="none" w:sz="0" w:space="0" w:color="auto"/>
        <w:bottom w:val="none" w:sz="0" w:space="0" w:color="auto"/>
        <w:right w:val="none" w:sz="0" w:space="0" w:color="auto"/>
      </w:divBdr>
    </w:div>
    <w:div w:id="1659846773">
      <w:bodyDiv w:val="1"/>
      <w:marLeft w:val="0"/>
      <w:marRight w:val="0"/>
      <w:marTop w:val="0"/>
      <w:marBottom w:val="0"/>
      <w:divBdr>
        <w:top w:val="none" w:sz="0" w:space="0" w:color="auto"/>
        <w:left w:val="none" w:sz="0" w:space="0" w:color="auto"/>
        <w:bottom w:val="none" w:sz="0" w:space="0" w:color="auto"/>
        <w:right w:val="none" w:sz="0" w:space="0" w:color="auto"/>
      </w:divBdr>
    </w:div>
    <w:div w:id="1708094332">
      <w:bodyDiv w:val="1"/>
      <w:marLeft w:val="0"/>
      <w:marRight w:val="0"/>
      <w:marTop w:val="0"/>
      <w:marBottom w:val="0"/>
      <w:divBdr>
        <w:top w:val="none" w:sz="0" w:space="0" w:color="auto"/>
        <w:left w:val="none" w:sz="0" w:space="0" w:color="auto"/>
        <w:bottom w:val="none" w:sz="0" w:space="0" w:color="auto"/>
        <w:right w:val="none" w:sz="0" w:space="0" w:color="auto"/>
      </w:divBdr>
    </w:div>
    <w:div w:id="1776556157">
      <w:bodyDiv w:val="1"/>
      <w:marLeft w:val="0"/>
      <w:marRight w:val="0"/>
      <w:marTop w:val="0"/>
      <w:marBottom w:val="0"/>
      <w:divBdr>
        <w:top w:val="none" w:sz="0" w:space="0" w:color="auto"/>
        <w:left w:val="none" w:sz="0" w:space="0" w:color="auto"/>
        <w:bottom w:val="none" w:sz="0" w:space="0" w:color="auto"/>
        <w:right w:val="none" w:sz="0" w:space="0" w:color="auto"/>
      </w:divBdr>
    </w:div>
    <w:div w:id="1818494362">
      <w:bodyDiv w:val="1"/>
      <w:marLeft w:val="0"/>
      <w:marRight w:val="0"/>
      <w:marTop w:val="0"/>
      <w:marBottom w:val="0"/>
      <w:divBdr>
        <w:top w:val="none" w:sz="0" w:space="0" w:color="auto"/>
        <w:left w:val="none" w:sz="0" w:space="0" w:color="auto"/>
        <w:bottom w:val="none" w:sz="0" w:space="0" w:color="auto"/>
        <w:right w:val="none" w:sz="0" w:space="0" w:color="auto"/>
      </w:divBdr>
    </w:div>
    <w:div w:id="1902524003">
      <w:bodyDiv w:val="1"/>
      <w:marLeft w:val="0"/>
      <w:marRight w:val="0"/>
      <w:marTop w:val="0"/>
      <w:marBottom w:val="0"/>
      <w:divBdr>
        <w:top w:val="none" w:sz="0" w:space="0" w:color="auto"/>
        <w:left w:val="none" w:sz="0" w:space="0" w:color="auto"/>
        <w:bottom w:val="none" w:sz="0" w:space="0" w:color="auto"/>
        <w:right w:val="none" w:sz="0" w:space="0" w:color="auto"/>
      </w:divBdr>
    </w:div>
    <w:div w:id="1911966307">
      <w:bodyDiv w:val="1"/>
      <w:marLeft w:val="0"/>
      <w:marRight w:val="0"/>
      <w:marTop w:val="0"/>
      <w:marBottom w:val="0"/>
      <w:divBdr>
        <w:top w:val="none" w:sz="0" w:space="0" w:color="auto"/>
        <w:left w:val="none" w:sz="0" w:space="0" w:color="auto"/>
        <w:bottom w:val="none" w:sz="0" w:space="0" w:color="auto"/>
        <w:right w:val="none" w:sz="0" w:space="0" w:color="auto"/>
      </w:divBdr>
    </w:div>
    <w:div w:id="1959140796">
      <w:bodyDiv w:val="1"/>
      <w:marLeft w:val="0"/>
      <w:marRight w:val="0"/>
      <w:marTop w:val="0"/>
      <w:marBottom w:val="0"/>
      <w:divBdr>
        <w:top w:val="none" w:sz="0" w:space="0" w:color="auto"/>
        <w:left w:val="none" w:sz="0" w:space="0" w:color="auto"/>
        <w:bottom w:val="none" w:sz="0" w:space="0" w:color="auto"/>
        <w:right w:val="none" w:sz="0" w:space="0" w:color="auto"/>
      </w:divBdr>
    </w:div>
    <w:div w:id="1997682074">
      <w:bodyDiv w:val="1"/>
      <w:marLeft w:val="0"/>
      <w:marRight w:val="0"/>
      <w:marTop w:val="0"/>
      <w:marBottom w:val="0"/>
      <w:divBdr>
        <w:top w:val="none" w:sz="0" w:space="0" w:color="auto"/>
        <w:left w:val="none" w:sz="0" w:space="0" w:color="auto"/>
        <w:bottom w:val="none" w:sz="0" w:space="0" w:color="auto"/>
        <w:right w:val="none" w:sz="0" w:space="0" w:color="auto"/>
      </w:divBdr>
    </w:div>
    <w:div w:id="2043313006">
      <w:bodyDiv w:val="1"/>
      <w:marLeft w:val="0"/>
      <w:marRight w:val="0"/>
      <w:marTop w:val="0"/>
      <w:marBottom w:val="0"/>
      <w:divBdr>
        <w:top w:val="none" w:sz="0" w:space="0" w:color="auto"/>
        <w:left w:val="none" w:sz="0" w:space="0" w:color="auto"/>
        <w:bottom w:val="none" w:sz="0" w:space="0" w:color="auto"/>
        <w:right w:val="none" w:sz="0" w:space="0" w:color="auto"/>
      </w:divBdr>
    </w:div>
    <w:div w:id="2068455670">
      <w:bodyDiv w:val="1"/>
      <w:marLeft w:val="0"/>
      <w:marRight w:val="0"/>
      <w:marTop w:val="0"/>
      <w:marBottom w:val="0"/>
      <w:divBdr>
        <w:top w:val="none" w:sz="0" w:space="0" w:color="auto"/>
        <w:left w:val="none" w:sz="0" w:space="0" w:color="auto"/>
        <w:bottom w:val="none" w:sz="0" w:space="0" w:color="auto"/>
        <w:right w:val="none" w:sz="0" w:space="0" w:color="auto"/>
      </w:divBdr>
    </w:div>
    <w:div w:id="208772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Rhodri Thomas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CF4CF5-0F72-443F-A03E-6A2657D15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2248</Words>
  <Characters>12817</Characters>
  <Application>Microsoft Office Word</Application>
  <DocSecurity>0</DocSecurity>
  <Lines>106</Lines>
  <Paragraphs>30</Paragraphs>
  <ScaleCrop>false</ScaleCrop>
  <Company>ACBA5019</Company>
  <LinksUpToDate>false</LinksUpToDate>
  <CharactersWithSpaces>15035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 Building Evaluation</dc:title>
  <dc:subject/>
  <dc:creator>Jac Cullen</dc:creator>
  <cp:keywords/>
  <dc:description/>
  <cp:lastModifiedBy>Jac Cullen</cp:lastModifiedBy>
  <cp:revision>124</cp:revision>
  <dcterms:created xsi:type="dcterms:W3CDTF">2025-01-14T18:40:00Z</dcterms:created>
  <dcterms:modified xsi:type="dcterms:W3CDTF">2025-01-15T21:27:00Z</dcterms:modified>
</cp:coreProperties>
</file>