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CEE5C" w14:textId="77777777" w:rsidR="000D4008" w:rsidRDefault="000D4008" w:rsidP="000D4008">
      <w:pPr>
        <w:pStyle w:val="BodyText"/>
        <w:jc w:val="center"/>
      </w:pPr>
    </w:p>
    <w:p w14:paraId="401137AF" w14:textId="77777777" w:rsidR="000D4008" w:rsidRDefault="000D4008" w:rsidP="000D4008">
      <w:pPr>
        <w:pStyle w:val="BodyText"/>
        <w:jc w:val="center"/>
      </w:pPr>
    </w:p>
    <w:p w14:paraId="6F91FC81" w14:textId="77777777" w:rsidR="000D4008" w:rsidRDefault="000D4008" w:rsidP="000D4008">
      <w:pPr>
        <w:pStyle w:val="BodyText"/>
        <w:jc w:val="center"/>
      </w:pPr>
    </w:p>
    <w:p w14:paraId="4E90C917" w14:textId="77777777" w:rsidR="000D4008" w:rsidRDefault="000D4008" w:rsidP="000D4008">
      <w:pPr>
        <w:pStyle w:val="BodyText"/>
        <w:jc w:val="center"/>
      </w:pPr>
    </w:p>
    <w:p w14:paraId="237F444F" w14:textId="77777777" w:rsidR="000D4008" w:rsidRDefault="000D4008" w:rsidP="000D4008">
      <w:pPr>
        <w:pStyle w:val="BodyText"/>
        <w:jc w:val="center"/>
      </w:pPr>
    </w:p>
    <w:p w14:paraId="0C08FEB4" w14:textId="77777777" w:rsidR="000D4008" w:rsidRDefault="000D4008" w:rsidP="000D4008">
      <w:pPr>
        <w:pStyle w:val="BodyText"/>
        <w:jc w:val="center"/>
        <w:rPr>
          <w:b/>
          <w:bCs/>
          <w:sz w:val="96"/>
          <w:szCs w:val="96"/>
        </w:rPr>
      </w:pPr>
    </w:p>
    <w:p w14:paraId="715CCBFC" w14:textId="77777777" w:rsidR="00337D96" w:rsidRDefault="00337D96" w:rsidP="000D4008">
      <w:pPr>
        <w:pStyle w:val="BodyText"/>
        <w:jc w:val="center"/>
        <w:rPr>
          <w:b/>
          <w:bCs/>
          <w:sz w:val="96"/>
          <w:szCs w:val="96"/>
        </w:rPr>
      </w:pPr>
    </w:p>
    <w:p w14:paraId="13BD1BF7" w14:textId="77777777" w:rsidR="00337D96" w:rsidRDefault="00337D96" w:rsidP="00337D96">
      <w:pPr>
        <w:pStyle w:val="BodyText"/>
      </w:pPr>
    </w:p>
    <w:p w14:paraId="5020030D" w14:textId="0746FD6E" w:rsidR="000D4008" w:rsidRPr="005B7CC3" w:rsidRDefault="005B7CC3" w:rsidP="000D4008">
      <w:pPr>
        <w:pStyle w:val="BodyText"/>
        <w:jc w:val="center"/>
        <w:rPr>
          <w:b/>
          <w:bCs/>
          <w:sz w:val="96"/>
          <w:szCs w:val="96"/>
        </w:rPr>
      </w:pPr>
      <w:r w:rsidRPr="005B7CC3">
        <w:rPr>
          <w:b/>
          <w:bCs/>
          <w:sz w:val="96"/>
          <w:szCs w:val="96"/>
        </w:rPr>
        <w:t>PUBLIC LAW</w:t>
      </w:r>
    </w:p>
    <w:p w14:paraId="7721E462" w14:textId="77777777" w:rsidR="000D4008" w:rsidRDefault="000D4008" w:rsidP="000D4008">
      <w:pPr>
        <w:pStyle w:val="BodyText"/>
        <w:jc w:val="center"/>
      </w:pPr>
    </w:p>
    <w:p w14:paraId="6A437B8F" w14:textId="77777777" w:rsidR="000D4008" w:rsidRDefault="000D4008" w:rsidP="000D4008">
      <w:pPr>
        <w:pStyle w:val="BodyText"/>
        <w:jc w:val="center"/>
      </w:pPr>
    </w:p>
    <w:p w14:paraId="39E815CF" w14:textId="77777777" w:rsidR="000D4008" w:rsidRDefault="000D4008" w:rsidP="000D4008">
      <w:pPr>
        <w:pStyle w:val="BodyText"/>
        <w:jc w:val="center"/>
      </w:pPr>
    </w:p>
    <w:p w14:paraId="17997F84" w14:textId="77777777" w:rsidR="000D4008" w:rsidRDefault="000D4008" w:rsidP="000D4008">
      <w:pPr>
        <w:pStyle w:val="BodyText"/>
        <w:jc w:val="center"/>
      </w:pPr>
    </w:p>
    <w:p w14:paraId="76BDB235" w14:textId="77777777" w:rsidR="000D4008" w:rsidRDefault="000D4008" w:rsidP="000D4008">
      <w:pPr>
        <w:pStyle w:val="BodyText"/>
        <w:jc w:val="center"/>
      </w:pPr>
    </w:p>
    <w:p w14:paraId="666A917D" w14:textId="77777777" w:rsidR="000D4008" w:rsidRDefault="000D4008" w:rsidP="000D4008">
      <w:pPr>
        <w:pStyle w:val="BodyText"/>
        <w:jc w:val="center"/>
      </w:pPr>
    </w:p>
    <w:p w14:paraId="215C5A87" w14:textId="77777777" w:rsidR="000D4008" w:rsidRDefault="000D4008" w:rsidP="000D4008">
      <w:pPr>
        <w:pStyle w:val="BodyText"/>
        <w:jc w:val="center"/>
      </w:pPr>
    </w:p>
    <w:p w14:paraId="6F09B905" w14:textId="77777777" w:rsidR="000D4008" w:rsidRDefault="000D4008" w:rsidP="000D4008">
      <w:pPr>
        <w:pStyle w:val="BodyText"/>
        <w:jc w:val="center"/>
      </w:pPr>
    </w:p>
    <w:p w14:paraId="2CA2EC23" w14:textId="77777777" w:rsidR="005B7CC3" w:rsidRDefault="005B7CC3" w:rsidP="000D4008">
      <w:pPr>
        <w:pStyle w:val="BodyText"/>
        <w:jc w:val="center"/>
        <w:rPr>
          <w:b/>
          <w:bCs/>
          <w:sz w:val="40"/>
          <w:szCs w:val="40"/>
        </w:rPr>
      </w:pPr>
    </w:p>
    <w:p w14:paraId="036A16F1" w14:textId="77777777" w:rsidR="005B7CC3" w:rsidRDefault="005B7CC3" w:rsidP="000D4008">
      <w:pPr>
        <w:pStyle w:val="BodyText"/>
        <w:jc w:val="center"/>
        <w:rPr>
          <w:b/>
          <w:bCs/>
          <w:sz w:val="40"/>
          <w:szCs w:val="40"/>
        </w:rPr>
      </w:pPr>
    </w:p>
    <w:p w14:paraId="24C3A370" w14:textId="77777777" w:rsidR="005B7CC3" w:rsidRDefault="005B7CC3" w:rsidP="000D4008">
      <w:pPr>
        <w:pStyle w:val="BodyText"/>
        <w:jc w:val="center"/>
        <w:rPr>
          <w:b/>
          <w:bCs/>
          <w:sz w:val="40"/>
          <w:szCs w:val="40"/>
        </w:rPr>
      </w:pPr>
    </w:p>
    <w:p w14:paraId="437DB9CD" w14:textId="77777777" w:rsidR="005B7CC3" w:rsidRDefault="005B7CC3" w:rsidP="000D4008">
      <w:pPr>
        <w:pStyle w:val="BodyText"/>
        <w:jc w:val="center"/>
        <w:rPr>
          <w:b/>
          <w:bCs/>
          <w:sz w:val="40"/>
          <w:szCs w:val="40"/>
        </w:rPr>
      </w:pPr>
    </w:p>
    <w:p w14:paraId="4A14AEE7" w14:textId="77777777" w:rsidR="005B7CC3" w:rsidRDefault="005B7CC3" w:rsidP="000D4008">
      <w:pPr>
        <w:pStyle w:val="BodyText"/>
        <w:jc w:val="center"/>
        <w:rPr>
          <w:b/>
          <w:bCs/>
          <w:sz w:val="40"/>
          <w:szCs w:val="40"/>
        </w:rPr>
      </w:pPr>
    </w:p>
    <w:p w14:paraId="630BD5B2" w14:textId="5BC56AE5" w:rsidR="000D4008" w:rsidRPr="00F54299" w:rsidRDefault="005A7A67" w:rsidP="000D4008">
      <w:pPr>
        <w:pStyle w:val="BodyText"/>
        <w:jc w:val="center"/>
        <w:rPr>
          <w:b/>
          <w:bCs/>
          <w:sz w:val="40"/>
          <w:szCs w:val="40"/>
        </w:rPr>
      </w:pPr>
      <w:r w:rsidRPr="00F54299">
        <w:rPr>
          <w:b/>
          <w:bCs/>
          <w:sz w:val="40"/>
          <w:szCs w:val="40"/>
        </w:rPr>
        <w:t xml:space="preserve">STUDENT </w:t>
      </w:r>
      <w:proofErr w:type="spellStart"/>
      <w:proofErr w:type="gramStart"/>
      <w:r w:rsidRPr="00F54299">
        <w:rPr>
          <w:b/>
          <w:bCs/>
          <w:sz w:val="40"/>
          <w:szCs w:val="40"/>
        </w:rPr>
        <w:t>NAME:Bogdan</w:t>
      </w:r>
      <w:proofErr w:type="spellEnd"/>
      <w:proofErr w:type="gramEnd"/>
      <w:r w:rsidRPr="00F54299">
        <w:rPr>
          <w:b/>
          <w:bCs/>
          <w:sz w:val="40"/>
          <w:szCs w:val="40"/>
        </w:rPr>
        <w:t xml:space="preserve"> Cali</w:t>
      </w:r>
      <w:r w:rsidR="00000881" w:rsidRPr="00F54299">
        <w:rPr>
          <w:b/>
          <w:bCs/>
          <w:sz w:val="40"/>
          <w:szCs w:val="40"/>
        </w:rPr>
        <w:t>noiu</w:t>
      </w:r>
    </w:p>
    <w:p w14:paraId="187902BF" w14:textId="4C70320C" w:rsidR="000044D8" w:rsidRPr="00F54299" w:rsidRDefault="000044D8" w:rsidP="00000881">
      <w:pPr>
        <w:pStyle w:val="BodyText"/>
        <w:rPr>
          <w:b/>
          <w:bCs/>
          <w:sz w:val="40"/>
          <w:szCs w:val="40"/>
        </w:rPr>
      </w:pPr>
    </w:p>
    <w:p w14:paraId="756B0F1B" w14:textId="359E091C" w:rsidR="000044D8" w:rsidRPr="00F54299" w:rsidRDefault="000044D8" w:rsidP="00B257E3">
      <w:pPr>
        <w:pStyle w:val="BodyText"/>
        <w:jc w:val="center"/>
        <w:rPr>
          <w:b/>
          <w:bCs/>
          <w:sz w:val="40"/>
          <w:szCs w:val="40"/>
        </w:rPr>
      </w:pPr>
      <w:r w:rsidRPr="00F54299">
        <w:rPr>
          <w:b/>
          <w:bCs/>
          <w:sz w:val="40"/>
          <w:szCs w:val="40"/>
        </w:rPr>
        <w:t>ID NUMBER</w:t>
      </w:r>
      <w:r w:rsidR="00F54299" w:rsidRPr="00F54299">
        <w:rPr>
          <w:b/>
          <w:bCs/>
          <w:sz w:val="40"/>
          <w:szCs w:val="40"/>
        </w:rPr>
        <w:t>:2224514</w:t>
      </w:r>
    </w:p>
    <w:p w14:paraId="272F8814" w14:textId="77777777" w:rsidR="000044D8" w:rsidRPr="00F54299" w:rsidRDefault="000044D8" w:rsidP="00B257E3">
      <w:pPr>
        <w:pStyle w:val="BodyText"/>
        <w:jc w:val="center"/>
        <w:rPr>
          <w:b/>
          <w:bCs/>
          <w:sz w:val="40"/>
          <w:szCs w:val="40"/>
        </w:rPr>
      </w:pPr>
    </w:p>
    <w:p w14:paraId="6584381C" w14:textId="22A68A52" w:rsidR="000044D8" w:rsidRPr="00F54299" w:rsidRDefault="000044D8" w:rsidP="00B257E3">
      <w:pPr>
        <w:pStyle w:val="BodyText"/>
        <w:jc w:val="center"/>
        <w:rPr>
          <w:b/>
          <w:bCs/>
          <w:sz w:val="40"/>
          <w:szCs w:val="40"/>
        </w:rPr>
      </w:pPr>
      <w:r w:rsidRPr="00F54299">
        <w:rPr>
          <w:b/>
          <w:bCs/>
          <w:sz w:val="40"/>
          <w:szCs w:val="40"/>
        </w:rPr>
        <w:t>DATE OF SUBMISSION</w:t>
      </w:r>
      <w:r w:rsidR="00F54299" w:rsidRPr="00F54299">
        <w:rPr>
          <w:b/>
          <w:bCs/>
          <w:sz w:val="40"/>
          <w:szCs w:val="40"/>
        </w:rPr>
        <w:t>:10.03.2023</w:t>
      </w:r>
    </w:p>
    <w:p w14:paraId="1C698A01" w14:textId="77777777" w:rsidR="000044D8" w:rsidRPr="00F54299" w:rsidRDefault="000044D8" w:rsidP="00B257E3">
      <w:pPr>
        <w:rPr>
          <w:b/>
          <w:bCs/>
          <w:sz w:val="40"/>
          <w:szCs w:val="40"/>
        </w:rPr>
      </w:pPr>
      <w:r w:rsidRPr="00F54299">
        <w:rPr>
          <w:b/>
          <w:bCs/>
          <w:sz w:val="40"/>
          <w:szCs w:val="40"/>
        </w:rPr>
        <w:br w:type="page"/>
      </w:r>
    </w:p>
    <w:p w14:paraId="17DFF732" w14:textId="77777777" w:rsidR="000044D8" w:rsidRPr="000D4008" w:rsidRDefault="000D4008" w:rsidP="000D4008">
      <w:pPr>
        <w:pStyle w:val="Heading1"/>
        <w:rPr>
          <w:sz w:val="18"/>
          <w:szCs w:val="18"/>
        </w:rPr>
      </w:pPr>
      <w:r w:rsidRPr="000D4008">
        <w:rPr>
          <w:rStyle w:val="normaltextrun"/>
        </w:rPr>
        <w:lastRenderedPageBreak/>
        <w:t>Some argue that the proposed Bill of Rights Bill could damage the rule of law and impact the ability of individuals to protect their human rights</w:t>
      </w:r>
    </w:p>
    <w:p w14:paraId="061B00CD" w14:textId="77777777" w:rsidR="000044D8" w:rsidRPr="000D4008" w:rsidRDefault="000044D8" w:rsidP="000D4008">
      <w:pPr>
        <w:spacing w:after="120" w:line="360" w:lineRule="auto"/>
        <w:ind w:firstLine="720"/>
        <w:rPr>
          <w:sz w:val="24"/>
          <w:szCs w:val="24"/>
        </w:rPr>
      </w:pPr>
      <w:r w:rsidRPr="000D4008">
        <w:rPr>
          <w:sz w:val="24"/>
          <w:szCs w:val="24"/>
        </w:rPr>
        <w:t>The Bill of Rights Bill, a new piece of law put forth by the British government, seeks to supersede the Human Rights Act of 1998. (HRA). Concerns have been raised about the proposed bill's potential effect on the UK's protection of human rights, which has prompted intense debate. The proposed Bill of Rights Bill and its possible effects on human rights in the UK are discussed in this essay.</w:t>
      </w:r>
    </w:p>
    <w:p w14:paraId="54FA5E76" w14:textId="77777777" w:rsidR="000044D8" w:rsidRPr="000D4008" w:rsidRDefault="000044D8" w:rsidP="000D4008">
      <w:pPr>
        <w:spacing w:after="120" w:line="360" w:lineRule="auto"/>
        <w:ind w:firstLine="720"/>
        <w:rPr>
          <w:sz w:val="24"/>
          <w:szCs w:val="24"/>
        </w:rPr>
      </w:pPr>
      <w:r w:rsidRPr="000D4008">
        <w:rPr>
          <w:sz w:val="24"/>
          <w:szCs w:val="24"/>
        </w:rPr>
        <w:t xml:space="preserve">The European Convention on Human Rights (ECHR) was intended to become domestic legislation when the UK parliament passed the Human Rights Act of 1998 (HRA) (Peers, 2019). The HRA established a legal framework for the </w:t>
      </w:r>
      <w:proofErr w:type="spellStart"/>
      <w:r w:rsidRPr="000D4008">
        <w:rPr>
          <w:sz w:val="24"/>
          <w:szCs w:val="24"/>
        </w:rPr>
        <w:t>defense</w:t>
      </w:r>
      <w:proofErr w:type="spellEnd"/>
      <w:r w:rsidRPr="000D4008">
        <w:rPr>
          <w:sz w:val="24"/>
          <w:szCs w:val="24"/>
        </w:rPr>
        <w:t xml:space="preserve"> of human rights in the UK, guaranteeing that people could assert their legal claims before UK courts rather than the Strasbourg-based European Court of Human Rights (ECtHR). The HRA gives people a way to confront government officials if they think their human rights have been infringed (Thompson, 2019). Additionally, it mandates that government agencies uphold the rights outlined in the Convention, such as the right to life, the right to a fair trial, the right to regard for one's privacy and family life, and the prohibition of torture and other cruel or inhumane treatment.</w:t>
      </w:r>
    </w:p>
    <w:p w14:paraId="2406B23B" w14:textId="77777777" w:rsidR="000044D8" w:rsidRPr="000D4008" w:rsidRDefault="000044D8" w:rsidP="000D4008">
      <w:pPr>
        <w:spacing w:after="120" w:line="360" w:lineRule="auto"/>
        <w:ind w:firstLine="720"/>
        <w:rPr>
          <w:sz w:val="24"/>
          <w:szCs w:val="24"/>
        </w:rPr>
      </w:pPr>
      <w:r w:rsidRPr="000D4008">
        <w:rPr>
          <w:sz w:val="24"/>
          <w:szCs w:val="24"/>
        </w:rPr>
        <w:t>The HRA has been a crucial tool for the protection of human rights in the UK, enabling people to seek redress for human rights violations in UK courts, according to McHarg et al. (2019). As courts were obliged to interpret legislation in accordance with Convention rights, the act also had a significant impact on the evolution of human rights law in the UK. Thus, the HRA has contributed to ensuring that human rights considerations are made when developing domestic legislation and policy (Ewing and Hendy, 2019).</w:t>
      </w:r>
    </w:p>
    <w:p w14:paraId="2FF04159" w14:textId="77777777" w:rsidR="000044D8" w:rsidRPr="000D4008" w:rsidRDefault="000044D8" w:rsidP="000D4008">
      <w:pPr>
        <w:spacing w:after="120" w:line="360" w:lineRule="auto"/>
        <w:ind w:firstLine="720"/>
        <w:rPr>
          <w:sz w:val="24"/>
          <w:szCs w:val="24"/>
        </w:rPr>
      </w:pPr>
      <w:r w:rsidRPr="000D4008">
        <w:rPr>
          <w:sz w:val="24"/>
          <w:szCs w:val="24"/>
        </w:rPr>
        <w:t>Despite its many accomplishments, some claim that the HRA has undermined parliamentary authority and given the judiciary too much power (Hunt, 2018). Others have faulted the HRA for emphasizing individual rights too much and failing to adequately safeguard collective or social rights (</w:t>
      </w:r>
      <w:proofErr w:type="spellStart"/>
      <w:r w:rsidRPr="000D4008">
        <w:rPr>
          <w:sz w:val="24"/>
          <w:szCs w:val="24"/>
        </w:rPr>
        <w:t>Aleinikoff</w:t>
      </w:r>
      <w:proofErr w:type="spellEnd"/>
      <w:r w:rsidRPr="000D4008">
        <w:rPr>
          <w:sz w:val="24"/>
          <w:szCs w:val="24"/>
        </w:rPr>
        <w:t>, 2018).</w:t>
      </w:r>
    </w:p>
    <w:p w14:paraId="2F07CADA" w14:textId="77777777" w:rsidR="000044D8" w:rsidRPr="000D4008" w:rsidRDefault="000044D8" w:rsidP="000D4008">
      <w:pPr>
        <w:spacing w:after="120" w:line="360" w:lineRule="auto"/>
        <w:ind w:firstLine="720"/>
        <w:rPr>
          <w:sz w:val="24"/>
          <w:szCs w:val="24"/>
        </w:rPr>
      </w:pPr>
      <w:r w:rsidRPr="000D4008">
        <w:rPr>
          <w:sz w:val="24"/>
          <w:szCs w:val="24"/>
        </w:rPr>
        <w:t xml:space="preserve">The Human Rights Act of 1998 will be replaced by the planned Bill of Rights Bill in UK law. The primary goal of the proposed bill, according to the UK government, is to uphold and defend the basic liberties and rights of UK citizens while also ensuring more precision and certainty in the UK's relationship with the ECHR (Thompson, 2020). A clear and uniform framework for human rights protection in the UK that is better suited to the unique needs and </w:t>
      </w:r>
      <w:r w:rsidRPr="000D4008">
        <w:rPr>
          <w:sz w:val="24"/>
          <w:szCs w:val="24"/>
        </w:rPr>
        <w:lastRenderedPageBreak/>
        <w:t>demands of UK citizens is what the proposed law aims to provide (Hunt, 2018).</w:t>
      </w:r>
    </w:p>
    <w:p w14:paraId="58FDC6AA" w14:textId="77777777" w:rsidR="000044D8" w:rsidRPr="000D4008" w:rsidRDefault="000044D8" w:rsidP="000D4008">
      <w:pPr>
        <w:spacing w:after="120" w:line="360" w:lineRule="auto"/>
        <w:ind w:firstLine="720"/>
        <w:rPr>
          <w:sz w:val="24"/>
          <w:szCs w:val="24"/>
        </w:rPr>
      </w:pPr>
      <w:r w:rsidRPr="000D4008">
        <w:rPr>
          <w:sz w:val="24"/>
          <w:szCs w:val="24"/>
        </w:rPr>
        <w:t>Additionally, the bill aims to address some of the issues highlighted in relation to the HRA, such as the alleged absence of democratic accountability in the process of interpreting and applying human rights legislation in the UK (Peers, 2019). The proposed measure would increase democratic accountability by requiring judges to consider the UK Parliament's rulings when interpreting human rights legislation (McHarg et al., 2019).</w:t>
      </w:r>
    </w:p>
    <w:p w14:paraId="1ABB4DD0" w14:textId="77777777" w:rsidR="000044D8" w:rsidRPr="000D4008" w:rsidRDefault="000044D8" w:rsidP="000D4008">
      <w:pPr>
        <w:spacing w:after="120" w:line="360" w:lineRule="auto"/>
        <w:ind w:firstLine="720"/>
        <w:rPr>
          <w:sz w:val="24"/>
          <w:szCs w:val="24"/>
        </w:rPr>
      </w:pPr>
      <w:r w:rsidRPr="000D4008">
        <w:rPr>
          <w:sz w:val="24"/>
          <w:szCs w:val="24"/>
        </w:rPr>
        <w:t>The proposed bill also seeks to make clear the ECHR's place in UK law, especially as it relates to the Supreme Court of the country. It would transfer ultimate authority for interpreting the ECHR under UK law from the European Court of Human Rights (ECtHR), which has recently drawn criticism for what is regarded as its interference with the UK legal system, to the UK Supreme Court (</w:t>
      </w:r>
      <w:proofErr w:type="spellStart"/>
      <w:r w:rsidRPr="000D4008">
        <w:rPr>
          <w:sz w:val="24"/>
          <w:szCs w:val="24"/>
        </w:rPr>
        <w:t>Aleinikoff</w:t>
      </w:r>
      <w:proofErr w:type="spellEnd"/>
      <w:r w:rsidRPr="000D4008">
        <w:rPr>
          <w:sz w:val="24"/>
          <w:szCs w:val="24"/>
        </w:rPr>
        <w:t>, 2018).</w:t>
      </w:r>
    </w:p>
    <w:p w14:paraId="1EA4E72D" w14:textId="77777777" w:rsidR="000044D8" w:rsidRPr="000D4008" w:rsidRDefault="000044D8" w:rsidP="000D4008">
      <w:pPr>
        <w:spacing w:after="120" w:line="360" w:lineRule="auto"/>
        <w:ind w:firstLine="720"/>
        <w:rPr>
          <w:sz w:val="24"/>
          <w:szCs w:val="24"/>
        </w:rPr>
      </w:pPr>
      <w:r w:rsidRPr="000D4008">
        <w:rPr>
          <w:sz w:val="24"/>
          <w:szCs w:val="24"/>
        </w:rPr>
        <w:t>Generally, the proposed Bill of Rights Bill seeks to address some of the issues expressed about the HRA and offer more clarity and certainty regarding the protection of human rights in the UK. However, there are worries that the measure may affect how people can defend their human rights, especially if it results in a weakened level of human rights protection in the UK (Ewing &amp; Hendy, 2019).</w:t>
      </w:r>
    </w:p>
    <w:p w14:paraId="37456F2F" w14:textId="77777777" w:rsidR="000044D8" w:rsidRPr="000D4008" w:rsidRDefault="000044D8" w:rsidP="000D4008">
      <w:pPr>
        <w:spacing w:after="120" w:line="360" w:lineRule="auto"/>
        <w:ind w:firstLine="720"/>
        <w:rPr>
          <w:sz w:val="24"/>
          <w:szCs w:val="24"/>
        </w:rPr>
      </w:pPr>
      <w:r w:rsidRPr="000D4008">
        <w:rPr>
          <w:sz w:val="24"/>
          <w:szCs w:val="24"/>
        </w:rPr>
        <w:t>The UK government has voiced its worries in a number of ways regarding the relationship between the UK and the ECHR. One significant issue is that by requiring the UK to carry out specific human rights duties, the ECHR has interfered with UK sovereignty. According to Lord Hoffmann, "the Convention is not part of English law and does not grant rights enforceable in English courts." This was said in the case of R v. Secretary of State for the Home Department ex parte Simms [2000] 2 AC 115. With the HRA, the ECHR could be incorporated into UK legislation and people could use UK courts to defend their human rights.</w:t>
      </w:r>
    </w:p>
    <w:p w14:paraId="7DC71CA3" w14:textId="77777777" w:rsidR="000044D8" w:rsidRPr="000D4008" w:rsidRDefault="000044D8" w:rsidP="000D4008">
      <w:pPr>
        <w:spacing w:after="120" w:line="360" w:lineRule="auto"/>
        <w:ind w:firstLine="720"/>
        <w:rPr>
          <w:sz w:val="24"/>
          <w:szCs w:val="24"/>
        </w:rPr>
      </w:pPr>
      <w:r w:rsidRPr="000D4008">
        <w:rPr>
          <w:sz w:val="24"/>
          <w:szCs w:val="24"/>
        </w:rPr>
        <w:t>Some, however, contend that the HRA has failed to accomplish its intended goal and has instead led to uncertainty and inconsistency in the legislation. The proposed Bill of Rights Bill aims to allay these worries by making the UK's connection with the ECHR more transparent and certain.</w:t>
      </w:r>
    </w:p>
    <w:p w14:paraId="5AA28CC1" w14:textId="77777777" w:rsidR="000044D8" w:rsidRPr="000D4008" w:rsidRDefault="000044D8" w:rsidP="000D4008">
      <w:pPr>
        <w:spacing w:after="120" w:line="360" w:lineRule="auto"/>
        <w:ind w:firstLine="720"/>
        <w:rPr>
          <w:sz w:val="24"/>
          <w:szCs w:val="24"/>
        </w:rPr>
      </w:pPr>
      <w:r w:rsidRPr="000D4008">
        <w:rPr>
          <w:sz w:val="24"/>
          <w:szCs w:val="24"/>
        </w:rPr>
        <w:t xml:space="preserve">The bill seeks to reinforce parliamentary authority while reaffirming and protecting the basic freedoms and rights of UK citizens. Prime Minister Boris Johnson said the measure would </w:t>
      </w:r>
      <w:r w:rsidRPr="000D4008">
        <w:rPr>
          <w:sz w:val="24"/>
          <w:szCs w:val="24"/>
        </w:rPr>
        <w:lastRenderedPageBreak/>
        <w:t>"reaffirm the fundamental rights and freedoms of every individual in this country, while also restoring the sovereignty of our Parliament and the primacy of our courts" in a speech to the Conservative Party Conference in October 2021. The government has also claimed that the measure will give free speech and religious freedom more protection.</w:t>
      </w:r>
    </w:p>
    <w:p w14:paraId="28FEA58D" w14:textId="77777777" w:rsidR="000044D8" w:rsidRPr="000D4008" w:rsidRDefault="000044D8" w:rsidP="000D4008">
      <w:pPr>
        <w:spacing w:after="120" w:line="360" w:lineRule="auto"/>
        <w:ind w:firstLine="720"/>
        <w:rPr>
          <w:sz w:val="24"/>
          <w:szCs w:val="24"/>
        </w:rPr>
      </w:pPr>
      <w:r w:rsidRPr="000D4008">
        <w:rPr>
          <w:sz w:val="24"/>
          <w:szCs w:val="24"/>
        </w:rPr>
        <w:t>Some people are worried that the measure will result in fewer safeguards for human rights in the UK. The Bill of Rights will, by definition, be a much more constrained document than the Human Rights Act, as observed by Philip Alston, a former UN Special Rapporteur on extreme poverty and human rights. The potential effects of the bill on a person's particular human rights and the rule of law are still up for discussion.</w:t>
      </w:r>
    </w:p>
    <w:p w14:paraId="4C21D91B" w14:textId="77777777" w:rsidR="000044D8" w:rsidRPr="000D4008" w:rsidRDefault="000044D8" w:rsidP="000D4008">
      <w:pPr>
        <w:spacing w:after="120" w:line="360" w:lineRule="auto"/>
        <w:ind w:firstLine="720"/>
        <w:rPr>
          <w:sz w:val="24"/>
          <w:szCs w:val="24"/>
        </w:rPr>
      </w:pPr>
      <w:r w:rsidRPr="000D4008">
        <w:rPr>
          <w:sz w:val="24"/>
          <w:szCs w:val="24"/>
        </w:rPr>
        <w:t>A major departure from the current legal framework established by the HRA, which calls for UK courts to interpret legislation in a manner that is consistent with the ECHR, is the proposed ability of the UK Parliament to override ECtHR rulings. The government claims that this modification is required to safeguard parliamentary independence and prevent foreign justices from having any influence over UK courts (Bryant, 2021).</w:t>
      </w:r>
    </w:p>
    <w:p w14:paraId="4992B434" w14:textId="77777777" w:rsidR="000044D8" w:rsidRPr="000D4008" w:rsidRDefault="000044D8" w:rsidP="000D4008">
      <w:pPr>
        <w:spacing w:after="120" w:line="360" w:lineRule="auto"/>
        <w:ind w:firstLine="720"/>
        <w:rPr>
          <w:sz w:val="24"/>
          <w:szCs w:val="24"/>
        </w:rPr>
      </w:pPr>
      <w:r w:rsidRPr="000D4008">
        <w:rPr>
          <w:sz w:val="24"/>
          <w:szCs w:val="24"/>
        </w:rPr>
        <w:t>Critics counter that this modification might weaken the system of law and affect people's capacity to defend their human rights. Human Rights Watch claims that the proposed bill would weaken the UK's commitment to human rights by granting the government the authority to violate basic rights without sufficient oversight (Human Rights Watch, 2021).</w:t>
      </w:r>
    </w:p>
    <w:p w14:paraId="1C180F1A" w14:textId="77777777" w:rsidR="000044D8" w:rsidRPr="000D4008" w:rsidRDefault="000044D8" w:rsidP="000D4008">
      <w:pPr>
        <w:spacing w:after="120" w:line="360" w:lineRule="auto"/>
        <w:ind w:firstLine="720"/>
        <w:rPr>
          <w:sz w:val="24"/>
          <w:szCs w:val="24"/>
        </w:rPr>
      </w:pPr>
      <w:r w:rsidRPr="000D4008">
        <w:rPr>
          <w:sz w:val="24"/>
          <w:szCs w:val="24"/>
        </w:rPr>
        <w:t>In addition, there are worries that the suggested legislation might harm the UK's standing abroad. The UK's ECHR participation has been a crucial part of its human rights obligations and a role model for other nations. The UK could signal to other nations that human rights are no longer a top concern if it withdraws from the convention or softens its commitments (Bryant, 2021).</w:t>
      </w:r>
    </w:p>
    <w:p w14:paraId="6208149C" w14:textId="77777777" w:rsidR="000044D8" w:rsidRPr="000D4008" w:rsidRDefault="000044D8" w:rsidP="000D4008">
      <w:pPr>
        <w:spacing w:after="120" w:line="360" w:lineRule="auto"/>
        <w:ind w:firstLine="720"/>
        <w:rPr>
          <w:sz w:val="24"/>
          <w:szCs w:val="24"/>
        </w:rPr>
      </w:pPr>
      <w:r w:rsidRPr="000D4008">
        <w:rPr>
          <w:sz w:val="24"/>
          <w:szCs w:val="24"/>
        </w:rPr>
        <w:t>Both supporters and detractors of the planned changes have offered their justifications, which have led to a range of reactions. The government and others who support the Bill of Rights Bill contend that it will strengthen parliamentary authority and improve the UK's human rights system. The measure would "protect the basic rights and freedoms of UK citizens and strengthen the relationship between the UK and the ECHR," according to Downing Street (BBC, 2021). The government contends that the suggested legislation would increase control over UK law, lessen the impact of foreign courts, and enable the settlement of legal disputes.</w:t>
      </w:r>
    </w:p>
    <w:p w14:paraId="6B0B9F67" w14:textId="77777777" w:rsidR="000044D8" w:rsidRPr="000D4008" w:rsidRDefault="000044D8" w:rsidP="000D4008">
      <w:pPr>
        <w:spacing w:after="120" w:line="360" w:lineRule="auto"/>
        <w:ind w:firstLine="720"/>
        <w:rPr>
          <w:sz w:val="24"/>
          <w:szCs w:val="24"/>
        </w:rPr>
      </w:pPr>
      <w:r w:rsidRPr="000D4008">
        <w:rPr>
          <w:sz w:val="24"/>
          <w:szCs w:val="24"/>
        </w:rPr>
        <w:lastRenderedPageBreak/>
        <w:t xml:space="preserve">On the other hand, the bill's detractors contend that it might make the UK's </w:t>
      </w:r>
      <w:proofErr w:type="spellStart"/>
      <w:r w:rsidRPr="000D4008">
        <w:rPr>
          <w:sz w:val="24"/>
          <w:szCs w:val="24"/>
        </w:rPr>
        <w:t>defense</w:t>
      </w:r>
      <w:proofErr w:type="spellEnd"/>
      <w:r w:rsidRPr="000D4008">
        <w:rPr>
          <w:sz w:val="24"/>
          <w:szCs w:val="24"/>
        </w:rPr>
        <w:t xml:space="preserve"> of human rights less robust. Removing the requirement that UK judges consider decisions made by the ECtHR could lead to inconsistent rulings and arbitrary decisions, which could jeopardize the rule of law. Additionally, detractors contend that granting Parliament the authority to overturn ECtHR rulings could lead to the UK withdrawing from the ECHR, lowering the standard of protection for human rights in the nation. The bill would "send a clear message that the UK does not respect human rights, and undermine the UK's capacity to promote human rights globally," according to the Bar Council (Bar Council, 2021).</w:t>
      </w:r>
    </w:p>
    <w:p w14:paraId="37EF207D" w14:textId="77777777" w:rsidR="000044D8" w:rsidRPr="000D4008" w:rsidRDefault="000044D8" w:rsidP="000D4008">
      <w:pPr>
        <w:spacing w:after="120" w:line="360" w:lineRule="auto"/>
        <w:ind w:firstLine="720"/>
        <w:rPr>
          <w:sz w:val="24"/>
          <w:szCs w:val="24"/>
        </w:rPr>
      </w:pPr>
      <w:r w:rsidRPr="000D4008">
        <w:rPr>
          <w:sz w:val="24"/>
          <w:szCs w:val="24"/>
        </w:rPr>
        <w:t xml:space="preserve">Regarding the UK's human rights system, additional reform recommendations have been made. The introduction of a written constitution with a bill of rights is one proposal. The preservation of human rights in the UK would be </w:t>
      </w:r>
      <w:proofErr w:type="gramStart"/>
      <w:r w:rsidRPr="000D4008">
        <w:rPr>
          <w:sz w:val="24"/>
          <w:szCs w:val="24"/>
        </w:rPr>
        <w:t>more certain and clear</w:t>
      </w:r>
      <w:proofErr w:type="gramEnd"/>
      <w:r w:rsidRPr="000D4008">
        <w:rPr>
          <w:sz w:val="24"/>
          <w:szCs w:val="24"/>
        </w:rPr>
        <w:t xml:space="preserve"> as a result. Another proposal is to develop a UK Bill of Rights that is </w:t>
      </w:r>
      <w:proofErr w:type="spellStart"/>
      <w:r w:rsidRPr="000D4008">
        <w:rPr>
          <w:sz w:val="24"/>
          <w:szCs w:val="24"/>
        </w:rPr>
        <w:t>modeled</w:t>
      </w:r>
      <w:proofErr w:type="spellEnd"/>
      <w:r w:rsidRPr="000D4008">
        <w:rPr>
          <w:sz w:val="24"/>
          <w:szCs w:val="24"/>
        </w:rPr>
        <w:t xml:space="preserve"> after the ECHR but modified to meet the unique requirements of the UK.</w:t>
      </w:r>
    </w:p>
    <w:p w14:paraId="6BBE2ECE" w14:textId="77777777" w:rsidR="000044D8" w:rsidRPr="000D4008" w:rsidRDefault="000044D8" w:rsidP="000D4008">
      <w:pPr>
        <w:spacing w:after="120" w:line="360" w:lineRule="auto"/>
        <w:ind w:firstLine="720"/>
        <w:rPr>
          <w:sz w:val="24"/>
          <w:szCs w:val="24"/>
        </w:rPr>
      </w:pPr>
      <w:r w:rsidRPr="000D4008">
        <w:rPr>
          <w:sz w:val="24"/>
          <w:szCs w:val="24"/>
        </w:rPr>
        <w:t xml:space="preserve">In conclusion, there has been a lot of debate about how the proposed Bill of Rights Bill might affect human liberties in the UK. While the measure seeks to strengthen parliamentary sovereignty and clarify the UK's relationship with the ECHR, it also has the potential to weaken the country's commitment to upholding human rights. The protection of basic rights and freedoms must be taken into account when making any changes to the UK's human rights framework. </w:t>
      </w:r>
    </w:p>
    <w:p w14:paraId="7A16750A" w14:textId="77777777" w:rsidR="000D4008" w:rsidRDefault="000D4008">
      <w:pPr>
        <w:rPr>
          <w:rFonts w:cs="Times New Roman"/>
          <w:b/>
          <w:sz w:val="24"/>
          <w:szCs w:val="24"/>
        </w:rPr>
      </w:pPr>
      <w:r>
        <w:rPr>
          <w:rFonts w:cs="Times New Roman"/>
          <w:b/>
          <w:sz w:val="24"/>
          <w:szCs w:val="24"/>
        </w:rPr>
        <w:br w:type="page"/>
      </w:r>
    </w:p>
    <w:p w14:paraId="4A950987" w14:textId="77777777" w:rsidR="000044D8" w:rsidRPr="000D4008" w:rsidRDefault="000D4008" w:rsidP="000D4008">
      <w:pPr>
        <w:pStyle w:val="Heading1"/>
      </w:pPr>
      <w:r w:rsidRPr="000D4008">
        <w:lastRenderedPageBreak/>
        <w:t xml:space="preserve">References </w:t>
      </w:r>
    </w:p>
    <w:p w14:paraId="529B547D" w14:textId="77777777" w:rsidR="000D4008" w:rsidRPr="000D4008" w:rsidRDefault="000D4008" w:rsidP="000D4008">
      <w:pPr>
        <w:pStyle w:val="NoSpacing"/>
        <w:spacing w:line="360" w:lineRule="auto"/>
        <w:ind w:left="720" w:hanging="720"/>
        <w:rPr>
          <w:sz w:val="24"/>
          <w:szCs w:val="24"/>
        </w:rPr>
      </w:pPr>
      <w:proofErr w:type="spellStart"/>
      <w:r w:rsidRPr="000D4008">
        <w:rPr>
          <w:sz w:val="24"/>
          <w:szCs w:val="24"/>
        </w:rPr>
        <w:t>Aleinikoff</w:t>
      </w:r>
      <w:proofErr w:type="spellEnd"/>
      <w:r w:rsidRPr="000D4008">
        <w:rPr>
          <w:sz w:val="24"/>
          <w:szCs w:val="24"/>
        </w:rPr>
        <w:t>, T.A., 2018. The future of human rights in the United Kingdom: Taking a broad view. International Journal of Constitutional Law, 16(2), pp.339-349.</w:t>
      </w:r>
    </w:p>
    <w:p w14:paraId="2C050E16" w14:textId="77777777" w:rsidR="000D4008" w:rsidRPr="000D4008" w:rsidRDefault="000D4008" w:rsidP="000D4008">
      <w:pPr>
        <w:pStyle w:val="NoSpacing"/>
        <w:spacing w:line="360" w:lineRule="auto"/>
        <w:ind w:left="720" w:hanging="720"/>
        <w:rPr>
          <w:sz w:val="24"/>
          <w:szCs w:val="24"/>
        </w:rPr>
      </w:pPr>
      <w:r w:rsidRPr="000D4008">
        <w:rPr>
          <w:sz w:val="24"/>
          <w:szCs w:val="24"/>
        </w:rPr>
        <w:t>Alston, P. (2021). The UK government’s “Plan for Growth”: A human rights analysis. International Journal of Discrimination and the Law, 21(1-2), 1-21.</w:t>
      </w:r>
    </w:p>
    <w:p w14:paraId="58FA3131" w14:textId="77777777" w:rsidR="000D4008" w:rsidRPr="000D4008" w:rsidRDefault="000D4008" w:rsidP="000D4008">
      <w:pPr>
        <w:pStyle w:val="NoSpacing"/>
        <w:spacing w:line="360" w:lineRule="auto"/>
        <w:ind w:left="720" w:hanging="720"/>
        <w:rPr>
          <w:sz w:val="24"/>
          <w:szCs w:val="24"/>
        </w:rPr>
      </w:pPr>
      <w:r w:rsidRPr="000D4008">
        <w:rPr>
          <w:sz w:val="24"/>
          <w:szCs w:val="24"/>
        </w:rPr>
        <w:t>Bar Council. (2021, September 8). New human rights proposals undermine the rule of law. Bar Council. https://www.barcouncil.org.uk/resource/new-human-rights-proposals-undermine-the-rule-of-law.html</w:t>
      </w:r>
    </w:p>
    <w:p w14:paraId="113DFE6B" w14:textId="77777777" w:rsidR="000D4008" w:rsidRPr="000D4008" w:rsidRDefault="000D4008" w:rsidP="000D4008">
      <w:pPr>
        <w:pStyle w:val="NoSpacing"/>
        <w:spacing w:line="360" w:lineRule="auto"/>
        <w:ind w:left="720" w:hanging="720"/>
        <w:rPr>
          <w:sz w:val="24"/>
          <w:szCs w:val="24"/>
        </w:rPr>
      </w:pPr>
      <w:r w:rsidRPr="000D4008">
        <w:rPr>
          <w:sz w:val="24"/>
          <w:szCs w:val="24"/>
        </w:rPr>
        <w:t>BBC. (2021, August 13). Government reveals plans for UK Bill of Rights. BBC News. https://www.bbc.com/news/uk-politics-58231429</w:t>
      </w:r>
    </w:p>
    <w:p w14:paraId="12560BA4" w14:textId="77777777" w:rsidR="000D4008" w:rsidRPr="000D4008" w:rsidRDefault="000D4008" w:rsidP="000D4008">
      <w:pPr>
        <w:pStyle w:val="NoSpacing"/>
        <w:spacing w:line="360" w:lineRule="auto"/>
        <w:ind w:left="720" w:hanging="720"/>
        <w:rPr>
          <w:sz w:val="24"/>
          <w:szCs w:val="24"/>
        </w:rPr>
      </w:pPr>
      <w:r w:rsidRPr="000D4008">
        <w:rPr>
          <w:sz w:val="24"/>
          <w:szCs w:val="24"/>
        </w:rPr>
        <w:t>Bowcott, O. (2021, March 16). UK’s new bill of rights ‘could breach international law’. The Guardian. https://www.theguardian.com/law/2021/mar/16/uks-new-bill-of-rights-could-breach-international-law</w:t>
      </w:r>
    </w:p>
    <w:p w14:paraId="0A0951F9" w14:textId="77777777" w:rsidR="000D4008" w:rsidRPr="000D4008" w:rsidRDefault="000D4008" w:rsidP="000D4008">
      <w:pPr>
        <w:pStyle w:val="NoSpacing"/>
        <w:spacing w:line="360" w:lineRule="auto"/>
        <w:ind w:left="720" w:hanging="720"/>
        <w:rPr>
          <w:sz w:val="24"/>
          <w:szCs w:val="24"/>
        </w:rPr>
      </w:pPr>
      <w:r w:rsidRPr="000D4008">
        <w:rPr>
          <w:sz w:val="24"/>
          <w:szCs w:val="24"/>
        </w:rPr>
        <w:t>European Communities Act 1972. Legislation.gov.uk. https://www.legislation.gov.uk/ukpga/1972/68/contents</w:t>
      </w:r>
    </w:p>
    <w:p w14:paraId="229A6432" w14:textId="77777777" w:rsidR="000D4008" w:rsidRPr="000D4008" w:rsidRDefault="000D4008" w:rsidP="000D4008">
      <w:pPr>
        <w:pStyle w:val="NoSpacing"/>
        <w:spacing w:line="360" w:lineRule="auto"/>
        <w:ind w:left="720" w:hanging="720"/>
        <w:rPr>
          <w:sz w:val="24"/>
          <w:szCs w:val="24"/>
        </w:rPr>
      </w:pPr>
      <w:r w:rsidRPr="000D4008">
        <w:rPr>
          <w:sz w:val="24"/>
          <w:szCs w:val="24"/>
        </w:rPr>
        <w:t>European Union (Withdrawal) Act 2018. Legislation.gov.uk. https://www.legislation.gov.uk/ukpga/2018/16/contents/enacted</w:t>
      </w:r>
    </w:p>
    <w:p w14:paraId="1802A87C" w14:textId="77777777" w:rsidR="000D4008" w:rsidRPr="000D4008" w:rsidRDefault="000D4008" w:rsidP="000D4008">
      <w:pPr>
        <w:pStyle w:val="NoSpacing"/>
        <w:spacing w:line="360" w:lineRule="auto"/>
        <w:ind w:left="720" w:hanging="720"/>
        <w:rPr>
          <w:sz w:val="24"/>
          <w:szCs w:val="24"/>
        </w:rPr>
      </w:pPr>
      <w:r w:rsidRPr="000D4008">
        <w:rPr>
          <w:sz w:val="24"/>
          <w:szCs w:val="24"/>
        </w:rPr>
        <w:t>Ewing, K.D. and Hendy, J., 2019. Human Rights Law in the UK. Oxford University Press.</w:t>
      </w:r>
    </w:p>
    <w:p w14:paraId="39065A1D" w14:textId="77777777" w:rsidR="000D4008" w:rsidRPr="000D4008" w:rsidRDefault="000D4008" w:rsidP="000D4008">
      <w:pPr>
        <w:pStyle w:val="NoSpacing"/>
        <w:spacing w:line="360" w:lineRule="auto"/>
        <w:ind w:left="720" w:hanging="720"/>
        <w:rPr>
          <w:sz w:val="24"/>
          <w:szCs w:val="24"/>
        </w:rPr>
      </w:pPr>
      <w:r w:rsidRPr="000D4008">
        <w:rPr>
          <w:sz w:val="24"/>
          <w:szCs w:val="24"/>
        </w:rPr>
        <w:t>Hunt, A., 2018. British Bill of Rights: Why the Debate Matters. Political Insight, 9(2), pp.30-33.</w:t>
      </w:r>
    </w:p>
    <w:p w14:paraId="43BBE5CC" w14:textId="77777777" w:rsidR="000D4008" w:rsidRPr="000D4008" w:rsidRDefault="000D4008" w:rsidP="000D4008">
      <w:pPr>
        <w:pStyle w:val="NoSpacing"/>
        <w:spacing w:line="360" w:lineRule="auto"/>
        <w:ind w:left="720" w:hanging="720"/>
        <w:rPr>
          <w:sz w:val="24"/>
          <w:szCs w:val="24"/>
        </w:rPr>
      </w:pPr>
      <w:r w:rsidRPr="000D4008">
        <w:rPr>
          <w:sz w:val="24"/>
          <w:szCs w:val="24"/>
        </w:rPr>
        <w:t xml:space="preserve">McGoldrick, D. (2017). Brexit, the British Bill of Rights and the Disengagement of the UK from the European Convention on Human Rights. Human Rights Law Review, 17(2), 207-228. </w:t>
      </w:r>
      <w:proofErr w:type="spellStart"/>
      <w:r w:rsidRPr="000D4008">
        <w:rPr>
          <w:sz w:val="24"/>
          <w:szCs w:val="24"/>
        </w:rPr>
        <w:t>doi</w:t>
      </w:r>
      <w:proofErr w:type="spellEnd"/>
      <w:r w:rsidRPr="000D4008">
        <w:rPr>
          <w:sz w:val="24"/>
          <w:szCs w:val="24"/>
        </w:rPr>
        <w:t>: 10.1093/</w:t>
      </w:r>
      <w:proofErr w:type="spellStart"/>
      <w:r w:rsidRPr="000D4008">
        <w:rPr>
          <w:sz w:val="24"/>
          <w:szCs w:val="24"/>
        </w:rPr>
        <w:t>hrlr</w:t>
      </w:r>
      <w:proofErr w:type="spellEnd"/>
      <w:r w:rsidRPr="000D4008">
        <w:rPr>
          <w:sz w:val="24"/>
          <w:szCs w:val="24"/>
        </w:rPr>
        <w:t>/ngx007</w:t>
      </w:r>
    </w:p>
    <w:p w14:paraId="1A6BA618" w14:textId="77777777" w:rsidR="000D4008" w:rsidRPr="000D4008" w:rsidRDefault="000D4008" w:rsidP="000D4008">
      <w:pPr>
        <w:pStyle w:val="NoSpacing"/>
        <w:spacing w:line="360" w:lineRule="auto"/>
        <w:ind w:left="720" w:hanging="720"/>
        <w:rPr>
          <w:sz w:val="24"/>
          <w:szCs w:val="24"/>
        </w:rPr>
      </w:pPr>
      <w:r w:rsidRPr="000D4008">
        <w:rPr>
          <w:sz w:val="24"/>
          <w:szCs w:val="24"/>
        </w:rPr>
        <w:t>McHarg, A., Tomkins, A., Webb, T. and Elliot, M., 2019. The Impact of the Human Rights Act on Private Law. Bloomsbury Publishing.</w:t>
      </w:r>
    </w:p>
    <w:p w14:paraId="2ECF982C" w14:textId="77777777" w:rsidR="000D4008" w:rsidRPr="000D4008" w:rsidRDefault="000D4008" w:rsidP="000D4008">
      <w:pPr>
        <w:pStyle w:val="NoSpacing"/>
        <w:spacing w:line="360" w:lineRule="auto"/>
        <w:ind w:left="720" w:hanging="720"/>
        <w:rPr>
          <w:sz w:val="24"/>
          <w:szCs w:val="24"/>
        </w:rPr>
      </w:pPr>
      <w:r w:rsidRPr="000D4008">
        <w:rPr>
          <w:sz w:val="24"/>
          <w:szCs w:val="24"/>
        </w:rPr>
        <w:t>Peers, S., 2019. The UK’s Human Rights Act: Past, Present, and Future. Cambridge University Press.</w:t>
      </w:r>
    </w:p>
    <w:p w14:paraId="6D0DA553" w14:textId="77777777" w:rsidR="000D4008" w:rsidRPr="000D4008" w:rsidRDefault="000D4008" w:rsidP="000D4008">
      <w:pPr>
        <w:pStyle w:val="NoSpacing"/>
        <w:spacing w:line="360" w:lineRule="auto"/>
        <w:ind w:left="720" w:hanging="720"/>
        <w:rPr>
          <w:sz w:val="24"/>
          <w:szCs w:val="24"/>
        </w:rPr>
      </w:pPr>
      <w:r w:rsidRPr="000D4008">
        <w:rPr>
          <w:sz w:val="24"/>
          <w:szCs w:val="24"/>
        </w:rPr>
        <w:t xml:space="preserve">R v Secretary of State for the Home Department ex </w:t>
      </w:r>
      <w:proofErr w:type="spellStart"/>
      <w:r w:rsidRPr="000D4008">
        <w:rPr>
          <w:sz w:val="24"/>
          <w:szCs w:val="24"/>
        </w:rPr>
        <w:t>parte</w:t>
      </w:r>
      <w:proofErr w:type="spellEnd"/>
      <w:r w:rsidRPr="000D4008">
        <w:rPr>
          <w:sz w:val="24"/>
          <w:szCs w:val="24"/>
        </w:rPr>
        <w:t xml:space="preserve"> Simms [2000] 2 AC 115.</w:t>
      </w:r>
    </w:p>
    <w:p w14:paraId="3F8C5D16" w14:textId="77777777" w:rsidR="000D4008" w:rsidRPr="000D4008" w:rsidRDefault="000D4008" w:rsidP="000D4008">
      <w:pPr>
        <w:pStyle w:val="NoSpacing"/>
        <w:spacing w:line="360" w:lineRule="auto"/>
        <w:ind w:left="720" w:hanging="720"/>
        <w:rPr>
          <w:sz w:val="24"/>
          <w:szCs w:val="24"/>
        </w:rPr>
      </w:pPr>
      <w:r w:rsidRPr="000D4008">
        <w:rPr>
          <w:sz w:val="24"/>
          <w:szCs w:val="24"/>
        </w:rPr>
        <w:t>The Bill of Rights Bill. UK Government. https://www.gov.uk/government/news/government-introduces-bill-of-rights-bill-to-protect-fundamental-rights-and-freedoms</w:t>
      </w:r>
    </w:p>
    <w:p w14:paraId="06DBD941" w14:textId="77777777" w:rsidR="000D4008" w:rsidRPr="000D4008" w:rsidRDefault="000D4008" w:rsidP="000D4008">
      <w:pPr>
        <w:pStyle w:val="NoSpacing"/>
        <w:spacing w:line="360" w:lineRule="auto"/>
        <w:ind w:left="720" w:hanging="720"/>
        <w:rPr>
          <w:sz w:val="24"/>
          <w:szCs w:val="24"/>
        </w:rPr>
      </w:pPr>
      <w:r w:rsidRPr="000D4008">
        <w:rPr>
          <w:sz w:val="24"/>
          <w:szCs w:val="24"/>
        </w:rPr>
        <w:t>The European Convention on Human Rights. Council of Europe. https://www.echr.coe.int/Documents/Convention_ENG.pdf</w:t>
      </w:r>
    </w:p>
    <w:p w14:paraId="3B2A584C" w14:textId="77777777" w:rsidR="000D4008" w:rsidRPr="000D4008" w:rsidRDefault="000D4008" w:rsidP="000D4008">
      <w:pPr>
        <w:pStyle w:val="NoSpacing"/>
        <w:spacing w:line="360" w:lineRule="auto"/>
        <w:ind w:left="720" w:hanging="720"/>
        <w:rPr>
          <w:sz w:val="24"/>
          <w:szCs w:val="24"/>
        </w:rPr>
      </w:pPr>
      <w:r w:rsidRPr="000D4008">
        <w:rPr>
          <w:sz w:val="24"/>
          <w:szCs w:val="24"/>
        </w:rPr>
        <w:lastRenderedPageBreak/>
        <w:t>The Human Rights Act 1998. Legislation.gov.uk. https://www.legislation.gov.uk/ukpga/1998/42/contents</w:t>
      </w:r>
    </w:p>
    <w:p w14:paraId="628A3299" w14:textId="77777777" w:rsidR="000D4008" w:rsidRPr="000D4008" w:rsidRDefault="000D4008" w:rsidP="000D4008">
      <w:pPr>
        <w:pStyle w:val="NoSpacing"/>
        <w:spacing w:line="360" w:lineRule="auto"/>
        <w:ind w:left="720" w:hanging="720"/>
        <w:rPr>
          <w:sz w:val="24"/>
          <w:szCs w:val="24"/>
        </w:rPr>
      </w:pPr>
      <w:r w:rsidRPr="000D4008">
        <w:rPr>
          <w:sz w:val="24"/>
          <w:szCs w:val="24"/>
        </w:rPr>
        <w:t>Thompson, T., 2019. The Human Rights Act: A Practical Guide. Routledge.</w:t>
      </w:r>
    </w:p>
    <w:p w14:paraId="6AC4135C" w14:textId="77777777" w:rsidR="000D4008" w:rsidRPr="000D4008" w:rsidRDefault="000D4008" w:rsidP="000D4008">
      <w:pPr>
        <w:pStyle w:val="NoSpacing"/>
        <w:spacing w:line="360" w:lineRule="auto"/>
        <w:ind w:left="720" w:hanging="720"/>
        <w:rPr>
          <w:sz w:val="24"/>
          <w:szCs w:val="24"/>
        </w:rPr>
      </w:pPr>
      <w:r w:rsidRPr="000D4008">
        <w:rPr>
          <w:sz w:val="24"/>
          <w:szCs w:val="24"/>
        </w:rPr>
        <w:t xml:space="preserve">Wagner, M. (2021). The Proposed Repeal of the Human Rights Act: Implications for Human Rights in the UK. Journal of Human Rights Practice, 13(1), 144-155. </w:t>
      </w:r>
      <w:proofErr w:type="spellStart"/>
      <w:r w:rsidRPr="000D4008">
        <w:rPr>
          <w:sz w:val="24"/>
          <w:szCs w:val="24"/>
        </w:rPr>
        <w:t>doi</w:t>
      </w:r>
      <w:proofErr w:type="spellEnd"/>
      <w:r w:rsidRPr="000D4008">
        <w:rPr>
          <w:sz w:val="24"/>
          <w:szCs w:val="24"/>
        </w:rPr>
        <w:t>: 10.1093/</w:t>
      </w:r>
      <w:proofErr w:type="spellStart"/>
      <w:r w:rsidRPr="000D4008">
        <w:rPr>
          <w:sz w:val="24"/>
          <w:szCs w:val="24"/>
        </w:rPr>
        <w:t>jhuman</w:t>
      </w:r>
      <w:proofErr w:type="spellEnd"/>
      <w:r w:rsidRPr="000D4008">
        <w:rPr>
          <w:sz w:val="24"/>
          <w:szCs w:val="24"/>
        </w:rPr>
        <w:t>/huaa017</w:t>
      </w:r>
    </w:p>
    <w:sectPr w:rsidR="000D4008" w:rsidRPr="000D4008" w:rsidSect="006016D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19364" w14:textId="77777777" w:rsidR="00797E03" w:rsidRDefault="00797E03" w:rsidP="000D4008">
      <w:r>
        <w:separator/>
      </w:r>
    </w:p>
  </w:endnote>
  <w:endnote w:type="continuationSeparator" w:id="0">
    <w:p w14:paraId="58C05EA9" w14:textId="77777777" w:rsidR="00797E03" w:rsidRDefault="00797E03" w:rsidP="000D4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701542"/>
      <w:docPartObj>
        <w:docPartGallery w:val="Page Numbers (Bottom of Page)"/>
        <w:docPartUnique/>
      </w:docPartObj>
    </w:sdtPr>
    <w:sdtEndPr>
      <w:rPr>
        <w:noProof/>
        <w:sz w:val="24"/>
        <w:szCs w:val="24"/>
      </w:rPr>
    </w:sdtEndPr>
    <w:sdtContent>
      <w:p w14:paraId="7A4F4E29" w14:textId="77777777" w:rsidR="000D4008" w:rsidRPr="000D4008" w:rsidRDefault="000D4008">
        <w:pPr>
          <w:pStyle w:val="Footer"/>
          <w:jc w:val="center"/>
          <w:rPr>
            <w:sz w:val="24"/>
            <w:szCs w:val="24"/>
          </w:rPr>
        </w:pPr>
        <w:r w:rsidRPr="000D4008">
          <w:rPr>
            <w:sz w:val="24"/>
            <w:szCs w:val="24"/>
          </w:rPr>
          <w:fldChar w:fldCharType="begin"/>
        </w:r>
        <w:r w:rsidRPr="000D4008">
          <w:rPr>
            <w:sz w:val="24"/>
            <w:szCs w:val="24"/>
          </w:rPr>
          <w:instrText xml:space="preserve"> PAGE   \* MERGEFORMAT </w:instrText>
        </w:r>
        <w:r w:rsidRPr="000D4008">
          <w:rPr>
            <w:sz w:val="24"/>
            <w:szCs w:val="24"/>
          </w:rPr>
          <w:fldChar w:fldCharType="separate"/>
        </w:r>
        <w:r w:rsidRPr="000D4008">
          <w:rPr>
            <w:noProof/>
            <w:sz w:val="24"/>
            <w:szCs w:val="24"/>
          </w:rPr>
          <w:t>2</w:t>
        </w:r>
        <w:r w:rsidRPr="000D4008">
          <w:rPr>
            <w:noProof/>
            <w:sz w:val="24"/>
            <w:szCs w:val="24"/>
          </w:rPr>
          <w:fldChar w:fldCharType="end"/>
        </w:r>
      </w:p>
    </w:sdtContent>
  </w:sdt>
  <w:p w14:paraId="4F768656" w14:textId="77777777" w:rsidR="000D4008" w:rsidRDefault="000D4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C6C6F" w14:textId="77777777" w:rsidR="00797E03" w:rsidRDefault="00797E03" w:rsidP="000D4008">
      <w:r>
        <w:separator/>
      </w:r>
    </w:p>
  </w:footnote>
  <w:footnote w:type="continuationSeparator" w:id="0">
    <w:p w14:paraId="24A893FA" w14:textId="77777777" w:rsidR="00797E03" w:rsidRDefault="00797E03" w:rsidP="000D40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00548"/>
    <w:multiLevelType w:val="hybridMultilevel"/>
    <w:tmpl w:val="8DB85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1D7A6F"/>
    <w:multiLevelType w:val="hybridMultilevel"/>
    <w:tmpl w:val="887A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AD0AEA"/>
    <w:multiLevelType w:val="hybridMultilevel"/>
    <w:tmpl w:val="C65A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4D8"/>
    <w:rsid w:val="00000881"/>
    <w:rsid w:val="000044D8"/>
    <w:rsid w:val="000952BE"/>
    <w:rsid w:val="000D4008"/>
    <w:rsid w:val="00323C34"/>
    <w:rsid w:val="00337D96"/>
    <w:rsid w:val="00421850"/>
    <w:rsid w:val="004B088D"/>
    <w:rsid w:val="005A7A67"/>
    <w:rsid w:val="005B7CC3"/>
    <w:rsid w:val="006016DB"/>
    <w:rsid w:val="00677B6B"/>
    <w:rsid w:val="0068411C"/>
    <w:rsid w:val="006B6A24"/>
    <w:rsid w:val="00797E03"/>
    <w:rsid w:val="00B257E3"/>
    <w:rsid w:val="00B75858"/>
    <w:rsid w:val="00E32493"/>
    <w:rsid w:val="00ED52DB"/>
    <w:rsid w:val="00F54299"/>
    <w:rsid w:val="00FB78FA"/>
    <w:rsid w:val="00FE0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01F37"/>
  <w15:docId w15:val="{58292DEB-8503-454E-9683-0EB832BE1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21850"/>
    <w:rPr>
      <w:rFonts w:ascii="Times New Roman" w:hAnsi="Times New Roman"/>
      <w:lang w:val="en-GB"/>
    </w:rPr>
  </w:style>
  <w:style w:type="paragraph" w:styleId="Heading1">
    <w:name w:val="heading 1"/>
    <w:basedOn w:val="Normal"/>
    <w:link w:val="Heading1Char"/>
    <w:autoRedefine/>
    <w:uiPriority w:val="1"/>
    <w:qFormat/>
    <w:rsid w:val="000D4008"/>
    <w:pPr>
      <w:outlineLvl w:val="0"/>
    </w:pPr>
    <w:rPr>
      <w:rFonts w:eastAsia="Times New Roman" w:cs="Times New Roman"/>
      <w:b/>
      <w:sz w:val="24"/>
      <w:szCs w:val="24"/>
      <w:shd w:val="clear" w:color="auto" w:fill="FFFFFF"/>
    </w:rPr>
  </w:style>
  <w:style w:type="paragraph" w:styleId="Heading2">
    <w:name w:val="heading 2"/>
    <w:basedOn w:val="Normal"/>
    <w:link w:val="Heading2Char"/>
    <w:uiPriority w:val="1"/>
    <w:qFormat/>
    <w:rsid w:val="00421850"/>
    <w:pPr>
      <w:ind w:left="460"/>
      <w:outlineLvl w:val="1"/>
    </w:pPr>
    <w:rPr>
      <w:rFonts w:eastAsia="Times New Roman" w:cs="Times New Roman"/>
      <w:b/>
      <w:bCs/>
      <w:color w:val="4F81BD" w:themeColor="accent1"/>
      <w:sz w:val="32"/>
      <w:szCs w:val="32"/>
    </w:rPr>
  </w:style>
  <w:style w:type="paragraph" w:styleId="Heading3">
    <w:name w:val="heading 3"/>
    <w:basedOn w:val="Normal"/>
    <w:link w:val="Heading3Char"/>
    <w:uiPriority w:val="1"/>
    <w:qFormat/>
    <w:rsid w:val="00421850"/>
    <w:pPr>
      <w:spacing w:before="78"/>
      <w:ind w:left="460"/>
      <w:outlineLvl w:val="2"/>
    </w:pPr>
    <w:rPr>
      <w:rFonts w:ascii="Cambria" w:eastAsia="Cambria" w:hAnsi="Cambria" w:cs="Cambria"/>
      <w:b/>
      <w:bCs/>
      <w:sz w:val="28"/>
      <w:szCs w:val="28"/>
    </w:rPr>
  </w:style>
  <w:style w:type="paragraph" w:styleId="Heading4">
    <w:name w:val="heading 4"/>
    <w:basedOn w:val="Normal"/>
    <w:link w:val="Heading4Char"/>
    <w:uiPriority w:val="1"/>
    <w:qFormat/>
    <w:rsid w:val="00421850"/>
    <w:pPr>
      <w:ind w:left="460"/>
      <w:outlineLvl w:val="3"/>
    </w:pPr>
    <w:rPr>
      <w:rFonts w:eastAsia="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D4008"/>
    <w:rPr>
      <w:rFonts w:ascii="Times New Roman" w:eastAsia="Times New Roman" w:hAnsi="Times New Roman" w:cs="Times New Roman"/>
      <w:b/>
      <w:sz w:val="24"/>
      <w:szCs w:val="24"/>
      <w:lang w:val="en-GB"/>
    </w:rPr>
  </w:style>
  <w:style w:type="character" w:customStyle="1" w:styleId="Heading2Char">
    <w:name w:val="Heading 2 Char"/>
    <w:basedOn w:val="DefaultParagraphFont"/>
    <w:link w:val="Heading2"/>
    <w:uiPriority w:val="1"/>
    <w:rsid w:val="00421850"/>
    <w:rPr>
      <w:rFonts w:ascii="Times New Roman" w:eastAsia="Times New Roman" w:hAnsi="Times New Roman" w:cs="Times New Roman"/>
      <w:b/>
      <w:bCs/>
      <w:color w:val="4F81BD" w:themeColor="accent1"/>
      <w:sz w:val="32"/>
      <w:szCs w:val="32"/>
    </w:rPr>
  </w:style>
  <w:style w:type="character" w:customStyle="1" w:styleId="Heading3Char">
    <w:name w:val="Heading 3 Char"/>
    <w:basedOn w:val="DefaultParagraphFont"/>
    <w:link w:val="Heading3"/>
    <w:uiPriority w:val="1"/>
    <w:rsid w:val="00421850"/>
    <w:rPr>
      <w:rFonts w:ascii="Cambria" w:eastAsia="Cambria" w:hAnsi="Cambria" w:cs="Cambria"/>
      <w:b/>
      <w:bCs/>
      <w:sz w:val="28"/>
      <w:szCs w:val="28"/>
    </w:rPr>
  </w:style>
  <w:style w:type="character" w:customStyle="1" w:styleId="Heading4Char">
    <w:name w:val="Heading 4 Char"/>
    <w:basedOn w:val="DefaultParagraphFont"/>
    <w:link w:val="Heading4"/>
    <w:uiPriority w:val="1"/>
    <w:rsid w:val="00421850"/>
    <w:rPr>
      <w:rFonts w:ascii="Times New Roman" w:eastAsia="Times New Roman" w:hAnsi="Times New Roman" w:cs="Times New Roman"/>
      <w:b/>
      <w:bCs/>
      <w:sz w:val="24"/>
      <w:szCs w:val="24"/>
    </w:rPr>
  </w:style>
  <w:style w:type="paragraph" w:styleId="TOC1">
    <w:name w:val="toc 1"/>
    <w:basedOn w:val="Normal"/>
    <w:uiPriority w:val="1"/>
    <w:qFormat/>
    <w:rsid w:val="00421850"/>
    <w:pPr>
      <w:spacing w:before="147"/>
      <w:ind w:left="460"/>
    </w:pPr>
    <w:rPr>
      <w:rFonts w:ascii="Calibri" w:eastAsia="Calibri" w:hAnsi="Calibri" w:cs="Calibri"/>
    </w:rPr>
  </w:style>
  <w:style w:type="paragraph" w:styleId="TOC2">
    <w:name w:val="toc 2"/>
    <w:basedOn w:val="Normal"/>
    <w:uiPriority w:val="1"/>
    <w:qFormat/>
    <w:rsid w:val="00421850"/>
    <w:pPr>
      <w:spacing w:before="150"/>
      <w:ind w:left="681"/>
    </w:pPr>
    <w:rPr>
      <w:rFonts w:ascii="Calibri" w:eastAsia="Calibri" w:hAnsi="Calibri" w:cs="Calibri"/>
      <w:sz w:val="28"/>
      <w:szCs w:val="28"/>
    </w:rPr>
  </w:style>
  <w:style w:type="paragraph" w:styleId="TOC3">
    <w:name w:val="toc 3"/>
    <w:basedOn w:val="Normal"/>
    <w:uiPriority w:val="1"/>
    <w:qFormat/>
    <w:rsid w:val="00421850"/>
    <w:pPr>
      <w:spacing w:before="39"/>
      <w:ind w:left="899" w:right="114"/>
    </w:pPr>
    <w:rPr>
      <w:rFonts w:ascii="Calibri" w:eastAsia="Calibri" w:hAnsi="Calibri" w:cs="Calibri"/>
    </w:rPr>
  </w:style>
  <w:style w:type="paragraph" w:styleId="BodyText">
    <w:name w:val="Body Text"/>
    <w:basedOn w:val="Normal"/>
    <w:link w:val="BodyTextChar"/>
    <w:uiPriority w:val="1"/>
    <w:qFormat/>
    <w:rsid w:val="00421850"/>
    <w:rPr>
      <w:rFonts w:eastAsia="Times New Roman" w:cs="Times New Roman"/>
      <w:sz w:val="24"/>
      <w:szCs w:val="24"/>
    </w:rPr>
  </w:style>
  <w:style w:type="character" w:customStyle="1" w:styleId="BodyTextChar">
    <w:name w:val="Body Text Char"/>
    <w:basedOn w:val="DefaultParagraphFont"/>
    <w:link w:val="BodyText"/>
    <w:uiPriority w:val="1"/>
    <w:rsid w:val="00421850"/>
    <w:rPr>
      <w:rFonts w:ascii="Times New Roman" w:eastAsia="Times New Roman" w:hAnsi="Times New Roman" w:cs="Times New Roman"/>
      <w:sz w:val="24"/>
      <w:szCs w:val="24"/>
    </w:rPr>
  </w:style>
  <w:style w:type="paragraph" w:styleId="ListParagraph">
    <w:name w:val="List Paragraph"/>
    <w:basedOn w:val="Normal"/>
    <w:uiPriority w:val="1"/>
    <w:qFormat/>
    <w:rsid w:val="00421850"/>
    <w:pPr>
      <w:spacing w:before="13"/>
      <w:ind w:left="1180" w:right="117" w:hanging="360"/>
      <w:jc w:val="both"/>
    </w:pPr>
    <w:rPr>
      <w:rFonts w:eastAsia="Times New Roman" w:cs="Times New Roman"/>
    </w:rPr>
  </w:style>
  <w:style w:type="paragraph" w:customStyle="1" w:styleId="TableParagraph">
    <w:name w:val="Table Paragraph"/>
    <w:basedOn w:val="Normal"/>
    <w:uiPriority w:val="1"/>
    <w:qFormat/>
    <w:rsid w:val="00421850"/>
    <w:rPr>
      <w:rFonts w:eastAsia="Times New Roman" w:cs="Times New Roman"/>
    </w:rPr>
  </w:style>
  <w:style w:type="character" w:customStyle="1" w:styleId="normaltextrun">
    <w:name w:val="normaltextrun"/>
    <w:basedOn w:val="DefaultParagraphFont"/>
    <w:rsid w:val="000D4008"/>
  </w:style>
  <w:style w:type="paragraph" w:styleId="NoSpacing">
    <w:name w:val="No Spacing"/>
    <w:uiPriority w:val="1"/>
    <w:qFormat/>
    <w:rsid w:val="000D4008"/>
    <w:rPr>
      <w:rFonts w:ascii="Times New Roman" w:hAnsi="Times New Roman"/>
      <w:lang w:val="en-GB"/>
    </w:rPr>
  </w:style>
  <w:style w:type="paragraph" w:styleId="Header">
    <w:name w:val="header"/>
    <w:basedOn w:val="Normal"/>
    <w:link w:val="HeaderChar"/>
    <w:uiPriority w:val="99"/>
    <w:unhideWhenUsed/>
    <w:rsid w:val="000D4008"/>
    <w:pPr>
      <w:tabs>
        <w:tab w:val="center" w:pos="4513"/>
        <w:tab w:val="right" w:pos="9026"/>
      </w:tabs>
    </w:pPr>
  </w:style>
  <w:style w:type="character" w:customStyle="1" w:styleId="HeaderChar">
    <w:name w:val="Header Char"/>
    <w:basedOn w:val="DefaultParagraphFont"/>
    <w:link w:val="Header"/>
    <w:uiPriority w:val="99"/>
    <w:rsid w:val="000D4008"/>
    <w:rPr>
      <w:rFonts w:ascii="Times New Roman" w:hAnsi="Times New Roman"/>
      <w:lang w:val="en-GB"/>
    </w:rPr>
  </w:style>
  <w:style w:type="paragraph" w:styleId="Footer">
    <w:name w:val="footer"/>
    <w:basedOn w:val="Normal"/>
    <w:link w:val="FooterChar"/>
    <w:uiPriority w:val="99"/>
    <w:unhideWhenUsed/>
    <w:rsid w:val="000D4008"/>
    <w:pPr>
      <w:tabs>
        <w:tab w:val="center" w:pos="4513"/>
        <w:tab w:val="right" w:pos="9026"/>
      </w:tabs>
    </w:pPr>
  </w:style>
  <w:style w:type="character" w:customStyle="1" w:styleId="FooterChar">
    <w:name w:val="Footer Char"/>
    <w:basedOn w:val="DefaultParagraphFont"/>
    <w:link w:val="Footer"/>
    <w:uiPriority w:val="99"/>
    <w:rsid w:val="000D4008"/>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7</Pages>
  <Words>1739</Words>
  <Characters>9917</Characters>
  <DocSecurity>0</DocSecurity>
  <Lines>82</Lines>
  <Paragraphs>23</Paragraphs>
  <ScaleCrop>false</ScaleCrop>
  <Company/>
  <LinksUpToDate>false</LinksUpToDate>
  <CharactersWithSpaces>11633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2023-03-08T04:46:00Z</dcterms:created>
  <dcterms:modified xsi:type="dcterms:W3CDTF">2023-03-10T19:00:00Z</dcterms:modified>
</cp:coreProperties>
</file>