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010D9F49" w:rsidR="009E0BAC" w:rsidRDefault="1823DA43" w:rsidP="0F4AD119">
      <w:pPr>
        <w:jc w:val="center"/>
        <w:rPr>
          <w:rFonts w:ascii="Arial" w:eastAsia="Arial" w:hAnsi="Arial" w:cs="Arial"/>
          <w:b/>
          <w:bCs/>
          <w:sz w:val="28"/>
          <w:szCs w:val="28"/>
        </w:rPr>
      </w:pPr>
      <w:r w:rsidRPr="0F4AD119">
        <w:rPr>
          <w:rFonts w:ascii="Arial" w:eastAsia="Arial" w:hAnsi="Arial" w:cs="Arial"/>
          <w:b/>
          <w:bCs/>
          <w:sz w:val="28"/>
          <w:szCs w:val="28"/>
        </w:rPr>
        <w:t>Strategic management for business</w:t>
      </w:r>
    </w:p>
    <w:p w14:paraId="6E6ABF9D" w14:textId="2E5CB416" w:rsidR="1823DA43" w:rsidRDefault="1823DA43" w:rsidP="0F4AD119">
      <w:pPr>
        <w:jc w:val="center"/>
        <w:rPr>
          <w:rFonts w:ascii="Arial" w:eastAsia="Arial" w:hAnsi="Arial" w:cs="Arial"/>
          <w:b/>
          <w:bCs/>
          <w:sz w:val="28"/>
          <w:szCs w:val="28"/>
        </w:rPr>
      </w:pPr>
      <w:r w:rsidRPr="0F4AD119">
        <w:rPr>
          <w:rFonts w:ascii="Arial" w:eastAsia="Arial" w:hAnsi="Arial" w:cs="Arial"/>
          <w:b/>
          <w:bCs/>
          <w:sz w:val="28"/>
          <w:szCs w:val="28"/>
        </w:rPr>
        <w:t>Individual assessment on innocent drinks</w:t>
      </w:r>
    </w:p>
    <w:p w14:paraId="7B46B321" w14:textId="031D65D2" w:rsidR="1823DA43" w:rsidRDefault="1823DA43" w:rsidP="0F4AD119">
      <w:pPr>
        <w:jc w:val="center"/>
        <w:rPr>
          <w:rFonts w:ascii="Arial" w:eastAsia="Arial" w:hAnsi="Arial" w:cs="Arial"/>
          <w:b/>
          <w:bCs/>
          <w:sz w:val="28"/>
          <w:szCs w:val="28"/>
        </w:rPr>
      </w:pPr>
      <w:r w:rsidRPr="0F4AD119">
        <w:rPr>
          <w:rFonts w:ascii="Arial" w:eastAsia="Arial" w:hAnsi="Arial" w:cs="Arial"/>
          <w:b/>
          <w:bCs/>
          <w:sz w:val="28"/>
          <w:szCs w:val="28"/>
        </w:rPr>
        <w:t>Md Ashikul Khan</w:t>
      </w:r>
    </w:p>
    <w:p w14:paraId="13EFC248" w14:textId="6F1E3A1B" w:rsidR="1823DA43" w:rsidRDefault="1823DA43" w:rsidP="0F4AD119">
      <w:pPr>
        <w:jc w:val="center"/>
        <w:rPr>
          <w:rFonts w:ascii="Arial" w:eastAsia="Arial" w:hAnsi="Arial" w:cs="Arial"/>
          <w:b/>
          <w:bCs/>
          <w:sz w:val="28"/>
          <w:szCs w:val="28"/>
        </w:rPr>
      </w:pPr>
      <w:r w:rsidRPr="0F4AD119">
        <w:rPr>
          <w:rFonts w:ascii="Arial" w:eastAsia="Arial" w:hAnsi="Arial" w:cs="Arial"/>
          <w:b/>
          <w:bCs/>
          <w:sz w:val="28"/>
          <w:szCs w:val="28"/>
        </w:rPr>
        <w:t>By Ionatan Sanda</w:t>
      </w:r>
    </w:p>
    <w:p w14:paraId="3CF7186F" w14:textId="0F3CE5E4" w:rsidR="722E40D8" w:rsidRDefault="722E40D8" w:rsidP="722E40D8">
      <w:pPr>
        <w:jc w:val="center"/>
        <w:rPr>
          <w:rFonts w:ascii="Arial" w:eastAsia="Arial" w:hAnsi="Arial" w:cs="Arial"/>
          <w:b/>
          <w:bCs/>
          <w:sz w:val="28"/>
          <w:szCs w:val="28"/>
        </w:rPr>
      </w:pPr>
    </w:p>
    <w:p w14:paraId="532F38AE" w14:textId="0D33A7FD" w:rsidR="722E40D8" w:rsidRDefault="722E40D8" w:rsidP="722E40D8">
      <w:pPr>
        <w:jc w:val="center"/>
        <w:rPr>
          <w:rFonts w:ascii="Arial" w:eastAsia="Arial" w:hAnsi="Arial" w:cs="Arial"/>
          <w:b/>
          <w:bCs/>
          <w:sz w:val="28"/>
          <w:szCs w:val="28"/>
        </w:rPr>
      </w:pPr>
    </w:p>
    <w:p w14:paraId="2AC2188B" w14:textId="0EC18C9E" w:rsidR="722E40D8" w:rsidRDefault="722E40D8" w:rsidP="722E40D8">
      <w:pPr>
        <w:jc w:val="center"/>
        <w:rPr>
          <w:rFonts w:ascii="Arial" w:eastAsia="Arial" w:hAnsi="Arial" w:cs="Arial"/>
          <w:b/>
          <w:bCs/>
          <w:sz w:val="28"/>
          <w:szCs w:val="28"/>
        </w:rPr>
      </w:pPr>
    </w:p>
    <w:p w14:paraId="7BBD1C06" w14:textId="70607E52" w:rsidR="722E40D8" w:rsidRDefault="722E40D8" w:rsidP="722E40D8">
      <w:pPr>
        <w:jc w:val="center"/>
        <w:rPr>
          <w:rFonts w:ascii="Arial" w:eastAsia="Arial" w:hAnsi="Arial" w:cs="Arial"/>
          <w:b/>
          <w:bCs/>
          <w:sz w:val="28"/>
          <w:szCs w:val="28"/>
        </w:rPr>
      </w:pPr>
    </w:p>
    <w:p w14:paraId="094CD837" w14:textId="6D66C0F4" w:rsidR="722E40D8" w:rsidRDefault="722E40D8" w:rsidP="722E40D8">
      <w:pPr>
        <w:jc w:val="center"/>
        <w:rPr>
          <w:rFonts w:ascii="Arial" w:eastAsia="Arial" w:hAnsi="Arial" w:cs="Arial"/>
          <w:b/>
          <w:bCs/>
          <w:sz w:val="28"/>
          <w:szCs w:val="28"/>
        </w:rPr>
      </w:pPr>
    </w:p>
    <w:p w14:paraId="080C973A" w14:textId="2695FEE9" w:rsidR="722E40D8" w:rsidRDefault="722E40D8" w:rsidP="722E40D8">
      <w:pPr>
        <w:jc w:val="center"/>
        <w:rPr>
          <w:rFonts w:ascii="Arial" w:eastAsia="Arial" w:hAnsi="Arial" w:cs="Arial"/>
          <w:b/>
          <w:bCs/>
          <w:sz w:val="28"/>
          <w:szCs w:val="28"/>
        </w:rPr>
      </w:pPr>
    </w:p>
    <w:p w14:paraId="7AC39FBF" w14:textId="03D07125" w:rsidR="722E40D8" w:rsidRDefault="722E40D8" w:rsidP="722E40D8">
      <w:pPr>
        <w:jc w:val="center"/>
        <w:rPr>
          <w:rFonts w:ascii="Arial" w:eastAsia="Arial" w:hAnsi="Arial" w:cs="Arial"/>
          <w:b/>
          <w:bCs/>
          <w:sz w:val="28"/>
          <w:szCs w:val="28"/>
        </w:rPr>
      </w:pPr>
    </w:p>
    <w:p w14:paraId="27ED4FBA" w14:textId="1E0E7F4A" w:rsidR="722E40D8" w:rsidRDefault="722E40D8" w:rsidP="722E40D8">
      <w:pPr>
        <w:jc w:val="center"/>
        <w:rPr>
          <w:rFonts w:ascii="Arial" w:eastAsia="Arial" w:hAnsi="Arial" w:cs="Arial"/>
          <w:b/>
          <w:bCs/>
          <w:sz w:val="28"/>
          <w:szCs w:val="28"/>
        </w:rPr>
      </w:pPr>
    </w:p>
    <w:p w14:paraId="0E6616EC" w14:textId="35EE61BA" w:rsidR="722E40D8" w:rsidRDefault="722E40D8" w:rsidP="722E40D8">
      <w:pPr>
        <w:jc w:val="center"/>
        <w:rPr>
          <w:rFonts w:ascii="Arial" w:eastAsia="Arial" w:hAnsi="Arial" w:cs="Arial"/>
          <w:b/>
          <w:bCs/>
          <w:sz w:val="28"/>
          <w:szCs w:val="28"/>
        </w:rPr>
      </w:pPr>
    </w:p>
    <w:p w14:paraId="1A57FDC1" w14:textId="79523443" w:rsidR="722E40D8" w:rsidRDefault="722E40D8" w:rsidP="722E40D8">
      <w:pPr>
        <w:jc w:val="center"/>
        <w:rPr>
          <w:rFonts w:ascii="Arial" w:eastAsia="Arial" w:hAnsi="Arial" w:cs="Arial"/>
          <w:b/>
          <w:bCs/>
          <w:sz w:val="28"/>
          <w:szCs w:val="28"/>
        </w:rPr>
      </w:pPr>
    </w:p>
    <w:p w14:paraId="1B7EA4DD" w14:textId="7E11A354" w:rsidR="722E40D8" w:rsidRDefault="722E40D8" w:rsidP="722E40D8">
      <w:pPr>
        <w:jc w:val="center"/>
        <w:rPr>
          <w:rFonts w:ascii="Arial" w:eastAsia="Arial" w:hAnsi="Arial" w:cs="Arial"/>
          <w:b/>
          <w:bCs/>
          <w:sz w:val="28"/>
          <w:szCs w:val="28"/>
        </w:rPr>
      </w:pPr>
    </w:p>
    <w:p w14:paraId="7EDC976D" w14:textId="51B8D62E" w:rsidR="722E40D8" w:rsidRDefault="722E40D8" w:rsidP="722E40D8">
      <w:pPr>
        <w:jc w:val="center"/>
        <w:rPr>
          <w:rFonts w:ascii="Arial" w:eastAsia="Arial" w:hAnsi="Arial" w:cs="Arial"/>
          <w:b/>
          <w:bCs/>
          <w:sz w:val="28"/>
          <w:szCs w:val="28"/>
        </w:rPr>
      </w:pPr>
    </w:p>
    <w:p w14:paraId="0013BF73" w14:textId="0F0E4F5A" w:rsidR="722E40D8" w:rsidRDefault="722E40D8" w:rsidP="722E40D8">
      <w:pPr>
        <w:jc w:val="center"/>
        <w:rPr>
          <w:rFonts w:ascii="Arial" w:eastAsia="Arial" w:hAnsi="Arial" w:cs="Arial"/>
          <w:b/>
          <w:bCs/>
          <w:sz w:val="28"/>
          <w:szCs w:val="28"/>
        </w:rPr>
      </w:pPr>
    </w:p>
    <w:p w14:paraId="45315DE3" w14:textId="6513262C" w:rsidR="722E40D8" w:rsidRDefault="722E40D8" w:rsidP="722E40D8">
      <w:pPr>
        <w:jc w:val="center"/>
        <w:rPr>
          <w:rFonts w:ascii="Arial" w:eastAsia="Arial" w:hAnsi="Arial" w:cs="Arial"/>
          <w:b/>
          <w:bCs/>
          <w:sz w:val="28"/>
          <w:szCs w:val="28"/>
        </w:rPr>
      </w:pPr>
    </w:p>
    <w:p w14:paraId="6B2F7CFF" w14:textId="58DD852B" w:rsidR="722E40D8" w:rsidRDefault="722E40D8" w:rsidP="722E40D8">
      <w:pPr>
        <w:jc w:val="center"/>
        <w:rPr>
          <w:rFonts w:ascii="Arial" w:eastAsia="Arial" w:hAnsi="Arial" w:cs="Arial"/>
          <w:b/>
          <w:bCs/>
          <w:sz w:val="28"/>
          <w:szCs w:val="28"/>
        </w:rPr>
      </w:pPr>
    </w:p>
    <w:p w14:paraId="6DB2D347" w14:textId="3C639A2F" w:rsidR="722E40D8" w:rsidRDefault="722E40D8" w:rsidP="722E40D8">
      <w:pPr>
        <w:jc w:val="center"/>
        <w:rPr>
          <w:rFonts w:ascii="Arial" w:eastAsia="Arial" w:hAnsi="Arial" w:cs="Arial"/>
          <w:b/>
          <w:bCs/>
          <w:sz w:val="28"/>
          <w:szCs w:val="28"/>
        </w:rPr>
      </w:pPr>
    </w:p>
    <w:p w14:paraId="1897B8D1" w14:textId="70F4A698" w:rsidR="722E40D8" w:rsidRDefault="722E40D8" w:rsidP="722E40D8">
      <w:pPr>
        <w:jc w:val="center"/>
        <w:rPr>
          <w:rFonts w:ascii="Arial" w:eastAsia="Arial" w:hAnsi="Arial" w:cs="Arial"/>
          <w:b/>
          <w:bCs/>
          <w:sz w:val="28"/>
          <w:szCs w:val="28"/>
        </w:rPr>
      </w:pPr>
    </w:p>
    <w:p w14:paraId="7CD2D2E8" w14:textId="0EC1F644" w:rsidR="722E40D8" w:rsidRDefault="722E40D8" w:rsidP="722E40D8">
      <w:pPr>
        <w:jc w:val="center"/>
        <w:rPr>
          <w:rFonts w:ascii="Arial" w:eastAsia="Arial" w:hAnsi="Arial" w:cs="Arial"/>
          <w:b/>
        </w:rPr>
      </w:pPr>
    </w:p>
    <w:p w14:paraId="658D3D3C" w14:textId="4A3BE55C" w:rsidR="608B8DED" w:rsidRDefault="608B8DED" w:rsidP="608B8DED">
      <w:pPr>
        <w:jc w:val="center"/>
        <w:rPr>
          <w:rFonts w:ascii="Arial" w:eastAsia="Arial" w:hAnsi="Arial" w:cs="Arial"/>
          <w:b/>
        </w:rPr>
      </w:pPr>
    </w:p>
    <w:sdt>
      <w:sdtPr>
        <w:id w:val="620844038"/>
        <w:docPartObj>
          <w:docPartGallery w:val="Table of Contents"/>
          <w:docPartUnique/>
        </w:docPartObj>
      </w:sdtPr>
      <w:sdtContent>
        <w:p w14:paraId="2AF37793" w14:textId="106C5B3B" w:rsidR="5DB18B3C" w:rsidRDefault="0FC3B986" w:rsidP="6703466F">
          <w:pPr>
            <w:pStyle w:val="TOC1"/>
            <w:tabs>
              <w:tab w:val="right" w:leader="dot" w:pos="9360"/>
            </w:tabs>
            <w:rPr>
              <w:rStyle w:val="Hyperlink"/>
            </w:rPr>
          </w:pPr>
          <w:r>
            <w:fldChar w:fldCharType="begin"/>
          </w:r>
          <w:r w:rsidR="7F22C412">
            <w:instrText>TOC \o "1-9" \z \u \h</w:instrText>
          </w:r>
          <w:r>
            <w:fldChar w:fldCharType="separate"/>
          </w:r>
          <w:hyperlink w:anchor="_Toc649618096">
            <w:r w:rsidRPr="0FC3B986">
              <w:rPr>
                <w:rStyle w:val="Hyperlink"/>
              </w:rPr>
              <w:t>Executive Summary.</w:t>
            </w:r>
            <w:r w:rsidR="7F22C412">
              <w:tab/>
            </w:r>
            <w:r w:rsidR="7F22C412">
              <w:fldChar w:fldCharType="begin"/>
            </w:r>
            <w:r w:rsidR="7F22C412">
              <w:instrText>PAGEREF _Toc649618096 \h</w:instrText>
            </w:r>
            <w:r w:rsidR="7F22C412">
              <w:fldChar w:fldCharType="separate"/>
            </w:r>
            <w:r w:rsidRPr="0FC3B986">
              <w:rPr>
                <w:rStyle w:val="Hyperlink"/>
              </w:rPr>
              <w:t>2</w:t>
            </w:r>
            <w:r w:rsidR="7F22C412">
              <w:fldChar w:fldCharType="end"/>
            </w:r>
          </w:hyperlink>
        </w:p>
        <w:p w14:paraId="68BA57CC" w14:textId="4E4DCF60" w:rsidR="6703466F" w:rsidRDefault="0FC3B986" w:rsidP="6703466F">
          <w:pPr>
            <w:pStyle w:val="TOC1"/>
            <w:tabs>
              <w:tab w:val="right" w:leader="dot" w:pos="9360"/>
            </w:tabs>
            <w:rPr>
              <w:rStyle w:val="Hyperlink"/>
            </w:rPr>
          </w:pPr>
          <w:hyperlink w:anchor="_Toc1621416701">
            <w:r w:rsidRPr="0FC3B986">
              <w:rPr>
                <w:rStyle w:val="Hyperlink"/>
              </w:rPr>
              <w:t>Introduction to innocent drinks.</w:t>
            </w:r>
            <w:r w:rsidR="7F22C412">
              <w:tab/>
            </w:r>
            <w:r w:rsidR="7F22C412">
              <w:fldChar w:fldCharType="begin"/>
            </w:r>
            <w:r w:rsidR="7F22C412">
              <w:instrText>PAGEREF _Toc1621416701 \h</w:instrText>
            </w:r>
            <w:r w:rsidR="7F22C412">
              <w:fldChar w:fldCharType="separate"/>
            </w:r>
            <w:r w:rsidRPr="0FC3B986">
              <w:rPr>
                <w:rStyle w:val="Hyperlink"/>
              </w:rPr>
              <w:t>3</w:t>
            </w:r>
            <w:r w:rsidR="7F22C412">
              <w:fldChar w:fldCharType="end"/>
            </w:r>
          </w:hyperlink>
        </w:p>
        <w:p w14:paraId="19E25614" w14:textId="0C0B59CF" w:rsidR="6703466F" w:rsidRDefault="0FC3B986" w:rsidP="6703466F">
          <w:pPr>
            <w:pStyle w:val="TOC1"/>
            <w:tabs>
              <w:tab w:val="right" w:leader="dot" w:pos="9360"/>
            </w:tabs>
            <w:rPr>
              <w:rStyle w:val="Hyperlink"/>
            </w:rPr>
          </w:pPr>
          <w:hyperlink w:anchor="_Toc1127494403">
            <w:r w:rsidRPr="0FC3B986">
              <w:rPr>
                <w:rStyle w:val="Hyperlink"/>
              </w:rPr>
              <w:t>Evaluation of the current market situation.</w:t>
            </w:r>
            <w:r w:rsidR="7F22C412">
              <w:tab/>
            </w:r>
            <w:r w:rsidR="7F22C412">
              <w:fldChar w:fldCharType="begin"/>
            </w:r>
            <w:r w:rsidR="7F22C412">
              <w:instrText>PAGEREF _Toc1127494403 \h</w:instrText>
            </w:r>
            <w:r w:rsidR="7F22C412">
              <w:fldChar w:fldCharType="separate"/>
            </w:r>
            <w:r w:rsidRPr="0FC3B986">
              <w:rPr>
                <w:rStyle w:val="Hyperlink"/>
              </w:rPr>
              <w:t>4</w:t>
            </w:r>
            <w:r w:rsidR="7F22C412">
              <w:fldChar w:fldCharType="end"/>
            </w:r>
          </w:hyperlink>
        </w:p>
        <w:p w14:paraId="4240C4E5" w14:textId="0B1415A9" w:rsidR="6703466F" w:rsidRDefault="0FC3B986" w:rsidP="6703466F">
          <w:pPr>
            <w:pStyle w:val="TOC1"/>
            <w:tabs>
              <w:tab w:val="right" w:leader="dot" w:pos="9360"/>
            </w:tabs>
            <w:rPr>
              <w:rStyle w:val="Hyperlink"/>
            </w:rPr>
          </w:pPr>
          <w:hyperlink w:anchor="_Toc328310224">
            <w:r w:rsidRPr="0FC3B986">
              <w:rPr>
                <w:rStyle w:val="Hyperlink"/>
              </w:rPr>
              <w:t>PESTEL Analysis.</w:t>
            </w:r>
            <w:r w:rsidR="7F22C412">
              <w:tab/>
            </w:r>
            <w:r w:rsidR="7F22C412">
              <w:fldChar w:fldCharType="begin"/>
            </w:r>
            <w:r w:rsidR="7F22C412">
              <w:instrText>PAGEREF _Toc328310224 \h</w:instrText>
            </w:r>
            <w:r w:rsidR="7F22C412">
              <w:fldChar w:fldCharType="separate"/>
            </w:r>
            <w:r w:rsidRPr="0FC3B986">
              <w:rPr>
                <w:rStyle w:val="Hyperlink"/>
              </w:rPr>
              <w:t>4</w:t>
            </w:r>
            <w:r w:rsidR="7F22C412">
              <w:fldChar w:fldCharType="end"/>
            </w:r>
          </w:hyperlink>
        </w:p>
        <w:p w14:paraId="2DD7CF18" w14:textId="19673BF1" w:rsidR="6703466F" w:rsidRDefault="0FC3B986" w:rsidP="6703466F">
          <w:pPr>
            <w:pStyle w:val="TOC1"/>
            <w:tabs>
              <w:tab w:val="right" w:leader="dot" w:pos="9360"/>
            </w:tabs>
            <w:rPr>
              <w:rStyle w:val="Hyperlink"/>
            </w:rPr>
          </w:pPr>
          <w:hyperlink w:anchor="_Toc106790806">
            <w:r w:rsidRPr="0FC3B986">
              <w:rPr>
                <w:rStyle w:val="Hyperlink"/>
              </w:rPr>
              <w:t>Porter’s Five Forces Analysis</w:t>
            </w:r>
            <w:r w:rsidR="7F22C412">
              <w:tab/>
            </w:r>
            <w:r w:rsidR="7F22C412">
              <w:fldChar w:fldCharType="begin"/>
            </w:r>
            <w:r w:rsidR="7F22C412">
              <w:instrText>PAGEREF _Toc106790806 \h</w:instrText>
            </w:r>
            <w:r w:rsidR="7F22C412">
              <w:fldChar w:fldCharType="separate"/>
            </w:r>
            <w:r w:rsidRPr="0FC3B986">
              <w:rPr>
                <w:rStyle w:val="Hyperlink"/>
              </w:rPr>
              <w:t>5</w:t>
            </w:r>
            <w:r w:rsidR="7F22C412">
              <w:fldChar w:fldCharType="end"/>
            </w:r>
          </w:hyperlink>
        </w:p>
        <w:p w14:paraId="0988AC7D" w14:textId="78AD4F8F" w:rsidR="6703466F" w:rsidRDefault="0FC3B986" w:rsidP="6703466F">
          <w:pPr>
            <w:pStyle w:val="TOC1"/>
            <w:tabs>
              <w:tab w:val="right" w:leader="dot" w:pos="9360"/>
            </w:tabs>
            <w:rPr>
              <w:rStyle w:val="Hyperlink"/>
            </w:rPr>
          </w:pPr>
          <w:hyperlink w:anchor="_Toc180399552">
            <w:r w:rsidRPr="0FC3B986">
              <w:rPr>
                <w:rStyle w:val="Hyperlink"/>
              </w:rPr>
              <w:t>Swot Analysis.</w:t>
            </w:r>
            <w:r w:rsidR="7F22C412">
              <w:tab/>
            </w:r>
            <w:r w:rsidR="7F22C412">
              <w:fldChar w:fldCharType="begin"/>
            </w:r>
            <w:r w:rsidR="7F22C412">
              <w:instrText>PAGEREF _Toc180399552 \h</w:instrText>
            </w:r>
            <w:r w:rsidR="7F22C412">
              <w:fldChar w:fldCharType="separate"/>
            </w:r>
            <w:r w:rsidRPr="0FC3B986">
              <w:rPr>
                <w:rStyle w:val="Hyperlink"/>
              </w:rPr>
              <w:t>5</w:t>
            </w:r>
            <w:r w:rsidR="7F22C412">
              <w:fldChar w:fldCharType="end"/>
            </w:r>
          </w:hyperlink>
        </w:p>
        <w:p w14:paraId="654A7D8C" w14:textId="64736919" w:rsidR="6703466F" w:rsidRDefault="0FC3B986" w:rsidP="6703466F">
          <w:pPr>
            <w:pStyle w:val="TOC1"/>
            <w:tabs>
              <w:tab w:val="right" w:leader="dot" w:pos="9360"/>
            </w:tabs>
            <w:rPr>
              <w:rStyle w:val="Hyperlink"/>
            </w:rPr>
          </w:pPr>
          <w:hyperlink w:anchor="_Toc180045347">
            <w:r w:rsidRPr="0FC3B986">
              <w:rPr>
                <w:rStyle w:val="Hyperlink"/>
              </w:rPr>
              <w:t>Strategic growth options and proposed strategies.</w:t>
            </w:r>
            <w:r w:rsidR="7F22C412">
              <w:tab/>
            </w:r>
            <w:r w:rsidR="7F22C412">
              <w:fldChar w:fldCharType="begin"/>
            </w:r>
            <w:r w:rsidR="7F22C412">
              <w:instrText>PAGEREF _Toc180045347 \h</w:instrText>
            </w:r>
            <w:r w:rsidR="7F22C412">
              <w:fldChar w:fldCharType="separate"/>
            </w:r>
            <w:r w:rsidRPr="0FC3B986">
              <w:rPr>
                <w:rStyle w:val="Hyperlink"/>
              </w:rPr>
              <w:t>5</w:t>
            </w:r>
            <w:r w:rsidR="7F22C412">
              <w:fldChar w:fldCharType="end"/>
            </w:r>
          </w:hyperlink>
        </w:p>
        <w:p w14:paraId="14FB5E85" w14:textId="705AB7B2" w:rsidR="6703466F" w:rsidRDefault="0FC3B986" w:rsidP="6703466F">
          <w:pPr>
            <w:pStyle w:val="TOC1"/>
            <w:tabs>
              <w:tab w:val="right" w:leader="dot" w:pos="9360"/>
            </w:tabs>
            <w:rPr>
              <w:rStyle w:val="Hyperlink"/>
            </w:rPr>
          </w:pPr>
          <w:hyperlink w:anchor="_Toc49106111">
            <w:r w:rsidRPr="0FC3B986">
              <w:rPr>
                <w:rStyle w:val="Hyperlink"/>
              </w:rPr>
              <w:t>Strategy evaluation.</w:t>
            </w:r>
            <w:r w:rsidR="7F22C412">
              <w:tab/>
            </w:r>
            <w:r w:rsidR="7F22C412">
              <w:fldChar w:fldCharType="begin"/>
            </w:r>
            <w:r w:rsidR="7F22C412">
              <w:instrText>PAGEREF _Toc49106111 \h</w:instrText>
            </w:r>
            <w:r w:rsidR="7F22C412">
              <w:fldChar w:fldCharType="separate"/>
            </w:r>
            <w:r w:rsidRPr="0FC3B986">
              <w:rPr>
                <w:rStyle w:val="Hyperlink"/>
              </w:rPr>
              <w:t>6</w:t>
            </w:r>
            <w:r w:rsidR="7F22C412">
              <w:fldChar w:fldCharType="end"/>
            </w:r>
          </w:hyperlink>
        </w:p>
        <w:p w14:paraId="297ACE30" w14:textId="3FB2E8E4" w:rsidR="6703466F" w:rsidRDefault="0FC3B986" w:rsidP="6703466F">
          <w:pPr>
            <w:pStyle w:val="TOC1"/>
            <w:tabs>
              <w:tab w:val="right" w:leader="dot" w:pos="9360"/>
            </w:tabs>
            <w:rPr>
              <w:rStyle w:val="Hyperlink"/>
            </w:rPr>
          </w:pPr>
          <w:hyperlink w:anchor="_Toc1497831626">
            <w:r w:rsidRPr="0FC3B986">
              <w:rPr>
                <w:rStyle w:val="Hyperlink"/>
              </w:rPr>
              <w:t>Implementation and Monitoring.</w:t>
            </w:r>
            <w:r w:rsidR="7F22C412">
              <w:tab/>
            </w:r>
            <w:r w:rsidR="7F22C412">
              <w:fldChar w:fldCharType="begin"/>
            </w:r>
            <w:r w:rsidR="7F22C412">
              <w:instrText>PAGEREF _Toc1497831626 \h</w:instrText>
            </w:r>
            <w:r w:rsidR="7F22C412">
              <w:fldChar w:fldCharType="separate"/>
            </w:r>
            <w:r w:rsidRPr="0FC3B986">
              <w:rPr>
                <w:rStyle w:val="Hyperlink"/>
              </w:rPr>
              <w:t>8</w:t>
            </w:r>
            <w:r w:rsidR="7F22C412">
              <w:fldChar w:fldCharType="end"/>
            </w:r>
          </w:hyperlink>
        </w:p>
        <w:p w14:paraId="4F187AFE" w14:textId="1B403D7B" w:rsidR="7F22C412" w:rsidRDefault="0FC3B986" w:rsidP="7F22C412">
          <w:pPr>
            <w:pStyle w:val="TOC1"/>
            <w:tabs>
              <w:tab w:val="right" w:leader="dot" w:pos="9360"/>
            </w:tabs>
            <w:rPr>
              <w:rStyle w:val="Hyperlink"/>
            </w:rPr>
          </w:pPr>
          <w:hyperlink w:anchor="_Toc1542689735">
            <w:r w:rsidRPr="0FC3B986">
              <w:rPr>
                <w:rStyle w:val="Hyperlink"/>
              </w:rPr>
              <w:t>Strategic Risk Considerations and future outlook.</w:t>
            </w:r>
            <w:r w:rsidR="7F22C412">
              <w:tab/>
            </w:r>
            <w:r w:rsidR="7F22C412">
              <w:fldChar w:fldCharType="begin"/>
            </w:r>
            <w:r w:rsidR="7F22C412">
              <w:instrText>PAGEREF _Toc1542689735 \h</w:instrText>
            </w:r>
            <w:r w:rsidR="7F22C412">
              <w:fldChar w:fldCharType="separate"/>
            </w:r>
            <w:r w:rsidRPr="0FC3B986">
              <w:rPr>
                <w:rStyle w:val="Hyperlink"/>
              </w:rPr>
              <w:t>9</w:t>
            </w:r>
            <w:r w:rsidR="7F22C412">
              <w:fldChar w:fldCharType="end"/>
            </w:r>
          </w:hyperlink>
        </w:p>
        <w:p w14:paraId="1AD62254" w14:textId="28F14583" w:rsidR="0FC3B986" w:rsidRDefault="0FC3B986" w:rsidP="0FC3B986">
          <w:pPr>
            <w:pStyle w:val="TOC1"/>
            <w:tabs>
              <w:tab w:val="right" w:leader="dot" w:pos="9360"/>
            </w:tabs>
            <w:rPr>
              <w:rStyle w:val="Hyperlink"/>
            </w:rPr>
          </w:pPr>
          <w:hyperlink w:anchor="_Toc2017179010">
            <w:r w:rsidRPr="0FC3B986">
              <w:rPr>
                <w:rStyle w:val="Hyperlink"/>
              </w:rPr>
              <w:t>References.</w:t>
            </w:r>
            <w:r>
              <w:tab/>
            </w:r>
            <w:r>
              <w:fldChar w:fldCharType="begin"/>
            </w:r>
            <w:r>
              <w:instrText>PAGEREF _Toc2017179010 \h</w:instrText>
            </w:r>
            <w:r>
              <w:fldChar w:fldCharType="separate"/>
            </w:r>
            <w:r w:rsidRPr="0FC3B986">
              <w:rPr>
                <w:rStyle w:val="Hyperlink"/>
              </w:rPr>
              <w:t>9</w:t>
            </w:r>
            <w:r>
              <w:fldChar w:fldCharType="end"/>
            </w:r>
          </w:hyperlink>
          <w:r>
            <w:fldChar w:fldCharType="end"/>
          </w:r>
        </w:p>
      </w:sdtContent>
    </w:sdt>
    <w:p w14:paraId="655EF834" w14:textId="37FF6E17" w:rsidR="5DB18B3C" w:rsidRDefault="5DB18B3C" w:rsidP="5DB18B3C">
      <w:pPr>
        <w:jc w:val="center"/>
        <w:rPr>
          <w:rFonts w:ascii="Arial" w:eastAsia="Arial" w:hAnsi="Arial" w:cs="Arial"/>
          <w:b/>
          <w:bCs/>
        </w:rPr>
      </w:pPr>
    </w:p>
    <w:p w14:paraId="7E3B52FF" w14:textId="072D8F07" w:rsidR="5DB18B3C" w:rsidRDefault="5DB18B3C" w:rsidP="5DB18B3C">
      <w:pPr>
        <w:jc w:val="center"/>
        <w:rPr>
          <w:rFonts w:ascii="Arial" w:eastAsia="Arial" w:hAnsi="Arial" w:cs="Arial"/>
          <w:b/>
          <w:bCs/>
        </w:rPr>
      </w:pPr>
    </w:p>
    <w:p w14:paraId="19AE351E" w14:textId="4A8E474E" w:rsidR="5DB18B3C" w:rsidRDefault="5DB18B3C" w:rsidP="5DB18B3C">
      <w:pPr>
        <w:jc w:val="center"/>
        <w:rPr>
          <w:rFonts w:ascii="Arial" w:eastAsia="Arial" w:hAnsi="Arial" w:cs="Arial"/>
          <w:b/>
          <w:bCs/>
        </w:rPr>
      </w:pPr>
    </w:p>
    <w:p w14:paraId="65D867AA" w14:textId="7F5DB093" w:rsidR="5DB18B3C" w:rsidRDefault="5DB18B3C" w:rsidP="5DB18B3C">
      <w:pPr>
        <w:jc w:val="center"/>
        <w:rPr>
          <w:rFonts w:ascii="Arial" w:eastAsia="Arial" w:hAnsi="Arial" w:cs="Arial"/>
          <w:b/>
          <w:bCs/>
        </w:rPr>
      </w:pPr>
    </w:p>
    <w:p w14:paraId="49DA46D0" w14:textId="76E3F4FA" w:rsidR="5DB18B3C" w:rsidRDefault="5DB18B3C" w:rsidP="5DB18B3C">
      <w:pPr>
        <w:jc w:val="center"/>
        <w:rPr>
          <w:rFonts w:ascii="Arial" w:eastAsia="Arial" w:hAnsi="Arial" w:cs="Arial"/>
          <w:b/>
          <w:bCs/>
        </w:rPr>
      </w:pPr>
    </w:p>
    <w:p w14:paraId="60C8E096" w14:textId="1904D837" w:rsidR="5DB18B3C" w:rsidRDefault="5DB18B3C" w:rsidP="5DB18B3C">
      <w:pPr>
        <w:jc w:val="center"/>
        <w:rPr>
          <w:rFonts w:ascii="Arial" w:eastAsia="Arial" w:hAnsi="Arial" w:cs="Arial"/>
          <w:b/>
          <w:bCs/>
        </w:rPr>
      </w:pPr>
    </w:p>
    <w:p w14:paraId="4C4ACE6A" w14:textId="58C4F9FC" w:rsidR="5DB18B3C" w:rsidRDefault="5DB18B3C" w:rsidP="5DB18B3C">
      <w:pPr>
        <w:jc w:val="center"/>
        <w:rPr>
          <w:rFonts w:ascii="Arial" w:eastAsia="Arial" w:hAnsi="Arial" w:cs="Arial"/>
          <w:b/>
          <w:bCs/>
        </w:rPr>
      </w:pPr>
    </w:p>
    <w:p w14:paraId="0B2C59AF" w14:textId="19C17685" w:rsidR="5DB18B3C" w:rsidRDefault="5DB18B3C" w:rsidP="5DB18B3C">
      <w:pPr>
        <w:jc w:val="center"/>
        <w:rPr>
          <w:rFonts w:ascii="Arial" w:eastAsia="Arial" w:hAnsi="Arial" w:cs="Arial"/>
          <w:b/>
          <w:bCs/>
        </w:rPr>
      </w:pPr>
    </w:p>
    <w:p w14:paraId="2E76EA1B" w14:textId="3878E7E2" w:rsidR="5DB18B3C" w:rsidRDefault="5DB18B3C" w:rsidP="5DB18B3C">
      <w:pPr>
        <w:jc w:val="center"/>
        <w:rPr>
          <w:rFonts w:ascii="Arial" w:eastAsia="Arial" w:hAnsi="Arial" w:cs="Arial"/>
          <w:b/>
          <w:bCs/>
        </w:rPr>
      </w:pPr>
    </w:p>
    <w:p w14:paraId="75619DA5" w14:textId="6B678F61" w:rsidR="5DB18B3C" w:rsidRDefault="5DB18B3C" w:rsidP="5DB18B3C">
      <w:pPr>
        <w:jc w:val="center"/>
        <w:rPr>
          <w:rFonts w:ascii="Arial" w:eastAsia="Arial" w:hAnsi="Arial" w:cs="Arial"/>
          <w:b/>
          <w:bCs/>
        </w:rPr>
      </w:pPr>
    </w:p>
    <w:p w14:paraId="5CBFFB62" w14:textId="2B251F98" w:rsidR="5DB18B3C" w:rsidRDefault="5DB18B3C" w:rsidP="5DB18B3C">
      <w:pPr>
        <w:jc w:val="center"/>
        <w:rPr>
          <w:rFonts w:ascii="Arial" w:eastAsia="Arial" w:hAnsi="Arial" w:cs="Arial"/>
          <w:b/>
          <w:bCs/>
        </w:rPr>
      </w:pPr>
    </w:p>
    <w:p w14:paraId="1E72FDD5" w14:textId="4AED24D3" w:rsidR="5DB18B3C" w:rsidRDefault="5DB18B3C" w:rsidP="5DB18B3C">
      <w:pPr>
        <w:jc w:val="center"/>
        <w:rPr>
          <w:rFonts w:ascii="Arial" w:eastAsia="Arial" w:hAnsi="Arial" w:cs="Arial"/>
          <w:b/>
          <w:bCs/>
        </w:rPr>
      </w:pPr>
    </w:p>
    <w:p w14:paraId="4821C892" w14:textId="7DE05D79" w:rsidR="5DB18B3C" w:rsidRDefault="5DB18B3C" w:rsidP="5DB18B3C">
      <w:pPr>
        <w:jc w:val="center"/>
        <w:rPr>
          <w:rFonts w:ascii="Arial" w:eastAsia="Arial" w:hAnsi="Arial" w:cs="Arial"/>
          <w:b/>
          <w:bCs/>
        </w:rPr>
      </w:pPr>
    </w:p>
    <w:p w14:paraId="3B88D50A" w14:textId="5FFD0C5D" w:rsidR="5DB18B3C" w:rsidRDefault="5DB18B3C" w:rsidP="5DB18B3C">
      <w:pPr>
        <w:jc w:val="center"/>
        <w:rPr>
          <w:rFonts w:ascii="Arial" w:eastAsia="Arial" w:hAnsi="Arial" w:cs="Arial"/>
          <w:b/>
          <w:bCs/>
        </w:rPr>
      </w:pPr>
    </w:p>
    <w:p w14:paraId="311C43A1" w14:textId="76AA8B30" w:rsidR="6703466F" w:rsidRDefault="6703466F" w:rsidP="0FC3B986">
      <w:pPr>
        <w:jc w:val="center"/>
        <w:rPr>
          <w:rFonts w:ascii="Arial" w:eastAsia="Arial" w:hAnsi="Arial" w:cs="Arial"/>
          <w:b/>
          <w:bCs/>
        </w:rPr>
      </w:pPr>
    </w:p>
    <w:p w14:paraId="002B4283" w14:textId="4410700E" w:rsidR="0FC3B986" w:rsidRDefault="0FC3B986" w:rsidP="0FC3B986">
      <w:pPr>
        <w:jc w:val="center"/>
        <w:rPr>
          <w:rFonts w:ascii="Arial" w:eastAsia="Arial" w:hAnsi="Arial" w:cs="Arial"/>
          <w:b/>
          <w:bCs/>
        </w:rPr>
      </w:pPr>
    </w:p>
    <w:p w14:paraId="52C87DFF" w14:textId="06335915" w:rsidR="7F22C412" w:rsidRDefault="7F22C412" w:rsidP="7F22C412">
      <w:pPr>
        <w:jc w:val="center"/>
        <w:rPr>
          <w:rFonts w:ascii="Arial" w:eastAsia="Arial" w:hAnsi="Arial" w:cs="Arial"/>
          <w:b/>
          <w:bCs/>
        </w:rPr>
      </w:pPr>
    </w:p>
    <w:p w14:paraId="0222924E" w14:textId="2AC26A1E" w:rsidR="654A0FEE" w:rsidRDefault="654A0FEE" w:rsidP="2A142DC3">
      <w:pPr>
        <w:jc w:val="center"/>
        <w:rPr>
          <w:rFonts w:ascii="Arial" w:eastAsia="Arial" w:hAnsi="Arial" w:cs="Arial"/>
          <w:b/>
          <w:bCs/>
        </w:rPr>
      </w:pPr>
      <w:r w:rsidRPr="340CC636">
        <w:rPr>
          <w:rFonts w:ascii="Arial" w:eastAsia="Arial" w:hAnsi="Arial" w:cs="Arial"/>
          <w:b/>
          <w:bCs/>
        </w:rPr>
        <w:t>Strategic growth report for innocent drinks.</w:t>
      </w:r>
    </w:p>
    <w:p w14:paraId="5697CAE8" w14:textId="60F3B4B7" w:rsidR="0A4D90B0" w:rsidRDefault="0A4D90B0" w:rsidP="7F22C412">
      <w:pPr>
        <w:pStyle w:val="Heading1"/>
        <w:rPr>
          <w:rFonts w:ascii="Arial" w:eastAsia="Arial" w:hAnsi="Arial" w:cs="Arial"/>
          <w:b/>
          <w:bCs/>
          <w:color w:val="auto"/>
          <w:sz w:val="22"/>
          <w:szCs w:val="22"/>
        </w:rPr>
      </w:pPr>
      <w:bookmarkStart w:id="0" w:name="_Toc649618096"/>
      <w:r w:rsidRPr="0FC3B986">
        <w:rPr>
          <w:rFonts w:ascii="Arial" w:eastAsia="Arial" w:hAnsi="Arial" w:cs="Arial"/>
          <w:b/>
          <w:bCs/>
          <w:color w:val="auto"/>
          <w:sz w:val="22"/>
          <w:szCs w:val="22"/>
        </w:rPr>
        <w:t>Executive Summary.</w:t>
      </w:r>
      <w:bookmarkEnd w:id="0"/>
    </w:p>
    <w:p w14:paraId="4F6CB1B3" w14:textId="6BFA23E1" w:rsidR="00EF2944" w:rsidRDefault="00EF2944" w:rsidP="02002AB9">
      <w:pPr>
        <w:rPr>
          <w:rFonts w:ascii="Arial" w:eastAsia="Arial" w:hAnsi="Arial" w:cs="Arial"/>
          <w:sz w:val="22"/>
          <w:szCs w:val="22"/>
        </w:rPr>
      </w:pPr>
      <w:r w:rsidRPr="2565EF99">
        <w:rPr>
          <w:rFonts w:ascii="Arial" w:eastAsia="Arial" w:hAnsi="Arial" w:cs="Arial"/>
          <w:sz w:val="22"/>
          <w:szCs w:val="22"/>
        </w:rPr>
        <w:t xml:space="preserve">Innocent Drinks is a United Kingdom-based beverage company widely </w:t>
      </w:r>
      <w:r w:rsidR="613E2CE4" w:rsidRPr="2565EF99">
        <w:rPr>
          <w:rFonts w:ascii="Arial" w:eastAsia="Arial" w:hAnsi="Arial" w:cs="Arial"/>
          <w:sz w:val="22"/>
          <w:szCs w:val="22"/>
        </w:rPr>
        <w:t>recognized</w:t>
      </w:r>
      <w:r w:rsidRPr="2565EF99">
        <w:rPr>
          <w:rFonts w:ascii="Arial" w:eastAsia="Arial" w:hAnsi="Arial" w:cs="Arial"/>
          <w:sz w:val="22"/>
          <w:szCs w:val="22"/>
        </w:rPr>
        <w:t xml:space="preserve"> for its smoothies, juices, and plant-based drinks. Since its founding in 1999, the </w:t>
      </w:r>
      <w:r w:rsidR="2DCDD98B" w:rsidRPr="2565EF99">
        <w:rPr>
          <w:rFonts w:ascii="Arial" w:eastAsia="Arial" w:hAnsi="Arial" w:cs="Arial"/>
          <w:sz w:val="22"/>
          <w:szCs w:val="22"/>
        </w:rPr>
        <w:t>organization</w:t>
      </w:r>
      <w:r w:rsidRPr="2565EF99">
        <w:rPr>
          <w:rFonts w:ascii="Arial" w:eastAsia="Arial" w:hAnsi="Arial" w:cs="Arial"/>
          <w:sz w:val="22"/>
          <w:szCs w:val="22"/>
        </w:rPr>
        <w:t xml:space="preserve"> has built a </w:t>
      </w:r>
      <w:r w:rsidR="0FEC1697" w:rsidRPr="2565EF99">
        <w:rPr>
          <w:rFonts w:ascii="Arial" w:eastAsia="Arial" w:hAnsi="Arial" w:cs="Arial"/>
          <w:sz w:val="22"/>
          <w:szCs w:val="22"/>
        </w:rPr>
        <w:t>powerful</w:t>
      </w:r>
      <w:r w:rsidRPr="2565EF99">
        <w:rPr>
          <w:rFonts w:ascii="Arial" w:eastAsia="Arial" w:hAnsi="Arial" w:cs="Arial"/>
          <w:sz w:val="22"/>
          <w:szCs w:val="22"/>
        </w:rPr>
        <w:t xml:space="preserve"> reputation for producing healthy drinks while </w:t>
      </w:r>
      <w:bookmarkStart w:id="1" w:name="_Int_Do5uB42B"/>
      <w:r w:rsidRPr="2565EF99">
        <w:rPr>
          <w:rFonts w:ascii="Arial" w:eastAsia="Arial" w:hAnsi="Arial" w:cs="Arial"/>
          <w:sz w:val="22"/>
          <w:szCs w:val="22"/>
        </w:rPr>
        <w:t>maintaining</w:t>
      </w:r>
      <w:bookmarkEnd w:id="1"/>
      <w:r w:rsidRPr="2565EF99">
        <w:rPr>
          <w:rFonts w:ascii="Arial" w:eastAsia="Arial" w:hAnsi="Arial" w:cs="Arial"/>
          <w:sz w:val="22"/>
          <w:szCs w:val="22"/>
        </w:rPr>
        <w:t xml:space="preserve"> a strong ethical and sustainability-focused brand identity. The company </w:t>
      </w:r>
      <w:bookmarkStart w:id="2" w:name="_Int_m5PCETKU"/>
      <w:r w:rsidRPr="2565EF99">
        <w:rPr>
          <w:rFonts w:ascii="Arial" w:eastAsia="Arial" w:hAnsi="Arial" w:cs="Arial"/>
          <w:sz w:val="22"/>
          <w:szCs w:val="22"/>
        </w:rPr>
        <w:t>operates</w:t>
      </w:r>
      <w:bookmarkEnd w:id="2"/>
      <w:r w:rsidRPr="2565EF99">
        <w:rPr>
          <w:rFonts w:ascii="Arial" w:eastAsia="Arial" w:hAnsi="Arial" w:cs="Arial"/>
          <w:sz w:val="22"/>
          <w:szCs w:val="22"/>
        </w:rPr>
        <w:t xml:space="preserve"> across multiple European markets and is known for its mission to produce natural drinks while supporting environmental and social causes. However, the </w:t>
      </w:r>
      <w:r w:rsidR="4DBAA310" w:rsidRPr="2565EF99">
        <w:rPr>
          <w:rFonts w:ascii="Arial" w:eastAsia="Arial" w:hAnsi="Arial" w:cs="Arial"/>
          <w:sz w:val="22"/>
          <w:szCs w:val="22"/>
        </w:rPr>
        <w:t>organization</w:t>
      </w:r>
      <w:r w:rsidRPr="2565EF99">
        <w:rPr>
          <w:rFonts w:ascii="Arial" w:eastAsia="Arial" w:hAnsi="Arial" w:cs="Arial"/>
          <w:sz w:val="22"/>
          <w:szCs w:val="22"/>
        </w:rPr>
        <w:t xml:space="preserve"> </w:t>
      </w:r>
      <w:r w:rsidR="42855FE4" w:rsidRPr="2565EF99">
        <w:rPr>
          <w:rFonts w:ascii="Arial" w:eastAsia="Arial" w:hAnsi="Arial" w:cs="Arial"/>
          <w:sz w:val="22"/>
          <w:szCs w:val="22"/>
        </w:rPr>
        <w:t>runs</w:t>
      </w:r>
      <w:r w:rsidRPr="2565EF99">
        <w:rPr>
          <w:rFonts w:ascii="Arial" w:eastAsia="Arial" w:hAnsi="Arial" w:cs="Arial"/>
          <w:sz w:val="22"/>
          <w:szCs w:val="22"/>
        </w:rPr>
        <w:t xml:space="preserve"> within a highly competitive beverage industry </w:t>
      </w:r>
      <w:r w:rsidR="346EE34D" w:rsidRPr="2565EF99">
        <w:rPr>
          <w:rFonts w:ascii="Arial" w:eastAsia="Arial" w:hAnsi="Arial" w:cs="Arial"/>
          <w:sz w:val="22"/>
          <w:szCs w:val="22"/>
        </w:rPr>
        <w:t>characterized</w:t>
      </w:r>
      <w:r w:rsidRPr="2565EF99">
        <w:rPr>
          <w:rFonts w:ascii="Arial" w:eastAsia="Arial" w:hAnsi="Arial" w:cs="Arial"/>
          <w:sz w:val="22"/>
          <w:szCs w:val="22"/>
        </w:rPr>
        <w:t xml:space="preserve"> by changing consumer preferences, supply chain challenges</w:t>
      </w:r>
      <w:r w:rsidR="6B8EECE6" w:rsidRPr="2565EF99">
        <w:rPr>
          <w:rFonts w:ascii="Arial" w:eastAsia="Arial" w:hAnsi="Arial" w:cs="Arial"/>
          <w:sz w:val="22"/>
          <w:szCs w:val="22"/>
        </w:rPr>
        <w:t>,</w:t>
      </w:r>
      <w:r w:rsidRPr="2565EF99">
        <w:rPr>
          <w:rFonts w:ascii="Arial" w:eastAsia="Arial" w:hAnsi="Arial" w:cs="Arial"/>
          <w:sz w:val="22"/>
          <w:szCs w:val="22"/>
        </w:rPr>
        <w:t xml:space="preserve"> and increasing sustainability expectations.</w:t>
      </w:r>
    </w:p>
    <w:p w14:paraId="07AD599B" w14:textId="3D1B96CA" w:rsidR="00EF2944" w:rsidRDefault="00EF2944" w:rsidP="02002AB9">
      <w:pPr>
        <w:rPr>
          <w:rFonts w:ascii="Arial" w:eastAsia="Arial" w:hAnsi="Arial" w:cs="Arial"/>
          <w:sz w:val="22"/>
          <w:szCs w:val="22"/>
        </w:rPr>
      </w:pPr>
      <w:r w:rsidRPr="2565EF99">
        <w:rPr>
          <w:rFonts w:ascii="Arial" w:eastAsia="Arial" w:hAnsi="Arial" w:cs="Arial"/>
          <w:sz w:val="22"/>
          <w:szCs w:val="22"/>
        </w:rPr>
        <w:t xml:space="preserve">This report evaluates the current strategic position of Innocent Drinks and explores potential growth strategies for the </w:t>
      </w:r>
      <w:r w:rsidR="7AAF8C1F" w:rsidRPr="2565EF99">
        <w:rPr>
          <w:rFonts w:ascii="Arial" w:eastAsia="Arial" w:hAnsi="Arial" w:cs="Arial"/>
          <w:sz w:val="22"/>
          <w:szCs w:val="22"/>
        </w:rPr>
        <w:t>organization</w:t>
      </w:r>
      <w:r w:rsidR="20565F33" w:rsidRPr="2565EF99">
        <w:rPr>
          <w:rFonts w:ascii="Arial" w:eastAsia="Arial" w:hAnsi="Arial" w:cs="Arial"/>
          <w:sz w:val="22"/>
          <w:szCs w:val="22"/>
        </w:rPr>
        <w:t>.</w:t>
      </w:r>
      <w:r w:rsidRPr="2565EF99">
        <w:rPr>
          <w:rFonts w:ascii="Arial" w:eastAsia="Arial" w:hAnsi="Arial" w:cs="Arial"/>
          <w:sz w:val="22"/>
          <w:szCs w:val="22"/>
        </w:rPr>
        <w:t xml:space="preserve"> The analysis begins with an overview of the company’s mission, vision</w:t>
      </w:r>
      <w:r w:rsidR="775B66F4" w:rsidRPr="2565EF99">
        <w:rPr>
          <w:rFonts w:ascii="Arial" w:eastAsia="Arial" w:hAnsi="Arial" w:cs="Arial"/>
          <w:sz w:val="22"/>
          <w:szCs w:val="22"/>
        </w:rPr>
        <w:t>,</w:t>
      </w:r>
      <w:r w:rsidRPr="2565EF99">
        <w:rPr>
          <w:rFonts w:ascii="Arial" w:eastAsia="Arial" w:hAnsi="Arial" w:cs="Arial"/>
          <w:sz w:val="22"/>
          <w:szCs w:val="22"/>
        </w:rPr>
        <w:t xml:space="preserve"> and values, followed by an evaluation of the external and internal business environment using analytical frameworks including PESTEL, SWOT</w:t>
      </w:r>
      <w:r w:rsidR="0C47B521" w:rsidRPr="2565EF99">
        <w:rPr>
          <w:rFonts w:ascii="Arial" w:eastAsia="Arial" w:hAnsi="Arial" w:cs="Arial"/>
          <w:sz w:val="22"/>
          <w:szCs w:val="22"/>
        </w:rPr>
        <w:t>,</w:t>
      </w:r>
      <w:r w:rsidRPr="2565EF99">
        <w:rPr>
          <w:rFonts w:ascii="Arial" w:eastAsia="Arial" w:hAnsi="Arial" w:cs="Arial"/>
          <w:sz w:val="22"/>
          <w:szCs w:val="22"/>
        </w:rPr>
        <w:t xml:space="preserve"> and Porter’s Five Forces. These frameworks highlight key challenges such as intense competition within the health beverage market, increasing regulatory pressures related to sustainability, and changing consumer attitudes toward sugar consumption and healthy products.</w:t>
      </w:r>
    </w:p>
    <w:p w14:paraId="36C578B7" w14:textId="34810267" w:rsidR="00EF2944" w:rsidRDefault="00EF2944" w:rsidP="02002AB9">
      <w:pPr>
        <w:rPr>
          <w:rFonts w:ascii="Arial" w:eastAsia="Arial" w:hAnsi="Arial" w:cs="Arial"/>
          <w:sz w:val="22"/>
          <w:szCs w:val="22"/>
        </w:rPr>
      </w:pPr>
      <w:r w:rsidRPr="2565EF99">
        <w:rPr>
          <w:rFonts w:ascii="Arial" w:eastAsia="Arial" w:hAnsi="Arial" w:cs="Arial"/>
          <w:sz w:val="22"/>
          <w:szCs w:val="22"/>
        </w:rPr>
        <w:t>Based on the analysis, several strategic growth options are explored. These include product diversification, expansion into new geographic markets</w:t>
      </w:r>
      <w:r w:rsidR="55C3FD1A" w:rsidRPr="2565EF99">
        <w:rPr>
          <w:rFonts w:ascii="Arial" w:eastAsia="Arial" w:hAnsi="Arial" w:cs="Arial"/>
          <w:sz w:val="22"/>
          <w:szCs w:val="22"/>
        </w:rPr>
        <w:t>,</w:t>
      </w:r>
      <w:r w:rsidRPr="2565EF99">
        <w:rPr>
          <w:rFonts w:ascii="Arial" w:eastAsia="Arial" w:hAnsi="Arial" w:cs="Arial"/>
          <w:sz w:val="22"/>
          <w:szCs w:val="22"/>
        </w:rPr>
        <w:t xml:space="preserve"> and strengthening sustainable supply chains. The report recommends a product diversification strategy combined with sustainable innovation, allowing Innocent Drinks to introduce new plant-based and functional beverages aligned with health and sustainability trends.</w:t>
      </w:r>
    </w:p>
    <w:p w14:paraId="57B9F954" w14:textId="4077A2D6" w:rsidR="00EF2944" w:rsidRDefault="00EF2944" w:rsidP="5B87EE49">
      <w:pPr>
        <w:rPr>
          <w:rFonts w:ascii="Arial" w:eastAsia="Arial" w:hAnsi="Arial" w:cs="Arial"/>
          <w:sz w:val="22"/>
          <w:szCs w:val="22"/>
        </w:rPr>
      </w:pPr>
      <w:r w:rsidRPr="2565EF99">
        <w:rPr>
          <w:rFonts w:ascii="Arial" w:eastAsia="Arial" w:hAnsi="Arial" w:cs="Arial"/>
          <w:sz w:val="22"/>
          <w:szCs w:val="22"/>
        </w:rPr>
        <w:t xml:space="preserve">The strategy is then evaluated using strategic management tools to </w:t>
      </w:r>
      <w:r w:rsidR="1C245C5F" w:rsidRPr="2565EF99">
        <w:rPr>
          <w:rFonts w:ascii="Arial" w:eastAsia="Arial" w:hAnsi="Arial" w:cs="Arial"/>
          <w:sz w:val="22"/>
          <w:szCs w:val="22"/>
        </w:rPr>
        <w:t>decide</w:t>
      </w:r>
      <w:r w:rsidRPr="2565EF99">
        <w:rPr>
          <w:rFonts w:ascii="Arial" w:eastAsia="Arial" w:hAnsi="Arial" w:cs="Arial"/>
          <w:sz w:val="22"/>
          <w:szCs w:val="22"/>
        </w:rPr>
        <w:t xml:space="preserve"> its feasibility and potential impact on the </w:t>
      </w:r>
      <w:r w:rsidR="3E59DE1F" w:rsidRPr="2565EF99">
        <w:rPr>
          <w:rFonts w:ascii="Arial" w:eastAsia="Arial" w:hAnsi="Arial" w:cs="Arial"/>
          <w:sz w:val="22"/>
          <w:szCs w:val="22"/>
        </w:rPr>
        <w:t>organization</w:t>
      </w:r>
      <w:r w:rsidR="20565F33" w:rsidRPr="2565EF99">
        <w:rPr>
          <w:rFonts w:ascii="Arial" w:eastAsia="Arial" w:hAnsi="Arial" w:cs="Arial"/>
          <w:sz w:val="22"/>
          <w:szCs w:val="22"/>
        </w:rPr>
        <w:t>.</w:t>
      </w:r>
      <w:r w:rsidRPr="2565EF99">
        <w:rPr>
          <w:rFonts w:ascii="Arial" w:eastAsia="Arial" w:hAnsi="Arial" w:cs="Arial"/>
          <w:sz w:val="22"/>
          <w:szCs w:val="22"/>
        </w:rPr>
        <w:t xml:space="preserve"> Stakeholder implications are also examined to ensure that the proposed strategy aligns with Innocent Drinks’ ethical values and stakeholder expectations. Finally, the report outlines an implementation plan supported by measurable key performance indicators (KPIs).</w:t>
      </w:r>
    </w:p>
    <w:p w14:paraId="3321A416" w14:textId="3B92B9DC" w:rsidR="00EF2944" w:rsidRDefault="00EF2944" w:rsidP="2B9CEFB4">
      <w:pPr>
        <w:rPr>
          <w:rFonts w:ascii="Arial" w:eastAsia="Arial" w:hAnsi="Arial" w:cs="Arial"/>
          <w:sz w:val="22"/>
          <w:szCs w:val="22"/>
        </w:rPr>
      </w:pPr>
      <w:r w:rsidRPr="2565EF99">
        <w:rPr>
          <w:rFonts w:ascii="Arial" w:eastAsia="Arial" w:hAnsi="Arial" w:cs="Arial"/>
          <w:sz w:val="22"/>
          <w:szCs w:val="22"/>
        </w:rPr>
        <w:t xml:space="preserve">Overall, the findings </w:t>
      </w:r>
      <w:r w:rsidR="3AA1E0E4" w:rsidRPr="2565EF99">
        <w:rPr>
          <w:rFonts w:ascii="Arial" w:eastAsia="Arial" w:hAnsi="Arial" w:cs="Arial"/>
          <w:sz w:val="22"/>
          <w:szCs w:val="22"/>
        </w:rPr>
        <w:t>show</w:t>
      </w:r>
      <w:r w:rsidRPr="2565EF99">
        <w:rPr>
          <w:rFonts w:ascii="Arial" w:eastAsia="Arial" w:hAnsi="Arial" w:cs="Arial"/>
          <w:sz w:val="22"/>
          <w:szCs w:val="22"/>
        </w:rPr>
        <w:t xml:space="preserve"> that strategic innovation and sustainability-focused growth can enable Innocent Drinks to </w:t>
      </w:r>
      <w:r w:rsidR="68957E0F" w:rsidRPr="2565EF99">
        <w:rPr>
          <w:rFonts w:ascii="Arial" w:eastAsia="Arial" w:hAnsi="Arial" w:cs="Arial"/>
          <w:sz w:val="22"/>
          <w:szCs w:val="22"/>
        </w:rPr>
        <w:t>support</w:t>
      </w:r>
      <w:r w:rsidRPr="2565EF99">
        <w:rPr>
          <w:rFonts w:ascii="Arial" w:eastAsia="Arial" w:hAnsi="Arial" w:cs="Arial"/>
          <w:sz w:val="22"/>
          <w:szCs w:val="22"/>
        </w:rPr>
        <w:t xml:space="preserve"> its competitive advantage and continue expanding within the global health beverage industry.</w:t>
      </w:r>
    </w:p>
    <w:p w14:paraId="1F07282D" w14:textId="5BE25610" w:rsidR="74602C75" w:rsidRDefault="0B0457DC" w:rsidP="7F22C412">
      <w:pPr>
        <w:pStyle w:val="Heading1"/>
        <w:rPr>
          <w:rFonts w:ascii="Arial" w:eastAsia="Arial" w:hAnsi="Arial" w:cs="Arial"/>
          <w:b/>
          <w:bCs/>
          <w:color w:val="auto"/>
          <w:sz w:val="22"/>
          <w:szCs w:val="22"/>
        </w:rPr>
      </w:pPr>
      <w:bookmarkStart w:id="3" w:name="_Toc1621416701"/>
      <w:r w:rsidRPr="0FC3B986">
        <w:rPr>
          <w:rFonts w:ascii="Arial" w:eastAsia="Arial" w:hAnsi="Arial" w:cs="Arial"/>
          <w:b/>
          <w:bCs/>
          <w:color w:val="auto"/>
          <w:sz w:val="22"/>
          <w:szCs w:val="22"/>
        </w:rPr>
        <w:t>Introduction to innocent drinks.</w:t>
      </w:r>
      <w:bookmarkEnd w:id="3"/>
    </w:p>
    <w:p w14:paraId="4B3F7CE8" w14:textId="1BA9C1DB" w:rsidR="003D0BAB" w:rsidRDefault="003D0BAB" w:rsidP="469811CD">
      <w:pPr>
        <w:rPr>
          <w:rFonts w:ascii="Arial" w:eastAsia="Arial" w:hAnsi="Arial" w:cs="Arial"/>
          <w:sz w:val="22"/>
          <w:szCs w:val="22"/>
        </w:rPr>
      </w:pPr>
      <w:r w:rsidRPr="469811CD">
        <w:rPr>
          <w:rFonts w:ascii="Arial" w:eastAsia="Arial" w:hAnsi="Arial" w:cs="Arial"/>
          <w:sz w:val="22"/>
          <w:szCs w:val="22"/>
        </w:rPr>
        <w:t xml:space="preserve">Innocent Drinks is a UK-based beverage company that </w:t>
      </w:r>
      <w:r w:rsidR="34F6C8BB" w:rsidRPr="469811CD">
        <w:rPr>
          <w:rFonts w:ascii="Arial" w:eastAsia="Arial" w:hAnsi="Arial" w:cs="Arial"/>
          <w:sz w:val="22"/>
          <w:szCs w:val="22"/>
        </w:rPr>
        <w:t>specializes</w:t>
      </w:r>
      <w:r w:rsidRPr="469811CD">
        <w:rPr>
          <w:rFonts w:ascii="Arial" w:eastAsia="Arial" w:hAnsi="Arial" w:cs="Arial"/>
          <w:sz w:val="22"/>
          <w:szCs w:val="22"/>
        </w:rPr>
        <w:t xml:space="preserve"> in producing smoothies, juices</w:t>
      </w:r>
      <w:r w:rsidR="149B4AFB" w:rsidRPr="469811CD">
        <w:rPr>
          <w:rFonts w:ascii="Arial" w:eastAsia="Arial" w:hAnsi="Arial" w:cs="Arial"/>
          <w:sz w:val="22"/>
          <w:szCs w:val="22"/>
        </w:rPr>
        <w:t>,</w:t>
      </w:r>
      <w:r w:rsidRPr="469811CD">
        <w:rPr>
          <w:rFonts w:ascii="Arial" w:eastAsia="Arial" w:hAnsi="Arial" w:cs="Arial"/>
          <w:sz w:val="22"/>
          <w:szCs w:val="22"/>
        </w:rPr>
        <w:t xml:space="preserve"> and plant-based drinks. The company was founded in 1999 by three graduates from the University of Cambridge who initially sold smoothies at a music festival before launching the brand commercially (Innocent Drinks, 2024). Since its early beginnings, the company has grown significantly and now distributes products across more than 30 countries throughout Europe (LinkedIn, 2024).</w:t>
      </w:r>
    </w:p>
    <w:p w14:paraId="14794211" w14:textId="1C6F38F7" w:rsidR="003D0BAB" w:rsidRDefault="003D0BAB" w:rsidP="469811CD">
      <w:pPr>
        <w:rPr>
          <w:rFonts w:ascii="Arial" w:eastAsia="Arial" w:hAnsi="Arial" w:cs="Arial"/>
          <w:sz w:val="22"/>
          <w:szCs w:val="22"/>
        </w:rPr>
      </w:pPr>
      <w:r w:rsidRPr="469811CD">
        <w:rPr>
          <w:rFonts w:ascii="Arial" w:eastAsia="Arial" w:hAnsi="Arial" w:cs="Arial"/>
          <w:sz w:val="22"/>
          <w:szCs w:val="22"/>
        </w:rPr>
        <w:t xml:space="preserve">The </w:t>
      </w:r>
      <w:r w:rsidR="1ECC820A" w:rsidRPr="469811CD">
        <w:rPr>
          <w:rFonts w:ascii="Arial" w:eastAsia="Arial" w:hAnsi="Arial" w:cs="Arial"/>
          <w:sz w:val="22"/>
          <w:szCs w:val="22"/>
        </w:rPr>
        <w:t>organization's</w:t>
      </w:r>
      <w:r w:rsidRPr="469811CD">
        <w:rPr>
          <w:rFonts w:ascii="Arial" w:eastAsia="Arial" w:hAnsi="Arial" w:cs="Arial"/>
          <w:sz w:val="22"/>
          <w:szCs w:val="22"/>
        </w:rPr>
        <w:t xml:space="preserve"> mission is to make “natural, delicious food and drink that helps people live well and die old.” This mission reflects the company’s commitment to producing healthy</w:t>
      </w:r>
    </w:p>
    <w:p w14:paraId="54EE1C21" w14:textId="27E42BD4" w:rsidR="003D0BAB" w:rsidRDefault="003D0BAB" w:rsidP="469811CD">
      <w:pPr>
        <w:rPr>
          <w:rFonts w:ascii="Arial" w:eastAsia="Arial" w:hAnsi="Arial" w:cs="Arial"/>
          <w:sz w:val="22"/>
          <w:szCs w:val="22"/>
        </w:rPr>
      </w:pPr>
      <w:r w:rsidRPr="469811CD">
        <w:rPr>
          <w:rFonts w:ascii="Arial" w:eastAsia="Arial" w:hAnsi="Arial" w:cs="Arial"/>
          <w:sz w:val="22"/>
          <w:szCs w:val="22"/>
        </w:rPr>
        <w:t>products while operating responsibly toward society and the environment. Innocent Drinks has built its brand identity around ethical values, transparency and sustainability initiatives such as responsible sourcing and charitable contributions. For example, the company donates at least 10% of its profits to charitable causes through the Innocent Foundation (Innocent Drinks, 2024).</w:t>
      </w:r>
    </w:p>
    <w:p w14:paraId="74F1D454" w14:textId="1AC35DA2" w:rsidR="003D0BAB" w:rsidRDefault="003D0BAB" w:rsidP="469811CD">
      <w:pPr>
        <w:rPr>
          <w:rFonts w:ascii="Arial" w:eastAsia="Arial" w:hAnsi="Arial" w:cs="Arial"/>
          <w:sz w:val="22"/>
          <w:szCs w:val="22"/>
        </w:rPr>
      </w:pPr>
      <w:r w:rsidRPr="469811CD">
        <w:rPr>
          <w:rFonts w:ascii="Arial" w:eastAsia="Arial" w:hAnsi="Arial" w:cs="Arial"/>
          <w:sz w:val="22"/>
          <w:szCs w:val="22"/>
        </w:rPr>
        <w:t>Despite its strong brand reputation, Innocent Drinks faces increasing challenges in the beverage industry. Growing competition from both multinational corporations and emerging health beverage brands has intensified market pressure. Additionally, regulatory changes related to sugar consumption and sustainability standards are shaping consumer expectations.</w:t>
      </w:r>
    </w:p>
    <w:p w14:paraId="7C6B8B81" w14:textId="69B07072" w:rsidR="003D0BAB" w:rsidRDefault="003D0BAB" w:rsidP="469811CD">
      <w:pPr>
        <w:rPr>
          <w:rFonts w:ascii="Arial" w:eastAsia="Arial" w:hAnsi="Arial" w:cs="Arial"/>
          <w:sz w:val="22"/>
          <w:szCs w:val="22"/>
        </w:rPr>
      </w:pPr>
      <w:r w:rsidRPr="469811CD">
        <w:rPr>
          <w:rFonts w:ascii="Arial" w:eastAsia="Arial" w:hAnsi="Arial" w:cs="Arial"/>
          <w:sz w:val="22"/>
          <w:szCs w:val="22"/>
        </w:rPr>
        <w:t>Therefore, it is essential for Innocent Drinks to evaluate its current market position and identify strategic growth opportunities that align with its mission, values</w:t>
      </w:r>
      <w:r w:rsidR="74D44D10" w:rsidRPr="469811CD">
        <w:rPr>
          <w:rFonts w:ascii="Arial" w:eastAsia="Arial" w:hAnsi="Arial" w:cs="Arial"/>
          <w:sz w:val="22"/>
          <w:szCs w:val="22"/>
        </w:rPr>
        <w:t>,</w:t>
      </w:r>
      <w:r w:rsidRPr="469811CD">
        <w:rPr>
          <w:rFonts w:ascii="Arial" w:eastAsia="Arial" w:hAnsi="Arial" w:cs="Arial"/>
          <w:sz w:val="22"/>
          <w:szCs w:val="22"/>
        </w:rPr>
        <w:t xml:space="preserve"> and competitive environment.</w:t>
      </w:r>
    </w:p>
    <w:p w14:paraId="4A97BCE2" w14:textId="54BB59CB" w:rsidR="568C590F" w:rsidRDefault="568C590F" w:rsidP="7F22C412">
      <w:pPr>
        <w:pStyle w:val="Heading1"/>
        <w:rPr>
          <w:rFonts w:ascii="Arial" w:eastAsia="Arial" w:hAnsi="Arial" w:cs="Arial"/>
          <w:b/>
          <w:bCs/>
          <w:color w:val="auto"/>
          <w:sz w:val="22"/>
          <w:szCs w:val="22"/>
        </w:rPr>
      </w:pPr>
      <w:bookmarkStart w:id="4" w:name="_Toc1127494403"/>
      <w:r w:rsidRPr="0FC3B986">
        <w:rPr>
          <w:rFonts w:ascii="Arial" w:eastAsia="Arial" w:hAnsi="Arial" w:cs="Arial"/>
          <w:b/>
          <w:bCs/>
          <w:color w:val="auto"/>
          <w:sz w:val="22"/>
          <w:szCs w:val="22"/>
        </w:rPr>
        <w:t>Evaluation of the current market situation.</w:t>
      </w:r>
      <w:bookmarkEnd w:id="4"/>
    </w:p>
    <w:p w14:paraId="6CF41D7B" w14:textId="098BABC0" w:rsidR="00477B12" w:rsidRPr="00477B12" w:rsidRDefault="00477B12" w:rsidP="57AFDFF3">
      <w:pPr>
        <w:rPr>
          <w:rFonts w:ascii="Arial" w:eastAsia="Arial" w:hAnsi="Arial" w:cs="Arial"/>
          <w:sz w:val="22"/>
          <w:szCs w:val="22"/>
          <w:lang w:val="en-GB"/>
        </w:rPr>
      </w:pPr>
      <w:r w:rsidRPr="57AFDFF3">
        <w:rPr>
          <w:rFonts w:ascii="Arial" w:eastAsia="Arial" w:hAnsi="Arial" w:cs="Arial"/>
          <w:sz w:val="22"/>
          <w:szCs w:val="22"/>
          <w:lang w:val="en-GB"/>
        </w:rPr>
        <w:t>To understand the strategic position of Innocent Drinks, it is necessary to analyse both the external and internal business environment. Strategic frameworks such as PESTEL analysis, Porter’s Five Forces and SWOT analysis provide valuable insights into the factors influencing the organisation’s performance and potential growth opportunities.</w:t>
      </w:r>
    </w:p>
    <w:p w14:paraId="06440530" w14:textId="7F2DB98C" w:rsidR="00477B12" w:rsidRPr="00477B12" w:rsidRDefault="00477B12" w:rsidP="7F22C412">
      <w:pPr>
        <w:pStyle w:val="Heading1"/>
        <w:rPr>
          <w:rFonts w:ascii="Arial" w:eastAsia="Arial" w:hAnsi="Arial" w:cs="Arial"/>
          <w:b/>
          <w:bCs/>
          <w:color w:val="auto"/>
          <w:sz w:val="22"/>
          <w:szCs w:val="22"/>
          <w:lang w:val="en-GB"/>
        </w:rPr>
      </w:pPr>
      <w:bookmarkStart w:id="5" w:name="_Toc328310224"/>
      <w:r w:rsidRPr="0FC3B986">
        <w:rPr>
          <w:rFonts w:ascii="Arial" w:eastAsia="Arial" w:hAnsi="Arial" w:cs="Arial"/>
          <w:b/>
          <w:bCs/>
          <w:color w:val="auto"/>
          <w:sz w:val="22"/>
          <w:szCs w:val="22"/>
          <w:lang w:val="en-GB"/>
        </w:rPr>
        <w:t>PESTEL Analysis</w:t>
      </w:r>
      <w:r w:rsidR="7BB87AC5" w:rsidRPr="0FC3B986">
        <w:rPr>
          <w:rFonts w:ascii="Arial" w:eastAsia="Arial" w:hAnsi="Arial" w:cs="Arial"/>
          <w:b/>
          <w:bCs/>
          <w:color w:val="auto"/>
          <w:sz w:val="22"/>
          <w:szCs w:val="22"/>
          <w:lang w:val="en-GB"/>
        </w:rPr>
        <w:t>.</w:t>
      </w:r>
      <w:bookmarkEnd w:id="5"/>
    </w:p>
    <w:p w14:paraId="4149BB7A" w14:textId="197DEAF3" w:rsidR="00477B12" w:rsidRPr="00477B12" w:rsidRDefault="00477B12" w:rsidP="57AFDFF3">
      <w:pPr>
        <w:rPr>
          <w:rFonts w:ascii="Arial" w:eastAsia="Arial" w:hAnsi="Arial" w:cs="Arial"/>
          <w:sz w:val="22"/>
          <w:szCs w:val="22"/>
          <w:lang w:val="en-GB"/>
        </w:rPr>
      </w:pPr>
      <w:r w:rsidRPr="57AFDFF3">
        <w:rPr>
          <w:rFonts w:ascii="Arial" w:eastAsia="Arial" w:hAnsi="Arial" w:cs="Arial"/>
          <w:sz w:val="22"/>
          <w:szCs w:val="22"/>
          <w:lang w:val="en-GB"/>
        </w:rPr>
        <w:t>A PESTEL analysis evaluates the political, economic, social, technological, environmental and legal factors that influence business operations.</w:t>
      </w:r>
    </w:p>
    <w:p w14:paraId="49F6F3DC" w14:textId="3B9A2D7A" w:rsidR="00477B12" w:rsidRPr="00477B12" w:rsidRDefault="00477B12" w:rsidP="57AFDFF3">
      <w:pPr>
        <w:rPr>
          <w:rFonts w:ascii="Arial" w:eastAsia="Arial" w:hAnsi="Arial" w:cs="Arial"/>
          <w:sz w:val="22"/>
          <w:szCs w:val="22"/>
          <w:lang w:val="en-GB"/>
        </w:rPr>
      </w:pPr>
      <w:r w:rsidRPr="15CAAC03">
        <w:rPr>
          <w:rFonts w:ascii="Arial" w:eastAsia="Arial" w:hAnsi="Arial" w:cs="Arial"/>
          <w:b/>
          <w:sz w:val="22"/>
          <w:szCs w:val="22"/>
          <w:lang w:val="en-GB"/>
        </w:rPr>
        <w:t>Political</w:t>
      </w:r>
      <w:r w:rsidRPr="57AFDFF3">
        <w:rPr>
          <w:rFonts w:ascii="Arial" w:eastAsia="Arial" w:hAnsi="Arial" w:cs="Arial"/>
          <w:sz w:val="22"/>
          <w:szCs w:val="22"/>
          <w:lang w:val="en-GB"/>
        </w:rPr>
        <w:t xml:space="preserve"> factors play a significant role in the beverage industry. Government policies relating to health, nutrition and sustainability increasingly influence food and drink companies. For example, sugar taxes implemented in several countries have encouraged beverage companies to reformulate products or introduce healthier alternatives (Euromonitor, 2023).</w:t>
      </w:r>
    </w:p>
    <w:p w14:paraId="7C231FD9" w14:textId="1F27C8B5" w:rsidR="00477B12" w:rsidRPr="00477B12" w:rsidRDefault="00477B12" w:rsidP="57AFDFF3">
      <w:pPr>
        <w:rPr>
          <w:rFonts w:ascii="Arial" w:eastAsia="Arial" w:hAnsi="Arial" w:cs="Arial"/>
          <w:sz w:val="22"/>
          <w:szCs w:val="22"/>
          <w:lang w:val="en-GB"/>
        </w:rPr>
      </w:pPr>
      <w:r w:rsidRPr="15CAAC03">
        <w:rPr>
          <w:rFonts w:ascii="Arial" w:eastAsia="Arial" w:hAnsi="Arial" w:cs="Arial"/>
          <w:b/>
          <w:sz w:val="22"/>
          <w:szCs w:val="22"/>
          <w:lang w:val="en-GB"/>
        </w:rPr>
        <w:t>Economic</w:t>
      </w:r>
      <w:r w:rsidRPr="57AFDFF3">
        <w:rPr>
          <w:rFonts w:ascii="Arial" w:eastAsia="Arial" w:hAnsi="Arial" w:cs="Arial"/>
          <w:sz w:val="22"/>
          <w:szCs w:val="22"/>
          <w:lang w:val="en-GB"/>
        </w:rPr>
        <w:t xml:space="preserve"> factors such as inflation and supply chain disruptions also affect Innocent Drinks. Rising production costs, particularly for fruit sourcing and transportation, can reduce profit margins. Additionally, global economic uncertainty can impact consumer spending patterns, leading customers to prioritise lower-cost beverage options (Grant, 2022).</w:t>
      </w:r>
    </w:p>
    <w:p w14:paraId="43F105D3" w14:textId="7A6110C2" w:rsidR="00477B12" w:rsidRPr="00477B12" w:rsidRDefault="00477B12" w:rsidP="57AFDFF3">
      <w:pPr>
        <w:rPr>
          <w:rFonts w:ascii="Arial" w:eastAsia="Arial" w:hAnsi="Arial" w:cs="Arial"/>
          <w:sz w:val="22"/>
          <w:szCs w:val="22"/>
          <w:lang w:val="en-GB"/>
        </w:rPr>
      </w:pPr>
      <w:r w:rsidRPr="15CAAC03">
        <w:rPr>
          <w:rFonts w:ascii="Arial" w:eastAsia="Arial" w:hAnsi="Arial" w:cs="Arial"/>
          <w:b/>
          <w:sz w:val="22"/>
          <w:szCs w:val="22"/>
          <w:lang w:val="en-GB"/>
        </w:rPr>
        <w:t>Social</w:t>
      </w:r>
      <w:r w:rsidRPr="57AFDFF3">
        <w:rPr>
          <w:rFonts w:ascii="Arial" w:eastAsia="Arial" w:hAnsi="Arial" w:cs="Arial"/>
          <w:sz w:val="22"/>
          <w:szCs w:val="22"/>
          <w:lang w:val="en-GB"/>
        </w:rPr>
        <w:t xml:space="preserve"> factors represent one of the most significant drivers of growth for Innocent Drinks. Consumers are becoming increasingly health-conscious and are seeking beverages that contain natural ingredients and fewer artificial additives. This trend has contributed to the rapid growth of the health beverage market, creating opportunities for companies like Innocent Drinks to expand their product portfolios (Kotler and Keller, 2016).</w:t>
      </w:r>
    </w:p>
    <w:p w14:paraId="193E8A5A" w14:textId="2C062147" w:rsidR="00477B12" w:rsidRPr="00477B12" w:rsidRDefault="00477B12" w:rsidP="57AFDFF3">
      <w:pPr>
        <w:rPr>
          <w:rFonts w:ascii="Arial" w:eastAsia="Arial" w:hAnsi="Arial" w:cs="Arial"/>
          <w:sz w:val="22"/>
          <w:szCs w:val="22"/>
          <w:lang w:val="en-GB"/>
        </w:rPr>
      </w:pPr>
      <w:r w:rsidRPr="15CAAC03">
        <w:rPr>
          <w:rFonts w:ascii="Arial" w:eastAsia="Arial" w:hAnsi="Arial" w:cs="Arial"/>
          <w:b/>
          <w:sz w:val="22"/>
          <w:szCs w:val="22"/>
          <w:lang w:val="en-GB"/>
        </w:rPr>
        <w:t>Technological</w:t>
      </w:r>
      <w:r w:rsidRPr="57AFDFF3">
        <w:rPr>
          <w:rFonts w:ascii="Arial" w:eastAsia="Arial" w:hAnsi="Arial" w:cs="Arial"/>
          <w:sz w:val="22"/>
          <w:szCs w:val="22"/>
          <w:lang w:val="en-GB"/>
        </w:rPr>
        <w:t xml:space="preserve"> factors include innovations in beverage production, packaging and supply chain management. Advances in sustainable packaging technology have enabled companies to reduce environmental impact while improving operational efficiency. Innocent Drinks has invested in new production technologies such as its carbon-neutral manufacturing facility in Rotterdam to support sustainable operations (Food and Drink Technology, 2021).</w:t>
      </w:r>
    </w:p>
    <w:p w14:paraId="4C4E412A" w14:textId="567A695D" w:rsidR="00477B12" w:rsidRPr="00477B12" w:rsidRDefault="00477B12" w:rsidP="57AFDFF3">
      <w:pPr>
        <w:rPr>
          <w:rFonts w:ascii="Arial" w:eastAsia="Arial" w:hAnsi="Arial" w:cs="Arial"/>
          <w:sz w:val="22"/>
          <w:szCs w:val="22"/>
          <w:lang w:val="en-GB"/>
        </w:rPr>
      </w:pPr>
      <w:r w:rsidRPr="15CAAC03">
        <w:rPr>
          <w:rFonts w:ascii="Arial" w:eastAsia="Arial" w:hAnsi="Arial" w:cs="Arial"/>
          <w:b/>
          <w:sz w:val="22"/>
          <w:szCs w:val="22"/>
          <w:lang w:val="en-GB"/>
        </w:rPr>
        <w:t>Environmental</w:t>
      </w:r>
      <w:r w:rsidRPr="57AFDFF3">
        <w:rPr>
          <w:rFonts w:ascii="Arial" w:eastAsia="Arial" w:hAnsi="Arial" w:cs="Arial"/>
          <w:sz w:val="22"/>
          <w:szCs w:val="22"/>
          <w:lang w:val="en-GB"/>
        </w:rPr>
        <w:t xml:space="preserve"> factors are particularly important for Innocent Drinks due to its sustainability commitments. The company aims to reduce carbon emissions and transition to fully recyclable or renewable packaging by 2030. Increasing pressure from governments and consumers to adopt environmentally responsible practices continues to shape corporate strategies across the beverage industry (Sustainability Tracker, 2023).</w:t>
      </w:r>
    </w:p>
    <w:p w14:paraId="74CC0374" w14:textId="45E2AB55" w:rsidR="00477B12" w:rsidRPr="00477B12" w:rsidRDefault="00477B12" w:rsidP="57AFDFF3">
      <w:pPr>
        <w:rPr>
          <w:rFonts w:ascii="Arial" w:eastAsia="Arial" w:hAnsi="Arial" w:cs="Arial"/>
          <w:sz w:val="22"/>
          <w:szCs w:val="22"/>
          <w:lang w:val="en-GB"/>
        </w:rPr>
      </w:pPr>
      <w:r w:rsidRPr="15CAAC03">
        <w:rPr>
          <w:rFonts w:ascii="Arial" w:eastAsia="Arial" w:hAnsi="Arial" w:cs="Arial"/>
          <w:b/>
          <w:sz w:val="22"/>
          <w:szCs w:val="22"/>
          <w:lang w:val="en-GB"/>
        </w:rPr>
        <w:t>Legal</w:t>
      </w:r>
      <w:r w:rsidRPr="57AFDFF3">
        <w:rPr>
          <w:rFonts w:ascii="Arial" w:eastAsia="Arial" w:hAnsi="Arial" w:cs="Arial"/>
          <w:sz w:val="22"/>
          <w:szCs w:val="22"/>
          <w:lang w:val="en-GB"/>
        </w:rPr>
        <w:t xml:space="preserve"> factors include regulations related to food safety, product labelling and advertising standards. Companies must comply with strict regulatory requirements to ensure transparency regarding ingredients and nutritional information.</w:t>
      </w:r>
    </w:p>
    <w:p w14:paraId="0440974F" w14:textId="227B2A6C" w:rsidR="00477B12" w:rsidRPr="00477B12" w:rsidRDefault="00477B12" w:rsidP="57AFDFF3">
      <w:pPr>
        <w:rPr>
          <w:rFonts w:ascii="Arial" w:eastAsia="Arial" w:hAnsi="Arial" w:cs="Arial"/>
          <w:sz w:val="22"/>
          <w:szCs w:val="22"/>
          <w:lang w:val="en-GB"/>
        </w:rPr>
      </w:pPr>
      <w:r w:rsidRPr="57AFDFF3">
        <w:rPr>
          <w:rFonts w:ascii="Arial" w:eastAsia="Arial" w:hAnsi="Arial" w:cs="Arial"/>
          <w:sz w:val="22"/>
          <w:szCs w:val="22"/>
          <w:lang w:val="en-GB"/>
        </w:rPr>
        <w:t>Overall, the PESTEL analysis highlights a dynamic business environment that presents both opportunities and risks for Innocent Drinks.</w:t>
      </w:r>
    </w:p>
    <w:p w14:paraId="480CD11D" w14:textId="6443E517" w:rsidR="00477B12" w:rsidRPr="00477B12" w:rsidRDefault="00477B12" w:rsidP="7F22C412">
      <w:pPr>
        <w:pStyle w:val="Heading1"/>
        <w:rPr>
          <w:rFonts w:ascii="Arial" w:eastAsia="Arial" w:hAnsi="Arial" w:cs="Arial"/>
          <w:b/>
          <w:bCs/>
          <w:color w:val="auto"/>
          <w:sz w:val="22"/>
          <w:szCs w:val="22"/>
          <w:lang w:val="en-GB"/>
        </w:rPr>
      </w:pPr>
      <w:bookmarkStart w:id="6" w:name="_Toc106790806"/>
      <w:r w:rsidRPr="0FC3B986">
        <w:rPr>
          <w:rFonts w:ascii="Arial" w:eastAsia="Arial" w:hAnsi="Arial" w:cs="Arial"/>
          <w:b/>
          <w:bCs/>
          <w:color w:val="auto"/>
          <w:sz w:val="22"/>
          <w:szCs w:val="22"/>
          <w:lang w:val="en-GB"/>
        </w:rPr>
        <w:t>Porter’s Five Forces Analysis</w:t>
      </w:r>
      <w:bookmarkEnd w:id="6"/>
    </w:p>
    <w:p w14:paraId="73D8E66B" w14:textId="0A1ECB38" w:rsidR="00477B12" w:rsidRPr="00477B12" w:rsidRDefault="00477B12" w:rsidP="57AFDFF3">
      <w:pPr>
        <w:rPr>
          <w:rFonts w:ascii="Arial" w:eastAsia="Arial" w:hAnsi="Arial" w:cs="Arial"/>
          <w:sz w:val="22"/>
          <w:szCs w:val="22"/>
          <w:lang w:val="en-GB"/>
        </w:rPr>
      </w:pPr>
      <w:r w:rsidRPr="57AFDFF3">
        <w:rPr>
          <w:rFonts w:ascii="Arial" w:eastAsia="Arial" w:hAnsi="Arial" w:cs="Arial"/>
          <w:sz w:val="22"/>
          <w:szCs w:val="22"/>
          <w:lang w:val="en-GB"/>
        </w:rPr>
        <w:t>Porter’s Five Forces framework examines the competitive dynamics within an industry.</w:t>
      </w:r>
    </w:p>
    <w:p w14:paraId="7143D128" w14:textId="7CA9EA89" w:rsidR="00477B12" w:rsidRPr="00477B12" w:rsidRDefault="00477B12" w:rsidP="57AFDFF3">
      <w:pPr>
        <w:rPr>
          <w:rFonts w:ascii="Arial" w:eastAsia="Arial" w:hAnsi="Arial" w:cs="Arial"/>
          <w:sz w:val="22"/>
          <w:szCs w:val="22"/>
          <w:lang w:val="en-GB"/>
        </w:rPr>
      </w:pPr>
      <w:r w:rsidRPr="15CAAC03">
        <w:rPr>
          <w:rFonts w:ascii="Arial" w:eastAsia="Arial" w:hAnsi="Arial" w:cs="Arial"/>
          <w:b/>
          <w:sz w:val="22"/>
          <w:szCs w:val="22"/>
          <w:lang w:val="en-GB"/>
        </w:rPr>
        <w:t>Competitive rivalry</w:t>
      </w:r>
      <w:r w:rsidRPr="57AFDFF3">
        <w:rPr>
          <w:rFonts w:ascii="Arial" w:eastAsia="Arial" w:hAnsi="Arial" w:cs="Arial"/>
          <w:sz w:val="22"/>
          <w:szCs w:val="22"/>
          <w:lang w:val="en-GB"/>
        </w:rPr>
        <w:t xml:space="preserve"> within the beverage industry is extremely high. Innocent Drinks competes with major multinational corporations such as Coca-Cola, PepsiCo and numerous emerging health beverage brands. These competitors often possess greater financial resources and marketing capabilities (Porter, 2008).</w:t>
      </w:r>
    </w:p>
    <w:p w14:paraId="7943D11E" w14:textId="4DA15F8C" w:rsidR="00477B12" w:rsidRPr="00477B12" w:rsidRDefault="00477B12" w:rsidP="57AFDFF3">
      <w:pPr>
        <w:rPr>
          <w:rFonts w:ascii="Arial" w:eastAsia="Arial" w:hAnsi="Arial" w:cs="Arial"/>
          <w:sz w:val="22"/>
          <w:szCs w:val="22"/>
          <w:lang w:val="en-GB"/>
        </w:rPr>
      </w:pPr>
      <w:r w:rsidRPr="15CAAC03">
        <w:rPr>
          <w:rFonts w:ascii="Arial" w:eastAsia="Arial" w:hAnsi="Arial" w:cs="Arial"/>
          <w:b/>
          <w:sz w:val="22"/>
          <w:szCs w:val="22"/>
          <w:lang w:val="en-GB"/>
        </w:rPr>
        <w:t>Threat of new entrants</w:t>
      </w:r>
      <w:r w:rsidRPr="57AFDFF3">
        <w:rPr>
          <w:rFonts w:ascii="Arial" w:eastAsia="Arial" w:hAnsi="Arial" w:cs="Arial"/>
          <w:sz w:val="22"/>
          <w:szCs w:val="22"/>
          <w:lang w:val="en-GB"/>
        </w:rPr>
        <w:t xml:space="preserve"> is moderate. While the beverage market is highly competitive, barriers to entry are relatively low for smaller brands that can introduce niche health products.</w:t>
      </w:r>
    </w:p>
    <w:p w14:paraId="0241B221" w14:textId="69C4906B" w:rsidR="00477B12" w:rsidRPr="00477B12" w:rsidRDefault="00477B12" w:rsidP="57AFDFF3">
      <w:pPr>
        <w:rPr>
          <w:rFonts w:ascii="Arial" w:eastAsia="Arial" w:hAnsi="Arial" w:cs="Arial"/>
          <w:sz w:val="22"/>
          <w:szCs w:val="22"/>
          <w:lang w:val="en-GB"/>
        </w:rPr>
      </w:pPr>
      <w:r w:rsidRPr="15CAAC03">
        <w:rPr>
          <w:rFonts w:ascii="Arial" w:eastAsia="Arial" w:hAnsi="Arial" w:cs="Arial"/>
          <w:b/>
          <w:sz w:val="22"/>
          <w:szCs w:val="22"/>
          <w:lang w:val="en-GB"/>
        </w:rPr>
        <w:t>Bargaining power of suppliers</w:t>
      </w:r>
      <w:r w:rsidRPr="57AFDFF3">
        <w:rPr>
          <w:rFonts w:ascii="Arial" w:eastAsia="Arial" w:hAnsi="Arial" w:cs="Arial"/>
          <w:sz w:val="22"/>
          <w:szCs w:val="22"/>
          <w:lang w:val="en-GB"/>
        </w:rPr>
        <w:t xml:space="preserve"> is significant because Innocent Drinks relies heavily on agricultural products such as fruit and vegetables. Fluctuations in agricultural production and global supply chain disruptions can increase costs and create operational risks.</w:t>
      </w:r>
    </w:p>
    <w:p w14:paraId="2174CBE2" w14:textId="3308205E" w:rsidR="00477B12" w:rsidRPr="00477B12" w:rsidRDefault="00477B12" w:rsidP="57AFDFF3">
      <w:pPr>
        <w:rPr>
          <w:rFonts w:ascii="Arial" w:eastAsia="Arial" w:hAnsi="Arial" w:cs="Arial"/>
          <w:sz w:val="22"/>
          <w:szCs w:val="22"/>
          <w:lang w:val="en-GB"/>
        </w:rPr>
      </w:pPr>
      <w:r w:rsidRPr="15CAAC03">
        <w:rPr>
          <w:rFonts w:ascii="Arial" w:eastAsia="Arial" w:hAnsi="Arial" w:cs="Arial"/>
          <w:b/>
          <w:sz w:val="22"/>
          <w:szCs w:val="22"/>
          <w:lang w:val="en-GB"/>
        </w:rPr>
        <w:t>Bargaining power of buyers</w:t>
      </w:r>
      <w:r w:rsidRPr="57AFDFF3">
        <w:rPr>
          <w:rFonts w:ascii="Arial" w:eastAsia="Arial" w:hAnsi="Arial" w:cs="Arial"/>
          <w:sz w:val="22"/>
          <w:szCs w:val="22"/>
          <w:lang w:val="en-GB"/>
        </w:rPr>
        <w:t xml:space="preserve"> is also relatively high. Consumers have access to a wide range of beverage alternatives, including fresh juices, soft drinks and plant-based beverages. As a result, customers can easily switch between brands.</w:t>
      </w:r>
    </w:p>
    <w:p w14:paraId="5B22AD09" w14:textId="66C582BC" w:rsidR="00477B12" w:rsidRPr="00477B12" w:rsidRDefault="00477B12" w:rsidP="57AFDFF3">
      <w:pPr>
        <w:rPr>
          <w:rFonts w:ascii="Arial" w:eastAsia="Arial" w:hAnsi="Arial" w:cs="Arial"/>
          <w:sz w:val="22"/>
          <w:szCs w:val="22"/>
          <w:lang w:val="en-GB"/>
        </w:rPr>
      </w:pPr>
      <w:r w:rsidRPr="15CAAC03">
        <w:rPr>
          <w:rFonts w:ascii="Arial" w:eastAsia="Arial" w:hAnsi="Arial" w:cs="Arial"/>
          <w:b/>
          <w:sz w:val="22"/>
          <w:szCs w:val="22"/>
          <w:lang w:val="en-GB"/>
        </w:rPr>
        <w:t>Threat of substitutes</w:t>
      </w:r>
      <w:r w:rsidRPr="57AFDFF3">
        <w:rPr>
          <w:rFonts w:ascii="Arial" w:eastAsia="Arial" w:hAnsi="Arial" w:cs="Arial"/>
          <w:sz w:val="22"/>
          <w:szCs w:val="22"/>
          <w:lang w:val="en-GB"/>
        </w:rPr>
        <w:t xml:space="preserve"> is strong because consumers may choose other healthy beverage options such as bottled water, smoothies from local cafés or homemade juices.</w:t>
      </w:r>
    </w:p>
    <w:p w14:paraId="5C551BFE" w14:textId="77777777" w:rsidR="00477B12" w:rsidRPr="00477B12" w:rsidRDefault="00477B12" w:rsidP="57AFDFF3">
      <w:pPr>
        <w:rPr>
          <w:rFonts w:ascii="Arial" w:eastAsia="Arial" w:hAnsi="Arial" w:cs="Arial"/>
          <w:sz w:val="22"/>
          <w:szCs w:val="22"/>
          <w:lang w:val="en-GB"/>
        </w:rPr>
      </w:pPr>
      <w:r w:rsidRPr="57AFDFF3">
        <w:rPr>
          <w:rFonts w:ascii="Arial" w:eastAsia="Arial" w:hAnsi="Arial" w:cs="Arial"/>
          <w:sz w:val="22"/>
          <w:szCs w:val="22"/>
          <w:lang w:val="en-GB"/>
        </w:rPr>
        <w:t>Overall, the Five Forces analysis demonstrates that Innocent Drinks operates within a highly competitive industry that requires continuous innovation and strong brand differentiation.</w:t>
      </w:r>
    </w:p>
    <w:p w14:paraId="5E24C5B5" w14:textId="7D97DE37" w:rsidR="0AA8057D" w:rsidRDefault="0AA8057D" w:rsidP="7F22C412">
      <w:pPr>
        <w:pStyle w:val="Heading1"/>
        <w:rPr>
          <w:rFonts w:ascii="Arial" w:eastAsia="Arial" w:hAnsi="Arial" w:cs="Arial"/>
          <w:b/>
          <w:bCs/>
          <w:color w:val="auto"/>
          <w:sz w:val="22"/>
          <w:szCs w:val="22"/>
          <w:lang w:val="en-GB"/>
        </w:rPr>
      </w:pPr>
      <w:bookmarkStart w:id="7" w:name="_Toc180399552"/>
      <w:r w:rsidRPr="0FC3B986">
        <w:rPr>
          <w:rFonts w:ascii="Arial" w:eastAsia="Arial" w:hAnsi="Arial" w:cs="Arial"/>
          <w:b/>
          <w:bCs/>
          <w:color w:val="auto"/>
          <w:sz w:val="22"/>
          <w:szCs w:val="22"/>
          <w:lang w:val="en-GB"/>
        </w:rPr>
        <w:t>Swot Analysis.</w:t>
      </w:r>
      <w:bookmarkEnd w:id="7"/>
    </w:p>
    <w:p w14:paraId="59892007" w14:textId="7B0B49BE" w:rsidR="2A142DC3" w:rsidRDefault="0AA8057D" w:rsidP="2A142DC3">
      <w:pPr>
        <w:rPr>
          <w:rFonts w:ascii="Arial" w:eastAsia="Arial" w:hAnsi="Arial" w:cs="Arial"/>
          <w:sz w:val="22"/>
          <w:szCs w:val="22"/>
          <w:lang w:val="en-GB"/>
        </w:rPr>
      </w:pPr>
      <w:r w:rsidRPr="0FC3B986">
        <w:rPr>
          <w:rFonts w:ascii="Arial" w:eastAsia="Arial" w:hAnsi="Arial" w:cs="Arial"/>
          <w:sz w:val="22"/>
          <w:szCs w:val="22"/>
          <w:lang w:val="en-GB"/>
        </w:rPr>
        <w:t xml:space="preserve">A swot analysis summarises the internal </w:t>
      </w:r>
      <w:r w:rsidR="4CD0673A" w:rsidRPr="0FC3B986">
        <w:rPr>
          <w:rFonts w:ascii="Arial" w:eastAsia="Arial" w:hAnsi="Arial" w:cs="Arial"/>
          <w:sz w:val="22"/>
          <w:szCs w:val="22"/>
          <w:lang w:val="en-GB"/>
        </w:rPr>
        <w:t>strengths</w:t>
      </w:r>
      <w:r w:rsidRPr="0FC3B986">
        <w:rPr>
          <w:rFonts w:ascii="Arial" w:eastAsia="Arial" w:hAnsi="Arial" w:cs="Arial"/>
          <w:sz w:val="22"/>
          <w:szCs w:val="22"/>
          <w:lang w:val="en-GB"/>
        </w:rPr>
        <w:t xml:space="preserve"> and weaknesses of the internal</w:t>
      </w:r>
      <w:r w:rsidR="0652179C" w:rsidRPr="0FC3B986">
        <w:rPr>
          <w:rFonts w:ascii="Arial" w:eastAsia="Arial" w:hAnsi="Arial" w:cs="Arial"/>
          <w:sz w:val="22"/>
          <w:szCs w:val="22"/>
          <w:lang w:val="en-GB"/>
        </w:rPr>
        <w:t xml:space="preserve"> </w:t>
      </w:r>
      <w:r w:rsidR="5D963BC7" w:rsidRPr="0FC3B986">
        <w:rPr>
          <w:rFonts w:ascii="Arial" w:eastAsia="Arial" w:hAnsi="Arial" w:cs="Arial"/>
          <w:sz w:val="22"/>
          <w:szCs w:val="22"/>
          <w:lang w:val="en-GB"/>
        </w:rPr>
        <w:t>strengths</w:t>
      </w:r>
      <w:r w:rsidR="0652179C" w:rsidRPr="0FC3B986">
        <w:rPr>
          <w:rFonts w:ascii="Arial" w:eastAsia="Arial" w:hAnsi="Arial" w:cs="Arial"/>
          <w:sz w:val="22"/>
          <w:szCs w:val="22"/>
          <w:lang w:val="en-GB"/>
        </w:rPr>
        <w:t xml:space="preserve"> and weaknesses of the organization alongside external opportunities and threats.</w:t>
      </w:r>
    </w:p>
    <w:p w14:paraId="28D77097" w14:textId="1F8E5D01" w:rsidR="0FC3B986" w:rsidRDefault="0FC3B986" w:rsidP="0FC3B986">
      <w:pPr>
        <w:rPr>
          <w:rFonts w:ascii="Arial" w:eastAsia="Arial" w:hAnsi="Arial" w:cs="Arial"/>
          <w:sz w:val="22"/>
          <w:szCs w:val="22"/>
          <w:lang w:val="en-GB"/>
        </w:rPr>
      </w:pPr>
    </w:p>
    <w:tbl>
      <w:tblPr>
        <w:tblStyle w:val="TableGrid"/>
        <w:tblW w:w="0" w:type="auto"/>
        <w:tblLook w:val="06A0" w:firstRow="1" w:lastRow="0" w:firstColumn="1" w:lastColumn="0" w:noHBand="1" w:noVBand="1"/>
      </w:tblPr>
      <w:tblGrid>
        <w:gridCol w:w="4675"/>
        <w:gridCol w:w="4675"/>
      </w:tblGrid>
      <w:tr w:rsidR="15CAAC03" w14:paraId="1844F58D" w14:textId="77777777" w:rsidTr="0FC3B986">
        <w:trPr>
          <w:trHeight w:val="300"/>
        </w:trPr>
        <w:tc>
          <w:tcPr>
            <w:tcW w:w="4680" w:type="dxa"/>
          </w:tcPr>
          <w:p w14:paraId="49CD8A82" w14:textId="3648CFDE" w:rsidR="384115AD" w:rsidRDefault="384115AD" w:rsidP="15CAAC03">
            <w:pPr>
              <w:jc w:val="center"/>
              <w:rPr>
                <w:rFonts w:ascii="Arial" w:eastAsia="Arial" w:hAnsi="Arial" w:cs="Arial"/>
                <w:b/>
                <w:bCs/>
                <w:sz w:val="22"/>
                <w:szCs w:val="22"/>
                <w:lang w:val="en-GB"/>
              </w:rPr>
            </w:pPr>
            <w:r w:rsidRPr="15CAAC03">
              <w:rPr>
                <w:rFonts w:ascii="Arial" w:eastAsia="Arial" w:hAnsi="Arial" w:cs="Arial"/>
                <w:b/>
                <w:bCs/>
                <w:sz w:val="22"/>
                <w:szCs w:val="22"/>
                <w:lang w:val="en-GB"/>
              </w:rPr>
              <w:t>Strengths.</w:t>
            </w:r>
          </w:p>
          <w:p w14:paraId="6710440C" w14:textId="313F3E6A" w:rsidR="15CAAC03" w:rsidRDefault="5CDE9E82" w:rsidP="7F22C412">
            <w:pPr>
              <w:jc w:val="center"/>
              <w:rPr>
                <w:rFonts w:ascii="Arial" w:eastAsia="Arial" w:hAnsi="Arial" w:cs="Arial"/>
                <w:sz w:val="22"/>
                <w:szCs w:val="22"/>
                <w:lang w:val="en-GB"/>
              </w:rPr>
            </w:pPr>
            <w:r w:rsidRPr="7F22C412">
              <w:rPr>
                <w:rFonts w:ascii="Arial" w:eastAsia="Arial" w:hAnsi="Arial" w:cs="Arial"/>
                <w:sz w:val="22"/>
                <w:szCs w:val="22"/>
                <w:lang w:val="en-GB"/>
              </w:rPr>
              <w:t>Strong brand reputation associated</w:t>
            </w:r>
            <w:r w:rsidR="0F8970DD" w:rsidRPr="7F22C412">
              <w:rPr>
                <w:rFonts w:ascii="Arial" w:eastAsia="Arial" w:hAnsi="Arial" w:cs="Arial"/>
                <w:sz w:val="22"/>
                <w:szCs w:val="22"/>
                <w:lang w:val="en-GB"/>
              </w:rPr>
              <w:t xml:space="preserve"> with health and natural products.</w:t>
            </w:r>
          </w:p>
        </w:tc>
        <w:tc>
          <w:tcPr>
            <w:tcW w:w="4680" w:type="dxa"/>
          </w:tcPr>
          <w:p w14:paraId="53D1911E" w14:textId="411797E2" w:rsidR="0A9367A2" w:rsidRDefault="0A9367A2" w:rsidP="15CAAC03">
            <w:pPr>
              <w:jc w:val="center"/>
              <w:rPr>
                <w:rFonts w:ascii="Arial" w:eastAsia="Arial" w:hAnsi="Arial" w:cs="Arial"/>
                <w:b/>
                <w:bCs/>
                <w:sz w:val="22"/>
                <w:szCs w:val="22"/>
                <w:lang w:val="en-GB"/>
              </w:rPr>
            </w:pPr>
            <w:r w:rsidRPr="15CAAC03">
              <w:rPr>
                <w:rFonts w:ascii="Arial" w:eastAsia="Arial" w:hAnsi="Arial" w:cs="Arial"/>
                <w:b/>
                <w:bCs/>
                <w:sz w:val="22"/>
                <w:szCs w:val="22"/>
                <w:lang w:val="en-GB"/>
              </w:rPr>
              <w:t>Weaknesses.</w:t>
            </w:r>
          </w:p>
          <w:p w14:paraId="293EC81B" w14:textId="22FCF9B8" w:rsidR="0A9367A2" w:rsidRDefault="0A9367A2" w:rsidP="15CAAC03">
            <w:pPr>
              <w:jc w:val="center"/>
              <w:rPr>
                <w:rFonts w:ascii="Arial" w:eastAsia="Arial" w:hAnsi="Arial" w:cs="Arial"/>
                <w:sz w:val="22"/>
                <w:szCs w:val="22"/>
                <w:lang w:val="en-GB"/>
              </w:rPr>
            </w:pPr>
            <w:r w:rsidRPr="15CAAC03">
              <w:rPr>
                <w:rFonts w:ascii="Arial" w:eastAsia="Arial" w:hAnsi="Arial" w:cs="Arial"/>
                <w:sz w:val="22"/>
                <w:szCs w:val="22"/>
                <w:lang w:val="en-GB"/>
              </w:rPr>
              <w:t>High product pricing compared to competitors.</w:t>
            </w:r>
          </w:p>
        </w:tc>
      </w:tr>
      <w:tr w:rsidR="15CAAC03" w14:paraId="01A9AEEC" w14:textId="77777777" w:rsidTr="0FC3B986">
        <w:trPr>
          <w:trHeight w:val="660"/>
        </w:trPr>
        <w:tc>
          <w:tcPr>
            <w:tcW w:w="4680" w:type="dxa"/>
          </w:tcPr>
          <w:p w14:paraId="7EDAD554" w14:textId="27C550F4" w:rsidR="0A9367A2" w:rsidRDefault="0A9367A2" w:rsidP="15CAAC03">
            <w:pPr>
              <w:jc w:val="center"/>
              <w:rPr>
                <w:rFonts w:ascii="Arial" w:eastAsia="Arial" w:hAnsi="Arial" w:cs="Arial"/>
                <w:b/>
                <w:bCs/>
                <w:sz w:val="22"/>
                <w:szCs w:val="22"/>
                <w:lang w:val="en-GB"/>
              </w:rPr>
            </w:pPr>
            <w:r w:rsidRPr="15CAAC03">
              <w:rPr>
                <w:rFonts w:ascii="Arial" w:eastAsia="Arial" w:hAnsi="Arial" w:cs="Arial"/>
                <w:b/>
                <w:bCs/>
                <w:sz w:val="22"/>
                <w:szCs w:val="22"/>
                <w:lang w:val="en-GB"/>
              </w:rPr>
              <w:t>Opportunities.</w:t>
            </w:r>
          </w:p>
          <w:p w14:paraId="46FC1315" w14:textId="64F0CE4B" w:rsidR="0A9367A2" w:rsidRDefault="0A9367A2" w:rsidP="15CAAC03">
            <w:pPr>
              <w:jc w:val="center"/>
              <w:rPr>
                <w:rFonts w:ascii="Arial" w:eastAsia="Arial" w:hAnsi="Arial" w:cs="Arial"/>
                <w:sz w:val="22"/>
                <w:szCs w:val="22"/>
                <w:lang w:val="en-GB"/>
              </w:rPr>
            </w:pPr>
            <w:r w:rsidRPr="15CAAC03">
              <w:rPr>
                <w:rFonts w:ascii="Arial" w:eastAsia="Arial" w:hAnsi="Arial" w:cs="Arial"/>
                <w:sz w:val="22"/>
                <w:szCs w:val="22"/>
                <w:lang w:val="en-GB"/>
              </w:rPr>
              <w:t>Growing demand for healthy and plant base beverages.</w:t>
            </w:r>
          </w:p>
        </w:tc>
        <w:tc>
          <w:tcPr>
            <w:tcW w:w="4680" w:type="dxa"/>
          </w:tcPr>
          <w:p w14:paraId="1C2B7299" w14:textId="27779201" w:rsidR="0A9367A2" w:rsidRDefault="0A9367A2" w:rsidP="15CAAC03">
            <w:pPr>
              <w:jc w:val="center"/>
              <w:rPr>
                <w:rFonts w:ascii="Arial" w:eastAsia="Arial" w:hAnsi="Arial" w:cs="Arial"/>
                <w:sz w:val="22"/>
                <w:szCs w:val="22"/>
                <w:lang w:val="en-GB"/>
              </w:rPr>
            </w:pPr>
            <w:r w:rsidRPr="15CAAC03">
              <w:rPr>
                <w:rFonts w:ascii="Arial" w:eastAsia="Arial" w:hAnsi="Arial" w:cs="Arial"/>
                <w:sz w:val="22"/>
                <w:szCs w:val="22"/>
                <w:lang w:val="en-GB"/>
              </w:rPr>
              <w:t xml:space="preserve"> </w:t>
            </w:r>
            <w:r w:rsidRPr="15CAAC03">
              <w:rPr>
                <w:rFonts w:ascii="Arial" w:eastAsia="Arial" w:hAnsi="Arial" w:cs="Arial"/>
                <w:b/>
                <w:bCs/>
                <w:sz w:val="22"/>
                <w:szCs w:val="22"/>
                <w:lang w:val="en-GB"/>
              </w:rPr>
              <w:t>Threats.</w:t>
            </w:r>
          </w:p>
          <w:p w14:paraId="50F3A321" w14:textId="6CE9A418" w:rsidR="6E9FD0A1" w:rsidRDefault="6E9FD0A1" w:rsidP="15CAAC03">
            <w:pPr>
              <w:jc w:val="center"/>
              <w:rPr>
                <w:rFonts w:ascii="Arial" w:eastAsia="Arial" w:hAnsi="Arial" w:cs="Arial"/>
                <w:sz w:val="22"/>
                <w:szCs w:val="22"/>
                <w:lang w:val="en-GB"/>
              </w:rPr>
            </w:pPr>
            <w:r w:rsidRPr="15CAAC03">
              <w:rPr>
                <w:rFonts w:ascii="Arial" w:eastAsia="Arial" w:hAnsi="Arial" w:cs="Arial"/>
                <w:sz w:val="22"/>
                <w:szCs w:val="22"/>
                <w:lang w:val="en-GB"/>
              </w:rPr>
              <w:t>Environmental</w:t>
            </w:r>
            <w:r w:rsidR="0A9367A2" w:rsidRPr="15CAAC03">
              <w:rPr>
                <w:rFonts w:ascii="Arial" w:eastAsia="Arial" w:hAnsi="Arial" w:cs="Arial"/>
                <w:sz w:val="22"/>
                <w:szCs w:val="22"/>
                <w:lang w:val="en-GB"/>
              </w:rPr>
              <w:t xml:space="preserve"> challenges affecting </w:t>
            </w:r>
            <w:r w:rsidR="400B1CD1" w:rsidRPr="15CAAC03">
              <w:rPr>
                <w:rFonts w:ascii="Arial" w:eastAsia="Arial" w:hAnsi="Arial" w:cs="Arial"/>
                <w:sz w:val="22"/>
                <w:szCs w:val="22"/>
                <w:lang w:val="en-GB"/>
              </w:rPr>
              <w:t>agricultural</w:t>
            </w:r>
            <w:r w:rsidR="0A9367A2" w:rsidRPr="15CAAC03">
              <w:rPr>
                <w:rFonts w:ascii="Arial" w:eastAsia="Arial" w:hAnsi="Arial" w:cs="Arial"/>
                <w:sz w:val="22"/>
                <w:szCs w:val="22"/>
                <w:lang w:val="en-GB"/>
              </w:rPr>
              <w:t xml:space="preserve"> supply chains.</w:t>
            </w:r>
          </w:p>
        </w:tc>
      </w:tr>
    </w:tbl>
    <w:p w14:paraId="6A089FB8" w14:textId="0B80DB94" w:rsidR="0FC3B986" w:rsidRDefault="0FC3B986" w:rsidP="0FC3B986">
      <w:pPr>
        <w:rPr>
          <w:rFonts w:ascii="Arial" w:eastAsia="Arial" w:hAnsi="Arial" w:cs="Arial"/>
          <w:sz w:val="22"/>
          <w:szCs w:val="22"/>
        </w:rPr>
      </w:pPr>
    </w:p>
    <w:p w14:paraId="0D0271F0" w14:textId="4E3263FD" w:rsidR="1823DA43" w:rsidRDefault="6CA54350" w:rsidP="7F22C412">
      <w:pPr>
        <w:rPr>
          <w:rFonts w:ascii="Arial" w:eastAsia="Arial" w:hAnsi="Arial" w:cs="Arial"/>
          <w:sz w:val="22"/>
          <w:szCs w:val="22"/>
        </w:rPr>
      </w:pPr>
      <w:r w:rsidRPr="7F22C412">
        <w:rPr>
          <w:rFonts w:ascii="Arial" w:eastAsia="Arial" w:hAnsi="Arial" w:cs="Arial"/>
          <w:sz w:val="22"/>
          <w:szCs w:val="22"/>
        </w:rPr>
        <w:t xml:space="preserve">Overall, the evaluation </w:t>
      </w:r>
      <w:r w:rsidR="7BF580FB" w:rsidRPr="7F22C412">
        <w:rPr>
          <w:rFonts w:ascii="Arial" w:eastAsia="Arial" w:hAnsi="Arial" w:cs="Arial"/>
          <w:sz w:val="22"/>
          <w:szCs w:val="22"/>
        </w:rPr>
        <w:t xml:space="preserve">indicates that innocent drinks </w:t>
      </w:r>
      <w:r w:rsidR="0D91385B" w:rsidRPr="7F22C412">
        <w:rPr>
          <w:rFonts w:ascii="Arial" w:eastAsia="Arial" w:hAnsi="Arial" w:cs="Arial"/>
          <w:sz w:val="22"/>
          <w:szCs w:val="22"/>
        </w:rPr>
        <w:t>have</w:t>
      </w:r>
      <w:r w:rsidR="7BF580FB" w:rsidRPr="7F22C412">
        <w:rPr>
          <w:rFonts w:ascii="Arial" w:eastAsia="Arial" w:hAnsi="Arial" w:cs="Arial"/>
          <w:sz w:val="22"/>
          <w:szCs w:val="22"/>
        </w:rPr>
        <w:t xml:space="preserve"> a strong brand identity but must continue innovat</w:t>
      </w:r>
      <w:r w:rsidR="66CA1CAA" w:rsidRPr="7F22C412">
        <w:rPr>
          <w:rFonts w:ascii="Arial" w:eastAsia="Arial" w:hAnsi="Arial" w:cs="Arial"/>
          <w:sz w:val="22"/>
          <w:szCs w:val="22"/>
        </w:rPr>
        <w:t xml:space="preserve">ing and expending strategically to maintain </w:t>
      </w:r>
      <w:r w:rsidR="7F2879C2" w:rsidRPr="7F22C412">
        <w:rPr>
          <w:rFonts w:ascii="Arial" w:eastAsia="Arial" w:hAnsi="Arial" w:cs="Arial"/>
          <w:sz w:val="22"/>
          <w:szCs w:val="22"/>
        </w:rPr>
        <w:t>their</w:t>
      </w:r>
      <w:r w:rsidR="66CA1CAA" w:rsidRPr="7F22C412">
        <w:rPr>
          <w:rFonts w:ascii="Arial" w:eastAsia="Arial" w:hAnsi="Arial" w:cs="Arial"/>
          <w:sz w:val="22"/>
          <w:szCs w:val="22"/>
        </w:rPr>
        <w:t xml:space="preserve"> competitive advantage.</w:t>
      </w:r>
    </w:p>
    <w:p w14:paraId="2304A251" w14:textId="57B0FAB4" w:rsidR="1823DA43" w:rsidRDefault="74BB549C" w:rsidP="7F22C412">
      <w:pPr>
        <w:pStyle w:val="Heading1"/>
        <w:rPr>
          <w:rFonts w:ascii="Arial" w:eastAsia="Arial" w:hAnsi="Arial" w:cs="Arial"/>
          <w:b/>
          <w:bCs/>
          <w:color w:val="auto"/>
          <w:sz w:val="22"/>
          <w:szCs w:val="22"/>
        </w:rPr>
      </w:pPr>
      <w:bookmarkStart w:id="8" w:name="_Toc180045347"/>
      <w:r w:rsidRPr="0FC3B986">
        <w:rPr>
          <w:rFonts w:ascii="Arial" w:eastAsia="Arial" w:hAnsi="Arial" w:cs="Arial"/>
          <w:b/>
          <w:bCs/>
          <w:color w:val="auto"/>
          <w:sz w:val="22"/>
          <w:szCs w:val="22"/>
        </w:rPr>
        <w:t>Strategic growth options and proposed strategies.</w:t>
      </w:r>
      <w:bookmarkEnd w:id="8"/>
    </w:p>
    <w:p w14:paraId="6D2516C1" w14:textId="6F8B052A" w:rsidR="004B1C30" w:rsidRDefault="004B1C30" w:rsidP="2A142DC3">
      <w:pPr>
        <w:rPr>
          <w:rFonts w:ascii="Arial" w:eastAsia="Arial" w:hAnsi="Arial" w:cs="Arial"/>
          <w:sz w:val="22"/>
          <w:szCs w:val="22"/>
        </w:rPr>
      </w:pPr>
      <w:r w:rsidRPr="2A142DC3">
        <w:rPr>
          <w:rFonts w:ascii="Arial" w:eastAsia="Arial" w:hAnsi="Arial" w:cs="Arial"/>
          <w:sz w:val="22"/>
          <w:szCs w:val="22"/>
        </w:rPr>
        <w:t>Based on the analysis of the business environment, several potential strategic growth options can be considered for Innocent Drinks. These include product diversification, geographic expansion</w:t>
      </w:r>
      <w:r w:rsidR="333BFC3F" w:rsidRPr="63D70B99">
        <w:rPr>
          <w:rFonts w:ascii="Arial" w:eastAsia="Arial" w:hAnsi="Arial" w:cs="Arial"/>
          <w:sz w:val="22"/>
          <w:szCs w:val="22"/>
        </w:rPr>
        <w:t>,</w:t>
      </w:r>
      <w:r w:rsidRPr="2A142DC3">
        <w:rPr>
          <w:rFonts w:ascii="Arial" w:eastAsia="Arial" w:hAnsi="Arial" w:cs="Arial"/>
          <w:sz w:val="22"/>
          <w:szCs w:val="22"/>
        </w:rPr>
        <w:t xml:space="preserve"> and strategic partnerships.</w:t>
      </w:r>
    </w:p>
    <w:p w14:paraId="2BB2E579" w14:textId="01AFFD9B" w:rsidR="004B1C30" w:rsidRDefault="004B1C30" w:rsidP="2A142DC3">
      <w:pPr>
        <w:rPr>
          <w:rFonts w:ascii="Arial" w:eastAsia="Arial" w:hAnsi="Arial" w:cs="Arial"/>
          <w:sz w:val="22"/>
          <w:szCs w:val="22"/>
        </w:rPr>
      </w:pPr>
      <w:r w:rsidRPr="2A142DC3">
        <w:rPr>
          <w:rFonts w:ascii="Arial" w:eastAsia="Arial" w:hAnsi="Arial" w:cs="Arial"/>
          <w:sz w:val="22"/>
          <w:szCs w:val="22"/>
        </w:rPr>
        <w:t xml:space="preserve">One possible growth option is geographic market expansion. Innocent Drinks currently </w:t>
      </w:r>
      <w:r w:rsidR="2687B244" w:rsidRPr="63D70B99">
        <w:rPr>
          <w:rFonts w:ascii="Arial" w:eastAsia="Arial" w:hAnsi="Arial" w:cs="Arial"/>
          <w:sz w:val="22"/>
          <w:szCs w:val="22"/>
        </w:rPr>
        <w:t>operate</w:t>
      </w:r>
      <w:r w:rsidRPr="2A142DC3">
        <w:rPr>
          <w:rFonts w:ascii="Arial" w:eastAsia="Arial" w:hAnsi="Arial" w:cs="Arial"/>
          <w:sz w:val="22"/>
          <w:szCs w:val="22"/>
        </w:rPr>
        <w:t xml:space="preserve"> primarily within European markets, and expanding into emerging markets such as Asia or the Middle East could significantly increase revenue potential. Rapid urbanisation and rising middle-class populations in these regions have led to increased demand for premium health beverages. However, entering new markets also involves challenges such as regulatory barriers, cultural differences</w:t>
      </w:r>
      <w:r w:rsidR="0D2110AD" w:rsidRPr="63D70B99">
        <w:rPr>
          <w:rFonts w:ascii="Arial" w:eastAsia="Arial" w:hAnsi="Arial" w:cs="Arial"/>
          <w:sz w:val="22"/>
          <w:szCs w:val="22"/>
        </w:rPr>
        <w:t>,</w:t>
      </w:r>
      <w:r w:rsidRPr="2A142DC3">
        <w:rPr>
          <w:rFonts w:ascii="Arial" w:eastAsia="Arial" w:hAnsi="Arial" w:cs="Arial"/>
          <w:sz w:val="22"/>
          <w:szCs w:val="22"/>
        </w:rPr>
        <w:t xml:space="preserve"> and distribution complexities.</w:t>
      </w:r>
    </w:p>
    <w:p w14:paraId="4A10587B" w14:textId="7199E0F4" w:rsidR="004B1C30" w:rsidRDefault="004B1C30" w:rsidP="2A142DC3">
      <w:pPr>
        <w:rPr>
          <w:rFonts w:ascii="Arial" w:eastAsia="Arial" w:hAnsi="Arial" w:cs="Arial"/>
          <w:sz w:val="22"/>
          <w:szCs w:val="22"/>
        </w:rPr>
      </w:pPr>
      <w:r w:rsidRPr="2A142DC3">
        <w:rPr>
          <w:rFonts w:ascii="Arial" w:eastAsia="Arial" w:hAnsi="Arial" w:cs="Arial"/>
          <w:sz w:val="22"/>
          <w:szCs w:val="22"/>
        </w:rPr>
        <w:t xml:space="preserve">A second growth option is strategic partnerships and collaborations. Partnerships with retailers, health </w:t>
      </w:r>
      <w:r w:rsidR="5FA1C36A" w:rsidRPr="63D70B99">
        <w:rPr>
          <w:rFonts w:ascii="Arial" w:eastAsia="Arial" w:hAnsi="Arial" w:cs="Arial"/>
          <w:sz w:val="22"/>
          <w:szCs w:val="22"/>
        </w:rPr>
        <w:t>organizations,</w:t>
      </w:r>
      <w:r w:rsidRPr="2A142DC3">
        <w:rPr>
          <w:rFonts w:ascii="Arial" w:eastAsia="Arial" w:hAnsi="Arial" w:cs="Arial"/>
          <w:sz w:val="22"/>
          <w:szCs w:val="22"/>
        </w:rPr>
        <w:t xml:space="preserve"> or sustainability initiatives could enhance brand visibility and strengthen supply chain sustainability. Collaborating with agricultural partners to promote regenerative farming practices could also support the company’s environmental commitments.</w:t>
      </w:r>
    </w:p>
    <w:p w14:paraId="7CE3A4DA" w14:textId="37DA29D5" w:rsidR="004B1C30" w:rsidRDefault="004B1C30" w:rsidP="2A142DC3">
      <w:pPr>
        <w:rPr>
          <w:rFonts w:ascii="Arial" w:eastAsia="Arial" w:hAnsi="Arial" w:cs="Arial"/>
          <w:sz w:val="22"/>
          <w:szCs w:val="22"/>
        </w:rPr>
      </w:pPr>
      <w:r w:rsidRPr="2A142DC3">
        <w:rPr>
          <w:rFonts w:ascii="Arial" w:eastAsia="Arial" w:hAnsi="Arial" w:cs="Arial"/>
          <w:sz w:val="22"/>
          <w:szCs w:val="22"/>
        </w:rPr>
        <w:t>The third and most promising growth option is product diversification. Diversification involves expanding the company’s product portfolio beyond traditional smoothies and juices to include new beverage categories such as functional drinks, plant-based protein beverages</w:t>
      </w:r>
      <w:r w:rsidR="1B332326" w:rsidRPr="63D70B99">
        <w:rPr>
          <w:rFonts w:ascii="Arial" w:eastAsia="Arial" w:hAnsi="Arial" w:cs="Arial"/>
          <w:sz w:val="22"/>
          <w:szCs w:val="22"/>
        </w:rPr>
        <w:t>,</w:t>
      </w:r>
      <w:r w:rsidRPr="2A142DC3">
        <w:rPr>
          <w:rFonts w:ascii="Arial" w:eastAsia="Arial" w:hAnsi="Arial" w:cs="Arial"/>
          <w:sz w:val="22"/>
          <w:szCs w:val="22"/>
        </w:rPr>
        <w:t xml:space="preserve"> and low-sugar alternatives. This strategy aligns with changing consumer preferences for healthier and more functional beverages.</w:t>
      </w:r>
    </w:p>
    <w:p w14:paraId="3DDC32AE" w14:textId="4CBEB52D" w:rsidR="004B1C30" w:rsidRDefault="004B1C30" w:rsidP="2A142DC3">
      <w:pPr>
        <w:rPr>
          <w:rFonts w:ascii="Arial" w:eastAsia="Arial" w:hAnsi="Arial" w:cs="Arial"/>
          <w:sz w:val="22"/>
          <w:szCs w:val="22"/>
        </w:rPr>
      </w:pPr>
      <w:r w:rsidRPr="2A142DC3">
        <w:rPr>
          <w:rFonts w:ascii="Arial" w:eastAsia="Arial" w:hAnsi="Arial" w:cs="Arial"/>
          <w:sz w:val="22"/>
          <w:szCs w:val="22"/>
        </w:rPr>
        <w:t>According to Ansoff’s Matrix, diversification and product development strategies can enable organisations to achieve growth by introducing new products to existing markets (Ansoff, 1957). For Innocent Drinks, developing innovative beverages that emphasise health benefits, natural ingredients and sustainability could strengthen its competitive position.</w:t>
      </w:r>
    </w:p>
    <w:p w14:paraId="2FC983EC" w14:textId="41110C69" w:rsidR="004B1C30" w:rsidRDefault="004B1C30" w:rsidP="2A142DC3">
      <w:pPr>
        <w:rPr>
          <w:rFonts w:ascii="Arial" w:eastAsia="Arial" w:hAnsi="Arial" w:cs="Arial"/>
          <w:sz w:val="22"/>
          <w:szCs w:val="22"/>
        </w:rPr>
      </w:pPr>
      <w:r w:rsidRPr="2A142DC3">
        <w:rPr>
          <w:rFonts w:ascii="Arial" w:eastAsia="Arial" w:hAnsi="Arial" w:cs="Arial"/>
          <w:sz w:val="22"/>
          <w:szCs w:val="22"/>
        </w:rPr>
        <w:t>The recommended strategy for Innocent Drinks is therefore product diversification combined with sustainable innovation. This strategy would involve introducing new product lines such as plant-based protein smoothies, vitamin-enhanced beverages</w:t>
      </w:r>
      <w:r w:rsidR="3C4371B0" w:rsidRPr="63D70B99">
        <w:rPr>
          <w:rFonts w:ascii="Arial" w:eastAsia="Arial" w:hAnsi="Arial" w:cs="Arial"/>
          <w:sz w:val="22"/>
          <w:szCs w:val="22"/>
        </w:rPr>
        <w:t>,</w:t>
      </w:r>
      <w:r w:rsidRPr="2A142DC3">
        <w:rPr>
          <w:rFonts w:ascii="Arial" w:eastAsia="Arial" w:hAnsi="Arial" w:cs="Arial"/>
          <w:sz w:val="22"/>
          <w:szCs w:val="22"/>
        </w:rPr>
        <w:t xml:space="preserve"> and low-sugar drinks designed to meet evolving consumer health preferences.</w:t>
      </w:r>
    </w:p>
    <w:p w14:paraId="60D6C4E8" w14:textId="5819BE0C" w:rsidR="004B1C30" w:rsidRDefault="004B1C30" w:rsidP="2A142DC3">
      <w:pPr>
        <w:rPr>
          <w:rFonts w:ascii="Arial" w:eastAsia="Arial" w:hAnsi="Arial" w:cs="Arial"/>
          <w:sz w:val="22"/>
          <w:szCs w:val="22"/>
        </w:rPr>
      </w:pPr>
      <w:r w:rsidRPr="2A142DC3">
        <w:rPr>
          <w:rFonts w:ascii="Arial" w:eastAsia="Arial" w:hAnsi="Arial" w:cs="Arial"/>
          <w:sz w:val="22"/>
          <w:szCs w:val="22"/>
        </w:rPr>
        <w:t xml:space="preserve">Implementing this strategy would allow Innocent Drinks to </w:t>
      </w:r>
      <w:r w:rsidR="2B07EDEE" w:rsidRPr="63D70B99">
        <w:rPr>
          <w:rFonts w:ascii="Arial" w:eastAsia="Arial" w:hAnsi="Arial" w:cs="Arial"/>
          <w:sz w:val="22"/>
          <w:szCs w:val="22"/>
        </w:rPr>
        <w:t>capitalize</w:t>
      </w:r>
      <w:r w:rsidRPr="2A142DC3">
        <w:rPr>
          <w:rFonts w:ascii="Arial" w:eastAsia="Arial" w:hAnsi="Arial" w:cs="Arial"/>
          <w:sz w:val="22"/>
          <w:szCs w:val="22"/>
        </w:rPr>
        <w:t xml:space="preserve"> on </w:t>
      </w:r>
      <w:r w:rsidR="4E2B98FD" w:rsidRPr="63D70B99">
        <w:rPr>
          <w:rFonts w:ascii="Arial" w:eastAsia="Arial" w:hAnsi="Arial" w:cs="Arial"/>
          <w:sz w:val="22"/>
          <w:szCs w:val="22"/>
        </w:rPr>
        <w:t>their</w:t>
      </w:r>
      <w:r w:rsidRPr="2A142DC3">
        <w:rPr>
          <w:rFonts w:ascii="Arial" w:eastAsia="Arial" w:hAnsi="Arial" w:cs="Arial"/>
          <w:sz w:val="22"/>
          <w:szCs w:val="22"/>
        </w:rPr>
        <w:t xml:space="preserve"> strong brand identity while expanding into high-growth segments of the beverage market. Additionally, integrating sustainability principles into product development would reinforce the company’s mission to create products that benefit both people and the planet.</w:t>
      </w:r>
    </w:p>
    <w:p w14:paraId="49CB51FF" w14:textId="22782CC9" w:rsidR="00E36E01" w:rsidRPr="00DD39F5" w:rsidRDefault="06FEAA4B" w:rsidP="7F22C412">
      <w:pPr>
        <w:pStyle w:val="Heading1"/>
        <w:rPr>
          <w:rFonts w:ascii="Arial" w:eastAsia="Arial" w:hAnsi="Arial" w:cs="Arial"/>
          <w:b/>
          <w:bCs/>
          <w:color w:val="auto"/>
          <w:sz w:val="22"/>
          <w:szCs w:val="22"/>
        </w:rPr>
      </w:pPr>
      <w:bookmarkStart w:id="9" w:name="_Toc49106111"/>
      <w:r w:rsidRPr="0FC3B986">
        <w:rPr>
          <w:rFonts w:ascii="Arial" w:eastAsia="Arial" w:hAnsi="Arial" w:cs="Arial"/>
          <w:b/>
          <w:bCs/>
          <w:color w:val="auto"/>
          <w:sz w:val="22"/>
          <w:szCs w:val="22"/>
        </w:rPr>
        <w:t>Strategy evaluation.</w:t>
      </w:r>
      <w:bookmarkEnd w:id="9"/>
    </w:p>
    <w:p w14:paraId="32E728CB" w14:textId="7EBDB734"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Evaluating the proposed product diversification strategy is essential to determine whether it is feasible and aligned with Innocent Drinks’ organisational objectives.</w:t>
      </w:r>
    </w:p>
    <w:p w14:paraId="5A45D186" w14:textId="54385B6B"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One useful framework for evaluating strategic options is the Suitability, Feasibility and Acceptability (SFA) model.</w:t>
      </w:r>
    </w:p>
    <w:p w14:paraId="3394F9FB" w14:textId="24782977"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Suitability refers to how well the strategy addresses the challenges and opportunities identified in the external environment. Product diversification is suitable because it responds directly to growing consumer demand for healthier beverages. Market research indicates that functional drinks, plant-based beverages and low-sugar products are among the fastest-growing segments within the global beverage industry (Euromonitor, 2023).</w:t>
      </w:r>
    </w:p>
    <w:p w14:paraId="3D88CBF7" w14:textId="3EE56536"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Feasibility considers whether the organisation has the resources and capabilities required to implement the strategy successfully. Innocent Drinks possesses strong brand recognition, established distribution networks and expertise in developing natural beverages. Additionally, the company has invested in sustainable production facilities and supply chain improvements, which can support the development of new product lines (Food and Drink Technology, 2021).</w:t>
      </w:r>
    </w:p>
    <w:p w14:paraId="231883F5" w14:textId="78EDA74E"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However, diversification will require additional investment in research and development, marketing and supply chain management. These investments may increase operational costs in the short term but could generate long-term competitive advantages.</w:t>
      </w:r>
    </w:p>
    <w:p w14:paraId="3B17200E" w14:textId="43E9C6B4"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Acceptability evaluates whether the strategy is acceptable to key stakeholders such as customers, employees and investors. The proposed strategy aligns closely with Innocent Drinks’ existing brand values of health, sustainability and ethical business practices. Customers are likely to respond positively to innovative beverages that support healthier lifestyles.</w:t>
      </w:r>
    </w:p>
    <w:p w14:paraId="7FB9DB1C" w14:textId="71BE6A1B"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Furthermore, investors and stakeholders may view product diversification as a proactive strategy that enables the organisation to remain competitive in a rapidly evolving industry.</w:t>
      </w:r>
    </w:p>
    <w:p w14:paraId="631494FE" w14:textId="53DCC886"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Another relevant framework is Porter’s Generic Strategies, which emphasise the importance of differentiation in achieving competitive advantage (Porter, 2008). Innocent Drinks has historically differentiated itself through ethical branding and natural ingredients. Expanding the product range while maintaining these values would reinforce the company’s unique market position.</w:t>
      </w:r>
    </w:p>
    <w:p w14:paraId="6B816688" w14:textId="32F9E9D0" w:rsidR="00BF3F49" w:rsidRPr="00BF3F49" w:rsidRDefault="00BF3F49" w:rsidP="6B812E6C">
      <w:pPr>
        <w:rPr>
          <w:rFonts w:ascii="Arial" w:eastAsia="Arial" w:hAnsi="Arial" w:cs="Arial"/>
          <w:b/>
          <w:sz w:val="22"/>
          <w:szCs w:val="22"/>
          <w:lang w:val="en-GB"/>
        </w:rPr>
      </w:pPr>
      <w:r w:rsidRPr="6703466F">
        <w:rPr>
          <w:rFonts w:ascii="Arial" w:eastAsia="Arial" w:hAnsi="Arial" w:cs="Arial"/>
          <w:sz w:val="22"/>
          <w:szCs w:val="22"/>
          <w:lang w:val="en-GB"/>
        </w:rPr>
        <w:t>Overall, the evaluation suggests that product diversification represents a suitable and feasible strategy for Innocent Drinks. By introducing innovative beverage products while maintaining its sustainability commitments, the organisation can strengthen its market presence and achieve long-term growth.</w:t>
      </w:r>
      <w:r>
        <w:rPr>
          <w:noProof/>
        </w:rPr>
        <mc:AlternateContent>
          <mc:Choice Requires="wps">
            <w:drawing>
              <wp:inline distT="0" distB="0" distL="0" distR="0" wp14:anchorId="245B56D8" wp14:editId="5F1F6B71">
                <wp:extent cx="5943600" cy="1270"/>
                <wp:effectExtent l="0" t="31750" r="0" b="36830"/>
                <wp:docPr id="1534160118"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xmlns:arto="http://schemas.microsoft.com/office/word/2006/arto">
            <w:pict>
              <v:rect id="Rectangle 3" style="width:468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65F138E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Akygi2AAA&#10;AAIBAAAPAAAAZHJzL2Rvd25yZXYueG1sTI/BTsMwEETvSP0Haytxo06LqGiIU6WIXivRIkFvbrzY&#10;UeN1FLtN+HsWLnAZaTSrmbfFevStuGIfm0AK5rMMBFIdTENWwdthe/cIIiZNRreBUMEXRliXk5tC&#10;5yYM9IrXfbKCSyjmWoFLqculjLVDr+MsdEicfYbe68S2t9L0euBy38pFli2l1w3xgtMdPjusz/uL&#10;V/DSHXfVg42yek/u4xw2w9btrFK307F6ApFwTH/H8IPP6FAy0ylcyETRKuBH0q9ytrpfsj0pWIAs&#10;C/kfvfwGAAD//wMAUEsBAi0AFAAGAAgAAAAhALaDOJL+AAAA4QEAABMAAAAAAAAAAAAAAAAAAAAA&#10;AFtDb250ZW50X1R5cGVzXS54bWxQSwECLQAUAAYACAAAACEAOP0h/9YAAACUAQAACwAAAAAAAAAA&#10;AAAAAAAvAQAAX3JlbHMvLnJlbHNQSwECLQAUAAYACAAAACEAtCTVvT4CAABsBAAADgAAAAAAAAAA&#10;AAAAAAAuAgAAZHJzL2Uyb0RvYy54bWxQSwECLQAUAAYACAAAACEAwJMoItgAAAACAQAADwAAAAAA&#10;AAAAAAAAAACYBAAAZHJzL2Rvd25yZXYueG1sUEsFBgAAAAAEAAQA8wAAAJ0FAAAAAA==&#10;">
                <w10:anchorlock/>
              </v:rect>
            </w:pict>
          </mc:Fallback>
        </mc:AlternateContent>
      </w:r>
      <w:r w:rsidRPr="6703466F">
        <w:rPr>
          <w:rStyle w:val="Heading1Char"/>
          <w:rFonts w:ascii="Arial" w:eastAsia="Arial" w:hAnsi="Arial" w:cs="Arial"/>
          <w:b/>
          <w:color w:val="auto"/>
          <w:sz w:val="22"/>
          <w:szCs w:val="22"/>
          <w:lang w:val="en-GB"/>
        </w:rPr>
        <w:t>Stakeholder Analysis</w:t>
      </w:r>
      <w:r w:rsidR="41B7CE15" w:rsidRPr="6703466F">
        <w:rPr>
          <w:rStyle w:val="Heading1Char"/>
          <w:rFonts w:ascii="Arial" w:eastAsia="Arial" w:hAnsi="Arial" w:cs="Arial"/>
          <w:b/>
          <w:bCs/>
          <w:color w:val="auto"/>
          <w:sz w:val="22"/>
          <w:szCs w:val="22"/>
          <w:lang w:val="en-GB"/>
        </w:rPr>
        <w:t>.</w:t>
      </w:r>
    </w:p>
    <w:p w14:paraId="75C26324" w14:textId="22710A94"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Stakeholders play a critical role in shaping organisational strategies and influencing business outcomes. Stakeholder theory suggests that organisations must consider the interests of all groups affected by their operations rather than focusing solely on shareholders (Freeman, 1984).</w:t>
      </w:r>
    </w:p>
    <w:p w14:paraId="02699D19" w14:textId="1A5E725C"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The key stakeholders of Innocent Drinks include customers, employees, suppliers, investors, communities and regulatory authorities.</w:t>
      </w:r>
    </w:p>
    <w:p w14:paraId="624749D6" w14:textId="4E253846"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Customers are one of the most important stakeholder groups. Innocent Drinks has built its reputation on providing healthy beverages made from natural ingredients. The proposed product diversification strategy aims to meet evolving consumer preferences for functional and plant-based drinks.</w:t>
      </w:r>
    </w:p>
    <w:p w14:paraId="6ABA6D31" w14:textId="341A674E"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Employees are also essential stakeholders because they contribute to innovation, product development and customer engagement. Implementing a new strategy may require training programmes and organisational changes to ensure that employees possess the skills required to develop and market new products.</w:t>
      </w:r>
    </w:p>
    <w:p w14:paraId="3415362E" w14:textId="48E35932"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Suppliers, particularly agricultural producers, play a crucial role in the company’s supply chain. Innocent Drinks relies heavily on fruit and vegetable suppliers from different parts of the world. Strengthening relationships with suppliers and promoting sustainable farming practices will support the company’s sustainability objectives.</w:t>
      </w:r>
    </w:p>
    <w:p w14:paraId="35EDAB92" w14:textId="3C19C63E"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Investors and shareholders expect the company to achieve sustainable financial growth. Diversifying the product portfolio could increase revenue streams and enhance long-term profitability.</w:t>
      </w:r>
    </w:p>
    <w:p w14:paraId="7F797E7B" w14:textId="0A7B7A1F"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Finally, communities and environmental stakeholders are important due to Innocent Drinks’ commitment to ethical business practices and charitable initiatives. The organisation’s sustainability goals and charitable contributions demonstrate its commitment to social responsibility.</w:t>
      </w:r>
    </w:p>
    <w:p w14:paraId="683592C8" w14:textId="755ECE1C"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Mendelow’s stakeholder matrix can be used to categorise stakeholders according to their level of power and interest (Johnson, Scholes and Whittington, 2017). Stakeholders with high power and high interest, such as investors and regulatory authorities, require careful management and continuous engagement.</w:t>
      </w:r>
    </w:p>
    <w:p w14:paraId="250C5F45" w14:textId="5CB63529"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Overall, effective stakeholder engagement will be essential to ensure successful implementation of the proposed strategy.</w:t>
      </w:r>
    </w:p>
    <w:p w14:paraId="7D731E80" w14:textId="4E08B4D7" w:rsidR="00BF3F49" w:rsidRPr="00BF3F49" w:rsidRDefault="00BF3F49" w:rsidP="7F22C412">
      <w:pPr>
        <w:pStyle w:val="Heading1"/>
        <w:rPr>
          <w:rFonts w:ascii="Arial" w:eastAsia="Arial" w:hAnsi="Arial" w:cs="Arial"/>
          <w:b/>
          <w:bCs/>
          <w:color w:val="auto"/>
          <w:sz w:val="22"/>
          <w:szCs w:val="22"/>
          <w:lang w:val="en-GB"/>
        </w:rPr>
      </w:pPr>
      <w:bookmarkStart w:id="10" w:name="_Toc1497831626"/>
      <w:r w:rsidRPr="0FC3B986">
        <w:rPr>
          <w:rFonts w:ascii="Arial" w:eastAsia="Arial" w:hAnsi="Arial" w:cs="Arial"/>
          <w:b/>
          <w:bCs/>
          <w:color w:val="auto"/>
          <w:sz w:val="22"/>
          <w:szCs w:val="22"/>
          <w:lang w:val="en-GB"/>
        </w:rPr>
        <w:t>Implementation and Monitoring</w:t>
      </w:r>
      <w:r w:rsidR="7C627D70" w:rsidRPr="0FC3B986">
        <w:rPr>
          <w:rFonts w:ascii="Arial" w:eastAsia="Arial" w:hAnsi="Arial" w:cs="Arial"/>
          <w:b/>
          <w:bCs/>
          <w:color w:val="auto"/>
          <w:sz w:val="22"/>
          <w:szCs w:val="22"/>
          <w:lang w:val="en-GB"/>
        </w:rPr>
        <w:t>.</w:t>
      </w:r>
      <w:bookmarkEnd w:id="10"/>
    </w:p>
    <w:p w14:paraId="1CCD3CC7" w14:textId="017DEDCB"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Implementing the proposed product diversification strategy requires a structured and well-coordinated implementation plan.</w:t>
      </w:r>
    </w:p>
    <w:p w14:paraId="2F4F29CD" w14:textId="2EC150BB"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The first stage involves research and development. Innocent Drinks must invest in market research to identify emerging beverage trends and consumer preferences. This research will guide the development of new product formulations that align with health and sustainability trends.</w:t>
      </w:r>
    </w:p>
    <w:p w14:paraId="1CC343BB" w14:textId="0D199D24"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The second stage focuses on product development and testing. New beverage concepts should be tested through pilot projects and consumer feedback to ensure that they meet quality and taste expectations. Testing allows the organisation to refine products before launching them on a larger scale.</w:t>
      </w:r>
    </w:p>
    <w:p w14:paraId="427A1768" w14:textId="4A8F16F0"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The third stage is production and supply chain preparation. The organisation must ensure that suppliers can provide the necessary ingredients for new product lines. Strengthening relationships with sustainable agricultural suppliers will support both product quality and environmental objectives.</w:t>
      </w:r>
    </w:p>
    <w:p w14:paraId="2B45A1E0" w14:textId="605B3439"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The fourth stage involves marketing and distribution. Successful product launches require effective marketing strategies that communicate the health and sustainability benefits of the new beverages. Digital marketing campaigns, social media engagement and collaborations with retailers can increase product visibility.</w:t>
      </w:r>
    </w:p>
    <w:p w14:paraId="5BBBE16C" w14:textId="726C9DF3"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To monitor the effectiveness of the strategy, several Key Performance Indicators (KPIs) should be established.</w:t>
      </w:r>
    </w:p>
    <w:p w14:paraId="51C3E05F" w14:textId="77777777"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Key KPIs may include:</w:t>
      </w:r>
    </w:p>
    <w:p w14:paraId="62838B2E" w14:textId="77777777" w:rsidR="00BF3F49" w:rsidRPr="00BF3F49" w:rsidRDefault="00BF3F49" w:rsidP="5DB18B3C">
      <w:pPr>
        <w:pStyle w:val="ListParagraph"/>
        <w:numPr>
          <w:ilvl w:val="0"/>
          <w:numId w:val="6"/>
        </w:numPr>
        <w:rPr>
          <w:rFonts w:ascii="Arial" w:eastAsia="Arial" w:hAnsi="Arial" w:cs="Arial"/>
          <w:sz w:val="22"/>
          <w:szCs w:val="22"/>
          <w:lang w:val="en-GB"/>
        </w:rPr>
      </w:pPr>
      <w:r w:rsidRPr="5DB18B3C">
        <w:rPr>
          <w:rFonts w:ascii="Arial" w:eastAsia="Arial" w:hAnsi="Arial" w:cs="Arial"/>
          <w:sz w:val="22"/>
          <w:szCs w:val="22"/>
          <w:lang w:val="en-GB"/>
        </w:rPr>
        <w:t>Sales growth of new product lines</w:t>
      </w:r>
    </w:p>
    <w:p w14:paraId="6B7F486A" w14:textId="77777777" w:rsidR="00BF3F49" w:rsidRPr="00BF3F49" w:rsidRDefault="00BF3F49" w:rsidP="5DB18B3C">
      <w:pPr>
        <w:pStyle w:val="ListParagraph"/>
        <w:numPr>
          <w:ilvl w:val="0"/>
          <w:numId w:val="6"/>
        </w:numPr>
        <w:rPr>
          <w:rFonts w:ascii="Arial" w:eastAsia="Arial" w:hAnsi="Arial" w:cs="Arial"/>
          <w:sz w:val="22"/>
          <w:szCs w:val="22"/>
          <w:lang w:val="en-GB"/>
        </w:rPr>
      </w:pPr>
      <w:r w:rsidRPr="5DB18B3C">
        <w:rPr>
          <w:rFonts w:ascii="Arial" w:eastAsia="Arial" w:hAnsi="Arial" w:cs="Arial"/>
          <w:sz w:val="22"/>
          <w:szCs w:val="22"/>
          <w:lang w:val="en-GB"/>
        </w:rPr>
        <w:t>Market share within the health beverage segment</w:t>
      </w:r>
    </w:p>
    <w:p w14:paraId="0D09E925" w14:textId="77777777" w:rsidR="00BF3F49" w:rsidRPr="00BF3F49" w:rsidRDefault="00BF3F49" w:rsidP="5DB18B3C">
      <w:pPr>
        <w:pStyle w:val="ListParagraph"/>
        <w:numPr>
          <w:ilvl w:val="0"/>
          <w:numId w:val="6"/>
        </w:numPr>
        <w:rPr>
          <w:rFonts w:ascii="Arial" w:eastAsia="Arial" w:hAnsi="Arial" w:cs="Arial"/>
          <w:sz w:val="22"/>
          <w:szCs w:val="22"/>
          <w:lang w:val="en-GB"/>
        </w:rPr>
      </w:pPr>
      <w:r w:rsidRPr="5DB18B3C">
        <w:rPr>
          <w:rFonts w:ascii="Arial" w:eastAsia="Arial" w:hAnsi="Arial" w:cs="Arial"/>
          <w:sz w:val="22"/>
          <w:szCs w:val="22"/>
          <w:lang w:val="en-GB"/>
        </w:rPr>
        <w:t>Customer satisfaction ratings</w:t>
      </w:r>
    </w:p>
    <w:p w14:paraId="5041F3CD" w14:textId="77777777" w:rsidR="00BF3F49" w:rsidRPr="00BF3F49" w:rsidRDefault="00BF3F49" w:rsidP="5DB18B3C">
      <w:pPr>
        <w:pStyle w:val="ListParagraph"/>
        <w:numPr>
          <w:ilvl w:val="0"/>
          <w:numId w:val="6"/>
        </w:numPr>
        <w:rPr>
          <w:rFonts w:ascii="Arial" w:eastAsia="Arial" w:hAnsi="Arial" w:cs="Arial"/>
          <w:sz w:val="22"/>
          <w:szCs w:val="22"/>
          <w:lang w:val="en-GB"/>
        </w:rPr>
      </w:pPr>
      <w:r w:rsidRPr="5DB18B3C">
        <w:rPr>
          <w:rFonts w:ascii="Arial" w:eastAsia="Arial" w:hAnsi="Arial" w:cs="Arial"/>
          <w:sz w:val="22"/>
          <w:szCs w:val="22"/>
          <w:lang w:val="en-GB"/>
        </w:rPr>
        <w:t>Reduction in carbon emissions per product</w:t>
      </w:r>
    </w:p>
    <w:p w14:paraId="7479B034" w14:textId="38425B67" w:rsidR="00BF3F49" w:rsidRPr="00BF3F49" w:rsidRDefault="00BF3F49" w:rsidP="5DB18B3C">
      <w:pPr>
        <w:pStyle w:val="ListParagraph"/>
        <w:numPr>
          <w:ilvl w:val="0"/>
          <w:numId w:val="6"/>
        </w:numPr>
        <w:rPr>
          <w:rFonts w:ascii="Arial" w:eastAsia="Arial" w:hAnsi="Arial" w:cs="Arial"/>
          <w:sz w:val="22"/>
          <w:szCs w:val="22"/>
          <w:lang w:val="en-GB"/>
        </w:rPr>
      </w:pPr>
      <w:r w:rsidRPr="5DB18B3C">
        <w:rPr>
          <w:rFonts w:ascii="Arial" w:eastAsia="Arial" w:hAnsi="Arial" w:cs="Arial"/>
          <w:sz w:val="22"/>
          <w:szCs w:val="22"/>
          <w:lang w:val="en-GB"/>
        </w:rPr>
        <w:t>Percentage of sustainable packaging used</w:t>
      </w:r>
    </w:p>
    <w:p w14:paraId="20E548C8" w14:textId="14FB9675"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Regular performance reviews should be conducted to evaluate progress and identify areas for improvement.</w:t>
      </w:r>
    </w:p>
    <w:p w14:paraId="25BA3AD0" w14:textId="363473A7"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In addition, risk management strategies should be implemented to address potential challenges such as supply chain disruptions, product development delays or changes in consumer preferences.</w:t>
      </w:r>
    </w:p>
    <w:p w14:paraId="746F0245" w14:textId="77777777"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By establishing clear objectives, measurable KPIs and continuous monitoring processes, Innocent Drinks can effectively implement its diversification strategy while maintaining operational efficiency and sustainability commitments.</w:t>
      </w:r>
    </w:p>
    <w:p w14:paraId="1054EEC1" w14:textId="393879C1" w:rsidR="7163E5FF" w:rsidRDefault="7163E5FF" w:rsidP="0FC3B986">
      <w:pPr>
        <w:pStyle w:val="Heading1"/>
        <w:rPr>
          <w:rFonts w:ascii="Arial" w:eastAsia="Arial" w:hAnsi="Arial" w:cs="Arial"/>
          <w:b/>
          <w:bCs/>
          <w:color w:val="auto"/>
          <w:sz w:val="22"/>
          <w:szCs w:val="22"/>
          <w:lang w:val="en-GB"/>
        </w:rPr>
      </w:pPr>
      <w:bookmarkStart w:id="11" w:name="_Toc1542689735"/>
      <w:r w:rsidRPr="0FC3B986">
        <w:rPr>
          <w:rFonts w:ascii="Arial" w:eastAsia="Arial" w:hAnsi="Arial" w:cs="Arial"/>
          <w:b/>
          <w:bCs/>
          <w:color w:val="auto"/>
          <w:sz w:val="22"/>
          <w:szCs w:val="22"/>
          <w:lang w:val="en-GB"/>
        </w:rPr>
        <w:t xml:space="preserve">Strategic Risk Considerations and </w:t>
      </w:r>
      <w:bookmarkStart w:id="12" w:name="_Int_wXpQDXqc"/>
      <w:r w:rsidRPr="0FC3B986">
        <w:rPr>
          <w:rFonts w:ascii="Arial" w:eastAsia="Arial" w:hAnsi="Arial" w:cs="Arial"/>
          <w:b/>
          <w:bCs/>
          <w:color w:val="auto"/>
          <w:sz w:val="22"/>
          <w:szCs w:val="22"/>
          <w:lang w:val="en-GB"/>
        </w:rPr>
        <w:t>future outlook</w:t>
      </w:r>
      <w:bookmarkEnd w:id="12"/>
      <w:r w:rsidRPr="0FC3B986">
        <w:rPr>
          <w:rFonts w:ascii="Arial" w:eastAsia="Arial" w:hAnsi="Arial" w:cs="Arial"/>
          <w:b/>
          <w:bCs/>
          <w:color w:val="auto"/>
          <w:sz w:val="22"/>
          <w:szCs w:val="22"/>
          <w:lang w:val="en-GB"/>
        </w:rPr>
        <w:t>.</w:t>
      </w:r>
      <w:bookmarkEnd w:id="11"/>
    </w:p>
    <w:p w14:paraId="6FC657B5" w14:textId="3EFABA70" w:rsidR="0011135A" w:rsidRDefault="0011135A" w:rsidP="0FC3B986">
      <w:pPr>
        <w:rPr>
          <w:rFonts w:ascii="Arial" w:eastAsia="Arial" w:hAnsi="Arial" w:cs="Arial"/>
          <w:sz w:val="22"/>
          <w:szCs w:val="22"/>
        </w:rPr>
      </w:pPr>
      <w:r w:rsidRPr="0FC3B986">
        <w:rPr>
          <w:rFonts w:ascii="Arial" w:eastAsia="Arial" w:hAnsi="Arial" w:cs="Arial"/>
          <w:sz w:val="22"/>
          <w:szCs w:val="22"/>
        </w:rPr>
        <w:t xml:space="preserve">While the proposed diversification strategy presents significant growth opportunities for Innocent Drinks, it is also important to consider potential strategic risks and long-term market developments. The beverage industry is highly dynamic and influenced by rapidly changing consumer expectations, technological </w:t>
      </w:r>
      <w:bookmarkStart w:id="13" w:name="_Int_s1yuCKFu"/>
      <w:r w:rsidR="772937A1" w:rsidRPr="0FC3B986">
        <w:rPr>
          <w:rFonts w:ascii="Arial" w:eastAsia="Arial" w:hAnsi="Arial" w:cs="Arial"/>
          <w:sz w:val="22"/>
          <w:szCs w:val="22"/>
        </w:rPr>
        <w:t>innovation</w:t>
      </w:r>
      <w:bookmarkEnd w:id="13"/>
      <w:r w:rsidRPr="0FC3B986">
        <w:rPr>
          <w:rFonts w:ascii="Arial" w:eastAsia="Arial" w:hAnsi="Arial" w:cs="Arial"/>
          <w:sz w:val="22"/>
          <w:szCs w:val="22"/>
        </w:rPr>
        <w:t xml:space="preserve"> and environmental challenges. As a result, organisations must remain adaptable and proactive when implementing new strategies.</w:t>
      </w:r>
    </w:p>
    <w:p w14:paraId="044BFDAC" w14:textId="4A22503B" w:rsidR="0011135A" w:rsidRDefault="0011135A" w:rsidP="0FC3B986">
      <w:pPr>
        <w:rPr>
          <w:rFonts w:ascii="Arial" w:eastAsia="Arial" w:hAnsi="Arial" w:cs="Arial"/>
          <w:sz w:val="22"/>
          <w:szCs w:val="22"/>
        </w:rPr>
      </w:pPr>
      <w:r w:rsidRPr="0FC3B986">
        <w:rPr>
          <w:rFonts w:ascii="Arial" w:eastAsia="Arial" w:hAnsi="Arial" w:cs="Arial"/>
          <w:sz w:val="22"/>
          <w:szCs w:val="22"/>
        </w:rPr>
        <w:t xml:space="preserve">One key risk relates to supply chain volatility. Innocent Drinks relies heavily on agricultural ingredients sourced from different regions around the world. Climate change, extreme weather </w:t>
      </w:r>
      <w:bookmarkStart w:id="14" w:name="_Int_MnuNq1Bn"/>
      <w:r w:rsidRPr="0FC3B986">
        <w:rPr>
          <w:rFonts w:ascii="Arial" w:eastAsia="Arial" w:hAnsi="Arial" w:cs="Arial"/>
          <w:sz w:val="22"/>
          <w:szCs w:val="22"/>
        </w:rPr>
        <w:t>events</w:t>
      </w:r>
      <w:bookmarkEnd w:id="14"/>
      <w:r w:rsidRPr="0FC3B986">
        <w:rPr>
          <w:rFonts w:ascii="Arial" w:eastAsia="Arial" w:hAnsi="Arial" w:cs="Arial"/>
          <w:sz w:val="22"/>
          <w:szCs w:val="22"/>
        </w:rPr>
        <w:t xml:space="preserve"> and geopolitical disruptions can significantly affect crop yields and supply stability (European Commission, 2022). These factors may increase costs or limit the availability of certain ingredients, potentially affecting production capacity. To mitigate these risks, Innocent Drinks should strengthen partnerships with sustainable agricultural suppliers and invest in diversified sourcing strategies.</w:t>
      </w:r>
    </w:p>
    <w:p w14:paraId="02CD0DFF" w14:textId="2AB89788" w:rsidR="0011135A" w:rsidRDefault="0011135A" w:rsidP="0FC3B986">
      <w:pPr>
        <w:rPr>
          <w:rFonts w:ascii="Arial" w:eastAsia="Arial" w:hAnsi="Arial" w:cs="Arial"/>
          <w:sz w:val="22"/>
          <w:szCs w:val="22"/>
        </w:rPr>
      </w:pPr>
      <w:r w:rsidRPr="0FC3B986">
        <w:rPr>
          <w:rFonts w:ascii="Arial" w:eastAsia="Arial" w:hAnsi="Arial" w:cs="Arial"/>
          <w:sz w:val="22"/>
          <w:szCs w:val="22"/>
        </w:rPr>
        <w:t>Another potential challenge involves maintaining brand authenticity while expanding the product portfolio. Innocent Drinks has built a strong reputation based on transparency, ethical values and simple natural ingredients. Rapid diversification could create a risk of brand dilution if new products appear inconsistent with the company’s established identity (Kotler and Keller, 2016).</w:t>
      </w:r>
    </w:p>
    <w:p w14:paraId="6B941D87" w14:textId="4369FB14" w:rsidR="0011135A" w:rsidRDefault="0011135A" w:rsidP="0FC3B986">
      <w:pPr>
        <w:rPr>
          <w:rFonts w:ascii="Arial" w:eastAsia="Arial" w:hAnsi="Arial" w:cs="Arial"/>
          <w:sz w:val="22"/>
          <w:szCs w:val="22"/>
        </w:rPr>
      </w:pPr>
      <w:r w:rsidRPr="0FC3B986">
        <w:rPr>
          <w:rFonts w:ascii="Arial" w:eastAsia="Arial" w:hAnsi="Arial" w:cs="Arial"/>
          <w:sz w:val="22"/>
          <w:szCs w:val="22"/>
        </w:rPr>
        <w:t xml:space="preserve">Therefore, it is essential that all new products continue to reflect the </w:t>
      </w:r>
      <w:r w:rsidR="0EAC3682" w:rsidRPr="0FC3B986">
        <w:rPr>
          <w:rFonts w:ascii="Arial" w:eastAsia="Arial" w:hAnsi="Arial" w:cs="Arial"/>
          <w:sz w:val="22"/>
          <w:szCs w:val="22"/>
        </w:rPr>
        <w:t>organization's</w:t>
      </w:r>
      <w:r w:rsidRPr="0FC3B986">
        <w:rPr>
          <w:rFonts w:ascii="Arial" w:eastAsia="Arial" w:hAnsi="Arial" w:cs="Arial"/>
          <w:sz w:val="22"/>
          <w:szCs w:val="22"/>
        </w:rPr>
        <w:t xml:space="preserve"> commitment to health, </w:t>
      </w:r>
      <w:bookmarkStart w:id="15" w:name="_Int_zJNfVIuY"/>
      <w:r w:rsidRPr="0FC3B986">
        <w:rPr>
          <w:rFonts w:ascii="Arial" w:eastAsia="Arial" w:hAnsi="Arial" w:cs="Arial"/>
          <w:sz w:val="22"/>
          <w:szCs w:val="22"/>
        </w:rPr>
        <w:t>sustainability</w:t>
      </w:r>
      <w:bookmarkEnd w:id="15"/>
      <w:r w:rsidRPr="0FC3B986">
        <w:rPr>
          <w:rFonts w:ascii="Arial" w:eastAsia="Arial" w:hAnsi="Arial" w:cs="Arial"/>
          <w:sz w:val="22"/>
          <w:szCs w:val="22"/>
        </w:rPr>
        <w:t xml:space="preserve"> and natural ingredients.</w:t>
      </w:r>
    </w:p>
    <w:p w14:paraId="55571C65" w14:textId="75E5EE97" w:rsidR="0011135A" w:rsidRDefault="0011135A" w:rsidP="0FC3B986">
      <w:pPr>
        <w:rPr>
          <w:rFonts w:ascii="Arial" w:eastAsia="Arial" w:hAnsi="Arial" w:cs="Arial"/>
          <w:sz w:val="22"/>
          <w:szCs w:val="22"/>
        </w:rPr>
      </w:pPr>
      <w:r w:rsidRPr="0FC3B986">
        <w:rPr>
          <w:rFonts w:ascii="Arial" w:eastAsia="Arial" w:hAnsi="Arial" w:cs="Arial"/>
          <w:sz w:val="22"/>
          <w:szCs w:val="22"/>
        </w:rPr>
        <w:t>Furthermore, increasing competition from both global beverage corporations and innovative start-ups may intensify pressure within the health beverage market. Competitors are also investing heavily in functional drinks and plant-based products, making differentiation increasingly important (Grant, 2022). Innocent Drinks must therefore continue to emphasise innovation, sustainability and authentic brand storytelling.</w:t>
      </w:r>
    </w:p>
    <w:p w14:paraId="564E973C" w14:textId="39AEC9EA" w:rsidR="20347679" w:rsidRDefault="0011135A" w:rsidP="0FC3B986">
      <w:pPr>
        <w:rPr>
          <w:rFonts w:ascii="Arial" w:eastAsia="Arial" w:hAnsi="Arial" w:cs="Arial"/>
          <w:sz w:val="22"/>
          <w:szCs w:val="22"/>
        </w:rPr>
      </w:pPr>
      <w:r w:rsidRPr="0FC3B986">
        <w:rPr>
          <w:rFonts w:ascii="Arial" w:eastAsia="Arial" w:hAnsi="Arial" w:cs="Arial"/>
          <w:sz w:val="22"/>
          <w:szCs w:val="22"/>
        </w:rPr>
        <w:t>By proactively addressing these risks and maintaining a strong focus on sustainable innovation, Innocent Drinks can strengthen its resilience and ensure that its diversification strategy supports long-term competitive success.</w:t>
      </w:r>
    </w:p>
    <w:p w14:paraId="3353C6D3" w14:textId="7F26AAE2" w:rsidR="00BF3F49" w:rsidRPr="00BF3F49" w:rsidRDefault="00BF3F49" w:rsidP="0FC3B986">
      <w:pPr>
        <w:rPr>
          <w:rFonts w:ascii="Arial" w:eastAsia="Arial" w:hAnsi="Arial" w:cs="Arial"/>
          <w:b/>
          <w:bCs/>
          <w:sz w:val="22"/>
          <w:szCs w:val="22"/>
          <w:lang w:val="en-GB"/>
        </w:rPr>
      </w:pPr>
      <w:r>
        <w:rPr>
          <w:noProof/>
        </w:rPr>
        <mc:AlternateContent>
          <mc:Choice Requires="wps">
            <w:drawing>
              <wp:inline distT="0" distB="0" distL="0" distR="0" wp14:anchorId="1F1BD5BF" wp14:editId="6D1BC498">
                <wp:extent cx="5943600" cy="1270"/>
                <wp:effectExtent l="0" t="33655" r="0" b="38735"/>
                <wp:docPr id="844119615"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xmlns:arto="http://schemas.microsoft.com/office/word/2006/arto"/>
        </mc:AlternateContent>
      </w:r>
      <w:r w:rsidRPr="0FC3B986">
        <w:rPr>
          <w:rStyle w:val="TitleChar"/>
          <w:rFonts w:ascii="Arial" w:eastAsia="Arial" w:hAnsi="Arial" w:cs="Arial"/>
          <w:b/>
          <w:bCs/>
          <w:sz w:val="22"/>
          <w:szCs w:val="22"/>
          <w:lang w:val="en-GB"/>
        </w:rPr>
        <w:t>Conclusion</w:t>
      </w:r>
      <w:r w:rsidR="237BDD18" w:rsidRPr="0FC3B986">
        <w:rPr>
          <w:rStyle w:val="TitleChar"/>
          <w:rFonts w:ascii="Arial" w:eastAsia="Arial" w:hAnsi="Arial" w:cs="Arial"/>
          <w:b/>
          <w:bCs/>
          <w:sz w:val="22"/>
          <w:szCs w:val="22"/>
          <w:lang w:val="en-GB"/>
        </w:rPr>
        <w:t>.</w:t>
      </w:r>
    </w:p>
    <w:p w14:paraId="0BC08FBF" w14:textId="254E2D55"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This report analysed the strategic position of Innocent Drinks and explored potential growth strategies for the organisation. The evaluation of the external and internal environment revealed that the company operates within a highly competitive beverage industry characterised by changing consumer preferences, sustainability expectations and regulatory pressures.</w:t>
      </w:r>
    </w:p>
    <w:p w14:paraId="3281658B" w14:textId="58BFB3FC" w:rsidR="00BF3F49" w:rsidRPr="00BF3F49" w:rsidRDefault="00BF3F49" w:rsidP="6B812E6C">
      <w:pPr>
        <w:rPr>
          <w:rFonts w:ascii="Arial" w:eastAsia="Arial" w:hAnsi="Arial" w:cs="Arial"/>
          <w:sz w:val="22"/>
          <w:szCs w:val="22"/>
          <w:lang w:val="en-GB"/>
        </w:rPr>
      </w:pPr>
      <w:r w:rsidRPr="5DB18B3C">
        <w:rPr>
          <w:rFonts w:ascii="Arial" w:eastAsia="Arial" w:hAnsi="Arial" w:cs="Arial"/>
          <w:sz w:val="22"/>
          <w:szCs w:val="22"/>
          <w:lang w:val="en-GB"/>
        </w:rPr>
        <w:t>Strategic analysis using frameworks such as PESTEL, Porter’s Five Forces and SWOT demonstrated that although Innocent Drinks possesses strong brand recognition and ethical values, continued innovation is essential to maintain its competitive advantage.</w:t>
      </w:r>
    </w:p>
    <w:p w14:paraId="4D509456" w14:textId="19FEF012" w:rsidR="00EE066A" w:rsidRDefault="00BF3F49" w:rsidP="7F22C412">
      <w:pPr>
        <w:rPr>
          <w:rFonts w:ascii="Arial" w:eastAsia="Arial" w:hAnsi="Arial" w:cs="Arial"/>
          <w:sz w:val="22"/>
          <w:szCs w:val="22"/>
          <w:lang w:val="en-GB"/>
        </w:rPr>
      </w:pPr>
      <w:r w:rsidRPr="7F22C412">
        <w:rPr>
          <w:rFonts w:ascii="Arial" w:eastAsia="Arial" w:hAnsi="Arial" w:cs="Arial"/>
          <w:sz w:val="22"/>
          <w:szCs w:val="22"/>
          <w:lang w:val="en-GB"/>
        </w:rPr>
        <w:t>The report recommends a product diversification strategy focused on developing innovative beverages that align with emerging health and sustainability trends. This strategy is supported by the organisation’s existing capabilities, brand reputation and commitment to ethical business practices</w:t>
      </w:r>
      <w:r w:rsidR="455DBC3B" w:rsidRPr="7F22C412">
        <w:rPr>
          <w:rFonts w:ascii="Arial" w:eastAsia="Arial" w:hAnsi="Arial" w:cs="Arial"/>
          <w:sz w:val="22"/>
          <w:szCs w:val="22"/>
          <w:lang w:val="en-GB"/>
        </w:rPr>
        <w:t>.</w:t>
      </w:r>
    </w:p>
    <w:p w14:paraId="597DC893" w14:textId="1348D6F3" w:rsidR="00EE066A" w:rsidRDefault="00BF3F49" w:rsidP="7F22C412">
      <w:pPr>
        <w:rPr>
          <w:rFonts w:ascii="Arial" w:eastAsia="Arial" w:hAnsi="Arial" w:cs="Arial"/>
          <w:b/>
          <w:bCs/>
          <w:sz w:val="22"/>
          <w:szCs w:val="22"/>
        </w:rPr>
      </w:pPr>
      <w:r w:rsidRPr="7F22C412">
        <w:rPr>
          <w:rFonts w:ascii="Arial" w:eastAsia="Arial" w:hAnsi="Arial" w:cs="Arial"/>
          <w:sz w:val="22"/>
          <w:szCs w:val="22"/>
          <w:lang w:val="en-GB"/>
        </w:rPr>
        <w:t>By implementing a structured strategy supported by stakeholder engagement and measurable performance indicators, Innocent Drinks can strengthen its market position and achieve sustainable long-term growth within the global beverage industry.</w:t>
      </w:r>
    </w:p>
    <w:p w14:paraId="23876AA0" w14:textId="182A6CB4" w:rsidR="00EE066A" w:rsidRDefault="00EE066A" w:rsidP="7F22C412">
      <w:pPr>
        <w:rPr>
          <w:rFonts w:ascii="Arial" w:eastAsia="Arial" w:hAnsi="Arial" w:cs="Arial"/>
          <w:sz w:val="22"/>
          <w:szCs w:val="22"/>
          <w:lang w:val="en-GB"/>
        </w:rPr>
      </w:pPr>
    </w:p>
    <w:p w14:paraId="516EAE52" w14:textId="1ECECE0F" w:rsidR="00EE066A" w:rsidRDefault="00EE066A" w:rsidP="7F22C412">
      <w:pPr>
        <w:rPr>
          <w:rFonts w:ascii="Arial" w:eastAsia="Arial" w:hAnsi="Arial" w:cs="Arial"/>
          <w:sz w:val="22"/>
          <w:szCs w:val="22"/>
          <w:lang w:val="en-GB"/>
        </w:rPr>
      </w:pPr>
    </w:p>
    <w:p w14:paraId="76A34926" w14:textId="27BEEB7F" w:rsidR="00EE066A" w:rsidRDefault="00EE066A" w:rsidP="7F22C412">
      <w:pPr>
        <w:rPr>
          <w:rFonts w:ascii="Arial" w:eastAsia="Arial" w:hAnsi="Arial" w:cs="Arial"/>
          <w:sz w:val="22"/>
          <w:szCs w:val="22"/>
          <w:lang w:val="en-GB"/>
        </w:rPr>
      </w:pPr>
    </w:p>
    <w:p w14:paraId="79B54994" w14:textId="2A0D706C" w:rsidR="0FC3B986" w:rsidRDefault="0FC3B986" w:rsidP="0FC3B986">
      <w:pPr>
        <w:rPr>
          <w:rFonts w:ascii="Arial" w:eastAsia="Arial" w:hAnsi="Arial" w:cs="Arial"/>
          <w:sz w:val="22"/>
          <w:szCs w:val="22"/>
          <w:lang w:val="en-GB"/>
        </w:rPr>
      </w:pPr>
    </w:p>
    <w:p w14:paraId="5018BE8B" w14:textId="25B714E8" w:rsidR="0FC3B986" w:rsidRDefault="0FC3B986" w:rsidP="0FC3B986">
      <w:pPr>
        <w:rPr>
          <w:rFonts w:ascii="Arial" w:eastAsia="Arial" w:hAnsi="Arial" w:cs="Arial"/>
          <w:sz w:val="22"/>
          <w:szCs w:val="22"/>
          <w:lang w:val="en-GB"/>
        </w:rPr>
      </w:pPr>
    </w:p>
    <w:p w14:paraId="62B62C2B" w14:textId="0F0DE208" w:rsidR="0FC3B986" w:rsidRDefault="0FC3B986" w:rsidP="0FC3B986">
      <w:pPr>
        <w:rPr>
          <w:rFonts w:ascii="Arial" w:eastAsia="Arial" w:hAnsi="Arial" w:cs="Arial"/>
          <w:sz w:val="22"/>
          <w:szCs w:val="22"/>
          <w:lang w:val="en-GB"/>
        </w:rPr>
      </w:pPr>
    </w:p>
    <w:p w14:paraId="21949E01" w14:textId="66DD95B4" w:rsidR="0FC3B986" w:rsidRDefault="0FC3B986" w:rsidP="0FC3B986">
      <w:pPr>
        <w:rPr>
          <w:rFonts w:ascii="Arial" w:eastAsia="Arial" w:hAnsi="Arial" w:cs="Arial"/>
          <w:sz w:val="22"/>
          <w:szCs w:val="22"/>
          <w:lang w:val="en-GB"/>
        </w:rPr>
      </w:pPr>
    </w:p>
    <w:p w14:paraId="7C752343" w14:textId="6E906822" w:rsidR="0FC3B986" w:rsidRDefault="0FC3B986" w:rsidP="0FC3B986">
      <w:pPr>
        <w:rPr>
          <w:rFonts w:ascii="Arial" w:eastAsia="Arial" w:hAnsi="Arial" w:cs="Arial"/>
          <w:sz w:val="22"/>
          <w:szCs w:val="22"/>
          <w:lang w:val="en-GB"/>
        </w:rPr>
      </w:pPr>
    </w:p>
    <w:p w14:paraId="404F6067" w14:textId="5C4D0016" w:rsidR="0FC3B986" w:rsidRDefault="0FC3B986" w:rsidP="0FC3B986">
      <w:pPr>
        <w:rPr>
          <w:rFonts w:ascii="Arial" w:eastAsia="Arial" w:hAnsi="Arial" w:cs="Arial"/>
          <w:sz w:val="22"/>
          <w:szCs w:val="22"/>
          <w:lang w:val="en-GB"/>
        </w:rPr>
      </w:pPr>
    </w:p>
    <w:p w14:paraId="1999D9B1" w14:textId="3994B573" w:rsidR="0FC3B986" w:rsidRDefault="0FC3B986" w:rsidP="0FC3B986">
      <w:pPr>
        <w:rPr>
          <w:rFonts w:ascii="Arial" w:eastAsia="Arial" w:hAnsi="Arial" w:cs="Arial"/>
          <w:sz w:val="22"/>
          <w:szCs w:val="22"/>
          <w:lang w:val="en-GB"/>
        </w:rPr>
      </w:pPr>
    </w:p>
    <w:p w14:paraId="17E60CAB" w14:textId="4EA7EF72" w:rsidR="0FC3B986" w:rsidRDefault="0FC3B986" w:rsidP="0FC3B986">
      <w:pPr>
        <w:rPr>
          <w:rFonts w:ascii="Arial" w:eastAsia="Arial" w:hAnsi="Arial" w:cs="Arial"/>
          <w:sz w:val="22"/>
          <w:szCs w:val="22"/>
          <w:lang w:val="en-GB"/>
        </w:rPr>
      </w:pPr>
    </w:p>
    <w:p w14:paraId="3A635A48" w14:textId="4B261E73" w:rsidR="00EE066A" w:rsidRDefault="19BAB330" w:rsidP="7F22C412">
      <w:pPr>
        <w:pStyle w:val="Heading1"/>
        <w:rPr>
          <w:rFonts w:ascii="Arial" w:eastAsia="Arial" w:hAnsi="Arial" w:cs="Arial"/>
          <w:b/>
          <w:bCs/>
          <w:color w:val="auto"/>
          <w:sz w:val="22"/>
          <w:szCs w:val="22"/>
        </w:rPr>
      </w:pPr>
      <w:bookmarkStart w:id="16" w:name="_Toc2017179010"/>
      <w:r w:rsidRPr="0FC3B986">
        <w:rPr>
          <w:rFonts w:ascii="Arial" w:eastAsia="Arial" w:hAnsi="Arial" w:cs="Arial"/>
          <w:b/>
          <w:bCs/>
          <w:color w:val="auto"/>
          <w:sz w:val="22"/>
          <w:szCs w:val="22"/>
        </w:rPr>
        <w:t>References.</w:t>
      </w:r>
      <w:bookmarkEnd w:id="16"/>
    </w:p>
    <w:p w14:paraId="5CAE3D8A" w14:textId="16194303" w:rsidR="004018B9" w:rsidRDefault="004018B9" w:rsidP="7F22C412">
      <w:pPr>
        <w:pStyle w:val="p1"/>
        <w:numPr>
          <w:ilvl w:val="0"/>
          <w:numId w:val="1"/>
        </w:numPr>
        <w:rPr>
          <w:rStyle w:val="s1"/>
          <w:rFonts w:ascii="Arial" w:eastAsia="Arial" w:hAnsi="Arial" w:cs="Arial"/>
          <w:sz w:val="22"/>
          <w:szCs w:val="22"/>
        </w:rPr>
      </w:pPr>
      <w:r w:rsidRPr="7F22C412">
        <w:rPr>
          <w:rStyle w:val="s1"/>
          <w:rFonts w:ascii="Arial" w:eastAsia="Arial" w:hAnsi="Arial" w:cs="Arial"/>
          <w:sz w:val="22"/>
          <w:szCs w:val="22"/>
        </w:rPr>
        <w:t xml:space="preserve">Ansoff, H. (1957) ‘Strategies for Diversification’, </w:t>
      </w:r>
      <w:r w:rsidRPr="7F22C412">
        <w:rPr>
          <w:rStyle w:val="s2"/>
          <w:rFonts w:ascii="Arial" w:eastAsia="Arial" w:hAnsi="Arial" w:cs="Arial"/>
          <w:sz w:val="22"/>
          <w:szCs w:val="22"/>
        </w:rPr>
        <w:t>Harvard Business Review</w:t>
      </w:r>
      <w:r w:rsidRPr="7F22C412">
        <w:rPr>
          <w:rStyle w:val="s1"/>
          <w:rFonts w:ascii="Arial" w:eastAsia="Arial" w:hAnsi="Arial" w:cs="Arial"/>
          <w:sz w:val="22"/>
          <w:szCs w:val="22"/>
        </w:rPr>
        <w:t>.</w:t>
      </w:r>
    </w:p>
    <w:p w14:paraId="5B5AFC6D" w14:textId="3493EC33" w:rsidR="004018B9" w:rsidRDefault="004018B9" w:rsidP="7F22C412">
      <w:pPr>
        <w:pStyle w:val="p1"/>
        <w:numPr>
          <w:ilvl w:val="0"/>
          <w:numId w:val="1"/>
        </w:numPr>
        <w:rPr>
          <w:rStyle w:val="s1"/>
          <w:rFonts w:ascii="Arial" w:eastAsia="Arial" w:hAnsi="Arial" w:cs="Arial"/>
          <w:sz w:val="22"/>
          <w:szCs w:val="22"/>
        </w:rPr>
      </w:pPr>
      <w:r w:rsidRPr="7F22C412">
        <w:rPr>
          <w:rStyle w:val="s1"/>
          <w:rFonts w:ascii="Arial" w:eastAsia="Arial" w:hAnsi="Arial" w:cs="Arial"/>
          <w:sz w:val="22"/>
          <w:szCs w:val="22"/>
        </w:rPr>
        <w:t xml:space="preserve">Euromonitor (2023) </w:t>
      </w:r>
      <w:r w:rsidRPr="7F22C412">
        <w:rPr>
          <w:rStyle w:val="s2"/>
          <w:rFonts w:ascii="Arial" w:eastAsia="Arial" w:hAnsi="Arial" w:cs="Arial"/>
          <w:sz w:val="22"/>
          <w:szCs w:val="22"/>
        </w:rPr>
        <w:t>Global Health Beverage Market Report</w:t>
      </w:r>
      <w:r w:rsidRPr="7F22C412">
        <w:rPr>
          <w:rStyle w:val="s1"/>
          <w:rFonts w:ascii="Arial" w:eastAsia="Arial" w:hAnsi="Arial" w:cs="Arial"/>
          <w:sz w:val="22"/>
          <w:szCs w:val="22"/>
        </w:rPr>
        <w:t>.</w:t>
      </w:r>
    </w:p>
    <w:p w14:paraId="38D9538F" w14:textId="55DEA165" w:rsidR="004018B9" w:rsidRDefault="004018B9" w:rsidP="7F22C412">
      <w:pPr>
        <w:pStyle w:val="p1"/>
        <w:numPr>
          <w:ilvl w:val="0"/>
          <w:numId w:val="1"/>
        </w:numPr>
        <w:rPr>
          <w:rStyle w:val="s1"/>
          <w:rFonts w:ascii="Arial" w:eastAsia="Arial" w:hAnsi="Arial" w:cs="Arial"/>
          <w:sz w:val="22"/>
          <w:szCs w:val="22"/>
        </w:rPr>
      </w:pPr>
      <w:r w:rsidRPr="7F22C412">
        <w:rPr>
          <w:rStyle w:val="s1"/>
          <w:rFonts w:ascii="Arial" w:eastAsia="Arial" w:hAnsi="Arial" w:cs="Arial"/>
          <w:sz w:val="22"/>
          <w:szCs w:val="22"/>
        </w:rPr>
        <w:t>Food and Drink Technology (2021) ‘First bottles produced at the world’s most sustainable healthy drinks factory’.</w:t>
      </w:r>
    </w:p>
    <w:p w14:paraId="10CCB924" w14:textId="33E3B410" w:rsidR="004018B9" w:rsidRDefault="004018B9" w:rsidP="7F22C412">
      <w:pPr>
        <w:pStyle w:val="p1"/>
        <w:numPr>
          <w:ilvl w:val="0"/>
          <w:numId w:val="1"/>
        </w:numPr>
        <w:rPr>
          <w:rStyle w:val="s1"/>
          <w:rFonts w:ascii="Arial" w:eastAsia="Arial" w:hAnsi="Arial" w:cs="Arial"/>
          <w:sz w:val="22"/>
          <w:szCs w:val="22"/>
        </w:rPr>
      </w:pPr>
      <w:r w:rsidRPr="7F22C412">
        <w:rPr>
          <w:rStyle w:val="s1"/>
          <w:rFonts w:ascii="Arial" w:eastAsia="Arial" w:hAnsi="Arial" w:cs="Arial"/>
          <w:sz w:val="22"/>
          <w:szCs w:val="22"/>
        </w:rPr>
        <w:t xml:space="preserve">Freeman, R. (1984) </w:t>
      </w:r>
      <w:r w:rsidRPr="7F22C412">
        <w:rPr>
          <w:rStyle w:val="s2"/>
          <w:rFonts w:ascii="Arial" w:eastAsia="Arial" w:hAnsi="Arial" w:cs="Arial"/>
          <w:sz w:val="22"/>
          <w:szCs w:val="22"/>
        </w:rPr>
        <w:t>Strategic Management: A Stakeholder Approach</w:t>
      </w:r>
      <w:r w:rsidRPr="7F22C412">
        <w:rPr>
          <w:rStyle w:val="s1"/>
          <w:rFonts w:ascii="Arial" w:eastAsia="Arial" w:hAnsi="Arial" w:cs="Arial"/>
          <w:sz w:val="22"/>
          <w:szCs w:val="22"/>
        </w:rPr>
        <w:t>. Boston: Pitman.</w:t>
      </w:r>
    </w:p>
    <w:p w14:paraId="7F2674C5" w14:textId="4914F6E8" w:rsidR="004018B9" w:rsidRDefault="004018B9" w:rsidP="7F22C412">
      <w:pPr>
        <w:pStyle w:val="p1"/>
        <w:numPr>
          <w:ilvl w:val="0"/>
          <w:numId w:val="1"/>
        </w:numPr>
        <w:rPr>
          <w:rStyle w:val="s1"/>
          <w:rFonts w:ascii="Arial" w:eastAsia="Arial" w:hAnsi="Arial" w:cs="Arial"/>
          <w:sz w:val="22"/>
          <w:szCs w:val="22"/>
        </w:rPr>
      </w:pPr>
      <w:r w:rsidRPr="7F22C412">
        <w:rPr>
          <w:rStyle w:val="s1"/>
          <w:rFonts w:ascii="Arial" w:eastAsia="Arial" w:hAnsi="Arial" w:cs="Arial"/>
          <w:sz w:val="22"/>
          <w:szCs w:val="22"/>
        </w:rPr>
        <w:t xml:space="preserve">Grant, R. (2022) </w:t>
      </w:r>
      <w:r w:rsidRPr="7F22C412">
        <w:rPr>
          <w:rStyle w:val="s2"/>
          <w:rFonts w:ascii="Arial" w:eastAsia="Arial" w:hAnsi="Arial" w:cs="Arial"/>
          <w:sz w:val="22"/>
          <w:szCs w:val="22"/>
        </w:rPr>
        <w:t>Contemporary Strategy Analysis</w:t>
      </w:r>
      <w:r w:rsidRPr="7F22C412">
        <w:rPr>
          <w:rStyle w:val="s1"/>
          <w:rFonts w:ascii="Arial" w:eastAsia="Arial" w:hAnsi="Arial" w:cs="Arial"/>
          <w:sz w:val="22"/>
          <w:szCs w:val="22"/>
        </w:rPr>
        <w:t>. Wiley.</w:t>
      </w:r>
    </w:p>
    <w:p w14:paraId="0B4A1DAF" w14:textId="382A24A2" w:rsidR="004018B9" w:rsidRDefault="004018B9" w:rsidP="7F22C412">
      <w:pPr>
        <w:pStyle w:val="p1"/>
        <w:numPr>
          <w:ilvl w:val="0"/>
          <w:numId w:val="1"/>
        </w:numPr>
        <w:rPr>
          <w:rStyle w:val="s1"/>
          <w:rFonts w:ascii="Arial" w:eastAsia="Arial" w:hAnsi="Arial" w:cs="Arial"/>
          <w:sz w:val="22"/>
          <w:szCs w:val="22"/>
        </w:rPr>
      </w:pPr>
      <w:r w:rsidRPr="7F22C412">
        <w:rPr>
          <w:rStyle w:val="s1"/>
          <w:rFonts w:ascii="Arial" w:eastAsia="Arial" w:hAnsi="Arial" w:cs="Arial"/>
          <w:sz w:val="22"/>
          <w:szCs w:val="22"/>
        </w:rPr>
        <w:t xml:space="preserve">Innocent Drinks (2024) </w:t>
      </w:r>
      <w:r w:rsidRPr="7F22C412">
        <w:rPr>
          <w:rStyle w:val="s2"/>
          <w:rFonts w:ascii="Arial" w:eastAsia="Arial" w:hAnsi="Arial" w:cs="Arial"/>
          <w:sz w:val="22"/>
          <w:szCs w:val="22"/>
        </w:rPr>
        <w:t>About Innocent Drinks</w:t>
      </w:r>
      <w:r w:rsidRPr="7F22C412">
        <w:rPr>
          <w:rStyle w:val="s1"/>
          <w:rFonts w:ascii="Arial" w:eastAsia="Arial" w:hAnsi="Arial" w:cs="Arial"/>
          <w:sz w:val="22"/>
          <w:szCs w:val="22"/>
        </w:rPr>
        <w:t>.</w:t>
      </w:r>
    </w:p>
    <w:p w14:paraId="76511586" w14:textId="2B9AF3E0" w:rsidR="004018B9" w:rsidRDefault="004018B9" w:rsidP="7F22C412">
      <w:pPr>
        <w:pStyle w:val="p1"/>
        <w:numPr>
          <w:ilvl w:val="0"/>
          <w:numId w:val="1"/>
        </w:numPr>
        <w:rPr>
          <w:rStyle w:val="s1"/>
          <w:rFonts w:ascii="Arial" w:eastAsia="Arial" w:hAnsi="Arial" w:cs="Arial"/>
          <w:sz w:val="22"/>
          <w:szCs w:val="22"/>
        </w:rPr>
      </w:pPr>
      <w:r w:rsidRPr="7F22C412">
        <w:rPr>
          <w:rStyle w:val="s1"/>
          <w:rFonts w:ascii="Arial" w:eastAsia="Arial" w:hAnsi="Arial" w:cs="Arial"/>
          <w:sz w:val="22"/>
          <w:szCs w:val="22"/>
        </w:rPr>
        <w:t xml:space="preserve">Johnson, G., Scholes, K. and Whittington, R. (2017) </w:t>
      </w:r>
      <w:r w:rsidRPr="7F22C412">
        <w:rPr>
          <w:rStyle w:val="s2"/>
          <w:rFonts w:ascii="Arial" w:eastAsia="Arial" w:hAnsi="Arial" w:cs="Arial"/>
          <w:sz w:val="22"/>
          <w:szCs w:val="22"/>
        </w:rPr>
        <w:t>Exploring Corporate Strategy</w:t>
      </w:r>
      <w:r w:rsidRPr="7F22C412">
        <w:rPr>
          <w:rStyle w:val="s1"/>
          <w:rFonts w:ascii="Arial" w:eastAsia="Arial" w:hAnsi="Arial" w:cs="Arial"/>
          <w:sz w:val="22"/>
          <w:szCs w:val="22"/>
        </w:rPr>
        <w:t>. Pearson.</w:t>
      </w:r>
    </w:p>
    <w:p w14:paraId="4AA7B425" w14:textId="7E9DAE4B" w:rsidR="004018B9" w:rsidRDefault="004018B9" w:rsidP="7F22C412">
      <w:pPr>
        <w:pStyle w:val="p1"/>
        <w:numPr>
          <w:ilvl w:val="0"/>
          <w:numId w:val="1"/>
        </w:numPr>
        <w:rPr>
          <w:rStyle w:val="s1"/>
          <w:rFonts w:ascii="Arial" w:eastAsia="Arial" w:hAnsi="Arial" w:cs="Arial"/>
          <w:sz w:val="22"/>
          <w:szCs w:val="22"/>
        </w:rPr>
      </w:pPr>
      <w:r w:rsidRPr="7F22C412">
        <w:rPr>
          <w:rStyle w:val="s1"/>
          <w:rFonts w:ascii="Arial" w:eastAsia="Arial" w:hAnsi="Arial" w:cs="Arial"/>
          <w:sz w:val="22"/>
          <w:szCs w:val="22"/>
        </w:rPr>
        <w:t xml:space="preserve">Kotler, P. and Keller, K. (2016) </w:t>
      </w:r>
      <w:r w:rsidRPr="7F22C412">
        <w:rPr>
          <w:rStyle w:val="s2"/>
          <w:rFonts w:ascii="Arial" w:eastAsia="Arial" w:hAnsi="Arial" w:cs="Arial"/>
          <w:sz w:val="22"/>
          <w:szCs w:val="22"/>
        </w:rPr>
        <w:t>Marketing Management</w:t>
      </w:r>
      <w:r w:rsidRPr="7F22C412">
        <w:rPr>
          <w:rStyle w:val="s1"/>
          <w:rFonts w:ascii="Arial" w:eastAsia="Arial" w:hAnsi="Arial" w:cs="Arial"/>
          <w:sz w:val="22"/>
          <w:szCs w:val="22"/>
        </w:rPr>
        <w:t>. Pearson.</w:t>
      </w:r>
    </w:p>
    <w:p w14:paraId="6620B7A5" w14:textId="0B8AE535" w:rsidR="004018B9" w:rsidRDefault="004018B9" w:rsidP="7F22C412">
      <w:pPr>
        <w:pStyle w:val="p1"/>
        <w:numPr>
          <w:ilvl w:val="0"/>
          <w:numId w:val="1"/>
        </w:numPr>
        <w:rPr>
          <w:rStyle w:val="s1"/>
          <w:rFonts w:ascii="Arial" w:eastAsia="Arial" w:hAnsi="Arial" w:cs="Arial"/>
          <w:sz w:val="22"/>
          <w:szCs w:val="22"/>
        </w:rPr>
      </w:pPr>
      <w:r w:rsidRPr="7F22C412">
        <w:rPr>
          <w:rStyle w:val="s1"/>
          <w:rFonts w:ascii="Arial" w:eastAsia="Arial" w:hAnsi="Arial" w:cs="Arial"/>
          <w:sz w:val="22"/>
          <w:szCs w:val="22"/>
        </w:rPr>
        <w:t xml:space="preserve">Mintzberg, H. (2009) </w:t>
      </w:r>
      <w:r w:rsidRPr="7F22C412">
        <w:rPr>
          <w:rStyle w:val="s2"/>
          <w:rFonts w:ascii="Arial" w:eastAsia="Arial" w:hAnsi="Arial" w:cs="Arial"/>
          <w:sz w:val="22"/>
          <w:szCs w:val="22"/>
        </w:rPr>
        <w:t>Strategy Safari</w:t>
      </w:r>
      <w:r w:rsidRPr="7F22C412">
        <w:rPr>
          <w:rStyle w:val="s1"/>
          <w:rFonts w:ascii="Arial" w:eastAsia="Arial" w:hAnsi="Arial" w:cs="Arial"/>
          <w:sz w:val="22"/>
          <w:szCs w:val="22"/>
        </w:rPr>
        <w:t>. Pearson.</w:t>
      </w:r>
    </w:p>
    <w:p w14:paraId="6D81A866" w14:textId="0405AD56" w:rsidR="004018B9" w:rsidRDefault="004018B9" w:rsidP="7F22C412">
      <w:pPr>
        <w:pStyle w:val="p1"/>
        <w:numPr>
          <w:ilvl w:val="0"/>
          <w:numId w:val="1"/>
        </w:numPr>
        <w:rPr>
          <w:rStyle w:val="s1"/>
          <w:rFonts w:ascii="Arial" w:eastAsia="Arial" w:hAnsi="Arial" w:cs="Arial"/>
          <w:sz w:val="22"/>
          <w:szCs w:val="22"/>
        </w:rPr>
      </w:pPr>
      <w:r w:rsidRPr="7F22C412">
        <w:rPr>
          <w:rStyle w:val="s1"/>
          <w:rFonts w:ascii="Arial" w:eastAsia="Arial" w:hAnsi="Arial" w:cs="Arial"/>
          <w:sz w:val="22"/>
          <w:szCs w:val="22"/>
        </w:rPr>
        <w:t xml:space="preserve">Porter, M. (2008) </w:t>
      </w:r>
      <w:r w:rsidRPr="7F22C412">
        <w:rPr>
          <w:rStyle w:val="s2"/>
          <w:rFonts w:ascii="Arial" w:eastAsia="Arial" w:hAnsi="Arial" w:cs="Arial"/>
          <w:sz w:val="22"/>
          <w:szCs w:val="22"/>
        </w:rPr>
        <w:t>Competitive Strategy</w:t>
      </w:r>
      <w:r w:rsidRPr="7F22C412">
        <w:rPr>
          <w:rStyle w:val="s1"/>
          <w:rFonts w:ascii="Arial" w:eastAsia="Arial" w:hAnsi="Arial" w:cs="Arial"/>
          <w:sz w:val="22"/>
          <w:szCs w:val="22"/>
        </w:rPr>
        <w:t>. Free Press.</w:t>
      </w:r>
    </w:p>
    <w:p w14:paraId="33B1BB05" w14:textId="0718B0FF" w:rsidR="004018B9" w:rsidRDefault="004018B9" w:rsidP="7F22C412">
      <w:pPr>
        <w:pStyle w:val="p1"/>
        <w:numPr>
          <w:ilvl w:val="0"/>
          <w:numId w:val="1"/>
        </w:numPr>
        <w:rPr>
          <w:rStyle w:val="s1"/>
          <w:rFonts w:ascii="Arial" w:eastAsia="Arial" w:hAnsi="Arial" w:cs="Arial"/>
          <w:sz w:val="22"/>
          <w:szCs w:val="22"/>
        </w:rPr>
      </w:pPr>
      <w:r w:rsidRPr="7F22C412">
        <w:rPr>
          <w:rStyle w:val="s1"/>
          <w:rFonts w:ascii="Arial" w:eastAsia="Arial" w:hAnsi="Arial" w:cs="Arial"/>
          <w:sz w:val="22"/>
          <w:szCs w:val="22"/>
        </w:rPr>
        <w:t xml:space="preserve">Saunders, M., Lewis, P. and Thornhill, A. (2019) </w:t>
      </w:r>
      <w:r w:rsidRPr="7F22C412">
        <w:rPr>
          <w:rStyle w:val="s2"/>
          <w:rFonts w:ascii="Arial" w:eastAsia="Arial" w:hAnsi="Arial" w:cs="Arial"/>
          <w:sz w:val="22"/>
          <w:szCs w:val="22"/>
        </w:rPr>
        <w:t>Research Methods for Business Students</w:t>
      </w:r>
      <w:r w:rsidRPr="7F22C412">
        <w:rPr>
          <w:rStyle w:val="s1"/>
          <w:rFonts w:ascii="Arial" w:eastAsia="Arial" w:hAnsi="Arial" w:cs="Arial"/>
          <w:sz w:val="22"/>
          <w:szCs w:val="22"/>
        </w:rPr>
        <w:t>. Pearson.</w:t>
      </w:r>
    </w:p>
    <w:p w14:paraId="4464DDDA" w14:textId="71EC24DC" w:rsidR="004018B9" w:rsidRDefault="004018B9" w:rsidP="7F22C412">
      <w:pPr>
        <w:pStyle w:val="p1"/>
        <w:numPr>
          <w:ilvl w:val="0"/>
          <w:numId w:val="1"/>
        </w:numPr>
        <w:rPr>
          <w:rStyle w:val="s1"/>
          <w:rFonts w:ascii="Arial" w:eastAsia="Arial" w:hAnsi="Arial" w:cs="Arial"/>
          <w:sz w:val="22"/>
          <w:szCs w:val="22"/>
        </w:rPr>
      </w:pPr>
      <w:r w:rsidRPr="7F22C412">
        <w:rPr>
          <w:rStyle w:val="s1"/>
          <w:rFonts w:ascii="Arial" w:eastAsia="Arial" w:hAnsi="Arial" w:cs="Arial"/>
          <w:sz w:val="22"/>
          <w:szCs w:val="22"/>
        </w:rPr>
        <w:t xml:space="preserve">Sustainability Tracker (2023) </w:t>
      </w:r>
      <w:r w:rsidRPr="7F22C412">
        <w:rPr>
          <w:rStyle w:val="s2"/>
          <w:rFonts w:ascii="Arial" w:eastAsia="Arial" w:hAnsi="Arial" w:cs="Arial"/>
          <w:sz w:val="22"/>
          <w:szCs w:val="22"/>
        </w:rPr>
        <w:t>Innocent Drinks Sustainability Profile</w:t>
      </w:r>
      <w:r w:rsidRPr="7F22C412">
        <w:rPr>
          <w:rStyle w:val="s1"/>
          <w:rFonts w:ascii="Arial" w:eastAsia="Arial" w:hAnsi="Arial" w:cs="Arial"/>
          <w:sz w:val="22"/>
          <w:szCs w:val="22"/>
        </w:rPr>
        <w:t>.</w:t>
      </w:r>
    </w:p>
    <w:p w14:paraId="4AEF1296" w14:textId="510B92D8" w:rsidR="004018B9" w:rsidRDefault="004018B9" w:rsidP="7F22C412">
      <w:pPr>
        <w:pStyle w:val="p1"/>
        <w:numPr>
          <w:ilvl w:val="0"/>
          <w:numId w:val="1"/>
        </w:numPr>
        <w:rPr>
          <w:rStyle w:val="s1"/>
          <w:rFonts w:ascii="Arial" w:eastAsia="Arial" w:hAnsi="Arial" w:cs="Arial"/>
          <w:sz w:val="22"/>
          <w:szCs w:val="22"/>
        </w:rPr>
      </w:pPr>
      <w:r w:rsidRPr="7F22C412">
        <w:rPr>
          <w:rStyle w:val="s1"/>
          <w:rFonts w:ascii="Arial" w:eastAsia="Arial" w:hAnsi="Arial" w:cs="Arial"/>
          <w:sz w:val="22"/>
          <w:szCs w:val="22"/>
        </w:rPr>
        <w:t xml:space="preserve">Wheelen, T. and Hunger, J. (2018) </w:t>
      </w:r>
      <w:r w:rsidRPr="7F22C412">
        <w:rPr>
          <w:rStyle w:val="s2"/>
          <w:rFonts w:ascii="Arial" w:eastAsia="Arial" w:hAnsi="Arial" w:cs="Arial"/>
          <w:sz w:val="22"/>
          <w:szCs w:val="22"/>
        </w:rPr>
        <w:t>Strategic Management and Business Policy</w:t>
      </w:r>
      <w:r w:rsidRPr="7F22C412">
        <w:rPr>
          <w:rStyle w:val="s1"/>
          <w:rFonts w:ascii="Arial" w:eastAsia="Arial" w:hAnsi="Arial" w:cs="Arial"/>
          <w:sz w:val="22"/>
          <w:szCs w:val="22"/>
        </w:rPr>
        <w:t>. Pearson.</w:t>
      </w:r>
    </w:p>
    <w:p w14:paraId="79C7F027" w14:textId="3E6BDD0A" w:rsidR="004018B9" w:rsidRDefault="004018B9" w:rsidP="7F22C412">
      <w:pPr>
        <w:pStyle w:val="p1"/>
        <w:numPr>
          <w:ilvl w:val="0"/>
          <w:numId w:val="1"/>
        </w:numPr>
        <w:rPr>
          <w:rStyle w:val="s1"/>
          <w:rFonts w:ascii="Arial" w:eastAsia="Arial" w:hAnsi="Arial" w:cs="Arial"/>
          <w:sz w:val="22"/>
          <w:szCs w:val="22"/>
        </w:rPr>
      </w:pPr>
      <w:r w:rsidRPr="7F22C412">
        <w:rPr>
          <w:rStyle w:val="s1"/>
          <w:rFonts w:ascii="Arial" w:eastAsia="Arial" w:hAnsi="Arial" w:cs="Arial"/>
          <w:sz w:val="22"/>
          <w:szCs w:val="22"/>
        </w:rPr>
        <w:t xml:space="preserve">Innocent Drinks (2023) </w:t>
      </w:r>
      <w:r w:rsidRPr="7F22C412">
        <w:rPr>
          <w:rStyle w:val="s2"/>
          <w:rFonts w:ascii="Arial" w:eastAsia="Arial" w:hAnsi="Arial" w:cs="Arial"/>
          <w:sz w:val="22"/>
          <w:szCs w:val="22"/>
        </w:rPr>
        <w:t>Sustainability Report</w:t>
      </w:r>
      <w:r w:rsidRPr="7F22C412">
        <w:rPr>
          <w:rStyle w:val="s1"/>
          <w:rFonts w:ascii="Arial" w:eastAsia="Arial" w:hAnsi="Arial" w:cs="Arial"/>
          <w:sz w:val="22"/>
          <w:szCs w:val="22"/>
        </w:rPr>
        <w:t>.</w:t>
      </w:r>
    </w:p>
    <w:p w14:paraId="035DA23C" w14:textId="184CDB8C" w:rsidR="004018B9" w:rsidRDefault="004018B9" w:rsidP="7F22C412">
      <w:pPr>
        <w:pStyle w:val="p1"/>
        <w:numPr>
          <w:ilvl w:val="0"/>
          <w:numId w:val="1"/>
        </w:numPr>
        <w:rPr>
          <w:rStyle w:val="s1"/>
          <w:rFonts w:ascii="Arial" w:eastAsia="Arial" w:hAnsi="Arial" w:cs="Arial"/>
          <w:sz w:val="22"/>
          <w:szCs w:val="22"/>
        </w:rPr>
      </w:pPr>
      <w:r w:rsidRPr="7F22C412">
        <w:rPr>
          <w:rStyle w:val="s1"/>
          <w:rFonts w:ascii="Arial" w:eastAsia="Arial" w:hAnsi="Arial" w:cs="Arial"/>
          <w:sz w:val="22"/>
          <w:szCs w:val="22"/>
        </w:rPr>
        <w:t xml:space="preserve">LinkedIn (2024) </w:t>
      </w:r>
      <w:r w:rsidRPr="7F22C412">
        <w:rPr>
          <w:rStyle w:val="s2"/>
          <w:rFonts w:ascii="Arial" w:eastAsia="Arial" w:hAnsi="Arial" w:cs="Arial"/>
          <w:sz w:val="22"/>
          <w:szCs w:val="22"/>
        </w:rPr>
        <w:t>Innocent Drinks Company Profile</w:t>
      </w:r>
      <w:r w:rsidRPr="7F22C412">
        <w:rPr>
          <w:rStyle w:val="s1"/>
          <w:rFonts w:ascii="Arial" w:eastAsia="Arial" w:hAnsi="Arial" w:cs="Arial"/>
          <w:sz w:val="22"/>
          <w:szCs w:val="22"/>
        </w:rPr>
        <w:t>.</w:t>
      </w:r>
    </w:p>
    <w:p w14:paraId="3A257F82" w14:textId="77777777" w:rsidR="004018B9" w:rsidRDefault="004018B9" w:rsidP="7F22C412">
      <w:pPr>
        <w:pStyle w:val="p1"/>
        <w:numPr>
          <w:ilvl w:val="0"/>
          <w:numId w:val="1"/>
        </w:numPr>
        <w:rPr>
          <w:rStyle w:val="s1"/>
          <w:rFonts w:ascii="Arial" w:eastAsia="Arial" w:hAnsi="Arial" w:cs="Arial"/>
          <w:sz w:val="22"/>
          <w:szCs w:val="22"/>
        </w:rPr>
      </w:pPr>
      <w:r w:rsidRPr="7F22C412">
        <w:rPr>
          <w:rStyle w:val="s1"/>
          <w:rFonts w:ascii="Arial" w:eastAsia="Arial" w:hAnsi="Arial" w:cs="Arial"/>
          <w:sz w:val="22"/>
          <w:szCs w:val="22"/>
        </w:rPr>
        <w:t xml:space="preserve">European Commission (2022) </w:t>
      </w:r>
      <w:r w:rsidRPr="7F22C412">
        <w:rPr>
          <w:rStyle w:val="s2"/>
          <w:rFonts w:ascii="Arial" w:eastAsia="Arial" w:hAnsi="Arial" w:cs="Arial"/>
          <w:sz w:val="22"/>
          <w:szCs w:val="22"/>
        </w:rPr>
        <w:t>Sustainability in the Beverage Industry</w:t>
      </w:r>
      <w:r w:rsidRPr="7F22C412">
        <w:rPr>
          <w:rStyle w:val="s1"/>
          <w:rFonts w:ascii="Arial" w:eastAsia="Arial" w:hAnsi="Arial" w:cs="Arial"/>
          <w:sz w:val="22"/>
          <w:szCs w:val="22"/>
        </w:rPr>
        <w:t>.</w:t>
      </w:r>
    </w:p>
    <w:p w14:paraId="5672F99C" w14:textId="66AFE492" w:rsidR="00EE066A" w:rsidRDefault="00EE066A" w:rsidP="00C84AED"/>
    <w:sectPr w:rsidR="00EE066A">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F9717E" w14:textId="77777777" w:rsidR="00C80296" w:rsidRDefault="00C80296" w:rsidP="0097522A">
      <w:pPr>
        <w:spacing w:after="0" w:line="240" w:lineRule="auto"/>
      </w:pPr>
      <w:r>
        <w:separator/>
      </w:r>
    </w:p>
  </w:endnote>
  <w:endnote w:type="continuationSeparator" w:id="0">
    <w:p w14:paraId="3966E6BB" w14:textId="77777777" w:rsidR="00C80296" w:rsidRDefault="00C80296" w:rsidP="009752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2B58FFDA" w14:paraId="658F8F01" w14:textId="77777777" w:rsidTr="2B58FFDA">
      <w:trPr>
        <w:trHeight w:val="300"/>
      </w:trPr>
      <w:tc>
        <w:tcPr>
          <w:tcW w:w="3120" w:type="dxa"/>
        </w:tcPr>
        <w:p w14:paraId="52C730C4" w14:textId="3C30469E" w:rsidR="2B58FFDA" w:rsidRDefault="2B58FFDA" w:rsidP="2B58FFDA">
          <w:pPr>
            <w:ind w:left="-115"/>
          </w:pPr>
        </w:p>
      </w:tc>
      <w:tc>
        <w:tcPr>
          <w:tcW w:w="3120" w:type="dxa"/>
        </w:tcPr>
        <w:p w14:paraId="669792EF" w14:textId="7088DB36" w:rsidR="2B58FFDA" w:rsidRDefault="2B58FFDA" w:rsidP="2B58FFDA">
          <w:pPr>
            <w:jc w:val="center"/>
          </w:pPr>
          <w:r>
            <w:fldChar w:fldCharType="begin"/>
          </w:r>
          <w:r>
            <w:instrText>PAGE</w:instrText>
          </w:r>
          <w:r>
            <w:fldChar w:fldCharType="separate"/>
          </w:r>
          <w:r w:rsidR="008E0DCF">
            <w:rPr>
              <w:noProof/>
            </w:rPr>
            <w:t>1</w:t>
          </w:r>
          <w:r>
            <w:fldChar w:fldCharType="end"/>
          </w:r>
        </w:p>
      </w:tc>
      <w:tc>
        <w:tcPr>
          <w:tcW w:w="3120" w:type="dxa"/>
        </w:tcPr>
        <w:p w14:paraId="4EBB70CE" w14:textId="2C609CF6" w:rsidR="2B58FFDA" w:rsidRDefault="2B58FFDA" w:rsidP="2B58FFDA">
          <w:pPr>
            <w:ind w:right="-115"/>
            <w:jc w:val="right"/>
          </w:pPr>
        </w:p>
      </w:tc>
    </w:tr>
  </w:tbl>
  <w:p w14:paraId="240A8F31" w14:textId="1473A861" w:rsidR="0097522A" w:rsidRDefault="0097522A">
    <w:pPr>
      <w:pStyle w:val="Head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FBC07B" w14:textId="77777777" w:rsidR="00C80296" w:rsidRDefault="00C80296" w:rsidP="0097522A">
      <w:pPr>
        <w:spacing w:after="0" w:line="240" w:lineRule="auto"/>
      </w:pPr>
      <w:r>
        <w:separator/>
      </w:r>
    </w:p>
  </w:footnote>
  <w:footnote w:type="continuationSeparator" w:id="0">
    <w:p w14:paraId="292FE77B" w14:textId="77777777" w:rsidR="00C80296" w:rsidRDefault="00C80296" w:rsidP="009752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2B58FFDA" w14:paraId="3D28C5E9" w14:textId="77777777" w:rsidTr="2B58FFDA">
      <w:trPr>
        <w:trHeight w:val="300"/>
      </w:trPr>
      <w:tc>
        <w:tcPr>
          <w:tcW w:w="3120" w:type="dxa"/>
        </w:tcPr>
        <w:p w14:paraId="07E97177" w14:textId="08CD1C84" w:rsidR="2B58FFDA" w:rsidRDefault="2B58FFDA" w:rsidP="2B58FFDA">
          <w:pPr>
            <w:ind w:left="-115"/>
          </w:pPr>
        </w:p>
      </w:tc>
      <w:tc>
        <w:tcPr>
          <w:tcW w:w="3120" w:type="dxa"/>
        </w:tcPr>
        <w:p w14:paraId="443234FB" w14:textId="1F75A5C4" w:rsidR="2B58FFDA" w:rsidRDefault="2B58FFDA" w:rsidP="2B58FFDA">
          <w:pPr>
            <w:jc w:val="center"/>
          </w:pPr>
        </w:p>
      </w:tc>
      <w:tc>
        <w:tcPr>
          <w:tcW w:w="3120" w:type="dxa"/>
        </w:tcPr>
        <w:p w14:paraId="23B1A02C" w14:textId="4CFB65DF" w:rsidR="2B58FFDA" w:rsidRDefault="2B58FFDA" w:rsidP="2B58FFDA">
          <w:pPr>
            <w:ind w:right="-115"/>
            <w:jc w:val="right"/>
          </w:pPr>
        </w:p>
      </w:tc>
    </w:tr>
  </w:tbl>
  <w:p w14:paraId="670F7AD2" w14:textId="0957795A" w:rsidR="0097522A" w:rsidRDefault="0097522A"/>
</w:hdr>
</file>

<file path=word/intelligence2.xml><?xml version="1.0" encoding="utf-8"?>
<int2:intelligence xmlns:int2="http://schemas.microsoft.com/office/intelligence/2020/intelligence" xmlns:oel="http://schemas.microsoft.com/office/2019/extlst">
  <int2:observations>
    <int2:textHash int2:hashCode="kByidkXaRxGvMx" int2:id="EVMp3LPL">
      <int2:state int2:value="Rejected" int2:type="spell"/>
    </int2:textHash>
    <int2:textHash int2:hashCode="7OmYag+MLKaTRs" int2:id="VL9iRGTo">
      <int2:state int2:value="Rejected" int2:type="spell"/>
    </int2:textHash>
    <int2:textHash int2:hashCode="+I98HFB1a9ucVr" int2:id="jXvzsz2Q">
      <int2:state int2:value="Rejected" int2:type="spell"/>
    </int2:textHash>
    <int2:bookmark int2:bookmarkName="_Int_wXpQDXqc" int2:invalidationBookmarkName="" int2:hashCode="aAf6bZ8W6ZYfvA" int2:id="H23hpGrl">
      <int2:state int2:value="Rejected" int2:type="style"/>
    </int2:bookmark>
    <int2:bookmark int2:bookmarkName="_Int_s1yuCKFu" int2:invalidationBookmarkName="" int2:hashCode="pljuTCRWMcIJhp" int2:id="eDraT5rM">
      <int2:state int2:value="Rejected" int2:type="gram"/>
    </int2:bookmark>
    <int2:bookmark int2:bookmarkName="_Int_zJNfVIuY" int2:invalidationBookmarkName="" int2:hashCode="hrOP3RTyKSKC6P" int2:id="BnssSoDe">
      <int2:state int2:value="Rejected" int2:type="gram"/>
    </int2:bookmark>
    <int2:bookmark int2:bookmarkName="_Int_MnuNq1Bn" int2:invalidationBookmarkName="" int2:hashCode="gtUNkELeyxdYlJ" int2:id="1i0V3ue4">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3E802F"/>
    <w:multiLevelType w:val="hybridMultilevel"/>
    <w:tmpl w:val="FFFFFFFF"/>
    <w:lvl w:ilvl="0" w:tplc="77441218">
      <w:start w:val="1"/>
      <w:numFmt w:val="bullet"/>
      <w:lvlText w:val=""/>
      <w:lvlJc w:val="left"/>
      <w:pPr>
        <w:ind w:left="720" w:hanging="360"/>
      </w:pPr>
      <w:rPr>
        <w:rFonts w:ascii="Symbol" w:hAnsi="Symbol" w:hint="default"/>
      </w:rPr>
    </w:lvl>
    <w:lvl w:ilvl="1" w:tplc="A01CE0C2">
      <w:start w:val="1"/>
      <w:numFmt w:val="bullet"/>
      <w:lvlText w:val="o"/>
      <w:lvlJc w:val="left"/>
      <w:pPr>
        <w:ind w:left="1440" w:hanging="360"/>
      </w:pPr>
      <w:rPr>
        <w:rFonts w:ascii="Courier New" w:hAnsi="Courier New" w:hint="default"/>
      </w:rPr>
    </w:lvl>
    <w:lvl w:ilvl="2" w:tplc="EEC6A77C">
      <w:start w:val="1"/>
      <w:numFmt w:val="bullet"/>
      <w:lvlText w:val=""/>
      <w:lvlJc w:val="left"/>
      <w:pPr>
        <w:ind w:left="2160" w:hanging="360"/>
      </w:pPr>
      <w:rPr>
        <w:rFonts w:ascii="Wingdings" w:hAnsi="Wingdings" w:hint="default"/>
      </w:rPr>
    </w:lvl>
    <w:lvl w:ilvl="3" w:tplc="E9D09790">
      <w:start w:val="1"/>
      <w:numFmt w:val="bullet"/>
      <w:lvlText w:val=""/>
      <w:lvlJc w:val="left"/>
      <w:pPr>
        <w:ind w:left="2880" w:hanging="360"/>
      </w:pPr>
      <w:rPr>
        <w:rFonts w:ascii="Symbol" w:hAnsi="Symbol" w:hint="default"/>
      </w:rPr>
    </w:lvl>
    <w:lvl w:ilvl="4" w:tplc="DE60BF30">
      <w:start w:val="1"/>
      <w:numFmt w:val="bullet"/>
      <w:lvlText w:val="o"/>
      <w:lvlJc w:val="left"/>
      <w:pPr>
        <w:ind w:left="3600" w:hanging="360"/>
      </w:pPr>
      <w:rPr>
        <w:rFonts w:ascii="Courier New" w:hAnsi="Courier New" w:hint="default"/>
      </w:rPr>
    </w:lvl>
    <w:lvl w:ilvl="5" w:tplc="1702143A">
      <w:start w:val="1"/>
      <w:numFmt w:val="bullet"/>
      <w:lvlText w:val=""/>
      <w:lvlJc w:val="left"/>
      <w:pPr>
        <w:ind w:left="4320" w:hanging="360"/>
      </w:pPr>
      <w:rPr>
        <w:rFonts w:ascii="Wingdings" w:hAnsi="Wingdings" w:hint="default"/>
      </w:rPr>
    </w:lvl>
    <w:lvl w:ilvl="6" w:tplc="45CAB56C">
      <w:start w:val="1"/>
      <w:numFmt w:val="bullet"/>
      <w:lvlText w:val=""/>
      <w:lvlJc w:val="left"/>
      <w:pPr>
        <w:ind w:left="5040" w:hanging="360"/>
      </w:pPr>
      <w:rPr>
        <w:rFonts w:ascii="Symbol" w:hAnsi="Symbol" w:hint="default"/>
      </w:rPr>
    </w:lvl>
    <w:lvl w:ilvl="7" w:tplc="713214C2">
      <w:start w:val="1"/>
      <w:numFmt w:val="bullet"/>
      <w:lvlText w:val="o"/>
      <w:lvlJc w:val="left"/>
      <w:pPr>
        <w:ind w:left="5760" w:hanging="360"/>
      </w:pPr>
      <w:rPr>
        <w:rFonts w:ascii="Courier New" w:hAnsi="Courier New" w:hint="default"/>
      </w:rPr>
    </w:lvl>
    <w:lvl w:ilvl="8" w:tplc="C5EA5D4A">
      <w:start w:val="1"/>
      <w:numFmt w:val="bullet"/>
      <w:lvlText w:val=""/>
      <w:lvlJc w:val="left"/>
      <w:pPr>
        <w:ind w:left="6480" w:hanging="360"/>
      </w:pPr>
      <w:rPr>
        <w:rFonts w:ascii="Wingdings" w:hAnsi="Wingdings" w:hint="default"/>
      </w:rPr>
    </w:lvl>
  </w:abstractNum>
  <w:abstractNum w:abstractNumId="1" w15:restartNumberingAfterBreak="0">
    <w:nsid w:val="23D37E8A"/>
    <w:multiLevelType w:val="hybridMultilevel"/>
    <w:tmpl w:val="FFFFFFFF"/>
    <w:lvl w:ilvl="0" w:tplc="E5242A9E">
      <w:start w:val="1"/>
      <w:numFmt w:val="bullet"/>
      <w:lvlText w:val=""/>
      <w:lvlJc w:val="left"/>
      <w:pPr>
        <w:ind w:left="720" w:hanging="360"/>
      </w:pPr>
      <w:rPr>
        <w:rFonts w:ascii="Symbol" w:hAnsi="Symbol" w:hint="default"/>
      </w:rPr>
    </w:lvl>
    <w:lvl w:ilvl="1" w:tplc="3BB873EE">
      <w:start w:val="1"/>
      <w:numFmt w:val="bullet"/>
      <w:lvlText w:val="o"/>
      <w:lvlJc w:val="left"/>
      <w:pPr>
        <w:ind w:left="1440" w:hanging="360"/>
      </w:pPr>
      <w:rPr>
        <w:rFonts w:ascii="Courier New" w:hAnsi="Courier New" w:hint="default"/>
      </w:rPr>
    </w:lvl>
    <w:lvl w:ilvl="2" w:tplc="D06E987A">
      <w:start w:val="1"/>
      <w:numFmt w:val="bullet"/>
      <w:lvlText w:val=""/>
      <w:lvlJc w:val="left"/>
      <w:pPr>
        <w:ind w:left="2160" w:hanging="360"/>
      </w:pPr>
      <w:rPr>
        <w:rFonts w:ascii="Wingdings" w:hAnsi="Wingdings" w:hint="default"/>
      </w:rPr>
    </w:lvl>
    <w:lvl w:ilvl="3" w:tplc="EEFCE146">
      <w:start w:val="1"/>
      <w:numFmt w:val="bullet"/>
      <w:lvlText w:val=""/>
      <w:lvlJc w:val="left"/>
      <w:pPr>
        <w:ind w:left="2880" w:hanging="360"/>
      </w:pPr>
      <w:rPr>
        <w:rFonts w:ascii="Symbol" w:hAnsi="Symbol" w:hint="default"/>
      </w:rPr>
    </w:lvl>
    <w:lvl w:ilvl="4" w:tplc="D82488B0">
      <w:start w:val="1"/>
      <w:numFmt w:val="bullet"/>
      <w:lvlText w:val="o"/>
      <w:lvlJc w:val="left"/>
      <w:pPr>
        <w:ind w:left="3600" w:hanging="360"/>
      </w:pPr>
      <w:rPr>
        <w:rFonts w:ascii="Courier New" w:hAnsi="Courier New" w:hint="default"/>
      </w:rPr>
    </w:lvl>
    <w:lvl w:ilvl="5" w:tplc="3CEEF97C">
      <w:start w:val="1"/>
      <w:numFmt w:val="bullet"/>
      <w:lvlText w:val=""/>
      <w:lvlJc w:val="left"/>
      <w:pPr>
        <w:ind w:left="4320" w:hanging="360"/>
      </w:pPr>
      <w:rPr>
        <w:rFonts w:ascii="Wingdings" w:hAnsi="Wingdings" w:hint="default"/>
      </w:rPr>
    </w:lvl>
    <w:lvl w:ilvl="6" w:tplc="BC6E6130">
      <w:start w:val="1"/>
      <w:numFmt w:val="bullet"/>
      <w:lvlText w:val=""/>
      <w:lvlJc w:val="left"/>
      <w:pPr>
        <w:ind w:left="5040" w:hanging="360"/>
      </w:pPr>
      <w:rPr>
        <w:rFonts w:ascii="Symbol" w:hAnsi="Symbol" w:hint="default"/>
      </w:rPr>
    </w:lvl>
    <w:lvl w:ilvl="7" w:tplc="F13AF748">
      <w:start w:val="1"/>
      <w:numFmt w:val="bullet"/>
      <w:lvlText w:val="o"/>
      <w:lvlJc w:val="left"/>
      <w:pPr>
        <w:ind w:left="5760" w:hanging="360"/>
      </w:pPr>
      <w:rPr>
        <w:rFonts w:ascii="Courier New" w:hAnsi="Courier New" w:hint="default"/>
      </w:rPr>
    </w:lvl>
    <w:lvl w:ilvl="8" w:tplc="14E4ED4C">
      <w:start w:val="1"/>
      <w:numFmt w:val="bullet"/>
      <w:lvlText w:val=""/>
      <w:lvlJc w:val="left"/>
      <w:pPr>
        <w:ind w:left="6480" w:hanging="360"/>
      </w:pPr>
      <w:rPr>
        <w:rFonts w:ascii="Wingdings" w:hAnsi="Wingdings" w:hint="default"/>
      </w:rPr>
    </w:lvl>
  </w:abstractNum>
  <w:abstractNum w:abstractNumId="2" w15:restartNumberingAfterBreak="0">
    <w:nsid w:val="2878CB09"/>
    <w:multiLevelType w:val="hybridMultilevel"/>
    <w:tmpl w:val="FFFFFFFF"/>
    <w:lvl w:ilvl="0" w:tplc="855E0692">
      <w:start w:val="1"/>
      <w:numFmt w:val="bullet"/>
      <w:lvlText w:val=""/>
      <w:lvlJc w:val="left"/>
      <w:pPr>
        <w:ind w:left="720" w:hanging="360"/>
      </w:pPr>
      <w:rPr>
        <w:rFonts w:ascii="Symbol" w:hAnsi="Symbol" w:hint="default"/>
      </w:rPr>
    </w:lvl>
    <w:lvl w:ilvl="1" w:tplc="59BC04A0">
      <w:start w:val="1"/>
      <w:numFmt w:val="bullet"/>
      <w:lvlText w:val="o"/>
      <w:lvlJc w:val="left"/>
      <w:pPr>
        <w:ind w:left="1440" w:hanging="360"/>
      </w:pPr>
      <w:rPr>
        <w:rFonts w:ascii="Courier New" w:hAnsi="Courier New" w:hint="default"/>
      </w:rPr>
    </w:lvl>
    <w:lvl w:ilvl="2" w:tplc="DFD22FD8">
      <w:start w:val="1"/>
      <w:numFmt w:val="bullet"/>
      <w:lvlText w:val=""/>
      <w:lvlJc w:val="left"/>
      <w:pPr>
        <w:ind w:left="2160" w:hanging="360"/>
      </w:pPr>
      <w:rPr>
        <w:rFonts w:ascii="Wingdings" w:hAnsi="Wingdings" w:hint="default"/>
      </w:rPr>
    </w:lvl>
    <w:lvl w:ilvl="3" w:tplc="EAC2D8FC">
      <w:start w:val="1"/>
      <w:numFmt w:val="bullet"/>
      <w:lvlText w:val=""/>
      <w:lvlJc w:val="left"/>
      <w:pPr>
        <w:ind w:left="2880" w:hanging="360"/>
      </w:pPr>
      <w:rPr>
        <w:rFonts w:ascii="Symbol" w:hAnsi="Symbol" w:hint="default"/>
      </w:rPr>
    </w:lvl>
    <w:lvl w:ilvl="4" w:tplc="C6007C24">
      <w:start w:val="1"/>
      <w:numFmt w:val="bullet"/>
      <w:lvlText w:val="o"/>
      <w:lvlJc w:val="left"/>
      <w:pPr>
        <w:ind w:left="3600" w:hanging="360"/>
      </w:pPr>
      <w:rPr>
        <w:rFonts w:ascii="Courier New" w:hAnsi="Courier New" w:hint="default"/>
      </w:rPr>
    </w:lvl>
    <w:lvl w:ilvl="5" w:tplc="F8961866">
      <w:start w:val="1"/>
      <w:numFmt w:val="bullet"/>
      <w:lvlText w:val=""/>
      <w:lvlJc w:val="left"/>
      <w:pPr>
        <w:ind w:left="4320" w:hanging="360"/>
      </w:pPr>
      <w:rPr>
        <w:rFonts w:ascii="Wingdings" w:hAnsi="Wingdings" w:hint="default"/>
      </w:rPr>
    </w:lvl>
    <w:lvl w:ilvl="6" w:tplc="895875A4">
      <w:start w:val="1"/>
      <w:numFmt w:val="bullet"/>
      <w:lvlText w:val=""/>
      <w:lvlJc w:val="left"/>
      <w:pPr>
        <w:ind w:left="5040" w:hanging="360"/>
      </w:pPr>
      <w:rPr>
        <w:rFonts w:ascii="Symbol" w:hAnsi="Symbol" w:hint="default"/>
      </w:rPr>
    </w:lvl>
    <w:lvl w:ilvl="7" w:tplc="A7DAED74">
      <w:start w:val="1"/>
      <w:numFmt w:val="bullet"/>
      <w:lvlText w:val="o"/>
      <w:lvlJc w:val="left"/>
      <w:pPr>
        <w:ind w:left="5760" w:hanging="360"/>
      </w:pPr>
      <w:rPr>
        <w:rFonts w:ascii="Courier New" w:hAnsi="Courier New" w:hint="default"/>
      </w:rPr>
    </w:lvl>
    <w:lvl w:ilvl="8" w:tplc="3434FD14">
      <w:start w:val="1"/>
      <w:numFmt w:val="bullet"/>
      <w:lvlText w:val=""/>
      <w:lvlJc w:val="left"/>
      <w:pPr>
        <w:ind w:left="6480" w:hanging="360"/>
      </w:pPr>
      <w:rPr>
        <w:rFonts w:ascii="Wingdings" w:hAnsi="Wingdings" w:hint="default"/>
      </w:rPr>
    </w:lvl>
  </w:abstractNum>
  <w:abstractNum w:abstractNumId="3" w15:restartNumberingAfterBreak="0">
    <w:nsid w:val="34B42BE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D9D4BA"/>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5" w15:restartNumberingAfterBreak="0">
    <w:nsid w:val="560AA2FE"/>
    <w:multiLevelType w:val="hybridMultilevel"/>
    <w:tmpl w:val="FFFFFFFF"/>
    <w:lvl w:ilvl="0" w:tplc="43D6EA82">
      <w:start w:val="1"/>
      <w:numFmt w:val="bullet"/>
      <w:lvlText w:val=""/>
      <w:lvlJc w:val="left"/>
      <w:pPr>
        <w:ind w:left="720" w:hanging="360"/>
      </w:pPr>
      <w:rPr>
        <w:rFonts w:ascii="Symbol" w:hAnsi="Symbol" w:hint="default"/>
      </w:rPr>
    </w:lvl>
    <w:lvl w:ilvl="1" w:tplc="1A58E404">
      <w:start w:val="1"/>
      <w:numFmt w:val="bullet"/>
      <w:lvlText w:val="o"/>
      <w:lvlJc w:val="left"/>
      <w:pPr>
        <w:ind w:left="1440" w:hanging="360"/>
      </w:pPr>
      <w:rPr>
        <w:rFonts w:ascii="Courier New" w:hAnsi="Courier New" w:hint="default"/>
      </w:rPr>
    </w:lvl>
    <w:lvl w:ilvl="2" w:tplc="1FD8FF76">
      <w:start w:val="1"/>
      <w:numFmt w:val="bullet"/>
      <w:lvlText w:val=""/>
      <w:lvlJc w:val="left"/>
      <w:pPr>
        <w:ind w:left="2160" w:hanging="360"/>
      </w:pPr>
      <w:rPr>
        <w:rFonts w:ascii="Wingdings" w:hAnsi="Wingdings" w:hint="default"/>
      </w:rPr>
    </w:lvl>
    <w:lvl w:ilvl="3" w:tplc="E6665E34">
      <w:start w:val="1"/>
      <w:numFmt w:val="bullet"/>
      <w:lvlText w:val=""/>
      <w:lvlJc w:val="left"/>
      <w:pPr>
        <w:ind w:left="2880" w:hanging="360"/>
      </w:pPr>
      <w:rPr>
        <w:rFonts w:ascii="Symbol" w:hAnsi="Symbol" w:hint="default"/>
      </w:rPr>
    </w:lvl>
    <w:lvl w:ilvl="4" w:tplc="651E9EC8">
      <w:start w:val="1"/>
      <w:numFmt w:val="bullet"/>
      <w:lvlText w:val="o"/>
      <w:lvlJc w:val="left"/>
      <w:pPr>
        <w:ind w:left="3600" w:hanging="360"/>
      </w:pPr>
      <w:rPr>
        <w:rFonts w:ascii="Courier New" w:hAnsi="Courier New" w:hint="default"/>
      </w:rPr>
    </w:lvl>
    <w:lvl w:ilvl="5" w:tplc="CC0C681C">
      <w:start w:val="1"/>
      <w:numFmt w:val="bullet"/>
      <w:lvlText w:val=""/>
      <w:lvlJc w:val="left"/>
      <w:pPr>
        <w:ind w:left="4320" w:hanging="360"/>
      </w:pPr>
      <w:rPr>
        <w:rFonts w:ascii="Wingdings" w:hAnsi="Wingdings" w:hint="default"/>
      </w:rPr>
    </w:lvl>
    <w:lvl w:ilvl="6" w:tplc="96DABD12">
      <w:start w:val="1"/>
      <w:numFmt w:val="bullet"/>
      <w:lvlText w:val=""/>
      <w:lvlJc w:val="left"/>
      <w:pPr>
        <w:ind w:left="5040" w:hanging="360"/>
      </w:pPr>
      <w:rPr>
        <w:rFonts w:ascii="Symbol" w:hAnsi="Symbol" w:hint="default"/>
      </w:rPr>
    </w:lvl>
    <w:lvl w:ilvl="7" w:tplc="EC88A5B2">
      <w:start w:val="1"/>
      <w:numFmt w:val="bullet"/>
      <w:lvlText w:val="o"/>
      <w:lvlJc w:val="left"/>
      <w:pPr>
        <w:ind w:left="5760" w:hanging="360"/>
      </w:pPr>
      <w:rPr>
        <w:rFonts w:ascii="Courier New" w:hAnsi="Courier New" w:hint="default"/>
      </w:rPr>
    </w:lvl>
    <w:lvl w:ilvl="8" w:tplc="364E9B7C">
      <w:start w:val="1"/>
      <w:numFmt w:val="bullet"/>
      <w:lvlText w:val=""/>
      <w:lvlJc w:val="left"/>
      <w:pPr>
        <w:ind w:left="6480" w:hanging="360"/>
      </w:pPr>
      <w:rPr>
        <w:rFonts w:ascii="Wingdings" w:hAnsi="Wingdings" w:hint="default"/>
      </w:rPr>
    </w:lvl>
  </w:abstractNum>
  <w:num w:numId="1" w16cid:durableId="475030267">
    <w:abstractNumId w:val="0"/>
  </w:num>
  <w:num w:numId="2" w16cid:durableId="560168290">
    <w:abstractNumId w:val="4"/>
  </w:num>
  <w:num w:numId="3" w16cid:durableId="1822306529">
    <w:abstractNumId w:val="5"/>
  </w:num>
  <w:num w:numId="4" w16cid:durableId="1142890799">
    <w:abstractNumId w:val="1"/>
  </w:num>
  <w:num w:numId="5" w16cid:durableId="1769111286">
    <w:abstractNumId w:val="3"/>
  </w:num>
  <w:num w:numId="6" w16cid:durableId="9915253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0F41910"/>
    <w:rsid w:val="00001F9D"/>
    <w:rsid w:val="00006FFB"/>
    <w:rsid w:val="00031F9D"/>
    <w:rsid w:val="00045003"/>
    <w:rsid w:val="00047622"/>
    <w:rsid w:val="00057E00"/>
    <w:rsid w:val="00065579"/>
    <w:rsid w:val="000660A6"/>
    <w:rsid w:val="000665D8"/>
    <w:rsid w:val="00070322"/>
    <w:rsid w:val="0007380C"/>
    <w:rsid w:val="00074CF6"/>
    <w:rsid w:val="00092D3C"/>
    <w:rsid w:val="000B5D7D"/>
    <w:rsid w:val="000B6372"/>
    <w:rsid w:val="000D18C6"/>
    <w:rsid w:val="000D1B64"/>
    <w:rsid w:val="000D613E"/>
    <w:rsid w:val="0011135A"/>
    <w:rsid w:val="00115ED1"/>
    <w:rsid w:val="001344D7"/>
    <w:rsid w:val="0014170E"/>
    <w:rsid w:val="00154A70"/>
    <w:rsid w:val="00170B13"/>
    <w:rsid w:val="00175505"/>
    <w:rsid w:val="00183A63"/>
    <w:rsid w:val="0018593C"/>
    <w:rsid w:val="0019295F"/>
    <w:rsid w:val="001A700E"/>
    <w:rsid w:val="001B63A6"/>
    <w:rsid w:val="001C7692"/>
    <w:rsid w:val="001D3462"/>
    <w:rsid w:val="001E521D"/>
    <w:rsid w:val="001F4D27"/>
    <w:rsid w:val="0023211F"/>
    <w:rsid w:val="00241C6C"/>
    <w:rsid w:val="002555BD"/>
    <w:rsid w:val="00255A2B"/>
    <w:rsid w:val="00257763"/>
    <w:rsid w:val="00266C86"/>
    <w:rsid w:val="00274297"/>
    <w:rsid w:val="002A4A5F"/>
    <w:rsid w:val="002D6559"/>
    <w:rsid w:val="003138CB"/>
    <w:rsid w:val="00315EA0"/>
    <w:rsid w:val="0033422E"/>
    <w:rsid w:val="00364B3D"/>
    <w:rsid w:val="003738FF"/>
    <w:rsid w:val="00381E52"/>
    <w:rsid w:val="003B0A89"/>
    <w:rsid w:val="003B2B8D"/>
    <w:rsid w:val="003C5B19"/>
    <w:rsid w:val="003D0A25"/>
    <w:rsid w:val="003D0BAB"/>
    <w:rsid w:val="003E39B6"/>
    <w:rsid w:val="003E4CEA"/>
    <w:rsid w:val="004018B9"/>
    <w:rsid w:val="00402CC0"/>
    <w:rsid w:val="00422D09"/>
    <w:rsid w:val="004266BB"/>
    <w:rsid w:val="0043136C"/>
    <w:rsid w:val="004756AC"/>
    <w:rsid w:val="0047747F"/>
    <w:rsid w:val="00477B12"/>
    <w:rsid w:val="0048074C"/>
    <w:rsid w:val="004977DD"/>
    <w:rsid w:val="004B1C30"/>
    <w:rsid w:val="004B682F"/>
    <w:rsid w:val="004D2068"/>
    <w:rsid w:val="004D6CD7"/>
    <w:rsid w:val="004E5430"/>
    <w:rsid w:val="004E670E"/>
    <w:rsid w:val="004F52A9"/>
    <w:rsid w:val="00536467"/>
    <w:rsid w:val="00543ECE"/>
    <w:rsid w:val="00557C2D"/>
    <w:rsid w:val="005725FE"/>
    <w:rsid w:val="00576D47"/>
    <w:rsid w:val="005B2B2E"/>
    <w:rsid w:val="005C3C97"/>
    <w:rsid w:val="005C52EF"/>
    <w:rsid w:val="005C5DF9"/>
    <w:rsid w:val="006116E2"/>
    <w:rsid w:val="00613479"/>
    <w:rsid w:val="00617212"/>
    <w:rsid w:val="00636E4A"/>
    <w:rsid w:val="00655869"/>
    <w:rsid w:val="00660831"/>
    <w:rsid w:val="00660FA6"/>
    <w:rsid w:val="006D138D"/>
    <w:rsid w:val="006E5A59"/>
    <w:rsid w:val="006F13AC"/>
    <w:rsid w:val="007012A2"/>
    <w:rsid w:val="00704B7F"/>
    <w:rsid w:val="00713748"/>
    <w:rsid w:val="00722A87"/>
    <w:rsid w:val="0075601E"/>
    <w:rsid w:val="00767508"/>
    <w:rsid w:val="007A11CE"/>
    <w:rsid w:val="007A31EC"/>
    <w:rsid w:val="007C085D"/>
    <w:rsid w:val="007F195A"/>
    <w:rsid w:val="00802B4E"/>
    <w:rsid w:val="00810A11"/>
    <w:rsid w:val="00813CF7"/>
    <w:rsid w:val="0084229D"/>
    <w:rsid w:val="00870526"/>
    <w:rsid w:val="0087083C"/>
    <w:rsid w:val="00887071"/>
    <w:rsid w:val="00896DCB"/>
    <w:rsid w:val="008A5B38"/>
    <w:rsid w:val="008B1078"/>
    <w:rsid w:val="008B4E2C"/>
    <w:rsid w:val="008C43E6"/>
    <w:rsid w:val="008C73F3"/>
    <w:rsid w:val="008E0DCF"/>
    <w:rsid w:val="008F6510"/>
    <w:rsid w:val="00913F9D"/>
    <w:rsid w:val="009146C5"/>
    <w:rsid w:val="009155AB"/>
    <w:rsid w:val="0093603D"/>
    <w:rsid w:val="00952328"/>
    <w:rsid w:val="0097522A"/>
    <w:rsid w:val="009770CE"/>
    <w:rsid w:val="00980081"/>
    <w:rsid w:val="00986E37"/>
    <w:rsid w:val="00995638"/>
    <w:rsid w:val="009A0F65"/>
    <w:rsid w:val="009A2E41"/>
    <w:rsid w:val="009C0BB9"/>
    <w:rsid w:val="009D2ED0"/>
    <w:rsid w:val="009E0BAC"/>
    <w:rsid w:val="00A13A21"/>
    <w:rsid w:val="00A2666D"/>
    <w:rsid w:val="00A374D1"/>
    <w:rsid w:val="00A43642"/>
    <w:rsid w:val="00A71C78"/>
    <w:rsid w:val="00A92B91"/>
    <w:rsid w:val="00AA26D2"/>
    <w:rsid w:val="00AA289E"/>
    <w:rsid w:val="00AB6366"/>
    <w:rsid w:val="00AC087F"/>
    <w:rsid w:val="00AF72A6"/>
    <w:rsid w:val="00B1394A"/>
    <w:rsid w:val="00B510B8"/>
    <w:rsid w:val="00B518EE"/>
    <w:rsid w:val="00B53C2F"/>
    <w:rsid w:val="00B57108"/>
    <w:rsid w:val="00B63E76"/>
    <w:rsid w:val="00B84B15"/>
    <w:rsid w:val="00B91F8A"/>
    <w:rsid w:val="00BA3865"/>
    <w:rsid w:val="00BA3DA9"/>
    <w:rsid w:val="00BB4020"/>
    <w:rsid w:val="00BD1C1D"/>
    <w:rsid w:val="00BE7626"/>
    <w:rsid w:val="00BF099D"/>
    <w:rsid w:val="00BF3F49"/>
    <w:rsid w:val="00C0671D"/>
    <w:rsid w:val="00C11579"/>
    <w:rsid w:val="00C265CC"/>
    <w:rsid w:val="00C37C78"/>
    <w:rsid w:val="00C415E1"/>
    <w:rsid w:val="00C80296"/>
    <w:rsid w:val="00C81BAA"/>
    <w:rsid w:val="00C84AED"/>
    <w:rsid w:val="00CA773F"/>
    <w:rsid w:val="00CB226E"/>
    <w:rsid w:val="00CD33D6"/>
    <w:rsid w:val="00CE5473"/>
    <w:rsid w:val="00D16E4E"/>
    <w:rsid w:val="00D31910"/>
    <w:rsid w:val="00D42E2D"/>
    <w:rsid w:val="00D75F8B"/>
    <w:rsid w:val="00DA51F5"/>
    <w:rsid w:val="00DA61C9"/>
    <w:rsid w:val="00DB08C6"/>
    <w:rsid w:val="00DB6609"/>
    <w:rsid w:val="00DD39F5"/>
    <w:rsid w:val="00DD5C52"/>
    <w:rsid w:val="00DE4940"/>
    <w:rsid w:val="00DE5BE7"/>
    <w:rsid w:val="00E04061"/>
    <w:rsid w:val="00E2685C"/>
    <w:rsid w:val="00E30AF8"/>
    <w:rsid w:val="00E36E01"/>
    <w:rsid w:val="00E442C7"/>
    <w:rsid w:val="00E44811"/>
    <w:rsid w:val="00E45838"/>
    <w:rsid w:val="00E46C4D"/>
    <w:rsid w:val="00E84D07"/>
    <w:rsid w:val="00E87C0D"/>
    <w:rsid w:val="00E937AE"/>
    <w:rsid w:val="00E97CBF"/>
    <w:rsid w:val="00EA3414"/>
    <w:rsid w:val="00EE066A"/>
    <w:rsid w:val="00EE1262"/>
    <w:rsid w:val="00EF2944"/>
    <w:rsid w:val="00F305B3"/>
    <w:rsid w:val="00F47463"/>
    <w:rsid w:val="00F513A7"/>
    <w:rsid w:val="00F57B6E"/>
    <w:rsid w:val="00F74831"/>
    <w:rsid w:val="00FA4592"/>
    <w:rsid w:val="00FA6C09"/>
    <w:rsid w:val="00FB7B63"/>
    <w:rsid w:val="00FC0324"/>
    <w:rsid w:val="00FC0AFC"/>
    <w:rsid w:val="00FC4CB1"/>
    <w:rsid w:val="00FF257F"/>
    <w:rsid w:val="00FF5497"/>
    <w:rsid w:val="01441CD6"/>
    <w:rsid w:val="02002AB9"/>
    <w:rsid w:val="02457A07"/>
    <w:rsid w:val="037DC475"/>
    <w:rsid w:val="0404E242"/>
    <w:rsid w:val="050D4F63"/>
    <w:rsid w:val="057B348C"/>
    <w:rsid w:val="0652179C"/>
    <w:rsid w:val="06FEAA4B"/>
    <w:rsid w:val="07B279FA"/>
    <w:rsid w:val="08BF9429"/>
    <w:rsid w:val="0951C954"/>
    <w:rsid w:val="0A330EF0"/>
    <w:rsid w:val="0A4D90B0"/>
    <w:rsid w:val="0A78CF60"/>
    <w:rsid w:val="0A9367A2"/>
    <w:rsid w:val="0AA8057D"/>
    <w:rsid w:val="0B0457DC"/>
    <w:rsid w:val="0B978A1C"/>
    <w:rsid w:val="0BB6D496"/>
    <w:rsid w:val="0C275247"/>
    <w:rsid w:val="0C3FE0AA"/>
    <w:rsid w:val="0C47B521"/>
    <w:rsid w:val="0C5F69CE"/>
    <w:rsid w:val="0D2110AD"/>
    <w:rsid w:val="0D2327DA"/>
    <w:rsid w:val="0D2EA052"/>
    <w:rsid w:val="0D3C8301"/>
    <w:rsid w:val="0D91385B"/>
    <w:rsid w:val="0E350448"/>
    <w:rsid w:val="0E810876"/>
    <w:rsid w:val="0EAC3682"/>
    <w:rsid w:val="0F4AD119"/>
    <w:rsid w:val="0F8970DD"/>
    <w:rsid w:val="0FC3B986"/>
    <w:rsid w:val="0FEC1697"/>
    <w:rsid w:val="10563F2A"/>
    <w:rsid w:val="10AF62A8"/>
    <w:rsid w:val="10E4AD86"/>
    <w:rsid w:val="12664393"/>
    <w:rsid w:val="126E4A17"/>
    <w:rsid w:val="135F0044"/>
    <w:rsid w:val="138B7C97"/>
    <w:rsid w:val="13B39042"/>
    <w:rsid w:val="13E17DD1"/>
    <w:rsid w:val="149B4AFB"/>
    <w:rsid w:val="14D0C445"/>
    <w:rsid w:val="1507E10A"/>
    <w:rsid w:val="15CAAC03"/>
    <w:rsid w:val="1823DA43"/>
    <w:rsid w:val="19BAB330"/>
    <w:rsid w:val="1A1140B7"/>
    <w:rsid w:val="1A212DF2"/>
    <w:rsid w:val="1B332326"/>
    <w:rsid w:val="1C245C5F"/>
    <w:rsid w:val="1C7A7AE0"/>
    <w:rsid w:val="1C96D508"/>
    <w:rsid w:val="1D2F9AD7"/>
    <w:rsid w:val="1D792C42"/>
    <w:rsid w:val="1DDA0A04"/>
    <w:rsid w:val="1DFDFDCD"/>
    <w:rsid w:val="1E719E19"/>
    <w:rsid w:val="1EAF389A"/>
    <w:rsid w:val="1ECC820A"/>
    <w:rsid w:val="1F1A3F64"/>
    <w:rsid w:val="1F348CBE"/>
    <w:rsid w:val="20347679"/>
    <w:rsid w:val="20565F33"/>
    <w:rsid w:val="20F41910"/>
    <w:rsid w:val="215B3ACE"/>
    <w:rsid w:val="21BE37A6"/>
    <w:rsid w:val="21FB6C70"/>
    <w:rsid w:val="235CB36E"/>
    <w:rsid w:val="237BDD18"/>
    <w:rsid w:val="2565EF99"/>
    <w:rsid w:val="259D22D1"/>
    <w:rsid w:val="2687B244"/>
    <w:rsid w:val="2827A368"/>
    <w:rsid w:val="283A2420"/>
    <w:rsid w:val="28DFEEB9"/>
    <w:rsid w:val="2909AD1A"/>
    <w:rsid w:val="29273323"/>
    <w:rsid w:val="2A142DC3"/>
    <w:rsid w:val="2AA84FCD"/>
    <w:rsid w:val="2B07EDEE"/>
    <w:rsid w:val="2B58FFDA"/>
    <w:rsid w:val="2B9CEFB4"/>
    <w:rsid w:val="2C9D5412"/>
    <w:rsid w:val="2DCDD98B"/>
    <w:rsid w:val="2F345307"/>
    <w:rsid w:val="301ABD0C"/>
    <w:rsid w:val="305FC2CE"/>
    <w:rsid w:val="30E40583"/>
    <w:rsid w:val="3139346F"/>
    <w:rsid w:val="328E3E51"/>
    <w:rsid w:val="333BFC3F"/>
    <w:rsid w:val="340CC636"/>
    <w:rsid w:val="343E1F38"/>
    <w:rsid w:val="34500F17"/>
    <w:rsid w:val="346EE34D"/>
    <w:rsid w:val="34F6C8BB"/>
    <w:rsid w:val="363E0348"/>
    <w:rsid w:val="37143CC9"/>
    <w:rsid w:val="378ECBEB"/>
    <w:rsid w:val="37B119B5"/>
    <w:rsid w:val="384115AD"/>
    <w:rsid w:val="388AEB44"/>
    <w:rsid w:val="38E1AC3C"/>
    <w:rsid w:val="38E5F06B"/>
    <w:rsid w:val="38FDC6B1"/>
    <w:rsid w:val="391BDC7F"/>
    <w:rsid w:val="3952E6CB"/>
    <w:rsid w:val="3AA1E0E4"/>
    <w:rsid w:val="3BF3140C"/>
    <w:rsid w:val="3C4371B0"/>
    <w:rsid w:val="3E59DE1F"/>
    <w:rsid w:val="3F8117E4"/>
    <w:rsid w:val="400B1CD1"/>
    <w:rsid w:val="4199D376"/>
    <w:rsid w:val="41B7CE15"/>
    <w:rsid w:val="41C05522"/>
    <w:rsid w:val="4220C8AD"/>
    <w:rsid w:val="42855FE4"/>
    <w:rsid w:val="43A85596"/>
    <w:rsid w:val="445E94FE"/>
    <w:rsid w:val="447737DC"/>
    <w:rsid w:val="44920362"/>
    <w:rsid w:val="455DBC3B"/>
    <w:rsid w:val="465726EA"/>
    <w:rsid w:val="469811CD"/>
    <w:rsid w:val="46B3A9CA"/>
    <w:rsid w:val="4BE73986"/>
    <w:rsid w:val="4C10D82B"/>
    <w:rsid w:val="4CD0673A"/>
    <w:rsid w:val="4D0F05D5"/>
    <w:rsid w:val="4D150F72"/>
    <w:rsid w:val="4DBAA310"/>
    <w:rsid w:val="4DD144D5"/>
    <w:rsid w:val="4E2B98FD"/>
    <w:rsid w:val="4E3D4426"/>
    <w:rsid w:val="4E81A43B"/>
    <w:rsid w:val="4EE6588F"/>
    <w:rsid w:val="5005E702"/>
    <w:rsid w:val="50D22F74"/>
    <w:rsid w:val="51031BC6"/>
    <w:rsid w:val="51CD11E0"/>
    <w:rsid w:val="52020883"/>
    <w:rsid w:val="52183FB2"/>
    <w:rsid w:val="52BA7733"/>
    <w:rsid w:val="53694C31"/>
    <w:rsid w:val="540D2013"/>
    <w:rsid w:val="543AC585"/>
    <w:rsid w:val="5449093E"/>
    <w:rsid w:val="55A22CDF"/>
    <w:rsid w:val="55B3887F"/>
    <w:rsid w:val="55C3FD1A"/>
    <w:rsid w:val="5615D9A7"/>
    <w:rsid w:val="563148E2"/>
    <w:rsid w:val="564FB9F2"/>
    <w:rsid w:val="568C590F"/>
    <w:rsid w:val="57147859"/>
    <w:rsid w:val="57576736"/>
    <w:rsid w:val="5780C21F"/>
    <w:rsid w:val="5794A0BE"/>
    <w:rsid w:val="57AFDFF3"/>
    <w:rsid w:val="58571ADD"/>
    <w:rsid w:val="58F8759F"/>
    <w:rsid w:val="594C77A4"/>
    <w:rsid w:val="595AD89E"/>
    <w:rsid w:val="5A40A359"/>
    <w:rsid w:val="5A86EDDC"/>
    <w:rsid w:val="5AD7DA1D"/>
    <w:rsid w:val="5B475854"/>
    <w:rsid w:val="5B87EE49"/>
    <w:rsid w:val="5BB86F0A"/>
    <w:rsid w:val="5C3EF5ED"/>
    <w:rsid w:val="5CAF0B76"/>
    <w:rsid w:val="5CDE9E82"/>
    <w:rsid w:val="5D963BC7"/>
    <w:rsid w:val="5DB18B3C"/>
    <w:rsid w:val="5EDD2BDE"/>
    <w:rsid w:val="5EF1ECCB"/>
    <w:rsid w:val="5FA1C36A"/>
    <w:rsid w:val="608B8DED"/>
    <w:rsid w:val="613E2CE4"/>
    <w:rsid w:val="61B4D990"/>
    <w:rsid w:val="62E128E3"/>
    <w:rsid w:val="63A72642"/>
    <w:rsid w:val="63AD2D35"/>
    <w:rsid w:val="63B1E8FA"/>
    <w:rsid w:val="63D70B99"/>
    <w:rsid w:val="64E52DA1"/>
    <w:rsid w:val="64F927E9"/>
    <w:rsid w:val="654149CF"/>
    <w:rsid w:val="654A0FEE"/>
    <w:rsid w:val="65F31258"/>
    <w:rsid w:val="66CA1CAA"/>
    <w:rsid w:val="6703466F"/>
    <w:rsid w:val="672E912F"/>
    <w:rsid w:val="6876F19E"/>
    <w:rsid w:val="68957E0F"/>
    <w:rsid w:val="68DA8A39"/>
    <w:rsid w:val="6916BC38"/>
    <w:rsid w:val="693A5FA9"/>
    <w:rsid w:val="6AC9FF31"/>
    <w:rsid w:val="6B812E6C"/>
    <w:rsid w:val="6B8EECE6"/>
    <w:rsid w:val="6CA54350"/>
    <w:rsid w:val="6CCA33D7"/>
    <w:rsid w:val="6E9FD0A1"/>
    <w:rsid w:val="7045230E"/>
    <w:rsid w:val="71388B3B"/>
    <w:rsid w:val="7163E5FF"/>
    <w:rsid w:val="7180B322"/>
    <w:rsid w:val="722E40D8"/>
    <w:rsid w:val="72FC898B"/>
    <w:rsid w:val="73747AE2"/>
    <w:rsid w:val="74602C75"/>
    <w:rsid w:val="74BB549C"/>
    <w:rsid w:val="74BEE927"/>
    <w:rsid w:val="74D44D10"/>
    <w:rsid w:val="74F0D942"/>
    <w:rsid w:val="772937A1"/>
    <w:rsid w:val="775B66F4"/>
    <w:rsid w:val="7849F262"/>
    <w:rsid w:val="7AAF8C1F"/>
    <w:rsid w:val="7AFCA8CD"/>
    <w:rsid w:val="7BB87AC5"/>
    <w:rsid w:val="7BEDB9A4"/>
    <w:rsid w:val="7BF580FB"/>
    <w:rsid w:val="7C627D70"/>
    <w:rsid w:val="7DC28B1F"/>
    <w:rsid w:val="7DFD74EE"/>
    <w:rsid w:val="7F22C412"/>
    <w:rsid w:val="7F2879C2"/>
    <w:rsid w:val="7F32E0E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41910"/>
  <w15:chartTrackingRefBased/>
  <w15:docId w15:val="{35F0BE28-68F4-47D1-9B08-B1F34D314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3F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77B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670E"/>
    <w:pPr>
      <w:ind w:left="720"/>
      <w:contextualSpacing/>
    </w:pPr>
  </w:style>
  <w:style w:type="paragraph" w:customStyle="1" w:styleId="p1">
    <w:name w:val="p1"/>
    <w:basedOn w:val="Normal"/>
    <w:rsid w:val="00EF2944"/>
    <w:pPr>
      <w:spacing w:before="100" w:beforeAutospacing="1" w:after="100" w:afterAutospacing="1" w:line="240" w:lineRule="auto"/>
    </w:pPr>
    <w:rPr>
      <w:rFonts w:ascii="Times New Roman" w:hAnsi="Times New Roman" w:cs="Times New Roman"/>
      <w:lang w:val="en-GB" w:eastAsia="en-GB"/>
    </w:rPr>
  </w:style>
  <w:style w:type="character" w:customStyle="1" w:styleId="s1">
    <w:name w:val="s1"/>
    <w:basedOn w:val="DefaultParagraphFont"/>
    <w:rsid w:val="00EF2944"/>
  </w:style>
  <w:style w:type="paragraph" w:customStyle="1" w:styleId="p2">
    <w:name w:val="p2"/>
    <w:basedOn w:val="Normal"/>
    <w:rsid w:val="00EF2944"/>
    <w:pPr>
      <w:spacing w:before="100" w:beforeAutospacing="1" w:after="100" w:afterAutospacing="1" w:line="240" w:lineRule="auto"/>
    </w:pPr>
    <w:rPr>
      <w:rFonts w:ascii="Times New Roman" w:hAnsi="Times New Roman" w:cs="Times New Roman"/>
      <w:lang w:val="en-GB" w:eastAsia="en-GB"/>
    </w:rPr>
  </w:style>
  <w:style w:type="character" w:customStyle="1" w:styleId="s2">
    <w:name w:val="s2"/>
    <w:basedOn w:val="DefaultParagraphFont"/>
    <w:rsid w:val="00EF2944"/>
  </w:style>
  <w:style w:type="character" w:customStyle="1" w:styleId="Heading2Char">
    <w:name w:val="Heading 2 Char"/>
    <w:basedOn w:val="DefaultParagraphFont"/>
    <w:link w:val="Heading2"/>
    <w:uiPriority w:val="9"/>
    <w:semiHidden/>
    <w:rsid w:val="00477B12"/>
    <w:rPr>
      <w:rFonts w:asciiTheme="majorHAnsi" w:eastAsiaTheme="majorEastAsia" w:hAnsiTheme="majorHAnsi" w:cstheme="majorBidi"/>
      <w:color w:val="0F4761" w:themeColor="accent1" w:themeShade="BF"/>
      <w:sz w:val="32"/>
      <w:szCs w:val="32"/>
    </w:rPr>
  </w:style>
  <w:style w:type="character" w:customStyle="1" w:styleId="s3">
    <w:name w:val="s3"/>
    <w:basedOn w:val="DefaultParagraphFont"/>
    <w:rsid w:val="00477B12"/>
  </w:style>
  <w:style w:type="paragraph" w:styleId="Header">
    <w:name w:val="header"/>
    <w:basedOn w:val="Normal"/>
    <w:link w:val="HeaderChar"/>
    <w:uiPriority w:val="99"/>
    <w:semiHidden/>
    <w:unhideWhenUsed/>
    <w:rsid w:val="00477B1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77B12"/>
  </w:style>
  <w:style w:type="table" w:styleId="TableGrid">
    <w:name w:val="Table Grid"/>
    <w:basedOn w:val="TableNormal"/>
    <w:uiPriority w:val="59"/>
    <w:rsid w:val="0097522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Footer">
    <w:name w:val="footer"/>
    <w:basedOn w:val="Normal"/>
    <w:link w:val="FooterChar"/>
    <w:uiPriority w:val="99"/>
    <w:semiHidden/>
    <w:unhideWhenUsed/>
    <w:rsid w:val="00477B1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77B12"/>
  </w:style>
  <w:style w:type="character" w:customStyle="1" w:styleId="Heading1Char">
    <w:name w:val="Heading 1 Char"/>
    <w:basedOn w:val="DefaultParagraphFont"/>
    <w:link w:val="Heading1"/>
    <w:uiPriority w:val="9"/>
    <w:rsid w:val="00BF3F49"/>
    <w:rPr>
      <w:rFonts w:asciiTheme="majorHAnsi" w:eastAsiaTheme="majorEastAsia" w:hAnsiTheme="majorHAnsi" w:cstheme="majorBidi"/>
      <w:color w:val="0F4761" w:themeColor="accent1" w:themeShade="BF"/>
      <w:sz w:val="40"/>
      <w:szCs w:val="40"/>
    </w:rPr>
  </w:style>
  <w:style w:type="character" w:styleId="Strong">
    <w:name w:val="Strong"/>
    <w:basedOn w:val="DefaultParagraphFont"/>
    <w:uiPriority w:val="22"/>
    <w:qFormat/>
    <w:rsid w:val="008F6510"/>
    <w:rPr>
      <w:b/>
      <w:bCs/>
    </w:rPr>
  </w:style>
  <w:style w:type="character" w:styleId="Hyperlink">
    <w:name w:val="Hyperlink"/>
    <w:basedOn w:val="DefaultParagraphFont"/>
    <w:uiPriority w:val="99"/>
    <w:unhideWhenUsed/>
    <w:rsid w:val="008F6510"/>
    <w:rPr>
      <w:color w:val="467886"/>
      <w:u w:val="single"/>
    </w:rPr>
  </w:style>
  <w:style w:type="paragraph" w:styleId="TOC1">
    <w:name w:val="toc 1"/>
    <w:basedOn w:val="Normal"/>
    <w:next w:val="Normal"/>
    <w:uiPriority w:val="39"/>
    <w:unhideWhenUsed/>
    <w:rsid w:val="008F6510"/>
    <w:pPr>
      <w:spacing w:after="100"/>
    </w:pPr>
  </w:style>
  <w:style w:type="paragraph" w:styleId="Title">
    <w:name w:val="Title"/>
    <w:basedOn w:val="Normal"/>
    <w:next w:val="Normal"/>
    <w:link w:val="TitleChar"/>
    <w:uiPriority w:val="10"/>
    <w:qFormat/>
    <w:rsid w:val="0FC3B986"/>
    <w:pPr>
      <w:spacing w:after="8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FC3B986"/>
    <w:rPr>
      <w:rFonts w:asciiTheme="majorHAnsi" w:eastAsiaTheme="majorEastAsia" w:hAnsiTheme="majorHAnsi" w:cstheme="majorBidi"/>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3660</Words>
  <Characters>20868</Characters>
  <Application>Microsoft Office Word</Application>
  <DocSecurity>4</DocSecurity>
  <Lines>173</Lines>
  <Paragraphs>48</Paragraphs>
  <ScaleCrop>false</ScaleCrop>
  <Company/>
  <LinksUpToDate>false</LinksUpToDate>
  <CharactersWithSpaces>24480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Ionatan Sanda (2322691)</dc:creator>
  <cp:keywords/>
  <dc:description/>
  <cp:lastModifiedBy>Ionatan Sanda (2322691)</cp:lastModifiedBy>
  <cp:revision>44</cp:revision>
  <dcterms:created xsi:type="dcterms:W3CDTF">2026-03-14T16:30:00Z</dcterms:created>
  <dcterms:modified xsi:type="dcterms:W3CDTF">2026-03-15T09:39:00Z</dcterms:modified>
</cp:coreProperties>
</file>