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329897870"/>
        <w:docPartObj>
          <w:docPartGallery w:val="Cover Pages"/>
          <w:docPartUnique/>
        </w:docPartObj>
      </w:sdtPr>
      <w:sdtEndPr>
        <w:rPr>
          <w:sz w:val="22"/>
        </w:rPr>
      </w:sdtEndPr>
      <w:sdtContent>
        <w:p w14:paraId="576BBFAF" w14:textId="0D03E99D" w:rsidR="007E56B1" w:rsidRDefault="007E56B1">
          <w:pPr>
            <w:pStyle w:val="NoSpacing"/>
            <w:rPr>
              <w:sz w:val="2"/>
            </w:rPr>
          </w:pPr>
          <w:r>
            <w:rPr>
              <w:noProof/>
            </w:rPr>
            <mc:AlternateContent>
              <mc:Choice Requires="wps">
                <w:drawing>
                  <wp:anchor distT="0" distB="0" distL="114300" distR="114300" simplePos="0" relativeHeight="251660288" behindDoc="0" locked="0" layoutInCell="1" allowOverlap="1" wp14:anchorId="7A00E108" wp14:editId="3AC132F7">
                    <wp:simplePos x="0" y="0"/>
                    <wp:positionH relativeFrom="page">
                      <wp:posOffset>341194</wp:posOffset>
                    </wp:positionH>
                    <wp:positionV relativeFrom="margin">
                      <wp:align>top</wp:align>
                    </wp:positionV>
                    <wp:extent cx="7090012" cy="4947313"/>
                    <wp:effectExtent l="0" t="0" r="0" b="5715"/>
                    <wp:wrapNone/>
                    <wp:docPr id="62" name="Text Box 62"/>
                    <wp:cNvGraphicFramePr/>
                    <a:graphic xmlns:a="http://schemas.openxmlformats.org/drawingml/2006/main">
                      <a:graphicData uri="http://schemas.microsoft.com/office/word/2010/wordprocessingShape">
                        <wps:wsp>
                          <wps:cNvSpPr txBox="1"/>
                          <wps:spPr>
                            <a:xfrm>
                              <a:off x="0" y="0"/>
                              <a:ext cx="7090012" cy="49473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hAnsi="Algerian"/>
                                    <w:color w:val="2F5496"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DC3AEF" w14:textId="45BF02B3" w:rsidR="007E56B1" w:rsidRPr="00BE06EF" w:rsidRDefault="000B582A" w:rsidP="00A4320D">
                                    <w:pPr>
                                      <w:pStyle w:val="NoSpacing"/>
                                      <w:jc w:val="center"/>
                                      <w:rPr>
                                        <w:rFonts w:ascii="Algerian" w:eastAsiaTheme="majorEastAsia" w:hAnsi="Algerian" w:cstheme="majorBidi"/>
                                        <w:caps/>
                                        <w:color w:val="2F5496" w:themeColor="accent1" w:themeShade="BF"/>
                                        <w:sz w:val="68"/>
                                        <w:szCs w:val="68"/>
                                      </w:rPr>
                                    </w:pPr>
                                    <w:r>
                                      <w:rPr>
                                        <w:rFonts w:ascii="Algerian" w:hAnsi="Algerian"/>
                                        <w:color w:val="2F5496" w:themeColor="accent1" w:themeShade="BF"/>
                                        <w:sz w:val="72"/>
                                        <w:szCs w:val="72"/>
                                      </w:rPr>
                                      <w:t>Children, young people, and families (assessment 2 essay).</w:t>
                                    </w:r>
                                  </w:p>
                                </w:sdtContent>
                              </w:sdt>
                              <w:p w14:paraId="50CDB266" w14:textId="7F4C2EF4" w:rsidR="007E56B1" w:rsidRDefault="007E56B1" w:rsidP="00E333D3">
                                <w:pPr>
                                  <w:pStyle w:val="NoSpacing"/>
                                  <w:spacing w:before="120"/>
                                  <w:jc w:val="both"/>
                                  <w:rPr>
                                    <w:color w:val="4472C4" w:themeColor="accent1"/>
                                    <w:sz w:val="36"/>
                                    <w:szCs w:val="36"/>
                                  </w:rPr>
                                </w:pPr>
                              </w:p>
                              <w:p w14:paraId="7E41C925" w14:textId="77777777" w:rsidR="007E56B1" w:rsidRDefault="007E56B1"/>
                              <w:p w14:paraId="476B0A9D" w14:textId="77777777" w:rsidR="007E56B1" w:rsidRDefault="007E56B1"/>
                              <w:p w14:paraId="6C712449" w14:textId="5282A615"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STUDENT: </w:t>
                                </w:r>
                                <w:r w:rsidR="00AD1265" w:rsidRPr="00B92E1B">
                                  <w:rPr>
                                    <w:rFonts w:ascii="Arial" w:hAnsi="Arial" w:cs="Arial"/>
                                    <w:color w:val="1F4E79" w:themeColor="accent5" w:themeShade="80"/>
                                  </w:rPr>
                                  <w:t>Patricia</w:t>
                                </w:r>
                                <w:r w:rsidR="005E312E" w:rsidRPr="00B92E1B">
                                  <w:rPr>
                                    <w:rFonts w:ascii="Arial" w:hAnsi="Arial" w:cs="Arial"/>
                                    <w:color w:val="1F4E79" w:themeColor="accent5" w:themeShade="80"/>
                                  </w:rPr>
                                  <w:t xml:space="preserve"> Beatriz</w:t>
                                </w:r>
                                <w:r w:rsidR="00AD1265" w:rsidRPr="00B92E1B">
                                  <w:rPr>
                                    <w:rFonts w:ascii="Arial" w:hAnsi="Arial" w:cs="Arial"/>
                                    <w:color w:val="1F4E79" w:themeColor="accent5" w:themeShade="80"/>
                                  </w:rPr>
                                  <w:t xml:space="preserve"> Marin Artigas </w:t>
                                </w:r>
                              </w:p>
                              <w:p w14:paraId="76B65411" w14:textId="59D02E57"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ID: </w:t>
                                </w:r>
                                <w:r w:rsidR="00AD1265" w:rsidRPr="00B92E1B">
                                  <w:rPr>
                                    <w:rFonts w:ascii="Arial" w:hAnsi="Arial" w:cs="Arial"/>
                                    <w:color w:val="1F4E79" w:themeColor="accent5" w:themeShade="80"/>
                                  </w:rPr>
                                  <w:t>2113585</w:t>
                                </w:r>
                              </w:p>
                              <w:p w14:paraId="0E52EC36" w14:textId="51618747"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MODULE CODE: </w:t>
                                </w:r>
                                <w:r w:rsidR="00AD1265" w:rsidRPr="00B92E1B">
                                  <w:rPr>
                                    <w:rFonts w:ascii="Arial" w:hAnsi="Arial" w:cs="Arial"/>
                                    <w:color w:val="1F4E79" w:themeColor="accent5" w:themeShade="80"/>
                                  </w:rPr>
                                  <w:t>BMHP5004</w:t>
                                </w:r>
                              </w:p>
                              <w:p w14:paraId="132C65DA" w14:textId="459AFA4D"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LECTURER: </w:t>
                                </w:r>
                                <w:r w:rsidR="00AD1265" w:rsidRPr="00B92E1B">
                                  <w:rPr>
                                    <w:rFonts w:ascii="Arial" w:hAnsi="Arial" w:cs="Arial"/>
                                    <w:color w:val="1F4E79" w:themeColor="accent5" w:themeShade="80"/>
                                  </w:rPr>
                                  <w:t>Diola Bijlhout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A00E108" id="_x0000_t202" coordsize="21600,21600" o:spt="202" path="m,l,21600r21600,l21600,xe">
                    <v:stroke joinstyle="miter"/>
                    <v:path gradientshapeok="t" o:connecttype="rect"/>
                  </v:shapetype>
                  <v:shape id="Text Box 62" o:spid="_x0000_s1026" type="#_x0000_t202" style="position:absolute;margin-left:26.85pt;margin-top:0;width:558.25pt;height:389.55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" filled="f" stroked="f" strokeweight=".5pt">
                    <v:textbox>
                      <w:txbxContent>
                        <w:sdt>
                          <w:sdtPr>
                            <w:rPr>
                              <w:rFonts w:ascii="Algerian" w:hAnsi="Algerian"/>
                              <w:color w:val="2F5496"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DC3AEF" w14:textId="45BF02B3" w:rsidR="007E56B1" w:rsidRPr="00BE06EF" w:rsidRDefault="000B582A" w:rsidP="00A4320D">
                              <w:pPr>
                                <w:pStyle w:val="NoSpacing"/>
                                <w:jc w:val="center"/>
                                <w:rPr>
                                  <w:rFonts w:ascii="Algerian" w:eastAsiaTheme="majorEastAsia" w:hAnsi="Algerian" w:cstheme="majorBidi"/>
                                  <w:caps/>
                                  <w:color w:val="2F5496" w:themeColor="accent1" w:themeShade="BF"/>
                                  <w:sz w:val="68"/>
                                  <w:szCs w:val="68"/>
                                </w:rPr>
                              </w:pPr>
                              <w:r>
                                <w:rPr>
                                  <w:rFonts w:ascii="Algerian" w:hAnsi="Algerian"/>
                                  <w:color w:val="2F5496" w:themeColor="accent1" w:themeShade="BF"/>
                                  <w:sz w:val="72"/>
                                  <w:szCs w:val="72"/>
                                </w:rPr>
                                <w:t>Children, young people, and families (assessment 2 essay).</w:t>
                              </w:r>
                            </w:p>
                          </w:sdtContent>
                        </w:sdt>
                        <w:p w14:paraId="50CDB266" w14:textId="7F4C2EF4" w:rsidR="007E56B1" w:rsidRDefault="007E56B1" w:rsidP="00E333D3">
                          <w:pPr>
                            <w:pStyle w:val="NoSpacing"/>
                            <w:spacing w:before="120"/>
                            <w:jc w:val="both"/>
                            <w:rPr>
                              <w:color w:val="4472C4" w:themeColor="accent1"/>
                              <w:sz w:val="36"/>
                              <w:szCs w:val="36"/>
                            </w:rPr>
                          </w:pPr>
                        </w:p>
                        <w:p w14:paraId="7E41C925" w14:textId="77777777" w:rsidR="007E56B1" w:rsidRDefault="007E56B1"/>
                        <w:p w14:paraId="476B0A9D" w14:textId="77777777" w:rsidR="007E56B1" w:rsidRDefault="007E56B1"/>
                        <w:p w14:paraId="6C712449" w14:textId="5282A615"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STUDENT: </w:t>
                          </w:r>
                          <w:r w:rsidR="00AD1265" w:rsidRPr="00B92E1B">
                            <w:rPr>
                              <w:rFonts w:ascii="Arial" w:hAnsi="Arial" w:cs="Arial"/>
                              <w:color w:val="1F4E79" w:themeColor="accent5" w:themeShade="80"/>
                            </w:rPr>
                            <w:t>Patricia</w:t>
                          </w:r>
                          <w:r w:rsidR="005E312E" w:rsidRPr="00B92E1B">
                            <w:rPr>
                              <w:rFonts w:ascii="Arial" w:hAnsi="Arial" w:cs="Arial"/>
                              <w:color w:val="1F4E79" w:themeColor="accent5" w:themeShade="80"/>
                            </w:rPr>
                            <w:t xml:space="preserve"> Beatriz</w:t>
                          </w:r>
                          <w:r w:rsidR="00AD1265" w:rsidRPr="00B92E1B">
                            <w:rPr>
                              <w:rFonts w:ascii="Arial" w:hAnsi="Arial" w:cs="Arial"/>
                              <w:color w:val="1F4E79" w:themeColor="accent5" w:themeShade="80"/>
                            </w:rPr>
                            <w:t xml:space="preserve"> Marin Artigas </w:t>
                          </w:r>
                        </w:p>
                        <w:p w14:paraId="76B65411" w14:textId="59D02E57"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ID: </w:t>
                          </w:r>
                          <w:r w:rsidR="00AD1265" w:rsidRPr="00B92E1B">
                            <w:rPr>
                              <w:rFonts w:ascii="Arial" w:hAnsi="Arial" w:cs="Arial"/>
                              <w:color w:val="1F4E79" w:themeColor="accent5" w:themeShade="80"/>
                            </w:rPr>
                            <w:t>2113585</w:t>
                          </w:r>
                        </w:p>
                        <w:p w14:paraId="0E52EC36" w14:textId="51618747"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MODULE CODE: </w:t>
                          </w:r>
                          <w:r w:rsidR="00AD1265" w:rsidRPr="00B92E1B">
                            <w:rPr>
                              <w:rFonts w:ascii="Arial" w:hAnsi="Arial" w:cs="Arial"/>
                              <w:color w:val="1F4E79" w:themeColor="accent5" w:themeShade="80"/>
                            </w:rPr>
                            <w:t>BMHP5004</w:t>
                          </w:r>
                        </w:p>
                        <w:p w14:paraId="132C65DA" w14:textId="459AFA4D" w:rsidR="007E56B1" w:rsidRPr="00B92E1B" w:rsidRDefault="007E56B1">
                          <w:pPr>
                            <w:rPr>
                              <w:rFonts w:ascii="Arial" w:hAnsi="Arial" w:cs="Arial"/>
                              <w:color w:val="1F4E79" w:themeColor="accent5" w:themeShade="80"/>
                            </w:rPr>
                          </w:pPr>
                          <w:r w:rsidRPr="00B92E1B">
                            <w:rPr>
                              <w:rFonts w:ascii="Arial" w:hAnsi="Arial" w:cs="Arial"/>
                              <w:color w:val="1F4E79" w:themeColor="accent5" w:themeShade="80"/>
                            </w:rPr>
                            <w:t xml:space="preserve">LECTURER: </w:t>
                          </w:r>
                          <w:r w:rsidR="00AD1265" w:rsidRPr="00B92E1B">
                            <w:rPr>
                              <w:rFonts w:ascii="Arial" w:hAnsi="Arial" w:cs="Arial"/>
                              <w:color w:val="1F4E79" w:themeColor="accent5" w:themeShade="80"/>
                            </w:rPr>
                            <w:t>Diola Bijlhout</w:t>
                          </w:r>
                        </w:p>
                      </w:txbxContent>
                    </v:textbox>
                    <w10:wrap anchorx="page" anchory="margin"/>
                  </v:shape>
                </w:pict>
              </mc:Fallback>
            </mc:AlternateContent>
          </w:r>
        </w:p>
        <w:p w14:paraId="5BA592E2" w14:textId="7573C1E8" w:rsidR="007E56B1" w:rsidRDefault="007E56B1">
          <w:r>
            <w:rPr>
              <w:noProof/>
              <w:color w:val="4472C4" w:themeColor="accent1"/>
              <w:sz w:val="36"/>
              <w:szCs w:val="36"/>
            </w:rPr>
            <mc:AlternateContent>
              <mc:Choice Requires="wpg">
                <w:drawing>
                  <wp:anchor distT="0" distB="0" distL="114300" distR="114300" simplePos="0" relativeHeight="251657216" behindDoc="1" locked="0" layoutInCell="1" allowOverlap="1" wp14:anchorId="5B9068CC" wp14:editId="4E11315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7625EAF" id="Group 2" o:spid="_x0000_s1026" style="position:absolute;margin-left:0;margin-top:0;width:432.65pt;height:448.55pt;z-index:-25165926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E52AD15" w14:textId="0EF32041" w:rsidR="007E56B1" w:rsidRDefault="007E56B1">
          <w:r>
            <w:br w:type="page"/>
          </w:r>
        </w:p>
      </w:sdtContent>
    </w:sdt>
    <w:p w14:paraId="699D0B66" w14:textId="3FDF717E" w:rsidR="007E56B1" w:rsidRPr="00005A35" w:rsidRDefault="007B25F8" w:rsidP="007B25F8">
      <w:pPr>
        <w:spacing w:line="360" w:lineRule="auto"/>
        <w:jc w:val="both"/>
        <w:rPr>
          <w:rFonts w:ascii="Arial" w:hAnsi="Arial" w:cs="Arial"/>
          <w:b/>
          <w:bCs/>
          <w:u w:val="single"/>
        </w:rPr>
      </w:pPr>
      <w:r w:rsidRPr="00005A35">
        <w:rPr>
          <w:rFonts w:ascii="Arial" w:hAnsi="Arial" w:cs="Arial"/>
          <w:b/>
          <w:bCs/>
          <w:u w:val="single"/>
        </w:rPr>
        <w:lastRenderedPageBreak/>
        <w:t>INTRODUCTION</w:t>
      </w:r>
    </w:p>
    <w:p w14:paraId="150D25B5" w14:textId="105809E0" w:rsidR="00C56D5C" w:rsidRDefault="00EA5697" w:rsidP="00C56D5C">
      <w:pPr>
        <w:spacing w:line="360" w:lineRule="auto"/>
        <w:jc w:val="both"/>
        <w:rPr>
          <w:rFonts w:ascii="Arial" w:hAnsi="Arial" w:cs="Arial"/>
        </w:rPr>
      </w:pPr>
      <w:r w:rsidRPr="00EA5697">
        <w:rPr>
          <w:rFonts w:ascii="Arial" w:hAnsi="Arial" w:cs="Arial"/>
        </w:rPr>
        <w:t>Childhood is a wide phrase that refers to the time of human development that lasts from birth to maturity</w:t>
      </w:r>
      <w:r w:rsidR="000B2902" w:rsidRPr="000B2902">
        <w:rPr>
          <w:rFonts w:ascii="Arial" w:hAnsi="Arial" w:cs="Arial"/>
        </w:rPr>
        <w:t> (</w:t>
      </w:r>
      <w:hyperlink r:id="rId7" w:history="1">
        <w:r w:rsidR="000B2902" w:rsidRPr="000B2902">
          <w:rPr>
            <w:rStyle w:val="Hyperlink"/>
            <w:rFonts w:ascii="Arial" w:hAnsi="Arial" w:cs="Arial"/>
            <w:color w:val="auto"/>
            <w:u w:val="none"/>
          </w:rPr>
          <w:t>www.newworldencyclopedia.org</w:t>
        </w:r>
      </w:hyperlink>
      <w:r w:rsidR="000B2902" w:rsidRPr="000B2902">
        <w:rPr>
          <w:rFonts w:ascii="Arial" w:hAnsi="Arial" w:cs="Arial"/>
        </w:rPr>
        <w:t xml:space="preserve">, n.d.). </w:t>
      </w:r>
      <w:r w:rsidR="0071498C" w:rsidRPr="0071498C">
        <w:rPr>
          <w:rFonts w:ascii="Arial" w:hAnsi="Arial" w:cs="Arial"/>
        </w:rPr>
        <w:t>During childhood, individuals typically undergo physical and mental development. This period is characterized by the maturation of their bodies and the growth of their cognitive facultie</w:t>
      </w:r>
      <w:r w:rsidR="0071498C">
        <w:rPr>
          <w:rFonts w:ascii="Arial" w:hAnsi="Arial" w:cs="Arial"/>
        </w:rPr>
        <w:t>s</w:t>
      </w:r>
      <w:r w:rsidR="003808F5">
        <w:rPr>
          <w:rFonts w:ascii="Arial" w:hAnsi="Arial" w:cs="Arial"/>
        </w:rPr>
        <w:t xml:space="preserve">, </w:t>
      </w:r>
      <w:r w:rsidR="008314AA">
        <w:rPr>
          <w:rFonts w:ascii="Arial" w:hAnsi="Arial" w:cs="Arial"/>
        </w:rPr>
        <w:t>t</w:t>
      </w:r>
      <w:r w:rsidR="008314AA" w:rsidRPr="008314AA">
        <w:rPr>
          <w:rFonts w:ascii="Arial" w:hAnsi="Arial" w:cs="Arial"/>
        </w:rPr>
        <w:t>he experiences and environments that children encounter during this period can have a significant impact on their later development and well-being, highlighting the importance of ensuring that children have access to safe and supportive environments that promote their healthy growth and development</w:t>
      </w:r>
      <w:r w:rsidR="00B82251">
        <w:rPr>
          <w:rFonts w:ascii="Arial" w:hAnsi="Arial" w:cs="Arial"/>
        </w:rPr>
        <w:t xml:space="preserve"> </w:t>
      </w:r>
      <w:r w:rsidR="00B82251" w:rsidRPr="00B82251">
        <w:rPr>
          <w:rFonts w:ascii="Arial" w:hAnsi="Arial" w:cs="Arial"/>
        </w:rPr>
        <w:t>(</w:t>
      </w:r>
      <w:hyperlink r:id="rId8" w:history="1">
        <w:r w:rsidR="00B82251" w:rsidRPr="00B82251">
          <w:rPr>
            <w:rStyle w:val="Hyperlink"/>
            <w:rFonts w:ascii="Arial" w:hAnsi="Arial" w:cs="Arial"/>
            <w:color w:val="auto"/>
            <w:u w:val="none"/>
          </w:rPr>
          <w:t>www.newworldencyclopedia.org</w:t>
        </w:r>
      </w:hyperlink>
      <w:r w:rsidR="00B82251" w:rsidRPr="00B82251">
        <w:rPr>
          <w:rFonts w:ascii="Arial" w:hAnsi="Arial" w:cs="Arial"/>
        </w:rPr>
        <w:t xml:space="preserve">, n.d.). </w:t>
      </w:r>
      <w:r w:rsidR="008314AA" w:rsidRPr="008314AA">
        <w:rPr>
          <w:rFonts w:ascii="Arial" w:hAnsi="Arial" w:cs="Arial"/>
        </w:rPr>
        <w:t xml:space="preserve"> Furthermore, as childhood is a formative stage, it is crucial that children receive adequate nutrition, healthcare, education, and protection to ensure they develop to their fullest potential.</w:t>
      </w:r>
      <w:r w:rsidR="0071498C">
        <w:rPr>
          <w:rFonts w:ascii="Arial" w:hAnsi="Arial" w:cs="Arial"/>
        </w:rPr>
        <w:t xml:space="preserve"> </w:t>
      </w:r>
      <w:r w:rsidR="00720486" w:rsidRPr="00720486">
        <w:rPr>
          <w:rFonts w:ascii="Arial" w:hAnsi="Arial" w:cs="Arial"/>
        </w:rPr>
        <w:t> </w:t>
      </w:r>
      <w:bookmarkStart w:id="0" w:name="_Hlk133591556"/>
      <w:r w:rsidR="00720486" w:rsidRPr="00720486">
        <w:rPr>
          <w:rFonts w:ascii="Arial" w:hAnsi="Arial" w:cs="Arial"/>
        </w:rPr>
        <w:t>(</w:t>
      </w:r>
      <w:hyperlink r:id="rId9" w:history="1">
        <w:r w:rsidR="00331B3B" w:rsidRPr="00331B3B">
          <w:rPr>
            <w:rStyle w:val="Hyperlink"/>
            <w:rFonts w:ascii="Arial" w:hAnsi="Arial" w:cs="Arial"/>
            <w:color w:val="000000" w:themeColor="text1"/>
            <w:u w:val="none"/>
          </w:rPr>
          <w:t>www.newworldencyclopedia.org</w:t>
        </w:r>
      </w:hyperlink>
      <w:r w:rsidR="00720486" w:rsidRPr="00331B3B">
        <w:rPr>
          <w:rFonts w:ascii="Arial" w:hAnsi="Arial" w:cs="Arial"/>
          <w:color w:val="000000" w:themeColor="text1"/>
        </w:rPr>
        <w:t>,</w:t>
      </w:r>
      <w:r w:rsidR="00331B3B" w:rsidRPr="00331B3B">
        <w:rPr>
          <w:rFonts w:ascii="Arial" w:hAnsi="Arial" w:cs="Arial"/>
          <w:color w:val="000000" w:themeColor="text1"/>
        </w:rPr>
        <w:t xml:space="preserve"> </w:t>
      </w:r>
      <w:r w:rsidR="00720486" w:rsidRPr="00720486">
        <w:rPr>
          <w:rFonts w:ascii="Arial" w:hAnsi="Arial" w:cs="Arial"/>
        </w:rPr>
        <w:t>n.d.)</w:t>
      </w:r>
      <w:r w:rsidR="00720486">
        <w:rPr>
          <w:rFonts w:ascii="Arial" w:hAnsi="Arial" w:cs="Arial"/>
        </w:rPr>
        <w:t>.</w:t>
      </w:r>
      <w:r w:rsidR="00331B3B">
        <w:rPr>
          <w:rFonts w:ascii="Arial" w:hAnsi="Arial" w:cs="Arial"/>
        </w:rPr>
        <w:t xml:space="preserve"> </w:t>
      </w:r>
      <w:bookmarkEnd w:id="0"/>
    </w:p>
    <w:p w14:paraId="5C3191ED" w14:textId="346C4DBF" w:rsidR="0071498C" w:rsidRDefault="0071498C" w:rsidP="007B25F8">
      <w:pPr>
        <w:spacing w:line="360" w:lineRule="auto"/>
        <w:jc w:val="both"/>
        <w:rPr>
          <w:rFonts w:ascii="Arial" w:hAnsi="Arial" w:cs="Arial"/>
        </w:rPr>
      </w:pPr>
    </w:p>
    <w:p w14:paraId="2CDD8DEC" w14:textId="4489DE85" w:rsidR="00551161" w:rsidRPr="00005A35" w:rsidRDefault="0052246B" w:rsidP="007B25F8">
      <w:pPr>
        <w:spacing w:line="360" w:lineRule="auto"/>
        <w:jc w:val="both"/>
        <w:rPr>
          <w:rFonts w:ascii="Arial" w:hAnsi="Arial" w:cs="Arial"/>
          <w:b/>
          <w:bCs/>
          <w:u w:val="single"/>
        </w:rPr>
      </w:pPr>
      <w:r w:rsidRPr="00005A35">
        <w:rPr>
          <w:rFonts w:ascii="Arial" w:hAnsi="Arial" w:cs="Arial"/>
          <w:b/>
          <w:bCs/>
          <w:u w:val="single"/>
        </w:rPr>
        <w:t xml:space="preserve">SOCIAL CONSTRUCTION OF CHILDHOOD </w:t>
      </w:r>
    </w:p>
    <w:p w14:paraId="3D07414F" w14:textId="3622CE14" w:rsidR="00BA4ABB" w:rsidRDefault="00BA4ABB" w:rsidP="00BA4ABB">
      <w:pPr>
        <w:spacing w:line="360" w:lineRule="auto"/>
        <w:jc w:val="both"/>
        <w:rPr>
          <w:rFonts w:ascii="Arial" w:hAnsi="Arial" w:cs="Arial"/>
        </w:rPr>
      </w:pPr>
      <w:r w:rsidRPr="00BA4ABB">
        <w:rPr>
          <w:rFonts w:ascii="Arial" w:hAnsi="Arial" w:cs="Arial"/>
        </w:rPr>
        <w:t>Various methods have been employed in studying children and their early years, including the scientific, applied, and social constructionist methods. Social constructionism aims to gain insights into children and how they acquire knowledge during their childhood</w:t>
      </w:r>
      <w:r w:rsidR="00A31B7B">
        <w:rPr>
          <w:rFonts w:ascii="Arial" w:hAnsi="Arial" w:cs="Arial"/>
        </w:rPr>
        <w:t xml:space="preserve"> </w:t>
      </w:r>
      <w:r w:rsidR="00D919E7" w:rsidRPr="00D919E7">
        <w:rPr>
          <w:rFonts w:ascii="Arial" w:hAnsi="Arial" w:cs="Arial"/>
        </w:rPr>
        <w:t xml:space="preserve">(Norozi and Moen, 2016). </w:t>
      </w:r>
      <w:r w:rsidRPr="00BA4ABB">
        <w:rPr>
          <w:rFonts w:ascii="Arial" w:hAnsi="Arial" w:cs="Arial"/>
        </w:rPr>
        <w:t>By providing different perspectives, constructionism offers alternative means of comprehending children and their early experiences. The social construction of childhood is grounded in diverse perceptions that vary across cultures, societies, and historical periods. Additionally, it highlights the wide range of situations and conditions in which children experience their childhood, as they navigate interactions with others and encounter different discourses</w:t>
      </w:r>
      <w:r w:rsidR="0079699F">
        <w:rPr>
          <w:rFonts w:ascii="Arial" w:hAnsi="Arial" w:cs="Arial"/>
        </w:rPr>
        <w:t xml:space="preserve"> </w:t>
      </w:r>
      <w:r w:rsidR="0079699F" w:rsidRPr="0079699F">
        <w:rPr>
          <w:rFonts w:ascii="Arial" w:hAnsi="Arial" w:cs="Arial"/>
        </w:rPr>
        <w:t> (Norozi and Moen, 2016)</w:t>
      </w:r>
      <w:r w:rsidR="0079699F">
        <w:rPr>
          <w:rFonts w:ascii="Arial" w:hAnsi="Arial" w:cs="Arial"/>
        </w:rPr>
        <w:t xml:space="preserve">. </w:t>
      </w:r>
    </w:p>
    <w:p w14:paraId="423A8E2D" w14:textId="2E5D43C7" w:rsidR="00B50DE5" w:rsidRDefault="00BC463E" w:rsidP="00BA4ABB">
      <w:pPr>
        <w:spacing w:line="360" w:lineRule="auto"/>
        <w:jc w:val="both"/>
        <w:rPr>
          <w:rFonts w:ascii="Arial" w:hAnsi="Arial" w:cs="Arial"/>
        </w:rPr>
      </w:pPr>
      <w:r w:rsidRPr="00307E2B">
        <w:rPr>
          <w:rFonts w:ascii="Arial" w:hAnsi="Arial" w:cs="Arial"/>
        </w:rPr>
        <w:t>The United Nations Convention on the Rights of the Child (1989), which is also known as  UNCRC, is an international agreement that outlines the civil, political, economic, social, and cultural rights of children. According to this convention, a child is defined as "any person under the age of 18 years, unless the age of majority is attained earlier under the law applicable to that person</w:t>
      </w:r>
      <w:r w:rsidR="008A645F">
        <w:rPr>
          <w:rFonts w:ascii="Arial" w:hAnsi="Arial" w:cs="Arial"/>
        </w:rPr>
        <w:t>”.</w:t>
      </w:r>
      <w:r w:rsidR="0017692A">
        <w:rPr>
          <w:rFonts w:ascii="Arial" w:hAnsi="Arial" w:cs="Arial"/>
        </w:rPr>
        <w:t xml:space="preserve"> </w:t>
      </w:r>
      <w:r w:rsidR="00A342FA" w:rsidRPr="00A342FA">
        <w:rPr>
          <w:rFonts w:ascii="Arial" w:hAnsi="Arial" w:cs="Arial"/>
        </w:rPr>
        <w:t>In order to carry out the laws on the rights of children that were approved in s</w:t>
      </w:r>
      <w:r w:rsidR="00277677">
        <w:rPr>
          <w:rFonts w:ascii="Arial" w:hAnsi="Arial" w:cs="Arial"/>
        </w:rPr>
        <w:t xml:space="preserve">uch a </w:t>
      </w:r>
      <w:r w:rsidR="00A342FA" w:rsidRPr="00A342FA">
        <w:rPr>
          <w:rFonts w:ascii="Arial" w:hAnsi="Arial" w:cs="Arial"/>
        </w:rPr>
        <w:t>convention, the government of England created a document for the implementation of the articles agreed upon in the United Nations Convention on the Rights of the Child, titled 'How legislation underpins implementation in England'</w:t>
      </w:r>
      <w:r w:rsidR="008A645F">
        <w:rPr>
          <w:rFonts w:ascii="Arial" w:hAnsi="Arial" w:cs="Arial"/>
        </w:rPr>
        <w:t xml:space="preserve"> </w:t>
      </w:r>
      <w:bookmarkStart w:id="1" w:name="_Hlk132028277"/>
      <w:r w:rsidR="00781430" w:rsidRPr="00781430">
        <w:rPr>
          <w:rFonts w:ascii="Arial" w:hAnsi="Arial" w:cs="Arial"/>
        </w:rPr>
        <w:t>(Department for Education, 2010)</w:t>
      </w:r>
      <w:bookmarkEnd w:id="1"/>
      <w:r w:rsidR="008D71FB">
        <w:rPr>
          <w:rFonts w:ascii="Arial" w:hAnsi="Arial" w:cs="Arial"/>
        </w:rPr>
        <w:t>.</w:t>
      </w:r>
      <w:r w:rsidR="004F6912">
        <w:rPr>
          <w:rFonts w:ascii="Arial" w:hAnsi="Arial" w:cs="Arial"/>
        </w:rPr>
        <w:t xml:space="preserve"> </w:t>
      </w:r>
      <w:r w:rsidR="008D71FB">
        <w:rPr>
          <w:rFonts w:ascii="Arial" w:hAnsi="Arial" w:cs="Arial"/>
        </w:rPr>
        <w:t>T</w:t>
      </w:r>
      <w:r w:rsidR="0019166D" w:rsidRPr="0019166D">
        <w:rPr>
          <w:rFonts w:ascii="Arial" w:hAnsi="Arial" w:cs="Arial"/>
        </w:rPr>
        <w:t>he legislation pertaining to various policy areas establishes specific age limits. For instance, children can engage in part-time employment at 13 years of age, while full-time employment, tax payments,  leaving home, getting married, or joining the military with parental consent are allowed at 16 years of age. At 17 years of age, they are eligible to drive a car or motorbike, and at 18 years of age, they can serve on a jury. Differences exist between the nations of the United Kingdom in this regard. Nevertheless, there is a shared understanding that a child is a person who has not yet reached the age of 18</w:t>
      </w:r>
      <w:r w:rsidR="00CF2A99">
        <w:rPr>
          <w:rFonts w:ascii="Arial" w:hAnsi="Arial" w:cs="Arial"/>
        </w:rPr>
        <w:t xml:space="preserve"> </w:t>
      </w:r>
      <w:r w:rsidR="00CF2A99" w:rsidRPr="00CF2A99">
        <w:rPr>
          <w:rFonts w:ascii="Arial" w:hAnsi="Arial" w:cs="Arial"/>
        </w:rPr>
        <w:t>(Department for Education, 2010)</w:t>
      </w:r>
      <w:r w:rsidR="00CF2A99">
        <w:rPr>
          <w:rFonts w:ascii="Arial" w:hAnsi="Arial" w:cs="Arial"/>
        </w:rPr>
        <w:t>.</w:t>
      </w:r>
    </w:p>
    <w:p w14:paraId="5F3F13A0" w14:textId="2CC9A7DF" w:rsidR="00673C91" w:rsidRDefault="002145ED" w:rsidP="00BA4ABB">
      <w:pPr>
        <w:spacing w:line="360" w:lineRule="auto"/>
        <w:jc w:val="both"/>
        <w:rPr>
          <w:rFonts w:ascii="Arial" w:hAnsi="Arial" w:cs="Arial"/>
        </w:rPr>
      </w:pPr>
      <w:r>
        <w:rPr>
          <w:rFonts w:ascii="Arial" w:hAnsi="Arial" w:cs="Arial"/>
        </w:rPr>
        <w:t xml:space="preserve">On the other hand, </w:t>
      </w:r>
      <w:r w:rsidR="00B50DE5" w:rsidRPr="00B50DE5">
        <w:rPr>
          <w:rFonts w:ascii="Arial" w:hAnsi="Arial" w:cs="Arial"/>
        </w:rPr>
        <w:t>in 1991, the Islamic Republic of Iran signed the Convention on the Rights of the Child and officially approved it in 1994</w:t>
      </w:r>
      <w:r w:rsidR="004715D1">
        <w:rPr>
          <w:rFonts w:ascii="Arial" w:hAnsi="Arial" w:cs="Arial"/>
        </w:rPr>
        <w:t xml:space="preserve"> </w:t>
      </w:r>
      <w:r w:rsidR="004715D1" w:rsidRPr="004715D1">
        <w:rPr>
          <w:rFonts w:ascii="Arial" w:hAnsi="Arial" w:cs="Arial"/>
        </w:rPr>
        <w:t>(treaties.un.org, n.d.)</w:t>
      </w:r>
      <w:r w:rsidR="002A4375">
        <w:rPr>
          <w:rFonts w:ascii="Arial" w:hAnsi="Arial" w:cs="Arial"/>
        </w:rPr>
        <w:t>.</w:t>
      </w:r>
      <w:r w:rsidR="00B50DE5" w:rsidRPr="00B50DE5">
        <w:rPr>
          <w:rFonts w:ascii="Arial" w:hAnsi="Arial" w:cs="Arial"/>
        </w:rPr>
        <w:t xml:space="preserve"> However, after the approval, Iran added a statement that declared they will not abide by the convention if it conflicts with their domestic laws and Islamic principles. Despite being legally obligated to comply with the convention under public international law, Iran has faced criticism from international human rights groups and foreign governments for not meeting its responsibilities outlined in the treaty</w:t>
      </w:r>
      <w:r w:rsidR="00F27F55" w:rsidRPr="00F27F55">
        <w:rPr>
          <w:rFonts w:ascii="Roboto" w:hAnsi="Roboto"/>
          <w:color w:val="2C3E50"/>
          <w:sz w:val="23"/>
          <w:szCs w:val="23"/>
          <w:shd w:val="clear" w:color="auto" w:fill="FFFFFF"/>
        </w:rPr>
        <w:t xml:space="preserve"> </w:t>
      </w:r>
      <w:r w:rsidR="00F27F55" w:rsidRPr="00F27F55">
        <w:rPr>
          <w:rFonts w:ascii="Arial" w:hAnsi="Arial" w:cs="Arial"/>
        </w:rPr>
        <w:t> (Usip.org, 2021)</w:t>
      </w:r>
      <w:r w:rsidR="0021628A">
        <w:rPr>
          <w:rFonts w:ascii="Arial" w:hAnsi="Arial" w:cs="Arial"/>
        </w:rPr>
        <w:t>.</w:t>
      </w:r>
      <w:r w:rsidR="00F27F55">
        <w:rPr>
          <w:rFonts w:ascii="Arial" w:hAnsi="Arial" w:cs="Arial"/>
        </w:rPr>
        <w:t xml:space="preserve"> </w:t>
      </w:r>
      <w:r w:rsidR="00EF11F4">
        <w:rPr>
          <w:rFonts w:ascii="Arial" w:hAnsi="Arial" w:cs="Arial"/>
        </w:rPr>
        <w:t xml:space="preserve"> </w:t>
      </w:r>
      <w:r w:rsidR="003811AF">
        <w:rPr>
          <w:rFonts w:ascii="Arial" w:hAnsi="Arial" w:cs="Arial"/>
        </w:rPr>
        <w:t>The l</w:t>
      </w:r>
      <w:r w:rsidR="003811AF" w:rsidRPr="007B0279">
        <w:rPr>
          <w:rFonts w:ascii="Arial" w:hAnsi="Arial" w:cs="Arial"/>
        </w:rPr>
        <w:t>abour</w:t>
      </w:r>
      <w:r w:rsidR="007B0279" w:rsidRPr="007B0279">
        <w:rPr>
          <w:rFonts w:ascii="Arial" w:hAnsi="Arial" w:cs="Arial"/>
        </w:rPr>
        <w:t xml:space="preserve"> law in Iran prohibits children under the age of 15 from working</w:t>
      </w:r>
      <w:r w:rsidR="003811AF">
        <w:rPr>
          <w:rFonts w:ascii="Arial" w:hAnsi="Arial" w:cs="Arial"/>
        </w:rPr>
        <w:t xml:space="preserve">, </w:t>
      </w:r>
      <w:r w:rsidR="00320796">
        <w:rPr>
          <w:rFonts w:ascii="Arial" w:hAnsi="Arial" w:cs="Arial"/>
        </w:rPr>
        <w:t>h</w:t>
      </w:r>
      <w:r w:rsidR="003458B8" w:rsidRPr="003458B8">
        <w:rPr>
          <w:rFonts w:ascii="Arial" w:hAnsi="Arial" w:cs="Arial"/>
        </w:rPr>
        <w:t>owever</w:t>
      </w:r>
      <w:r w:rsidR="001A3336">
        <w:rPr>
          <w:rFonts w:ascii="Arial" w:hAnsi="Arial" w:cs="Arial"/>
        </w:rPr>
        <w:t xml:space="preserve">, </w:t>
      </w:r>
      <w:r w:rsidR="00A844D0">
        <w:rPr>
          <w:rFonts w:ascii="Arial" w:hAnsi="Arial" w:cs="Arial"/>
        </w:rPr>
        <w:t xml:space="preserve">that law </w:t>
      </w:r>
      <w:r w:rsidR="001A3336" w:rsidRPr="001A3336">
        <w:rPr>
          <w:rFonts w:ascii="Arial" w:hAnsi="Arial" w:cs="Arial"/>
        </w:rPr>
        <w:t>permits small enterprises with less than ten staff members to be excused from specific regulations such as the maximum duration of work hours, compensations for overtime work, and benefits for disabilities</w:t>
      </w:r>
      <w:r w:rsidR="003F7262">
        <w:rPr>
          <w:rFonts w:ascii="Arial" w:hAnsi="Arial" w:cs="Arial"/>
        </w:rPr>
        <w:t xml:space="preserve"> </w:t>
      </w:r>
      <w:r w:rsidR="003F7262" w:rsidRPr="003F7262">
        <w:rPr>
          <w:rFonts w:ascii="Arial" w:hAnsi="Arial" w:cs="Arial"/>
        </w:rPr>
        <w:t>(Jalili Moayad et al., 2021).</w:t>
      </w:r>
      <w:r w:rsidR="003458B8" w:rsidRPr="003458B8">
        <w:rPr>
          <w:rFonts w:ascii="Arial" w:hAnsi="Arial" w:cs="Arial"/>
        </w:rPr>
        <w:t xml:space="preserve"> Despite some judicial safeguards to prevent child </w:t>
      </w:r>
      <w:r w:rsidR="00812B97" w:rsidRPr="003458B8">
        <w:rPr>
          <w:rFonts w:ascii="Arial" w:hAnsi="Arial" w:cs="Arial"/>
        </w:rPr>
        <w:t>labour</w:t>
      </w:r>
      <w:r w:rsidR="003458B8" w:rsidRPr="003458B8">
        <w:rPr>
          <w:rFonts w:ascii="Arial" w:hAnsi="Arial" w:cs="Arial"/>
        </w:rPr>
        <w:t xml:space="preserve"> exploitation, Iran has been criticized for its high numbers of child workers, and many cases of exploitation have been reported by human rights organizations</w:t>
      </w:r>
      <w:r w:rsidR="000020B2">
        <w:rPr>
          <w:rFonts w:ascii="Arial" w:hAnsi="Arial" w:cs="Arial"/>
        </w:rPr>
        <w:t xml:space="preserve"> </w:t>
      </w:r>
      <w:r w:rsidR="000F568B" w:rsidRPr="000F568B">
        <w:rPr>
          <w:rFonts w:ascii="Arial" w:hAnsi="Arial" w:cs="Arial"/>
        </w:rPr>
        <w:t> </w:t>
      </w:r>
      <w:bookmarkStart w:id="2" w:name="_Hlk133593960"/>
      <w:r w:rsidR="000F568B" w:rsidRPr="000F568B">
        <w:rPr>
          <w:rFonts w:ascii="Arial" w:hAnsi="Arial" w:cs="Arial"/>
        </w:rPr>
        <w:t>(Jalili Moayad et al., 2021)</w:t>
      </w:r>
      <w:r w:rsidR="000D4E8B">
        <w:rPr>
          <w:rFonts w:ascii="Arial" w:hAnsi="Arial" w:cs="Arial"/>
        </w:rPr>
        <w:t>.</w:t>
      </w:r>
      <w:bookmarkEnd w:id="2"/>
      <w:r w:rsidR="000D4E8B">
        <w:rPr>
          <w:rFonts w:ascii="Arial" w:hAnsi="Arial" w:cs="Arial"/>
        </w:rPr>
        <w:t xml:space="preserve"> </w:t>
      </w:r>
      <w:r w:rsidR="003458B8" w:rsidRPr="003458B8">
        <w:rPr>
          <w:rFonts w:ascii="Arial" w:hAnsi="Arial" w:cs="Arial"/>
        </w:rPr>
        <w:t xml:space="preserve"> According to the 2011 national consensus, more than 900,000 children between the ages of 6 and 14 were not enrolled in school</w:t>
      </w:r>
      <w:r w:rsidR="000B582A">
        <w:rPr>
          <w:rFonts w:ascii="Arial" w:hAnsi="Arial" w:cs="Arial"/>
        </w:rPr>
        <w:t>,</w:t>
      </w:r>
      <w:r w:rsidR="003458B8" w:rsidRPr="003458B8">
        <w:rPr>
          <w:rFonts w:ascii="Arial" w:hAnsi="Arial" w:cs="Arial"/>
        </w:rPr>
        <w:t xml:space="preserve"> </w:t>
      </w:r>
      <w:r w:rsidR="000B582A">
        <w:rPr>
          <w:rFonts w:ascii="Arial" w:hAnsi="Arial" w:cs="Arial"/>
        </w:rPr>
        <w:t>t</w:t>
      </w:r>
      <w:r w:rsidR="003458B8" w:rsidRPr="003458B8">
        <w:rPr>
          <w:rFonts w:ascii="Arial" w:hAnsi="Arial" w:cs="Arial"/>
        </w:rPr>
        <w:t xml:space="preserve">he most common reasons for this were child </w:t>
      </w:r>
      <w:r w:rsidR="00812B97" w:rsidRPr="003458B8">
        <w:rPr>
          <w:rFonts w:ascii="Arial" w:hAnsi="Arial" w:cs="Arial"/>
        </w:rPr>
        <w:t>labour</w:t>
      </w:r>
      <w:r w:rsidR="003458B8" w:rsidRPr="003458B8">
        <w:rPr>
          <w:rFonts w:ascii="Arial" w:hAnsi="Arial" w:cs="Arial"/>
        </w:rPr>
        <w:t xml:space="preserve"> and early marriage</w:t>
      </w:r>
      <w:r w:rsidR="000B582A">
        <w:rPr>
          <w:rFonts w:ascii="Arial" w:hAnsi="Arial" w:cs="Arial"/>
        </w:rPr>
        <w:t xml:space="preserve"> </w:t>
      </w:r>
      <w:r w:rsidR="000B582A" w:rsidRPr="000B582A">
        <w:rPr>
          <w:rFonts w:ascii="Arial" w:hAnsi="Arial" w:cs="Arial"/>
        </w:rPr>
        <w:t> (Writer, 2018)</w:t>
      </w:r>
      <w:r w:rsidR="000B582A">
        <w:rPr>
          <w:rFonts w:ascii="Arial" w:hAnsi="Arial" w:cs="Arial"/>
        </w:rPr>
        <w:t>.</w:t>
      </w:r>
    </w:p>
    <w:p w14:paraId="2E6C1768" w14:textId="77777777" w:rsidR="00DF6388" w:rsidRDefault="00DF6388" w:rsidP="00BA4ABB">
      <w:pPr>
        <w:spacing w:line="360" w:lineRule="auto"/>
        <w:jc w:val="both"/>
        <w:rPr>
          <w:rFonts w:ascii="Arial" w:hAnsi="Arial" w:cs="Arial"/>
        </w:rPr>
      </w:pPr>
    </w:p>
    <w:p w14:paraId="17343FE7" w14:textId="6BB02BB8" w:rsidR="00E961A6" w:rsidRDefault="00E961A6" w:rsidP="00BA4ABB">
      <w:pPr>
        <w:spacing w:line="360" w:lineRule="auto"/>
        <w:jc w:val="both"/>
        <w:rPr>
          <w:rFonts w:ascii="Arial" w:hAnsi="Arial" w:cs="Arial"/>
          <w:b/>
          <w:bCs/>
          <w:u w:val="single"/>
        </w:rPr>
      </w:pPr>
      <w:r w:rsidRPr="00222946">
        <w:rPr>
          <w:rFonts w:ascii="Arial" w:hAnsi="Arial" w:cs="Arial"/>
          <w:b/>
          <w:bCs/>
          <w:u w:val="single"/>
        </w:rPr>
        <w:t>KEY ELEMENTS OF FAMILY LIFE</w:t>
      </w:r>
    </w:p>
    <w:p w14:paraId="03CB02B3" w14:textId="21BC49F9" w:rsidR="00A1200F" w:rsidRDefault="00156E3F" w:rsidP="00A1200F">
      <w:pPr>
        <w:spacing w:line="360" w:lineRule="auto"/>
        <w:jc w:val="both"/>
        <w:rPr>
          <w:rFonts w:ascii="Arial" w:hAnsi="Arial" w:cs="Arial"/>
        </w:rPr>
      </w:pPr>
      <w:r w:rsidRPr="00156E3F">
        <w:rPr>
          <w:rFonts w:ascii="Arial" w:hAnsi="Arial" w:cs="Arial"/>
        </w:rPr>
        <w:t xml:space="preserve">In earlier times, a typical family comprised a dad, mom, and </w:t>
      </w:r>
      <w:r w:rsidR="009A1FAA">
        <w:rPr>
          <w:rFonts w:ascii="Arial" w:hAnsi="Arial" w:cs="Arial"/>
        </w:rPr>
        <w:t>one or more</w:t>
      </w:r>
      <w:r w:rsidRPr="00156E3F">
        <w:rPr>
          <w:rFonts w:ascii="Arial" w:hAnsi="Arial" w:cs="Arial"/>
        </w:rPr>
        <w:t xml:space="preserve"> </w:t>
      </w:r>
      <w:r w:rsidR="009A1FAA">
        <w:rPr>
          <w:rFonts w:ascii="Arial" w:hAnsi="Arial" w:cs="Arial"/>
        </w:rPr>
        <w:t>children</w:t>
      </w:r>
      <w:r w:rsidRPr="00156E3F">
        <w:rPr>
          <w:rFonts w:ascii="Arial" w:hAnsi="Arial" w:cs="Arial"/>
        </w:rPr>
        <w:t>. Nevertheless, in the present era, there are diverse family arrangements, many of which deviate from the conventional pattern. Modern-day kids are frequently brought up by one parent, grandparents, or same-sex couples</w:t>
      </w:r>
      <w:r w:rsidR="00162619">
        <w:rPr>
          <w:rFonts w:ascii="Arial" w:hAnsi="Arial" w:cs="Arial"/>
        </w:rPr>
        <w:t xml:space="preserve"> </w:t>
      </w:r>
      <w:r w:rsidR="00162619" w:rsidRPr="00162619">
        <w:rPr>
          <w:rFonts w:ascii="Arial" w:hAnsi="Arial" w:cs="Arial"/>
        </w:rPr>
        <w:t xml:space="preserve">(Blessing, 2011). </w:t>
      </w:r>
      <w:r w:rsidRPr="00156E3F">
        <w:rPr>
          <w:rFonts w:ascii="Arial" w:hAnsi="Arial" w:cs="Arial"/>
        </w:rPr>
        <w:t>Certain families choose not to have children, or they may be unable to do so owing to medical or psychological obstacles. While the concept that parents and their kids constitute a family is a fundamental description, a more comprehensive explanation is essential to recognize other types of family structures</w:t>
      </w:r>
      <w:r w:rsidR="003960D8">
        <w:rPr>
          <w:rFonts w:ascii="Arial" w:hAnsi="Arial" w:cs="Arial"/>
        </w:rPr>
        <w:t xml:space="preserve"> </w:t>
      </w:r>
      <w:r w:rsidR="008152EF" w:rsidRPr="008152EF">
        <w:rPr>
          <w:rFonts w:ascii="Arial" w:hAnsi="Arial" w:cs="Arial"/>
        </w:rPr>
        <w:t>(Blessing, 2011)</w:t>
      </w:r>
      <w:r w:rsidR="008152EF">
        <w:rPr>
          <w:rFonts w:ascii="Arial" w:hAnsi="Arial" w:cs="Arial"/>
        </w:rPr>
        <w:t>.</w:t>
      </w:r>
      <w:r w:rsidR="00122A6A">
        <w:rPr>
          <w:rFonts w:ascii="Arial" w:hAnsi="Arial" w:cs="Arial"/>
        </w:rPr>
        <w:t xml:space="preserve"> </w:t>
      </w:r>
      <w:r w:rsidR="00A1200F" w:rsidRPr="00A1200F">
        <w:rPr>
          <w:rFonts w:ascii="Arial" w:hAnsi="Arial" w:cs="Arial"/>
        </w:rPr>
        <w:t>The key elements of family life may vary depending on cultural, social, and personal contexts. However, some common elements that are often associated with family life are:</w:t>
      </w:r>
      <w:r w:rsidR="00702E6B">
        <w:rPr>
          <w:rFonts w:ascii="Arial" w:hAnsi="Arial" w:cs="Arial"/>
        </w:rPr>
        <w:t xml:space="preserve"> </w:t>
      </w:r>
      <w:r w:rsidR="00955653">
        <w:rPr>
          <w:rFonts w:ascii="Arial" w:hAnsi="Arial" w:cs="Arial"/>
        </w:rPr>
        <w:t>l</w:t>
      </w:r>
      <w:r w:rsidR="00EA0E29" w:rsidRPr="00EA0E29">
        <w:rPr>
          <w:rFonts w:ascii="Arial" w:hAnsi="Arial" w:cs="Arial"/>
        </w:rPr>
        <w:t>ove</w:t>
      </w:r>
      <w:r w:rsidR="0067380A">
        <w:rPr>
          <w:rFonts w:ascii="Arial" w:hAnsi="Arial" w:cs="Arial"/>
        </w:rPr>
        <w:t>,</w:t>
      </w:r>
      <w:r w:rsidR="00EA0E29" w:rsidRPr="00EA0E29">
        <w:rPr>
          <w:rFonts w:ascii="Arial" w:hAnsi="Arial" w:cs="Arial"/>
        </w:rPr>
        <w:t xml:space="preserve"> emotional connection</w:t>
      </w:r>
      <w:r w:rsidR="00EA0E29">
        <w:rPr>
          <w:rFonts w:ascii="Arial" w:hAnsi="Arial" w:cs="Arial"/>
        </w:rPr>
        <w:t xml:space="preserve">, communication, </w:t>
      </w:r>
      <w:r w:rsidR="001A03DF">
        <w:rPr>
          <w:rFonts w:ascii="Arial" w:hAnsi="Arial" w:cs="Arial"/>
        </w:rPr>
        <w:t xml:space="preserve">values and beliefs, responsibilities, </w:t>
      </w:r>
      <w:r w:rsidR="009016EE">
        <w:rPr>
          <w:rFonts w:ascii="Arial" w:hAnsi="Arial" w:cs="Arial"/>
        </w:rPr>
        <w:t xml:space="preserve">problem solving,  </w:t>
      </w:r>
      <w:r w:rsidR="0067380A">
        <w:rPr>
          <w:rFonts w:ascii="Arial" w:hAnsi="Arial" w:cs="Arial"/>
        </w:rPr>
        <w:t xml:space="preserve">growth and development </w:t>
      </w:r>
      <w:r w:rsidR="00E00748" w:rsidRPr="00E00748">
        <w:rPr>
          <w:rFonts w:ascii="Arial" w:hAnsi="Arial" w:cs="Arial"/>
        </w:rPr>
        <w:t> (HealthyChildren.org, n.d.)</w:t>
      </w:r>
      <w:r w:rsidR="00DE770B">
        <w:rPr>
          <w:rFonts w:ascii="Arial" w:hAnsi="Arial" w:cs="Arial"/>
        </w:rPr>
        <w:t xml:space="preserve">. </w:t>
      </w:r>
      <w:r w:rsidR="00900475">
        <w:rPr>
          <w:rFonts w:ascii="Arial" w:hAnsi="Arial" w:cs="Arial"/>
        </w:rPr>
        <w:t xml:space="preserve"> </w:t>
      </w:r>
    </w:p>
    <w:p w14:paraId="1900EEE9" w14:textId="66ECEFE4" w:rsidR="001248FC" w:rsidRPr="00A1200F" w:rsidRDefault="00EE6A47" w:rsidP="00A1200F">
      <w:pPr>
        <w:spacing w:line="360" w:lineRule="auto"/>
        <w:jc w:val="both"/>
        <w:rPr>
          <w:rFonts w:ascii="Arial" w:hAnsi="Arial" w:cs="Arial"/>
        </w:rPr>
      </w:pPr>
      <w:r w:rsidRPr="00EE6A47">
        <w:rPr>
          <w:rFonts w:ascii="Arial" w:hAnsi="Arial" w:cs="Arial"/>
        </w:rPr>
        <w:t>Although</w:t>
      </w:r>
      <w:r w:rsidR="00D92627" w:rsidRPr="00D92627">
        <w:rPr>
          <w:rFonts w:ascii="Segoe UI" w:hAnsi="Segoe UI" w:cs="Segoe UI"/>
          <w:color w:val="374151"/>
          <w:shd w:val="clear" w:color="auto" w:fill="F7F7F8"/>
        </w:rPr>
        <w:t xml:space="preserve"> </w:t>
      </w:r>
      <w:r w:rsidR="00EE01EE" w:rsidRPr="00D92627">
        <w:rPr>
          <w:rFonts w:ascii="Arial" w:hAnsi="Arial" w:cs="Arial"/>
        </w:rPr>
        <w:t>the</w:t>
      </w:r>
      <w:r w:rsidR="00D92627" w:rsidRPr="00D92627">
        <w:rPr>
          <w:rFonts w:ascii="Arial" w:hAnsi="Arial" w:cs="Arial"/>
        </w:rPr>
        <w:t xml:space="preserve"> current situation shows that more than </w:t>
      </w:r>
      <w:r w:rsidR="00EE01EE">
        <w:rPr>
          <w:rFonts w:ascii="Arial" w:hAnsi="Arial" w:cs="Arial"/>
        </w:rPr>
        <w:t xml:space="preserve">half of </w:t>
      </w:r>
      <w:r w:rsidR="00D92627" w:rsidRPr="00D92627">
        <w:rPr>
          <w:rFonts w:ascii="Arial" w:hAnsi="Arial" w:cs="Arial"/>
        </w:rPr>
        <w:t>children live with both parents in a traditional family setup, there is a growing trend in the number of families with single or divorced parents</w:t>
      </w:r>
      <w:r w:rsidRPr="00EE6A47">
        <w:rPr>
          <w:rFonts w:ascii="Arial" w:hAnsi="Arial" w:cs="Arial"/>
        </w:rPr>
        <w:t>. According to Dinisman</w:t>
      </w:r>
      <w:r w:rsidR="003968D5">
        <w:rPr>
          <w:rFonts w:ascii="Arial" w:hAnsi="Arial" w:cs="Arial"/>
        </w:rPr>
        <w:t xml:space="preserve">, </w:t>
      </w:r>
      <w:r w:rsidR="003968D5">
        <w:rPr>
          <w:rFonts w:ascii="Arial" w:hAnsi="Arial" w:cs="Arial"/>
          <w:i/>
          <w:iCs/>
        </w:rPr>
        <w:t>et al.</w:t>
      </w:r>
      <w:r w:rsidRPr="00EE6A47">
        <w:rPr>
          <w:rFonts w:ascii="Arial" w:hAnsi="Arial" w:cs="Arial"/>
        </w:rPr>
        <w:t xml:space="preserve"> (2017), based on a study conducted in several countries on children living in two-parent, single-parent, and divorced-parent families, </w:t>
      </w:r>
      <w:r w:rsidR="001B1A2E">
        <w:rPr>
          <w:rFonts w:ascii="Arial" w:hAnsi="Arial" w:cs="Arial"/>
        </w:rPr>
        <w:t>it</w:t>
      </w:r>
      <w:r w:rsidRPr="00EE6A47">
        <w:rPr>
          <w:rFonts w:ascii="Arial" w:hAnsi="Arial" w:cs="Arial"/>
        </w:rPr>
        <w:t xml:space="preserve"> states that children </w:t>
      </w:r>
      <w:r w:rsidR="00D0583F">
        <w:rPr>
          <w:rFonts w:ascii="Arial" w:hAnsi="Arial" w:cs="Arial"/>
        </w:rPr>
        <w:t>who li</w:t>
      </w:r>
      <w:r w:rsidR="00047D3F">
        <w:rPr>
          <w:rFonts w:ascii="Arial" w:hAnsi="Arial" w:cs="Arial"/>
        </w:rPr>
        <w:t>ve in traditional families</w:t>
      </w:r>
      <w:r w:rsidRPr="00EE6A47">
        <w:rPr>
          <w:rFonts w:ascii="Arial" w:hAnsi="Arial" w:cs="Arial"/>
        </w:rPr>
        <w:t xml:space="preserve"> feel more secure at home</w:t>
      </w:r>
      <w:r w:rsidR="00EA1B87">
        <w:rPr>
          <w:rFonts w:ascii="Arial" w:hAnsi="Arial" w:cs="Arial"/>
        </w:rPr>
        <w:t xml:space="preserve"> </w:t>
      </w:r>
      <w:r w:rsidR="00CA5639" w:rsidRPr="00CA5639">
        <w:rPr>
          <w:rFonts w:ascii="Arial" w:hAnsi="Arial" w:cs="Arial"/>
        </w:rPr>
        <w:t xml:space="preserve">(Dinisman </w:t>
      </w:r>
      <w:r w:rsidR="00CA5639" w:rsidRPr="00CA5639">
        <w:rPr>
          <w:rFonts w:ascii="Arial" w:hAnsi="Arial" w:cs="Arial"/>
          <w:i/>
          <w:iCs/>
        </w:rPr>
        <w:t>et al</w:t>
      </w:r>
      <w:r w:rsidR="00CA5639" w:rsidRPr="00CA5639">
        <w:rPr>
          <w:rFonts w:ascii="Arial" w:hAnsi="Arial" w:cs="Arial"/>
        </w:rPr>
        <w:t>. 2017).</w:t>
      </w:r>
      <w:r w:rsidR="002324B2">
        <w:rPr>
          <w:rFonts w:ascii="Arial" w:hAnsi="Arial" w:cs="Arial"/>
        </w:rPr>
        <w:t xml:space="preserve"> </w:t>
      </w:r>
      <w:r w:rsidR="001C242B" w:rsidRPr="001C242B">
        <w:rPr>
          <w:rFonts w:ascii="Arial" w:hAnsi="Arial" w:cs="Arial"/>
        </w:rPr>
        <w:t>This could be because society still supports traditional family types more and ignores other types of families, failing to recognize that they are more vulnerable due to their socio-economic environment. Additionally, children who live in non-traditional families may feel different or experience bullying or rejection from their peers due to their different family structure, as there is still a cultural and social preference for two-parent families in most countries</w:t>
      </w:r>
      <w:r w:rsidR="0056248F" w:rsidRPr="0056248F">
        <w:rPr>
          <w:rFonts w:ascii="Arial" w:hAnsi="Arial" w:cs="Arial"/>
        </w:rPr>
        <w:t> </w:t>
      </w:r>
      <w:bookmarkStart w:id="3" w:name="_Hlk132106244"/>
      <w:r w:rsidR="0056248F" w:rsidRPr="0056248F">
        <w:rPr>
          <w:rFonts w:ascii="Arial" w:hAnsi="Arial" w:cs="Arial"/>
        </w:rPr>
        <w:t xml:space="preserve">(Dinisman </w:t>
      </w:r>
      <w:r w:rsidR="0056248F" w:rsidRPr="0056248F">
        <w:rPr>
          <w:rFonts w:ascii="Arial" w:hAnsi="Arial" w:cs="Arial"/>
          <w:i/>
          <w:iCs/>
        </w:rPr>
        <w:t>et al</w:t>
      </w:r>
      <w:r w:rsidR="0056248F" w:rsidRPr="0056248F">
        <w:rPr>
          <w:rFonts w:ascii="Arial" w:hAnsi="Arial" w:cs="Arial"/>
        </w:rPr>
        <w:t>. 2017)</w:t>
      </w:r>
      <w:r w:rsidR="0056248F">
        <w:rPr>
          <w:rFonts w:ascii="Arial" w:hAnsi="Arial" w:cs="Arial"/>
        </w:rPr>
        <w:t>.</w:t>
      </w:r>
    </w:p>
    <w:bookmarkEnd w:id="3"/>
    <w:p w14:paraId="4F86C420" w14:textId="1E33369D" w:rsidR="00222946" w:rsidRPr="00222946" w:rsidRDefault="00222946" w:rsidP="00BA4ABB">
      <w:pPr>
        <w:spacing w:line="360" w:lineRule="auto"/>
        <w:jc w:val="both"/>
        <w:rPr>
          <w:rFonts w:ascii="Arial" w:hAnsi="Arial" w:cs="Arial"/>
        </w:rPr>
      </w:pPr>
    </w:p>
    <w:p w14:paraId="0A8C06FF" w14:textId="2ABDF7EF" w:rsidR="00A119BA" w:rsidRPr="00D30800" w:rsidRDefault="00F25A5F" w:rsidP="00BA4ABB">
      <w:pPr>
        <w:spacing w:line="360" w:lineRule="auto"/>
        <w:jc w:val="both"/>
        <w:rPr>
          <w:rFonts w:ascii="Arial" w:hAnsi="Arial" w:cs="Arial"/>
          <w:b/>
          <w:bCs/>
          <w:u w:val="single"/>
        </w:rPr>
      </w:pPr>
      <w:r w:rsidRPr="00D30800">
        <w:rPr>
          <w:rFonts w:ascii="Arial" w:hAnsi="Arial" w:cs="Arial"/>
          <w:b/>
          <w:bCs/>
          <w:u w:val="single"/>
        </w:rPr>
        <w:t xml:space="preserve">DEVELOPMENT OF THE SOCIAL CONSTRUCTION OF CHILDHOOD </w:t>
      </w:r>
      <w:r w:rsidR="00B83598" w:rsidRPr="00D30800">
        <w:rPr>
          <w:rFonts w:ascii="Arial" w:hAnsi="Arial" w:cs="Arial"/>
          <w:b/>
          <w:bCs/>
          <w:u w:val="single"/>
        </w:rPr>
        <w:t>FROM HISTORICAL TIMES TO CURRENT TIMES</w:t>
      </w:r>
    </w:p>
    <w:p w14:paraId="0C1A25CA" w14:textId="3DD23050" w:rsidR="000B2853" w:rsidRPr="000B2853" w:rsidRDefault="000B2853" w:rsidP="000B2853">
      <w:pPr>
        <w:spacing w:line="360" w:lineRule="auto"/>
        <w:jc w:val="both"/>
        <w:rPr>
          <w:rFonts w:ascii="Arial" w:hAnsi="Arial" w:cs="Arial"/>
        </w:rPr>
      </w:pPr>
      <w:r w:rsidRPr="000B2853">
        <w:rPr>
          <w:rFonts w:ascii="Arial" w:hAnsi="Arial" w:cs="Arial"/>
        </w:rPr>
        <w:t>The history of childhood has undergone significant changes over time, from the Romans to the present day. In ancient Rome, children were considered property and lacked individual rights</w:t>
      </w:r>
      <w:r w:rsidR="008A08D2">
        <w:rPr>
          <w:rFonts w:ascii="Arial" w:hAnsi="Arial" w:cs="Arial"/>
        </w:rPr>
        <w:t>, t</w:t>
      </w:r>
      <w:r w:rsidRPr="000B2853">
        <w:rPr>
          <w:rFonts w:ascii="Arial" w:hAnsi="Arial" w:cs="Arial"/>
        </w:rPr>
        <w:t>hey were often abandoned or even sold into slavery</w:t>
      </w:r>
      <w:r w:rsidR="00BB2DB6">
        <w:rPr>
          <w:rFonts w:ascii="Arial" w:hAnsi="Arial" w:cs="Arial"/>
        </w:rPr>
        <w:t xml:space="preserve"> </w:t>
      </w:r>
      <w:r w:rsidR="00BB2DB6" w:rsidRPr="00BB2DB6">
        <w:rPr>
          <w:rFonts w:ascii="Arial" w:hAnsi="Arial" w:cs="Arial"/>
        </w:rPr>
        <w:t> (Dixon, 2005)</w:t>
      </w:r>
      <w:r w:rsidR="008A08D2">
        <w:rPr>
          <w:rFonts w:ascii="Arial" w:hAnsi="Arial" w:cs="Arial"/>
        </w:rPr>
        <w:t xml:space="preserve">. </w:t>
      </w:r>
    </w:p>
    <w:p w14:paraId="6554CF9F" w14:textId="5AC48A48" w:rsidR="000B2853" w:rsidRPr="000B2853" w:rsidRDefault="000B2853" w:rsidP="000B2853">
      <w:pPr>
        <w:spacing w:line="360" w:lineRule="auto"/>
        <w:jc w:val="both"/>
        <w:rPr>
          <w:rFonts w:ascii="Arial" w:hAnsi="Arial" w:cs="Arial"/>
        </w:rPr>
      </w:pPr>
      <w:r w:rsidRPr="000B2853">
        <w:rPr>
          <w:rFonts w:ascii="Arial" w:hAnsi="Arial" w:cs="Arial"/>
        </w:rPr>
        <w:t>During the Middle Ages, childhood began to be seen as a distinct stage of life, with the concept of the</w:t>
      </w:r>
      <w:r w:rsidR="006B5D7A">
        <w:rPr>
          <w:rFonts w:ascii="Arial" w:hAnsi="Arial" w:cs="Arial"/>
        </w:rPr>
        <w:t xml:space="preserve"> </w:t>
      </w:r>
      <w:r w:rsidR="00725DD6">
        <w:rPr>
          <w:rFonts w:ascii="Arial" w:hAnsi="Arial" w:cs="Arial"/>
        </w:rPr>
        <w:t>childhood as a time of evil and wi</w:t>
      </w:r>
      <w:r w:rsidR="00A45805">
        <w:rPr>
          <w:rFonts w:ascii="Arial" w:hAnsi="Arial" w:cs="Arial"/>
        </w:rPr>
        <w:t>ldness (16</w:t>
      </w:r>
      <w:r w:rsidR="00A45805" w:rsidRPr="00A45805">
        <w:rPr>
          <w:rFonts w:ascii="Arial" w:hAnsi="Arial" w:cs="Arial"/>
          <w:vertAlign w:val="superscript"/>
        </w:rPr>
        <w:t>th</w:t>
      </w:r>
      <w:r w:rsidR="00A45805">
        <w:rPr>
          <w:rFonts w:ascii="Arial" w:hAnsi="Arial" w:cs="Arial"/>
        </w:rPr>
        <w:t xml:space="preserve"> and 17</w:t>
      </w:r>
      <w:r w:rsidR="00A45805" w:rsidRPr="00A45805">
        <w:rPr>
          <w:rFonts w:ascii="Arial" w:hAnsi="Arial" w:cs="Arial"/>
          <w:vertAlign w:val="superscript"/>
        </w:rPr>
        <w:t>th</w:t>
      </w:r>
      <w:r w:rsidR="00A45805">
        <w:rPr>
          <w:rFonts w:ascii="Arial" w:hAnsi="Arial" w:cs="Arial"/>
        </w:rPr>
        <w:t xml:space="preserve"> Centuries</w:t>
      </w:r>
      <w:r w:rsidR="00C70E96">
        <w:rPr>
          <w:rFonts w:ascii="Arial" w:hAnsi="Arial" w:cs="Arial"/>
        </w:rPr>
        <w:t>)</w:t>
      </w:r>
      <w:r w:rsidR="00212EC5">
        <w:rPr>
          <w:rFonts w:ascii="Arial" w:hAnsi="Arial" w:cs="Arial"/>
        </w:rPr>
        <w:t xml:space="preserve">. </w:t>
      </w:r>
      <w:r w:rsidRPr="000B2853">
        <w:rPr>
          <w:rFonts w:ascii="Arial" w:hAnsi="Arial" w:cs="Arial"/>
        </w:rPr>
        <w:t xml:space="preserve">In the 18th </w:t>
      </w:r>
      <w:r w:rsidR="002720A8" w:rsidRPr="000B2853">
        <w:rPr>
          <w:rFonts w:ascii="Arial" w:hAnsi="Arial" w:cs="Arial"/>
        </w:rPr>
        <w:t>century</w:t>
      </w:r>
      <w:r w:rsidRPr="000B2853">
        <w:rPr>
          <w:rFonts w:ascii="Arial" w:hAnsi="Arial" w:cs="Arial"/>
        </w:rPr>
        <w:t>, the Enlightenment brought new ideas about childhood, arguing for the importance of education and the need to protect children from harm. This led to the emergence of schools and the development of children's literature</w:t>
      </w:r>
      <w:r w:rsidR="008C6E66">
        <w:rPr>
          <w:rFonts w:ascii="Arial" w:hAnsi="Arial" w:cs="Arial"/>
        </w:rPr>
        <w:t xml:space="preserve"> </w:t>
      </w:r>
      <w:r w:rsidR="008C6E66" w:rsidRPr="008C6E66">
        <w:rPr>
          <w:rFonts w:ascii="Arial" w:hAnsi="Arial" w:cs="Arial"/>
        </w:rPr>
        <w:t xml:space="preserve">with the concept of the </w:t>
      </w:r>
      <w:r w:rsidR="004946E3">
        <w:rPr>
          <w:rFonts w:ascii="Arial" w:hAnsi="Arial" w:cs="Arial"/>
        </w:rPr>
        <w:t>‘</w:t>
      </w:r>
      <w:r w:rsidR="008C6E66" w:rsidRPr="008C6E66">
        <w:rPr>
          <w:rFonts w:ascii="Arial" w:hAnsi="Arial" w:cs="Arial"/>
        </w:rPr>
        <w:t>innocent child</w:t>
      </w:r>
      <w:r w:rsidR="004946E3">
        <w:rPr>
          <w:rFonts w:ascii="Arial" w:hAnsi="Arial" w:cs="Arial"/>
        </w:rPr>
        <w:t>’</w:t>
      </w:r>
      <w:r w:rsidR="00AC0EA0">
        <w:rPr>
          <w:rFonts w:ascii="Arial" w:hAnsi="Arial" w:cs="Arial"/>
        </w:rPr>
        <w:t>,</w:t>
      </w:r>
      <w:r w:rsidR="00AC0EA0" w:rsidRPr="00AC0EA0">
        <w:rPr>
          <w:rFonts w:ascii="Segoe UI" w:hAnsi="Segoe UI" w:cs="Segoe UI"/>
          <w:color w:val="374151"/>
          <w:shd w:val="clear" w:color="auto" w:fill="F7F7F8"/>
        </w:rPr>
        <w:t xml:space="preserve"> </w:t>
      </w:r>
      <w:r w:rsidR="00AC0EA0">
        <w:rPr>
          <w:rFonts w:ascii="Arial" w:hAnsi="Arial" w:cs="Arial"/>
        </w:rPr>
        <w:t>c</w:t>
      </w:r>
      <w:r w:rsidR="00AC0EA0" w:rsidRPr="00AC0EA0">
        <w:rPr>
          <w:rFonts w:ascii="Arial" w:hAnsi="Arial" w:cs="Arial"/>
        </w:rPr>
        <w:t>hildren were appreciated by adults, especially women, as a source of entertainment.</w:t>
      </w:r>
      <w:r w:rsidR="00092F9D">
        <w:rPr>
          <w:rFonts w:ascii="Arial" w:hAnsi="Arial" w:cs="Arial"/>
        </w:rPr>
        <w:t xml:space="preserve"> </w:t>
      </w:r>
      <w:r w:rsidR="00A77804" w:rsidRPr="00A77804">
        <w:rPr>
          <w:rFonts w:ascii="Arial" w:hAnsi="Arial" w:cs="Arial"/>
        </w:rPr>
        <w:t>(Norozi and Moen, 2016)</w:t>
      </w:r>
      <w:r w:rsidR="00A77804">
        <w:rPr>
          <w:rFonts w:ascii="Arial" w:hAnsi="Arial" w:cs="Arial"/>
        </w:rPr>
        <w:t>.</w:t>
      </w:r>
      <w:r w:rsidR="00112438">
        <w:rPr>
          <w:rFonts w:ascii="Arial" w:hAnsi="Arial" w:cs="Arial"/>
        </w:rPr>
        <w:t xml:space="preserve"> </w:t>
      </w:r>
      <w:r w:rsidR="002B678F">
        <w:rPr>
          <w:rFonts w:ascii="Arial" w:hAnsi="Arial" w:cs="Arial"/>
        </w:rPr>
        <w:t>However, t</w:t>
      </w:r>
      <w:r w:rsidRPr="000B2853">
        <w:rPr>
          <w:rFonts w:ascii="Arial" w:hAnsi="Arial" w:cs="Arial"/>
        </w:rPr>
        <w:t>he 19th century saw the rise of the Industrial Revolution, which had a significant impact on childhood</w:t>
      </w:r>
      <w:r w:rsidR="00AB6FBE">
        <w:rPr>
          <w:rFonts w:ascii="Arial" w:hAnsi="Arial" w:cs="Arial"/>
        </w:rPr>
        <w:t>, due to c</w:t>
      </w:r>
      <w:r w:rsidRPr="000B2853">
        <w:rPr>
          <w:rFonts w:ascii="Arial" w:hAnsi="Arial" w:cs="Arial"/>
        </w:rPr>
        <w:t xml:space="preserve">hildren were often employed in factories and mines, working long hours in dangerous conditions. The 20th century brought about significant improvements in child </w:t>
      </w:r>
      <w:r w:rsidR="002C3702" w:rsidRPr="000B2853">
        <w:rPr>
          <w:rFonts w:ascii="Arial" w:hAnsi="Arial" w:cs="Arial"/>
        </w:rPr>
        <w:t>labour</w:t>
      </w:r>
      <w:r w:rsidRPr="000B2853">
        <w:rPr>
          <w:rFonts w:ascii="Arial" w:hAnsi="Arial" w:cs="Arial"/>
        </w:rPr>
        <w:t xml:space="preserve"> laws and education, with a focus on child welfare and protection</w:t>
      </w:r>
      <w:r w:rsidR="00ED2335">
        <w:rPr>
          <w:rFonts w:ascii="Arial" w:hAnsi="Arial" w:cs="Arial"/>
        </w:rPr>
        <w:t xml:space="preserve"> </w:t>
      </w:r>
      <w:r w:rsidR="00ED2335" w:rsidRPr="00ED2335">
        <w:rPr>
          <w:rFonts w:ascii="Arial" w:hAnsi="Arial" w:cs="Arial"/>
        </w:rPr>
        <w:t>(H</w:t>
      </w:r>
      <w:r w:rsidR="00895671">
        <w:rPr>
          <w:rFonts w:ascii="Arial" w:hAnsi="Arial" w:cs="Arial"/>
        </w:rPr>
        <w:t>umphries</w:t>
      </w:r>
      <w:r w:rsidR="00ED2335" w:rsidRPr="00ED2335">
        <w:rPr>
          <w:rFonts w:ascii="Arial" w:hAnsi="Arial" w:cs="Arial"/>
        </w:rPr>
        <w:t>, 2012)</w:t>
      </w:r>
      <w:r w:rsidR="00895671">
        <w:rPr>
          <w:rFonts w:ascii="Arial" w:hAnsi="Arial" w:cs="Arial"/>
        </w:rPr>
        <w:t>.</w:t>
      </w:r>
    </w:p>
    <w:p w14:paraId="01ADFEBA" w14:textId="64B99C09" w:rsidR="000B2853" w:rsidRDefault="000B2853" w:rsidP="000B2853">
      <w:pPr>
        <w:spacing w:line="360" w:lineRule="auto"/>
        <w:jc w:val="both"/>
        <w:rPr>
          <w:rFonts w:ascii="Arial" w:hAnsi="Arial" w:cs="Arial"/>
        </w:rPr>
      </w:pPr>
      <w:r w:rsidRPr="000B2853">
        <w:rPr>
          <w:rFonts w:ascii="Arial" w:hAnsi="Arial" w:cs="Arial"/>
        </w:rPr>
        <w:t>Currently, childhood is recognized as a distinct and valuable stage of life, with laws and policies in place to protect children's rights and ensure their well-being. Children are encouraged to participate in education, play, and social activities, and there is a greater emphasis on supporting their emotional and mental health.</w:t>
      </w:r>
      <w:r w:rsidR="00910C44">
        <w:rPr>
          <w:rFonts w:ascii="Arial" w:hAnsi="Arial" w:cs="Arial"/>
        </w:rPr>
        <w:t xml:space="preserve"> However,</w:t>
      </w:r>
      <w:r w:rsidRPr="000B2853">
        <w:rPr>
          <w:rFonts w:ascii="Arial" w:hAnsi="Arial" w:cs="Arial"/>
        </w:rPr>
        <w:t xml:space="preserve"> </w:t>
      </w:r>
      <w:r w:rsidR="00910C44">
        <w:rPr>
          <w:rFonts w:ascii="Arial" w:hAnsi="Arial" w:cs="Arial"/>
        </w:rPr>
        <w:t>a</w:t>
      </w:r>
      <w:r w:rsidR="00A141AD" w:rsidRPr="00A141AD">
        <w:rPr>
          <w:rFonts w:ascii="Arial" w:hAnsi="Arial" w:cs="Arial"/>
        </w:rPr>
        <w:t>lthough in 2012 the ratification of the convention for children's rights was reaffirmed by 193 countries, with only three countries remaining to ratify it, there are still millions of children living in poverty, inequality, suffering exploitation, or even physical or sexual violence</w:t>
      </w:r>
      <w:r w:rsidR="00A141AD">
        <w:rPr>
          <w:rFonts w:ascii="Arial" w:hAnsi="Arial" w:cs="Arial"/>
        </w:rPr>
        <w:t xml:space="preserve"> </w:t>
      </w:r>
      <w:r w:rsidR="00355CA7" w:rsidRPr="00355CA7">
        <w:rPr>
          <w:rFonts w:ascii="Arial" w:hAnsi="Arial" w:cs="Arial"/>
        </w:rPr>
        <w:t> (Llorens, 2012)</w:t>
      </w:r>
      <w:r w:rsidR="00355CA7">
        <w:rPr>
          <w:rFonts w:ascii="Arial" w:hAnsi="Arial" w:cs="Arial"/>
        </w:rPr>
        <w:t xml:space="preserve">. </w:t>
      </w:r>
    </w:p>
    <w:p w14:paraId="1478D6B2" w14:textId="77777777" w:rsidR="00DF6388" w:rsidRDefault="00DF6388" w:rsidP="000B2853">
      <w:pPr>
        <w:spacing w:line="360" w:lineRule="auto"/>
        <w:jc w:val="both"/>
        <w:rPr>
          <w:rFonts w:ascii="Arial" w:hAnsi="Arial" w:cs="Arial"/>
        </w:rPr>
      </w:pPr>
    </w:p>
    <w:p w14:paraId="04DB36FD" w14:textId="77777777" w:rsidR="00DF6388" w:rsidRPr="000B2853" w:rsidRDefault="00DF6388" w:rsidP="000B2853">
      <w:pPr>
        <w:spacing w:line="360" w:lineRule="auto"/>
        <w:jc w:val="both"/>
        <w:rPr>
          <w:rFonts w:ascii="Arial" w:hAnsi="Arial" w:cs="Arial"/>
        </w:rPr>
      </w:pPr>
    </w:p>
    <w:p w14:paraId="4AF40F0D" w14:textId="18D6239C" w:rsidR="00B83598" w:rsidRPr="00455FA7" w:rsidRDefault="00C30484" w:rsidP="00BA4ABB">
      <w:pPr>
        <w:spacing w:line="360" w:lineRule="auto"/>
        <w:jc w:val="both"/>
        <w:rPr>
          <w:rFonts w:ascii="Arial" w:hAnsi="Arial" w:cs="Arial"/>
          <w:b/>
          <w:bCs/>
          <w:u w:val="single"/>
        </w:rPr>
      </w:pPr>
      <w:r w:rsidRPr="00455FA7">
        <w:rPr>
          <w:rFonts w:ascii="Arial" w:hAnsi="Arial" w:cs="Arial"/>
          <w:b/>
          <w:bCs/>
          <w:u w:val="single"/>
        </w:rPr>
        <w:t xml:space="preserve">FACTORS WHICH HAVE CONTRIBUTE </w:t>
      </w:r>
      <w:r w:rsidR="00BA5F87" w:rsidRPr="00455FA7">
        <w:rPr>
          <w:rFonts w:ascii="Arial" w:hAnsi="Arial" w:cs="Arial"/>
          <w:b/>
          <w:bCs/>
          <w:u w:val="single"/>
        </w:rPr>
        <w:t xml:space="preserve">TO CHANGING THE LIVE OF CHILDREN AND REDUCING INEQUALITIES </w:t>
      </w:r>
    </w:p>
    <w:p w14:paraId="208A7C17" w14:textId="555A5025" w:rsidR="00DD438C" w:rsidRDefault="006C4EAF" w:rsidP="00510044">
      <w:pPr>
        <w:pStyle w:val="ListParagraph"/>
        <w:numPr>
          <w:ilvl w:val="0"/>
          <w:numId w:val="1"/>
        </w:numPr>
        <w:spacing w:line="360" w:lineRule="auto"/>
        <w:jc w:val="both"/>
        <w:rPr>
          <w:rFonts w:ascii="Arial" w:hAnsi="Arial" w:cs="Arial"/>
        </w:rPr>
      </w:pPr>
      <w:r>
        <w:rPr>
          <w:rFonts w:ascii="Arial" w:hAnsi="Arial" w:cs="Arial"/>
        </w:rPr>
        <w:t xml:space="preserve">Healthy development: </w:t>
      </w:r>
    </w:p>
    <w:p w14:paraId="648A444A" w14:textId="26035F10" w:rsidR="005B0820" w:rsidRPr="005B0820" w:rsidRDefault="00B249BC" w:rsidP="005B0820">
      <w:pPr>
        <w:spacing w:line="360" w:lineRule="auto"/>
        <w:jc w:val="both"/>
        <w:rPr>
          <w:rFonts w:ascii="Arial" w:hAnsi="Arial" w:cs="Arial"/>
        </w:rPr>
      </w:pPr>
      <w:r w:rsidRPr="00B249BC">
        <w:rPr>
          <w:rFonts w:ascii="Arial" w:hAnsi="Arial" w:cs="Arial"/>
        </w:rPr>
        <w:t>The environment plays a crucial role in shaping the physical and cognitive development of individuals, underscoring the importance of fostering healthy early childhood development to establish the groundwork for educational success, economic prosperity, responsible citizenship, and sustained well-being</w:t>
      </w:r>
      <w:r w:rsidR="00CA3FBC" w:rsidRPr="00CA3FBC">
        <w:rPr>
          <w:rFonts w:ascii="Arial" w:hAnsi="Arial" w:cs="Arial"/>
        </w:rPr>
        <w:t>, creating stronger and more competitive communities, and helping to continue the success of the next generation</w:t>
      </w:r>
      <w:r w:rsidR="00753270" w:rsidRPr="00753270">
        <w:rPr>
          <w:rFonts w:ascii="Arial" w:hAnsi="Arial" w:cs="Arial"/>
        </w:rPr>
        <w:t xml:space="preserve"> characteristic (Weisner, 2008). </w:t>
      </w:r>
      <w:r w:rsidR="003366BA" w:rsidRPr="003366BA">
        <w:rPr>
          <w:rFonts w:ascii="Arial" w:hAnsi="Arial" w:cs="Arial"/>
        </w:rPr>
        <w:t xml:space="preserve">For this reason, Bronfenbrenner's ecological model would be one of the most used when understanding how the environment influences human development. This model includes some of the components of what the environmental impact means at each level and for each social context, and how it develops each particular </w:t>
      </w:r>
      <w:bookmarkStart w:id="4" w:name="_Hlk133590861"/>
      <w:r w:rsidR="003366BA" w:rsidRPr="003366BA">
        <w:rPr>
          <w:rFonts w:ascii="Arial" w:hAnsi="Arial" w:cs="Arial"/>
        </w:rPr>
        <w:t>characteristic</w:t>
      </w:r>
      <w:r w:rsidR="00316043">
        <w:rPr>
          <w:rFonts w:ascii="Arial" w:hAnsi="Arial" w:cs="Arial"/>
        </w:rPr>
        <w:t xml:space="preserve"> </w:t>
      </w:r>
      <w:r w:rsidR="00F64625" w:rsidRPr="00F64625">
        <w:rPr>
          <w:rFonts w:ascii="Arial" w:hAnsi="Arial" w:cs="Arial"/>
        </w:rPr>
        <w:t> (Weisner, 2008)</w:t>
      </w:r>
      <w:r w:rsidR="00F64625">
        <w:rPr>
          <w:rFonts w:ascii="Arial" w:hAnsi="Arial" w:cs="Arial"/>
        </w:rPr>
        <w:t xml:space="preserve">. </w:t>
      </w:r>
    </w:p>
    <w:bookmarkEnd w:id="4"/>
    <w:p w14:paraId="0D60F576" w14:textId="6C4193FC" w:rsidR="006C4EAF" w:rsidRPr="00510044" w:rsidRDefault="0033446D" w:rsidP="00510044">
      <w:pPr>
        <w:pStyle w:val="ListParagraph"/>
        <w:numPr>
          <w:ilvl w:val="0"/>
          <w:numId w:val="1"/>
        </w:numPr>
        <w:spacing w:line="360" w:lineRule="auto"/>
        <w:jc w:val="both"/>
        <w:rPr>
          <w:rFonts w:ascii="Arial" w:hAnsi="Arial" w:cs="Arial"/>
        </w:rPr>
      </w:pPr>
      <w:r>
        <w:rPr>
          <w:rFonts w:ascii="Arial" w:hAnsi="Arial" w:cs="Arial"/>
        </w:rPr>
        <w:t xml:space="preserve">Factors </w:t>
      </w:r>
      <w:r w:rsidR="00F35CC5">
        <w:rPr>
          <w:rFonts w:ascii="Arial" w:hAnsi="Arial" w:cs="Arial"/>
        </w:rPr>
        <w:t>in legislation</w:t>
      </w:r>
      <w:r w:rsidR="00F52964">
        <w:rPr>
          <w:rFonts w:ascii="Arial" w:hAnsi="Arial" w:cs="Arial"/>
        </w:rPr>
        <w:t xml:space="preserve"> and policies</w:t>
      </w:r>
      <w:r w:rsidR="004A42F8">
        <w:rPr>
          <w:rFonts w:ascii="Arial" w:hAnsi="Arial" w:cs="Arial"/>
        </w:rPr>
        <w:t xml:space="preserve">: </w:t>
      </w:r>
    </w:p>
    <w:p w14:paraId="144E1E92" w14:textId="03013C92" w:rsidR="00BA5F87" w:rsidRDefault="00257105" w:rsidP="00BA4ABB">
      <w:pPr>
        <w:spacing w:line="360" w:lineRule="auto"/>
        <w:jc w:val="both"/>
        <w:rPr>
          <w:rFonts w:ascii="Arial" w:hAnsi="Arial" w:cs="Arial"/>
        </w:rPr>
      </w:pPr>
      <w:r w:rsidRPr="00257105">
        <w:rPr>
          <w:rFonts w:ascii="Arial" w:hAnsi="Arial" w:cs="Arial"/>
        </w:rPr>
        <w:t>Among the different factors that can affect the development of minors are the hereditary, congenital, and environmental factors. Some of these factors have been changing through lifestyle, creating a safer and more optimal environment for social development</w:t>
      </w:r>
      <w:r w:rsidR="00A56D3D">
        <w:rPr>
          <w:rFonts w:ascii="Arial" w:hAnsi="Arial" w:cs="Arial"/>
        </w:rPr>
        <w:t xml:space="preserve"> </w:t>
      </w:r>
      <w:bookmarkStart w:id="5" w:name="_Hlk132203672"/>
      <w:r w:rsidR="00A56D3D" w:rsidRPr="00A56D3D">
        <w:rPr>
          <w:rFonts w:ascii="Arial" w:hAnsi="Arial" w:cs="Arial"/>
        </w:rPr>
        <w:t>(Krishnan, 2010)</w:t>
      </w:r>
      <w:r w:rsidR="00F571C9">
        <w:rPr>
          <w:rFonts w:ascii="Arial" w:hAnsi="Arial" w:cs="Arial"/>
        </w:rPr>
        <w:t>.</w:t>
      </w:r>
      <w:r w:rsidRPr="00257105">
        <w:rPr>
          <w:rFonts w:ascii="Arial" w:hAnsi="Arial" w:cs="Arial"/>
        </w:rPr>
        <w:t xml:space="preserve"> </w:t>
      </w:r>
      <w:bookmarkEnd w:id="5"/>
      <w:r w:rsidRPr="00257105">
        <w:rPr>
          <w:rFonts w:ascii="Arial" w:hAnsi="Arial" w:cs="Arial"/>
        </w:rPr>
        <w:t xml:space="preserve">For example, child safety is increasingly important, when 50 years ago it was normal to hit a child both at home and at school, today it would be considered a criminal act. To this end, the Children Act (1989) guarantees the safety and well-being of children, among other laws such as the Equality Act (2010) which guarantees gender equality, something unthinkable </w:t>
      </w:r>
      <w:r w:rsidR="00F65F60">
        <w:rPr>
          <w:rFonts w:ascii="Arial" w:hAnsi="Arial" w:cs="Arial"/>
        </w:rPr>
        <w:t>in past centuries</w:t>
      </w:r>
      <w:r w:rsidR="00A21348">
        <w:rPr>
          <w:rFonts w:ascii="Arial" w:hAnsi="Arial" w:cs="Arial"/>
        </w:rPr>
        <w:t xml:space="preserve"> </w:t>
      </w:r>
      <w:r w:rsidR="00A21348" w:rsidRPr="00A21348">
        <w:rPr>
          <w:rFonts w:ascii="Arial" w:hAnsi="Arial" w:cs="Arial"/>
        </w:rPr>
        <w:t>(Krishnan, 2010).</w:t>
      </w:r>
    </w:p>
    <w:p w14:paraId="2FD2B2C3" w14:textId="5572D17D" w:rsidR="008406B3" w:rsidRPr="008406B3" w:rsidRDefault="00792847" w:rsidP="008406B3">
      <w:pPr>
        <w:pStyle w:val="ListParagraph"/>
        <w:numPr>
          <w:ilvl w:val="0"/>
          <w:numId w:val="1"/>
        </w:numPr>
        <w:spacing w:line="360" w:lineRule="auto"/>
        <w:jc w:val="both"/>
        <w:rPr>
          <w:rFonts w:ascii="Arial" w:hAnsi="Arial" w:cs="Arial"/>
        </w:rPr>
      </w:pPr>
      <w:r>
        <w:rPr>
          <w:rFonts w:ascii="Arial" w:hAnsi="Arial" w:cs="Arial"/>
        </w:rPr>
        <w:t>Reasons w</w:t>
      </w:r>
      <w:r w:rsidR="00570F6E">
        <w:rPr>
          <w:rFonts w:ascii="Arial" w:hAnsi="Arial" w:cs="Arial"/>
        </w:rPr>
        <w:t>hy those factors</w:t>
      </w:r>
      <w:r w:rsidR="00BA6879">
        <w:rPr>
          <w:rFonts w:ascii="Arial" w:hAnsi="Arial" w:cs="Arial"/>
        </w:rPr>
        <w:t xml:space="preserve"> </w:t>
      </w:r>
      <w:r w:rsidR="00275E25" w:rsidRPr="00275E25">
        <w:rPr>
          <w:rFonts w:ascii="Arial" w:hAnsi="Arial" w:cs="Arial"/>
        </w:rPr>
        <w:t xml:space="preserve">led to positive changes in the lives of </w:t>
      </w:r>
      <w:r w:rsidR="008406B3">
        <w:rPr>
          <w:rFonts w:ascii="Arial" w:hAnsi="Arial" w:cs="Arial"/>
        </w:rPr>
        <w:t>minors:</w:t>
      </w:r>
    </w:p>
    <w:p w14:paraId="5EC9D976" w14:textId="5134B88F" w:rsidR="00A8433D" w:rsidRPr="00A8433D" w:rsidRDefault="00E170BB" w:rsidP="00A8433D">
      <w:pPr>
        <w:spacing w:line="360" w:lineRule="auto"/>
        <w:jc w:val="both"/>
        <w:rPr>
          <w:rFonts w:ascii="Arial" w:hAnsi="Arial" w:cs="Arial"/>
        </w:rPr>
      </w:pPr>
      <w:r w:rsidRPr="00E170BB">
        <w:rPr>
          <w:rFonts w:ascii="Arial" w:hAnsi="Arial" w:cs="Arial"/>
        </w:rPr>
        <w:t>Multiple factors contribute to the improvement and changes in the lives of children and young people resulting from environmental factors, such as promoting their rights and reducing</w:t>
      </w:r>
      <w:r w:rsidRPr="00E170BB">
        <w:rPr>
          <w:rFonts w:ascii="Arial" w:hAnsi="Arial" w:cs="Arial"/>
        </w:rPr>
        <w:t xml:space="preserve"> </w:t>
      </w:r>
      <w:r w:rsidR="00A8433D" w:rsidRPr="00A8433D">
        <w:rPr>
          <w:rFonts w:ascii="Arial" w:hAnsi="Arial" w:cs="Arial"/>
        </w:rPr>
        <w:t>inequalities</w:t>
      </w:r>
      <w:r w:rsidR="00AF18C8">
        <w:rPr>
          <w:rFonts w:ascii="Arial" w:hAnsi="Arial" w:cs="Arial"/>
        </w:rPr>
        <w:t xml:space="preserve">. </w:t>
      </w:r>
      <w:r w:rsidR="00A8433D" w:rsidRPr="00A8433D">
        <w:rPr>
          <w:rFonts w:ascii="Arial" w:hAnsi="Arial" w:cs="Arial"/>
        </w:rPr>
        <w:t>Over the years, there has been an increase in awareness and advocacy for children's rights and well-being. International organizations</w:t>
      </w:r>
      <w:r w:rsidR="009B3C18">
        <w:rPr>
          <w:rFonts w:ascii="Arial" w:hAnsi="Arial" w:cs="Arial"/>
        </w:rPr>
        <w:t xml:space="preserve"> </w:t>
      </w:r>
      <w:r w:rsidR="00A8433D" w:rsidRPr="00A8433D">
        <w:rPr>
          <w:rFonts w:ascii="Arial" w:hAnsi="Arial" w:cs="Arial"/>
        </w:rPr>
        <w:t>have been advocating for better policies and practices to improve the lives of children and young people.</w:t>
      </w:r>
      <w:r w:rsidR="009B3C18" w:rsidRPr="009B3C18">
        <w:rPr>
          <w:rFonts w:ascii="Arial" w:hAnsi="Arial" w:cs="Arial"/>
        </w:rPr>
        <w:t xml:space="preserve"> </w:t>
      </w:r>
      <w:r w:rsidR="009B3C18" w:rsidRPr="00A8433D">
        <w:rPr>
          <w:rFonts w:ascii="Arial" w:hAnsi="Arial" w:cs="Arial"/>
        </w:rPr>
        <w:t>For example, the</w:t>
      </w:r>
      <w:r w:rsidR="00795DD2">
        <w:rPr>
          <w:rFonts w:ascii="Arial" w:hAnsi="Arial" w:cs="Arial"/>
        </w:rPr>
        <w:t xml:space="preserve"> </w:t>
      </w:r>
      <w:r w:rsidR="009B3C18" w:rsidRPr="00A8433D">
        <w:rPr>
          <w:rFonts w:ascii="Arial" w:hAnsi="Arial" w:cs="Arial"/>
        </w:rPr>
        <w:t xml:space="preserve">UNCRC and other national and international laws and policies aim to </w:t>
      </w:r>
      <w:r w:rsidR="007C4C5C">
        <w:rPr>
          <w:rFonts w:ascii="Arial" w:hAnsi="Arial" w:cs="Arial"/>
        </w:rPr>
        <w:t>improve</w:t>
      </w:r>
      <w:r w:rsidR="009B3C18" w:rsidRPr="00A8433D">
        <w:rPr>
          <w:rFonts w:ascii="Arial" w:hAnsi="Arial" w:cs="Arial"/>
        </w:rPr>
        <w:t xml:space="preserve"> and protect the rights and well-being of children</w:t>
      </w:r>
      <w:r w:rsidR="001A37CD">
        <w:rPr>
          <w:rFonts w:ascii="Arial" w:hAnsi="Arial" w:cs="Arial"/>
        </w:rPr>
        <w:t xml:space="preserve"> </w:t>
      </w:r>
      <w:r w:rsidR="00242839">
        <w:rPr>
          <w:rFonts w:ascii="Arial" w:hAnsi="Arial" w:cs="Arial"/>
        </w:rPr>
        <w:t xml:space="preserve">(Department for Education, 2010). </w:t>
      </w:r>
      <w:r w:rsidR="00DA4C91">
        <w:rPr>
          <w:rFonts w:ascii="Arial" w:hAnsi="Arial" w:cs="Arial"/>
        </w:rPr>
        <w:t xml:space="preserve"> </w:t>
      </w:r>
    </w:p>
    <w:p w14:paraId="09DB18DA" w14:textId="04C1242E" w:rsidR="006132EF" w:rsidRDefault="00095D7D" w:rsidP="00A8433D">
      <w:pPr>
        <w:spacing w:line="360" w:lineRule="auto"/>
        <w:jc w:val="both"/>
        <w:rPr>
          <w:rFonts w:ascii="Arial" w:hAnsi="Arial" w:cs="Arial"/>
        </w:rPr>
      </w:pPr>
      <w:r>
        <w:rPr>
          <w:rFonts w:ascii="Arial" w:hAnsi="Arial" w:cs="Arial"/>
        </w:rPr>
        <w:t xml:space="preserve">On the other hand, </w:t>
      </w:r>
      <w:r w:rsidR="007A632E">
        <w:rPr>
          <w:rFonts w:ascii="Arial" w:hAnsi="Arial" w:cs="Arial"/>
        </w:rPr>
        <w:t>e</w:t>
      </w:r>
      <w:r w:rsidR="00A8433D" w:rsidRPr="00A8433D">
        <w:rPr>
          <w:rFonts w:ascii="Arial" w:hAnsi="Arial" w:cs="Arial"/>
        </w:rPr>
        <w:t>ducation has improved, leading to increased knowledge and awareness of children's rights and the importance of their well-being</w:t>
      </w:r>
      <w:r w:rsidR="00405413">
        <w:rPr>
          <w:rFonts w:ascii="Arial" w:hAnsi="Arial" w:cs="Arial"/>
        </w:rPr>
        <w:t>, t</w:t>
      </w:r>
      <w:r w:rsidR="00A8433D" w:rsidRPr="00A8433D">
        <w:rPr>
          <w:rFonts w:ascii="Arial" w:hAnsi="Arial" w:cs="Arial"/>
        </w:rPr>
        <w:t>his has led to better policies</w:t>
      </w:r>
      <w:r w:rsidR="00703AF2">
        <w:rPr>
          <w:rFonts w:ascii="Arial" w:hAnsi="Arial" w:cs="Arial"/>
        </w:rPr>
        <w:t xml:space="preserve"> </w:t>
      </w:r>
      <w:r w:rsidR="001C2DBA">
        <w:rPr>
          <w:rFonts w:ascii="Arial" w:hAnsi="Arial" w:cs="Arial"/>
        </w:rPr>
        <w:t xml:space="preserve">such as </w:t>
      </w:r>
      <w:r w:rsidR="00326834">
        <w:rPr>
          <w:rFonts w:ascii="Arial" w:hAnsi="Arial" w:cs="Arial"/>
        </w:rPr>
        <w:t>Education Act (2002)</w:t>
      </w:r>
      <w:r w:rsidR="00A8433D" w:rsidRPr="00A8433D">
        <w:rPr>
          <w:rFonts w:ascii="Arial" w:hAnsi="Arial" w:cs="Arial"/>
        </w:rPr>
        <w:t xml:space="preserve"> and practices that support children's growth and development</w:t>
      </w:r>
      <w:r w:rsidR="00097FA5">
        <w:rPr>
          <w:rFonts w:ascii="Arial" w:hAnsi="Arial" w:cs="Arial"/>
        </w:rPr>
        <w:t xml:space="preserve"> </w:t>
      </w:r>
      <w:r w:rsidR="00097FA5" w:rsidRPr="00097FA5">
        <w:rPr>
          <w:rFonts w:ascii="Arial" w:hAnsi="Arial" w:cs="Arial"/>
        </w:rPr>
        <w:t>(Ohly et al., 2016)</w:t>
      </w:r>
      <w:r w:rsidR="00DF3591">
        <w:rPr>
          <w:rFonts w:ascii="Arial" w:hAnsi="Arial" w:cs="Arial"/>
        </w:rPr>
        <w:t xml:space="preserve">. </w:t>
      </w:r>
      <w:r w:rsidR="00D9051A">
        <w:rPr>
          <w:rFonts w:ascii="Arial" w:hAnsi="Arial" w:cs="Arial"/>
        </w:rPr>
        <w:t xml:space="preserve"> </w:t>
      </w:r>
      <w:r w:rsidR="00F40CDB">
        <w:rPr>
          <w:rFonts w:ascii="Arial" w:hAnsi="Arial" w:cs="Arial"/>
        </w:rPr>
        <w:t xml:space="preserve">Also, </w:t>
      </w:r>
      <w:r w:rsidR="00F40CDB" w:rsidRPr="00F40CDB">
        <w:rPr>
          <w:rFonts w:ascii="Arial" w:hAnsi="Arial" w:cs="Arial"/>
        </w:rPr>
        <w:t>medical advancements have led to significant improvements in the quality of life for children in recent years, through improved treatments, early detection, vaccinations, assistive devices, and mental health support</w:t>
      </w:r>
      <w:r w:rsidR="006D3D7B">
        <w:rPr>
          <w:rFonts w:ascii="Arial" w:hAnsi="Arial" w:cs="Arial"/>
        </w:rPr>
        <w:t xml:space="preserve"> </w:t>
      </w:r>
      <w:r w:rsidR="006D3D7B" w:rsidRPr="006D3D7B">
        <w:rPr>
          <w:rFonts w:ascii="Arial" w:hAnsi="Arial" w:cs="Arial"/>
        </w:rPr>
        <w:t>(Kruk et al., 2018)</w:t>
      </w:r>
      <w:r w:rsidR="006D3D7B">
        <w:rPr>
          <w:rFonts w:ascii="Arial" w:hAnsi="Arial" w:cs="Arial"/>
        </w:rPr>
        <w:t xml:space="preserve">. </w:t>
      </w:r>
    </w:p>
    <w:p w14:paraId="71F8C8ED" w14:textId="77777777" w:rsidR="00DF6388" w:rsidRPr="006132EF" w:rsidRDefault="00DF6388" w:rsidP="00A8433D">
      <w:pPr>
        <w:spacing w:line="360" w:lineRule="auto"/>
        <w:jc w:val="both"/>
        <w:rPr>
          <w:rFonts w:ascii="Arial" w:hAnsi="Arial" w:cs="Arial"/>
        </w:rPr>
      </w:pPr>
    </w:p>
    <w:p w14:paraId="2A78BFD5" w14:textId="1B24060D" w:rsidR="00BA6879" w:rsidRPr="006132EF" w:rsidRDefault="002F5C21" w:rsidP="00BA6879">
      <w:pPr>
        <w:pStyle w:val="ListParagraph"/>
        <w:spacing w:line="360" w:lineRule="auto"/>
        <w:ind w:left="0"/>
        <w:jc w:val="both"/>
        <w:rPr>
          <w:rFonts w:ascii="Arial" w:hAnsi="Arial" w:cs="Arial"/>
          <w:b/>
          <w:bCs/>
          <w:u w:val="single"/>
        </w:rPr>
      </w:pPr>
      <w:r w:rsidRPr="006132EF">
        <w:rPr>
          <w:rFonts w:ascii="Arial" w:hAnsi="Arial" w:cs="Arial"/>
          <w:b/>
          <w:bCs/>
          <w:u w:val="single"/>
        </w:rPr>
        <w:t xml:space="preserve">IDENTIFING AND ANALYSING </w:t>
      </w:r>
      <w:r w:rsidR="00DD1540" w:rsidRPr="006132EF">
        <w:rPr>
          <w:rFonts w:ascii="Arial" w:hAnsi="Arial" w:cs="Arial"/>
          <w:b/>
          <w:bCs/>
          <w:u w:val="single"/>
        </w:rPr>
        <w:t xml:space="preserve">A RANGE OF APROCHES AND INTERVENTIONS </w:t>
      </w:r>
      <w:r w:rsidR="00A05B2F" w:rsidRPr="006132EF">
        <w:rPr>
          <w:rFonts w:ascii="Arial" w:hAnsi="Arial" w:cs="Arial"/>
          <w:b/>
          <w:bCs/>
          <w:u w:val="single"/>
        </w:rPr>
        <w:t>WHICH SUPPORT VULNERABLE CHILDREN, YOUNG PEOPLE AND FAMILIES</w:t>
      </w:r>
      <w:r w:rsidR="006132EF" w:rsidRPr="006132EF">
        <w:rPr>
          <w:rFonts w:ascii="Arial" w:hAnsi="Arial" w:cs="Arial"/>
          <w:b/>
          <w:bCs/>
          <w:u w:val="single"/>
        </w:rPr>
        <w:t xml:space="preserve"> IN PRESENT TIMES </w:t>
      </w:r>
    </w:p>
    <w:p w14:paraId="01CC4BA5" w14:textId="6E3BD716" w:rsidR="006132EF" w:rsidRDefault="00DD6029" w:rsidP="00BA6879">
      <w:pPr>
        <w:pStyle w:val="ListParagraph"/>
        <w:spacing w:line="360" w:lineRule="auto"/>
        <w:ind w:left="0"/>
        <w:jc w:val="both"/>
        <w:rPr>
          <w:rFonts w:ascii="Arial" w:hAnsi="Arial" w:cs="Arial"/>
        </w:rPr>
      </w:pPr>
      <w:r w:rsidRPr="00DD6029">
        <w:rPr>
          <w:rFonts w:ascii="Arial" w:hAnsi="Arial" w:cs="Arial"/>
        </w:rPr>
        <w:t>The welfare services provided by social policies play a critical role in promoting the well-being of children and their families. These services are essential for both the present and future of children, and the quality and nature of the welfare provision available can have a significant impact on their lives</w:t>
      </w:r>
      <w:r w:rsidR="002C1C89">
        <w:rPr>
          <w:rFonts w:ascii="Arial" w:hAnsi="Arial" w:cs="Arial"/>
        </w:rPr>
        <w:t xml:space="preserve"> </w:t>
      </w:r>
      <w:r w:rsidR="00D94D2A" w:rsidRPr="00D94D2A">
        <w:rPr>
          <w:rFonts w:ascii="Arial" w:hAnsi="Arial" w:cs="Arial"/>
        </w:rPr>
        <w:t xml:space="preserve">(Davies and Ward, 2012). </w:t>
      </w:r>
      <w:r w:rsidRPr="00DD6029">
        <w:rPr>
          <w:rFonts w:ascii="Arial" w:hAnsi="Arial" w:cs="Arial"/>
        </w:rPr>
        <w:t>Social policies encompass a wide range of measures, such as education, health, social services, and assistance, to meet the diverse needs of children</w:t>
      </w:r>
      <w:r w:rsidR="00FA4301">
        <w:rPr>
          <w:rFonts w:ascii="Arial" w:hAnsi="Arial" w:cs="Arial"/>
        </w:rPr>
        <w:t xml:space="preserve"> </w:t>
      </w:r>
      <w:r w:rsidR="00FA4301" w:rsidRPr="00FA4301">
        <w:rPr>
          <w:rFonts w:ascii="Arial" w:hAnsi="Arial" w:cs="Arial"/>
        </w:rPr>
        <w:t> </w:t>
      </w:r>
      <w:bookmarkStart w:id="6" w:name="_Hlk133590975"/>
      <w:r w:rsidR="00FA4301" w:rsidRPr="00FA4301">
        <w:rPr>
          <w:rFonts w:ascii="Arial" w:hAnsi="Arial" w:cs="Arial"/>
        </w:rPr>
        <w:t>(Davies and Ward, 2012)</w:t>
      </w:r>
      <w:r w:rsidR="00FA4301">
        <w:rPr>
          <w:rFonts w:ascii="Arial" w:hAnsi="Arial" w:cs="Arial"/>
        </w:rPr>
        <w:t xml:space="preserve">. </w:t>
      </w:r>
    </w:p>
    <w:bookmarkEnd w:id="6"/>
    <w:p w14:paraId="1A7D4484" w14:textId="762CE687" w:rsidR="002A6EEA" w:rsidRDefault="00A969B9" w:rsidP="00BA6879">
      <w:pPr>
        <w:pStyle w:val="ListParagraph"/>
        <w:spacing w:line="360" w:lineRule="auto"/>
        <w:ind w:left="0"/>
        <w:jc w:val="both"/>
        <w:rPr>
          <w:rFonts w:ascii="Arial" w:hAnsi="Arial" w:cs="Arial"/>
        </w:rPr>
      </w:pPr>
      <w:r>
        <w:rPr>
          <w:rFonts w:ascii="Arial" w:hAnsi="Arial" w:cs="Arial"/>
        </w:rPr>
        <w:t xml:space="preserve">For all </w:t>
      </w:r>
      <w:r w:rsidR="0064379D">
        <w:rPr>
          <w:rFonts w:ascii="Arial" w:hAnsi="Arial" w:cs="Arial"/>
        </w:rPr>
        <w:t>this</w:t>
      </w:r>
      <w:r w:rsidR="00583BF8">
        <w:rPr>
          <w:rFonts w:ascii="Arial" w:hAnsi="Arial" w:cs="Arial"/>
        </w:rPr>
        <w:t>, p</w:t>
      </w:r>
      <w:r w:rsidR="00F648F3" w:rsidRPr="00F648F3">
        <w:rPr>
          <w:rFonts w:ascii="Arial" w:hAnsi="Arial" w:cs="Arial"/>
        </w:rPr>
        <w:t>ublic and private organizations offer services that are accessible to all children, young people, and their families through the implementation of universal, targeted, and specialized intervention programs</w:t>
      </w:r>
      <w:r w:rsidR="00AC4898">
        <w:rPr>
          <w:rFonts w:ascii="Arial" w:hAnsi="Arial" w:cs="Arial"/>
        </w:rPr>
        <w:t xml:space="preserve"> </w:t>
      </w:r>
      <w:r w:rsidR="00AC4898" w:rsidRPr="00AC4898">
        <w:rPr>
          <w:rFonts w:ascii="Arial" w:hAnsi="Arial" w:cs="Arial"/>
        </w:rPr>
        <w:t xml:space="preserve">(www.proceduresonline.com, n.d.). </w:t>
      </w:r>
      <w:r w:rsidR="00DA64A1">
        <w:rPr>
          <w:rFonts w:ascii="Arial" w:hAnsi="Arial" w:cs="Arial"/>
        </w:rPr>
        <w:t>These</w:t>
      </w:r>
      <w:r w:rsidR="00821BDE">
        <w:rPr>
          <w:rFonts w:ascii="Arial" w:hAnsi="Arial" w:cs="Arial"/>
        </w:rPr>
        <w:t xml:space="preserve"> programs </w:t>
      </w:r>
      <w:r w:rsidR="00162994">
        <w:rPr>
          <w:rFonts w:ascii="Arial" w:hAnsi="Arial" w:cs="Arial"/>
        </w:rPr>
        <w:t>are divided into four</w:t>
      </w:r>
      <w:r w:rsidR="00AB3F08">
        <w:rPr>
          <w:rFonts w:ascii="Arial" w:hAnsi="Arial" w:cs="Arial"/>
        </w:rPr>
        <w:t>-tier model of services</w:t>
      </w:r>
      <w:r w:rsidR="00AE7828">
        <w:rPr>
          <w:rFonts w:ascii="Arial" w:hAnsi="Arial" w:cs="Arial"/>
        </w:rPr>
        <w:t xml:space="preserve">: </w:t>
      </w:r>
    </w:p>
    <w:p w14:paraId="30974AFF" w14:textId="5271B730" w:rsidR="00AE7828" w:rsidRDefault="00C80441" w:rsidP="00C80441">
      <w:pPr>
        <w:pStyle w:val="ListParagraph"/>
        <w:numPr>
          <w:ilvl w:val="0"/>
          <w:numId w:val="1"/>
        </w:numPr>
        <w:spacing w:line="360" w:lineRule="auto"/>
        <w:jc w:val="both"/>
        <w:rPr>
          <w:rFonts w:ascii="Arial" w:hAnsi="Arial" w:cs="Arial"/>
        </w:rPr>
      </w:pPr>
      <w:r>
        <w:rPr>
          <w:rFonts w:ascii="Arial" w:hAnsi="Arial" w:cs="Arial"/>
        </w:rPr>
        <w:t>Tier-1 ‘Universal services’</w:t>
      </w:r>
      <w:r w:rsidR="00EB7E68">
        <w:rPr>
          <w:rFonts w:ascii="Arial" w:hAnsi="Arial" w:cs="Arial"/>
        </w:rPr>
        <w:t xml:space="preserve">; </w:t>
      </w:r>
      <w:r w:rsidR="00CA1ECB" w:rsidRPr="00CA1ECB">
        <w:rPr>
          <w:rFonts w:ascii="Arial" w:hAnsi="Arial" w:cs="Arial"/>
        </w:rPr>
        <w:t>Services that are available to all children and young people within a particular area or setting, with the aim of promoting development and participation, are known as whole population services. These services may provide guidance on resources or changes in the environment, and can also include advice, support, and referrals available to all parents in the same locality</w:t>
      </w:r>
      <w:r w:rsidR="00CA1ECB">
        <w:rPr>
          <w:rFonts w:ascii="Arial" w:hAnsi="Arial" w:cs="Arial"/>
        </w:rPr>
        <w:t xml:space="preserve"> </w:t>
      </w:r>
      <w:r w:rsidR="00237A2F">
        <w:rPr>
          <w:rFonts w:ascii="Arial" w:hAnsi="Arial" w:cs="Arial"/>
        </w:rPr>
        <w:t>(</w:t>
      </w:r>
      <w:r w:rsidR="00237A2F" w:rsidRPr="00237A2F">
        <w:rPr>
          <w:rFonts w:ascii="Arial" w:hAnsi="Arial" w:cs="Arial"/>
        </w:rPr>
        <w:t>Hutton</w:t>
      </w:r>
      <w:r w:rsidR="00237A2F">
        <w:rPr>
          <w:rFonts w:ascii="Arial" w:hAnsi="Arial" w:cs="Arial"/>
        </w:rPr>
        <w:t xml:space="preserve">, </w:t>
      </w:r>
      <w:r w:rsidR="00377E10" w:rsidRPr="00377E10">
        <w:rPr>
          <w:rFonts w:ascii="Arial" w:hAnsi="Arial" w:cs="Arial"/>
        </w:rPr>
        <w:t>Tuppeny</w:t>
      </w:r>
      <w:r w:rsidR="00377E10">
        <w:rPr>
          <w:rFonts w:ascii="Arial" w:hAnsi="Arial" w:cs="Arial"/>
        </w:rPr>
        <w:t xml:space="preserve"> &amp; </w:t>
      </w:r>
      <w:r w:rsidR="00DC7690" w:rsidRPr="00DC7690">
        <w:rPr>
          <w:rFonts w:ascii="Arial" w:hAnsi="Arial" w:cs="Arial"/>
        </w:rPr>
        <w:t>Hasselbusch</w:t>
      </w:r>
      <w:r w:rsidR="00DC7690">
        <w:rPr>
          <w:rFonts w:ascii="Arial" w:hAnsi="Arial" w:cs="Arial"/>
        </w:rPr>
        <w:t xml:space="preserve">, 2016). </w:t>
      </w:r>
    </w:p>
    <w:p w14:paraId="21C3B0A3" w14:textId="77777777" w:rsidR="003243CE" w:rsidRDefault="00D11F08" w:rsidP="00C80441">
      <w:pPr>
        <w:pStyle w:val="ListParagraph"/>
        <w:numPr>
          <w:ilvl w:val="0"/>
          <w:numId w:val="1"/>
        </w:numPr>
        <w:spacing w:line="360" w:lineRule="auto"/>
        <w:jc w:val="both"/>
        <w:rPr>
          <w:rFonts w:ascii="Arial" w:hAnsi="Arial" w:cs="Arial"/>
        </w:rPr>
      </w:pPr>
      <w:r>
        <w:rPr>
          <w:rFonts w:ascii="Arial" w:hAnsi="Arial" w:cs="Arial"/>
        </w:rPr>
        <w:t xml:space="preserve">Tier-2 ‘Targeted services’; </w:t>
      </w:r>
      <w:r w:rsidR="00904B19" w:rsidRPr="00904B19">
        <w:rPr>
          <w:rFonts w:ascii="Arial" w:hAnsi="Arial" w:cs="Arial"/>
        </w:rPr>
        <w:t xml:space="preserve">This refers to services provided for children and families who are starting to face challenges or are at risk of experiencing difficulties, such as </w:t>
      </w:r>
      <w:r w:rsidR="009B65AA" w:rsidRPr="00904B19">
        <w:rPr>
          <w:rFonts w:ascii="Arial" w:hAnsi="Arial" w:cs="Arial"/>
        </w:rPr>
        <w:t>counselling</w:t>
      </w:r>
      <w:r w:rsidR="00904B19" w:rsidRPr="00904B19">
        <w:rPr>
          <w:rFonts w:ascii="Arial" w:hAnsi="Arial" w:cs="Arial"/>
        </w:rPr>
        <w:t xml:space="preserve"> services in schools, programs for parenting skills, and support for teenage parents.</w:t>
      </w:r>
      <w:r w:rsidR="004114B4">
        <w:rPr>
          <w:rFonts w:ascii="Arial" w:hAnsi="Arial" w:cs="Arial"/>
        </w:rPr>
        <w:t xml:space="preserve"> In </w:t>
      </w:r>
      <w:r w:rsidR="00C6353F" w:rsidRPr="00C6353F">
        <w:rPr>
          <w:rFonts w:ascii="Arial" w:hAnsi="Arial" w:cs="Arial"/>
        </w:rPr>
        <w:t>school</w:t>
      </w:r>
      <w:r w:rsidR="004114B4">
        <w:rPr>
          <w:rFonts w:ascii="Arial" w:hAnsi="Arial" w:cs="Arial"/>
        </w:rPr>
        <w:t>s</w:t>
      </w:r>
      <w:r w:rsidR="00C6353F" w:rsidRPr="00C6353F">
        <w:rPr>
          <w:rFonts w:ascii="Arial" w:hAnsi="Arial" w:cs="Arial"/>
        </w:rPr>
        <w:t xml:space="preserve"> approaches </w:t>
      </w:r>
      <w:r w:rsidR="004114B4">
        <w:rPr>
          <w:rFonts w:ascii="Arial" w:hAnsi="Arial" w:cs="Arial"/>
        </w:rPr>
        <w:t>are</w:t>
      </w:r>
      <w:r w:rsidR="00C6353F" w:rsidRPr="00C6353F">
        <w:rPr>
          <w:rFonts w:ascii="Arial" w:hAnsi="Arial" w:cs="Arial"/>
        </w:rPr>
        <w:t xml:space="preserve"> to enhance mental, emotional, and social well-being of all students through interventions</w:t>
      </w:r>
      <w:r w:rsidR="004114B4">
        <w:rPr>
          <w:rFonts w:ascii="Arial" w:hAnsi="Arial" w:cs="Arial"/>
        </w:rPr>
        <w:t>, those</w:t>
      </w:r>
      <w:r w:rsidR="00C6353F" w:rsidRPr="00C6353F">
        <w:rPr>
          <w:rFonts w:ascii="Arial" w:hAnsi="Arial" w:cs="Arial"/>
        </w:rPr>
        <w:t xml:space="preserve"> approaches take a positive, preventive, and holistic stance towards children's welfare</w:t>
      </w:r>
      <w:r w:rsidR="000513DD">
        <w:rPr>
          <w:rFonts w:ascii="Arial" w:hAnsi="Arial" w:cs="Arial"/>
        </w:rPr>
        <w:t xml:space="preserve"> </w:t>
      </w:r>
      <w:r w:rsidR="000513DD" w:rsidRPr="000513DD">
        <w:rPr>
          <w:rFonts w:ascii="Arial" w:hAnsi="Arial" w:cs="Arial"/>
        </w:rPr>
        <w:t>(Van-Roosmalen, Gardner-Elahi and Day, 2013).</w:t>
      </w:r>
    </w:p>
    <w:p w14:paraId="10C0FF8F" w14:textId="6B5C108A" w:rsidR="00583BF8" w:rsidRDefault="00C56199" w:rsidP="003243CE">
      <w:pPr>
        <w:pStyle w:val="ListParagraph"/>
        <w:spacing w:line="360" w:lineRule="auto"/>
        <w:ind w:left="360"/>
        <w:jc w:val="both"/>
        <w:rPr>
          <w:rFonts w:ascii="Arial" w:hAnsi="Arial" w:cs="Arial"/>
        </w:rPr>
      </w:pPr>
      <w:r>
        <w:rPr>
          <w:rFonts w:ascii="Arial" w:hAnsi="Arial" w:cs="Arial"/>
        </w:rPr>
        <w:t>Also,</w:t>
      </w:r>
      <w:r w:rsidR="004172F4">
        <w:rPr>
          <w:rFonts w:ascii="Arial" w:hAnsi="Arial" w:cs="Arial"/>
        </w:rPr>
        <w:t xml:space="preserve"> </w:t>
      </w:r>
      <w:r w:rsidR="00C6353F" w:rsidRPr="00C6353F">
        <w:rPr>
          <w:rFonts w:ascii="Arial" w:hAnsi="Arial" w:cs="Arial"/>
        </w:rPr>
        <w:t>family workers play a pastoral role and offer frontline support to families with children who experience mental health, social, or educational difficulties</w:t>
      </w:r>
      <w:r w:rsidR="004B42C8">
        <w:rPr>
          <w:rFonts w:ascii="Arial" w:hAnsi="Arial" w:cs="Arial"/>
        </w:rPr>
        <w:t xml:space="preserve">, they </w:t>
      </w:r>
      <w:r w:rsidR="00C6353F" w:rsidRPr="00C6353F">
        <w:rPr>
          <w:rFonts w:ascii="Arial" w:hAnsi="Arial" w:cs="Arial"/>
        </w:rPr>
        <w:t>provide targeted support for families, as well as help them access support services</w:t>
      </w:r>
      <w:r w:rsidR="006B5C8B">
        <w:rPr>
          <w:rFonts w:ascii="Arial" w:hAnsi="Arial" w:cs="Arial"/>
        </w:rPr>
        <w:t xml:space="preserve"> </w:t>
      </w:r>
      <w:bookmarkStart w:id="7" w:name="_Hlk133591082"/>
      <w:r w:rsidR="00B33A64">
        <w:rPr>
          <w:rFonts w:ascii="Arial" w:hAnsi="Arial" w:cs="Arial"/>
        </w:rPr>
        <w:t>(</w:t>
      </w:r>
      <w:r w:rsidR="00B33A64" w:rsidRPr="00B33A64">
        <w:rPr>
          <w:rFonts w:ascii="Arial" w:hAnsi="Arial" w:cs="Arial"/>
        </w:rPr>
        <w:t>Van-Roosmalen</w:t>
      </w:r>
      <w:r w:rsidR="00B33A64">
        <w:rPr>
          <w:rFonts w:ascii="Arial" w:hAnsi="Arial" w:cs="Arial"/>
        </w:rPr>
        <w:t xml:space="preserve">, </w:t>
      </w:r>
      <w:r w:rsidR="00B33A64" w:rsidRPr="00B33A64">
        <w:rPr>
          <w:rFonts w:ascii="Arial" w:hAnsi="Arial" w:cs="Arial"/>
        </w:rPr>
        <w:t>Gardner-Elahi</w:t>
      </w:r>
      <w:r w:rsidR="00B33A64">
        <w:rPr>
          <w:rFonts w:ascii="Arial" w:hAnsi="Arial" w:cs="Arial"/>
        </w:rPr>
        <w:t xml:space="preserve"> and </w:t>
      </w:r>
      <w:r w:rsidR="00B33A64" w:rsidRPr="00B33A64">
        <w:rPr>
          <w:rFonts w:ascii="Arial" w:hAnsi="Arial" w:cs="Arial"/>
        </w:rPr>
        <w:t>Day, 2013).</w:t>
      </w:r>
      <w:bookmarkEnd w:id="7"/>
    </w:p>
    <w:p w14:paraId="6FA878D3" w14:textId="0B57A3DE" w:rsidR="00EE1EE8" w:rsidRDefault="00EE1EE8" w:rsidP="00C80441">
      <w:pPr>
        <w:pStyle w:val="ListParagraph"/>
        <w:numPr>
          <w:ilvl w:val="0"/>
          <w:numId w:val="1"/>
        </w:numPr>
        <w:spacing w:line="360" w:lineRule="auto"/>
        <w:jc w:val="both"/>
        <w:rPr>
          <w:rFonts w:ascii="Arial" w:hAnsi="Arial" w:cs="Arial"/>
        </w:rPr>
      </w:pPr>
      <w:r>
        <w:rPr>
          <w:rFonts w:ascii="Arial" w:hAnsi="Arial" w:cs="Arial"/>
        </w:rPr>
        <w:t xml:space="preserve">Tier-3 </w:t>
      </w:r>
      <w:r w:rsidR="008C07D4">
        <w:rPr>
          <w:rFonts w:ascii="Arial" w:hAnsi="Arial" w:cs="Arial"/>
        </w:rPr>
        <w:t xml:space="preserve">‘Specialist services’; </w:t>
      </w:r>
      <w:r w:rsidR="00E60043" w:rsidRPr="00E60043">
        <w:rPr>
          <w:rFonts w:ascii="Arial" w:hAnsi="Arial" w:cs="Arial"/>
        </w:rPr>
        <w:t>This pertains to services offered to children and families who require comprehensive support due to their complex needs, which may involve intensive family support, specialized mental health services for children and adolescents, and services designed to address the needs of children with disabilities, among others</w:t>
      </w:r>
      <w:r w:rsidR="00CA24A6">
        <w:rPr>
          <w:rFonts w:ascii="Arial" w:hAnsi="Arial" w:cs="Arial"/>
        </w:rPr>
        <w:t xml:space="preserve"> </w:t>
      </w:r>
      <w:r w:rsidR="00CA24A6" w:rsidRPr="00CA24A6">
        <w:rPr>
          <w:rFonts w:ascii="Arial" w:hAnsi="Arial" w:cs="Arial"/>
        </w:rPr>
        <w:t> </w:t>
      </w:r>
      <w:r w:rsidR="0099792B" w:rsidRPr="0099792B">
        <w:rPr>
          <w:rFonts w:ascii="Arial" w:hAnsi="Arial" w:cs="Arial"/>
        </w:rPr>
        <w:t> (Walker, 2010)</w:t>
      </w:r>
      <w:r w:rsidR="0099792B">
        <w:rPr>
          <w:rFonts w:ascii="Arial" w:hAnsi="Arial" w:cs="Arial"/>
        </w:rPr>
        <w:t>.</w:t>
      </w:r>
      <w:r w:rsidR="00CA24A6">
        <w:rPr>
          <w:rFonts w:ascii="Arial" w:hAnsi="Arial" w:cs="Arial"/>
        </w:rPr>
        <w:t xml:space="preserve"> </w:t>
      </w:r>
    </w:p>
    <w:p w14:paraId="24DEF710" w14:textId="6C6F2EB3" w:rsidR="00082C72" w:rsidRDefault="002E40F9" w:rsidP="00082C72">
      <w:pPr>
        <w:pStyle w:val="ListParagraph"/>
        <w:numPr>
          <w:ilvl w:val="0"/>
          <w:numId w:val="1"/>
        </w:numPr>
        <w:spacing w:line="360" w:lineRule="auto"/>
        <w:jc w:val="both"/>
        <w:rPr>
          <w:rFonts w:ascii="Arial" w:hAnsi="Arial" w:cs="Arial"/>
        </w:rPr>
      </w:pPr>
      <w:r>
        <w:rPr>
          <w:rFonts w:ascii="Arial" w:hAnsi="Arial" w:cs="Arial"/>
        </w:rPr>
        <w:t xml:space="preserve">Tier-4 ‘Specialist services’; </w:t>
      </w:r>
      <w:r w:rsidR="00DA7342" w:rsidRPr="00DA7342">
        <w:rPr>
          <w:rFonts w:ascii="Arial" w:hAnsi="Arial" w:cs="Arial"/>
        </w:rPr>
        <w:t>This refers to youngsters and households who have significant and intricate requirements, which may encompass child protection assistance as well as treatment at inpatient child and adolescent psychiatric facilities</w:t>
      </w:r>
      <w:r w:rsidR="00ED09C3">
        <w:rPr>
          <w:rFonts w:ascii="Arial" w:hAnsi="Arial" w:cs="Arial"/>
        </w:rPr>
        <w:t xml:space="preserve">. This </w:t>
      </w:r>
      <w:r w:rsidR="00ED09C3" w:rsidRPr="00ED09C3">
        <w:rPr>
          <w:rFonts w:ascii="Arial" w:hAnsi="Arial" w:cs="Arial"/>
        </w:rPr>
        <w:t>category</w:t>
      </w:r>
      <w:r w:rsidR="00981304">
        <w:rPr>
          <w:rFonts w:ascii="Arial" w:hAnsi="Arial" w:cs="Arial"/>
        </w:rPr>
        <w:t xml:space="preserve"> also</w:t>
      </w:r>
      <w:r w:rsidR="00ED09C3" w:rsidRPr="00ED09C3">
        <w:rPr>
          <w:rFonts w:ascii="Arial" w:hAnsi="Arial" w:cs="Arial"/>
        </w:rPr>
        <w:t xml:space="preserve"> comprises tertiary services that are crucial</w:t>
      </w:r>
      <w:r w:rsidR="0003017B">
        <w:rPr>
          <w:rFonts w:ascii="Arial" w:hAnsi="Arial" w:cs="Arial"/>
        </w:rPr>
        <w:t xml:space="preserve"> such as </w:t>
      </w:r>
      <w:r w:rsidR="0003017B" w:rsidRPr="0003017B">
        <w:rPr>
          <w:rFonts w:ascii="Arial" w:hAnsi="Arial" w:cs="Arial"/>
        </w:rPr>
        <w:t>children and teenagers  facing the risk of suicide</w:t>
      </w:r>
      <w:r w:rsidR="0052345E">
        <w:rPr>
          <w:rFonts w:ascii="Arial" w:hAnsi="Arial" w:cs="Arial"/>
        </w:rPr>
        <w:t xml:space="preserve"> </w:t>
      </w:r>
      <w:r w:rsidR="00277959" w:rsidRPr="00CA24A6">
        <w:rPr>
          <w:rFonts w:ascii="Arial" w:hAnsi="Arial" w:cs="Arial"/>
        </w:rPr>
        <w:t>(Allison et al., 2007)</w:t>
      </w:r>
      <w:r w:rsidR="00277959">
        <w:rPr>
          <w:rFonts w:ascii="Arial" w:hAnsi="Arial" w:cs="Arial"/>
        </w:rPr>
        <w:t>.</w:t>
      </w:r>
    </w:p>
    <w:p w14:paraId="29DC72E4" w14:textId="77777777" w:rsidR="00082C72" w:rsidRPr="00082C72" w:rsidRDefault="00082C72" w:rsidP="00082C72">
      <w:pPr>
        <w:pStyle w:val="ListParagraph"/>
        <w:spacing w:line="360" w:lineRule="auto"/>
        <w:ind w:left="360"/>
        <w:jc w:val="both"/>
        <w:rPr>
          <w:rFonts w:ascii="Arial" w:hAnsi="Arial" w:cs="Arial"/>
        </w:rPr>
      </w:pPr>
    </w:p>
    <w:p w14:paraId="7085E4E6" w14:textId="13BD5F2E" w:rsidR="00DC65FA" w:rsidRPr="00DC65FA" w:rsidRDefault="002D628E" w:rsidP="00DC65FA">
      <w:pPr>
        <w:pStyle w:val="ListParagraph"/>
        <w:spacing w:line="360" w:lineRule="auto"/>
        <w:ind w:left="0"/>
        <w:jc w:val="both"/>
        <w:rPr>
          <w:rFonts w:ascii="Arial" w:hAnsi="Arial" w:cs="Arial"/>
        </w:rPr>
      </w:pPr>
      <w:r w:rsidRPr="00DE5194">
        <w:rPr>
          <w:rFonts w:ascii="Arial" w:hAnsi="Arial" w:cs="Arial"/>
        </w:rPr>
        <w:t>Social workers and other professionals involved in the development and well-being of children and adolescents are responsible for developing effective plans that prioritize the needs of vulnerable minors and their family environments</w:t>
      </w:r>
      <w:r w:rsidR="00054A1B">
        <w:rPr>
          <w:rFonts w:ascii="Arial" w:hAnsi="Arial" w:cs="Arial"/>
        </w:rPr>
        <w:t xml:space="preserve"> </w:t>
      </w:r>
      <w:r w:rsidR="00054A1B" w:rsidRPr="00054A1B">
        <w:rPr>
          <w:rFonts w:ascii="Arial" w:hAnsi="Arial" w:cs="Arial"/>
        </w:rPr>
        <w:t>(Van-Roosmalen, Gardner-Elahi and Day, 2013).</w:t>
      </w:r>
      <w:r w:rsidR="00575E65">
        <w:rPr>
          <w:rFonts w:ascii="Arial" w:hAnsi="Arial" w:cs="Arial"/>
        </w:rPr>
        <w:t xml:space="preserve"> </w:t>
      </w:r>
      <w:r w:rsidR="00082C72" w:rsidRPr="00082C72">
        <w:rPr>
          <w:rFonts w:ascii="Arial" w:hAnsi="Arial" w:cs="Arial"/>
        </w:rPr>
        <w:t>The development of</w:t>
      </w:r>
      <w:r w:rsidR="00095349">
        <w:rPr>
          <w:rFonts w:ascii="Arial" w:hAnsi="Arial" w:cs="Arial"/>
        </w:rPr>
        <w:t xml:space="preserve"> those </w:t>
      </w:r>
      <w:r w:rsidR="00082C72" w:rsidRPr="00082C72">
        <w:rPr>
          <w:rFonts w:ascii="Arial" w:hAnsi="Arial" w:cs="Arial"/>
        </w:rPr>
        <w:t>specific plans for children or young people with needs should establish clear objectives and concrete results for minors. Appropriate deadlines should be set to achieve these objectives, and the plan should include dates for progress review</w:t>
      </w:r>
      <w:r w:rsidR="00DC65FA">
        <w:rPr>
          <w:rFonts w:ascii="Arial" w:hAnsi="Arial" w:cs="Arial"/>
        </w:rPr>
        <w:t xml:space="preserve"> </w:t>
      </w:r>
      <w:r w:rsidR="00054A1B" w:rsidRPr="00054A1B">
        <w:rPr>
          <w:rFonts w:ascii="Arial" w:hAnsi="Arial" w:cs="Arial"/>
        </w:rPr>
        <w:t>(Van-Roosmalen, Gardner-Elahi and Day, 2013).</w:t>
      </w:r>
    </w:p>
    <w:p w14:paraId="1F6994F0" w14:textId="1877CCF7" w:rsidR="00506339" w:rsidRDefault="00082C72" w:rsidP="00082C72">
      <w:pPr>
        <w:pStyle w:val="ListParagraph"/>
        <w:spacing w:line="360" w:lineRule="auto"/>
        <w:ind w:left="0"/>
        <w:jc w:val="both"/>
        <w:rPr>
          <w:rFonts w:ascii="Arial" w:hAnsi="Arial" w:cs="Arial"/>
        </w:rPr>
      </w:pPr>
      <w:r w:rsidRPr="00082C72">
        <w:rPr>
          <w:rFonts w:ascii="Arial" w:hAnsi="Arial" w:cs="Arial"/>
        </w:rPr>
        <w:t>It is important that such a plan is developed in agreement with the minors and family members to ensure consensus commitment, creating realistic and achievable goals, and considering that deadlines should not be too short or unattainable, as well as avoiding developing plans that rely on limited or unavailable resources. Basically,</w:t>
      </w:r>
      <w:bookmarkStart w:id="8" w:name="_Hlk132619075"/>
      <w:r w:rsidR="00424C2A">
        <w:rPr>
          <w:rFonts w:ascii="Arial" w:hAnsi="Arial" w:cs="Arial"/>
        </w:rPr>
        <w:t xml:space="preserve"> w</w:t>
      </w:r>
      <w:r w:rsidR="00424C2A" w:rsidRPr="00424C2A">
        <w:rPr>
          <w:rFonts w:ascii="Arial" w:hAnsi="Arial" w:cs="Arial"/>
        </w:rPr>
        <w:t>hile extending support to other family members, the plan must prioritize the child or adolescent.</w:t>
      </w:r>
      <w:r>
        <w:rPr>
          <w:rFonts w:ascii="Arial" w:hAnsi="Arial" w:cs="Arial"/>
        </w:rPr>
        <w:t xml:space="preserve"> </w:t>
      </w:r>
      <w:bookmarkStart w:id="9" w:name="_Hlk132456118"/>
      <w:bookmarkStart w:id="10" w:name="_Hlk132619364"/>
      <w:r w:rsidR="002C07F3" w:rsidRPr="002C07F3">
        <w:rPr>
          <w:rFonts w:ascii="Arial" w:hAnsi="Arial" w:cs="Arial"/>
        </w:rPr>
        <w:t>(www.proceduresonline.com, n.d.)</w:t>
      </w:r>
      <w:r w:rsidR="005C2E9B">
        <w:rPr>
          <w:rFonts w:ascii="Arial" w:hAnsi="Arial" w:cs="Arial"/>
        </w:rPr>
        <w:t xml:space="preserve">. </w:t>
      </w:r>
      <w:bookmarkEnd w:id="9"/>
    </w:p>
    <w:bookmarkEnd w:id="8"/>
    <w:bookmarkEnd w:id="10"/>
    <w:p w14:paraId="6A3EA1A8" w14:textId="77777777" w:rsidR="00961FA9" w:rsidRDefault="00961FA9" w:rsidP="00082C72">
      <w:pPr>
        <w:pStyle w:val="ListParagraph"/>
        <w:spacing w:line="360" w:lineRule="auto"/>
        <w:ind w:left="0"/>
        <w:jc w:val="both"/>
        <w:rPr>
          <w:rFonts w:ascii="Arial" w:hAnsi="Arial" w:cs="Arial"/>
        </w:rPr>
      </w:pPr>
    </w:p>
    <w:p w14:paraId="6C9ACA85" w14:textId="77777777" w:rsidR="00506339" w:rsidRDefault="00506339" w:rsidP="00BA6879">
      <w:pPr>
        <w:pStyle w:val="ListParagraph"/>
        <w:spacing w:line="360" w:lineRule="auto"/>
        <w:ind w:left="0"/>
        <w:jc w:val="both"/>
        <w:rPr>
          <w:rFonts w:ascii="Arial" w:hAnsi="Arial" w:cs="Arial"/>
        </w:rPr>
      </w:pPr>
    </w:p>
    <w:p w14:paraId="5961963D" w14:textId="181E1377" w:rsidR="003A47AD" w:rsidRDefault="006132EF" w:rsidP="00506339">
      <w:pPr>
        <w:pStyle w:val="ListParagraph"/>
        <w:spacing w:line="360" w:lineRule="auto"/>
        <w:ind w:left="0"/>
        <w:jc w:val="both"/>
        <w:rPr>
          <w:rFonts w:ascii="Arial" w:hAnsi="Arial" w:cs="Arial"/>
          <w:b/>
          <w:bCs/>
          <w:u w:val="single"/>
        </w:rPr>
      </w:pPr>
      <w:r w:rsidRPr="006132EF">
        <w:rPr>
          <w:rFonts w:ascii="Arial" w:hAnsi="Arial" w:cs="Arial"/>
          <w:b/>
          <w:bCs/>
          <w:u w:val="single"/>
        </w:rPr>
        <w:t xml:space="preserve">CONCLUSION </w:t>
      </w:r>
    </w:p>
    <w:p w14:paraId="5699B0C6" w14:textId="6773ECF2" w:rsidR="00BD674B" w:rsidRDefault="008F0DBD" w:rsidP="00B61043">
      <w:pPr>
        <w:pStyle w:val="ListParagraph"/>
        <w:spacing w:line="360" w:lineRule="auto"/>
        <w:ind w:left="0"/>
        <w:jc w:val="both"/>
        <w:rPr>
          <w:rFonts w:ascii="Arial" w:hAnsi="Arial" w:cs="Arial"/>
        </w:rPr>
      </w:pPr>
      <w:r w:rsidRPr="008F0DBD">
        <w:rPr>
          <w:rFonts w:ascii="Arial" w:hAnsi="Arial" w:cs="Arial"/>
        </w:rPr>
        <w:t>In conclusion, childhood is a critical stage in human development that encompasses physical, mental, social, and emotional growth. Although the concept of the family has changed over time, the key elements of family life remain constant, including love, communication, values, and responsibilities</w:t>
      </w:r>
      <w:r w:rsidR="00D47244">
        <w:rPr>
          <w:rFonts w:ascii="Arial" w:hAnsi="Arial" w:cs="Arial"/>
        </w:rPr>
        <w:t xml:space="preserve"> </w:t>
      </w:r>
      <w:r w:rsidR="00D11A37" w:rsidRPr="00D11A37">
        <w:rPr>
          <w:rFonts w:ascii="Arial" w:hAnsi="Arial" w:cs="Arial"/>
        </w:rPr>
        <w:t xml:space="preserve">(HealthyChildren.org, n.d.). </w:t>
      </w:r>
      <w:r w:rsidRPr="008F0DBD">
        <w:rPr>
          <w:rFonts w:ascii="Arial" w:hAnsi="Arial" w:cs="Arial"/>
        </w:rPr>
        <w:t xml:space="preserve"> The historical development of childhood has undergone significant changes, from being seen as property to being recognized as a valuable stage of life with laws and policies in place to protect children's rights</w:t>
      </w:r>
      <w:r w:rsidR="0088656D" w:rsidRPr="0088656D">
        <w:rPr>
          <w:rFonts w:ascii="Roboto" w:hAnsi="Roboto"/>
          <w:color w:val="2C3E50"/>
          <w:sz w:val="23"/>
          <w:szCs w:val="23"/>
          <w:shd w:val="clear" w:color="auto" w:fill="FFFFFF"/>
        </w:rPr>
        <w:t xml:space="preserve"> </w:t>
      </w:r>
      <w:r w:rsidR="0088656D" w:rsidRPr="0088656D">
        <w:rPr>
          <w:rFonts w:ascii="Arial" w:hAnsi="Arial" w:cs="Arial"/>
        </w:rPr>
        <w:t> (Stearns, 2005)</w:t>
      </w:r>
      <w:r w:rsidR="004906CA">
        <w:rPr>
          <w:rFonts w:ascii="Arial" w:hAnsi="Arial" w:cs="Arial"/>
        </w:rPr>
        <w:t>.</w:t>
      </w:r>
      <w:r w:rsidR="0088656D">
        <w:rPr>
          <w:rFonts w:ascii="Arial" w:hAnsi="Arial" w:cs="Arial"/>
        </w:rPr>
        <w:t xml:space="preserve"> </w:t>
      </w:r>
      <w:r w:rsidRPr="008F0DBD">
        <w:rPr>
          <w:rFonts w:ascii="Arial" w:hAnsi="Arial" w:cs="Arial"/>
        </w:rPr>
        <w:t xml:space="preserve"> Factors such as healthy development, legislation, policies, and medical advancements have contributed to changing the lives of children and reducing inequalities. Finally, social policies play a crucial role in promoting the well-being of children and their families, with a wide range of interventions and approaches that are accessible to all through universal, targeted, and specialized programs</w:t>
      </w:r>
      <w:r w:rsidR="001C725A">
        <w:rPr>
          <w:rFonts w:ascii="Arial" w:hAnsi="Arial" w:cs="Arial"/>
        </w:rPr>
        <w:t xml:space="preserve"> </w:t>
      </w:r>
      <w:r w:rsidR="00064595" w:rsidRPr="00064595">
        <w:rPr>
          <w:rFonts w:ascii="Arial" w:hAnsi="Arial" w:cs="Arial"/>
        </w:rPr>
        <w:t>(www.proceduresonline.com, n.d.).</w:t>
      </w:r>
      <w:r w:rsidR="00CF62FE">
        <w:rPr>
          <w:rFonts w:ascii="Arial" w:hAnsi="Arial" w:cs="Arial"/>
        </w:rPr>
        <w:t xml:space="preserve"> </w:t>
      </w:r>
      <w:r w:rsidR="004A0527">
        <w:rPr>
          <w:rFonts w:ascii="Arial" w:hAnsi="Arial" w:cs="Arial"/>
        </w:rPr>
        <w:t>T</w:t>
      </w:r>
      <w:r w:rsidRPr="008F0DBD">
        <w:rPr>
          <w:rFonts w:ascii="Arial" w:hAnsi="Arial" w:cs="Arial"/>
        </w:rPr>
        <w:t>o recognize and prioritize the importance of childhood, it is crucial to continue investing in measures</w:t>
      </w:r>
      <w:r w:rsidR="00C365D9">
        <w:rPr>
          <w:rFonts w:ascii="Arial" w:hAnsi="Arial" w:cs="Arial"/>
        </w:rPr>
        <w:t xml:space="preserve"> and reviewing policies</w:t>
      </w:r>
      <w:r w:rsidRPr="008F0DBD">
        <w:rPr>
          <w:rFonts w:ascii="Arial" w:hAnsi="Arial" w:cs="Arial"/>
        </w:rPr>
        <w:t xml:space="preserve"> that ensure children and young people have access to safe and supportive environments that promote their healthy growth and development.</w:t>
      </w:r>
      <w:r w:rsidR="00D11A37">
        <w:rPr>
          <w:rFonts w:ascii="Arial" w:hAnsi="Arial" w:cs="Arial"/>
        </w:rPr>
        <w:t xml:space="preserve"> </w:t>
      </w:r>
    </w:p>
    <w:p w14:paraId="7DFBCA8C" w14:textId="77777777" w:rsidR="00BF2506" w:rsidRDefault="00BF2506" w:rsidP="00B61043">
      <w:pPr>
        <w:pStyle w:val="ListParagraph"/>
        <w:spacing w:line="360" w:lineRule="auto"/>
        <w:ind w:left="0"/>
        <w:jc w:val="both"/>
        <w:rPr>
          <w:rFonts w:ascii="Arial" w:hAnsi="Arial" w:cs="Arial"/>
        </w:rPr>
      </w:pPr>
    </w:p>
    <w:p w14:paraId="49E76684" w14:textId="60A49D38" w:rsidR="00644189" w:rsidRDefault="006D5C84" w:rsidP="007B25F8">
      <w:pPr>
        <w:spacing w:line="360" w:lineRule="auto"/>
        <w:jc w:val="both"/>
        <w:rPr>
          <w:rFonts w:ascii="Arial" w:hAnsi="Arial" w:cs="Arial"/>
          <w:b/>
          <w:bCs/>
          <w:u w:val="single"/>
        </w:rPr>
      </w:pPr>
      <w:r w:rsidRPr="006132EF">
        <w:rPr>
          <w:rFonts w:ascii="Arial" w:hAnsi="Arial" w:cs="Arial"/>
          <w:b/>
          <w:bCs/>
          <w:u w:val="single"/>
        </w:rPr>
        <w:t>REFERENCES</w:t>
      </w:r>
    </w:p>
    <w:p w14:paraId="4FAE8BCC" w14:textId="2C50050D" w:rsidR="00660849" w:rsidRPr="00C30CF7" w:rsidRDefault="00C30CF7" w:rsidP="0013362A">
      <w:pPr>
        <w:spacing w:line="360" w:lineRule="auto"/>
        <w:rPr>
          <w:rFonts w:ascii="Arial" w:hAnsi="Arial" w:cs="Arial"/>
        </w:rPr>
      </w:pPr>
      <w:r w:rsidRPr="00C30CF7">
        <w:rPr>
          <w:rFonts w:ascii="Arial" w:hAnsi="Arial" w:cs="Arial"/>
        </w:rPr>
        <w:t>Allison, S.</w:t>
      </w:r>
      <w:r w:rsidR="0013362A">
        <w:rPr>
          <w:rFonts w:ascii="Arial" w:hAnsi="Arial" w:cs="Arial"/>
        </w:rPr>
        <w:t xml:space="preserve"> </w:t>
      </w:r>
      <w:r w:rsidR="0013362A">
        <w:rPr>
          <w:rFonts w:ascii="Arial" w:hAnsi="Arial" w:cs="Arial"/>
          <w:i/>
          <w:iCs/>
        </w:rPr>
        <w:t xml:space="preserve">et al. </w:t>
      </w:r>
      <w:r w:rsidRPr="00C30CF7">
        <w:rPr>
          <w:rFonts w:ascii="Arial" w:hAnsi="Arial" w:cs="Arial"/>
        </w:rPr>
        <w:t xml:space="preserve">(2007). </w:t>
      </w:r>
      <w:r w:rsidR="0013362A">
        <w:rPr>
          <w:rFonts w:ascii="Arial" w:hAnsi="Arial" w:cs="Arial"/>
        </w:rPr>
        <w:t>‘</w:t>
      </w:r>
      <w:r w:rsidRPr="00C30CF7">
        <w:rPr>
          <w:rFonts w:ascii="Arial" w:hAnsi="Arial" w:cs="Arial"/>
        </w:rPr>
        <w:t>Personal Reflections on the Development of an Integrated Service Delivery for Child and Adolescent Mental Health Services</w:t>
      </w:r>
      <w:r w:rsidR="0013362A">
        <w:rPr>
          <w:rFonts w:ascii="Arial" w:hAnsi="Arial" w:cs="Arial"/>
        </w:rPr>
        <w:t>’</w:t>
      </w:r>
      <w:r w:rsidRPr="00C30CF7">
        <w:rPr>
          <w:rFonts w:ascii="Arial" w:hAnsi="Arial" w:cs="Arial"/>
        </w:rPr>
        <w:t>. </w:t>
      </w:r>
      <w:r w:rsidRPr="00C30CF7">
        <w:rPr>
          <w:rFonts w:ascii="Arial" w:hAnsi="Arial" w:cs="Arial"/>
          <w:i/>
          <w:iCs/>
        </w:rPr>
        <w:t>Child Care in Practice</w:t>
      </w:r>
      <w:r w:rsidRPr="00C30CF7">
        <w:rPr>
          <w:rFonts w:ascii="Arial" w:hAnsi="Arial" w:cs="Arial"/>
        </w:rPr>
        <w:t>, 13(1), pp.67–74. doi:https://doi.org/10.1080/13575270601103564.</w:t>
      </w:r>
      <w:r w:rsidR="0013362A">
        <w:rPr>
          <w:rFonts w:ascii="Arial" w:hAnsi="Arial" w:cs="Arial"/>
        </w:rPr>
        <w:t xml:space="preserve"> [Accessed: 15 April]. </w:t>
      </w:r>
    </w:p>
    <w:p w14:paraId="7E7A857C" w14:textId="4C3DABD8" w:rsidR="008152EF" w:rsidRDefault="006E628B" w:rsidP="006E628B">
      <w:pPr>
        <w:spacing w:line="360" w:lineRule="auto"/>
        <w:rPr>
          <w:rFonts w:ascii="Arial" w:hAnsi="Arial" w:cs="Arial"/>
        </w:rPr>
      </w:pPr>
      <w:r w:rsidRPr="006E628B">
        <w:rPr>
          <w:rFonts w:ascii="Arial" w:hAnsi="Arial" w:cs="Arial"/>
        </w:rPr>
        <w:t>Blessing, M. (2011). </w:t>
      </w:r>
      <w:r w:rsidRPr="006E628B">
        <w:rPr>
          <w:rFonts w:ascii="Arial" w:hAnsi="Arial" w:cs="Arial"/>
          <w:i/>
          <w:iCs/>
        </w:rPr>
        <w:t>Meaning of Family</w:t>
      </w:r>
      <w:r w:rsidRPr="006E628B">
        <w:rPr>
          <w:rFonts w:ascii="Arial" w:hAnsi="Arial" w:cs="Arial"/>
        </w:rPr>
        <w:t xml:space="preserve">. [online] LoveToKnow. Available at: </w:t>
      </w:r>
      <w:hyperlink r:id="rId10" w:history="1">
        <w:r w:rsidRPr="004B571B">
          <w:rPr>
            <w:rStyle w:val="Hyperlink"/>
            <w:rFonts w:ascii="Arial" w:hAnsi="Arial" w:cs="Arial"/>
          </w:rPr>
          <w:t>https://family.lovetoknow.com/about-family-values/meaning-family</w:t>
        </w:r>
      </w:hyperlink>
      <w:r>
        <w:rPr>
          <w:rFonts w:ascii="Arial" w:hAnsi="Arial" w:cs="Arial"/>
        </w:rPr>
        <w:t xml:space="preserve"> [Accessed: 11 April 2023]. </w:t>
      </w:r>
    </w:p>
    <w:p w14:paraId="009B2103" w14:textId="5F3A9136" w:rsidR="00C8057B" w:rsidRDefault="00C8057B" w:rsidP="006E628B">
      <w:pPr>
        <w:spacing w:line="360" w:lineRule="auto"/>
        <w:rPr>
          <w:rFonts w:ascii="Arial" w:hAnsi="Arial" w:cs="Arial"/>
        </w:rPr>
      </w:pPr>
      <w:r w:rsidRPr="00C8057B">
        <w:rPr>
          <w:rFonts w:ascii="Arial" w:hAnsi="Arial" w:cs="Arial"/>
        </w:rPr>
        <w:t>Davies, C. and Ward, H. (2012). </w:t>
      </w:r>
      <w:r w:rsidRPr="00C8057B">
        <w:rPr>
          <w:rFonts w:ascii="Arial" w:hAnsi="Arial" w:cs="Arial"/>
          <w:i/>
          <w:iCs/>
        </w:rPr>
        <w:t>Across Services Messages from Research</w:t>
      </w:r>
      <w:r w:rsidRPr="00C8057B">
        <w:rPr>
          <w:rFonts w:ascii="Arial" w:hAnsi="Arial" w:cs="Arial"/>
        </w:rPr>
        <w:t xml:space="preserve">. [online] Available at: </w:t>
      </w:r>
      <w:hyperlink r:id="rId11" w:history="1">
        <w:r w:rsidR="003377C1" w:rsidRPr="00CD7196">
          <w:rPr>
            <w:rStyle w:val="Hyperlink"/>
            <w:rFonts w:ascii="Arial" w:hAnsi="Arial" w:cs="Arial"/>
          </w:rPr>
          <w:t>https://assets.publishing.service.gov.uk/government/uploads/system/uploads/attachment_data/file/183231/DFE-RR164.pdf</w:t>
        </w:r>
      </w:hyperlink>
      <w:r w:rsidRPr="00C8057B">
        <w:rPr>
          <w:rFonts w:ascii="Arial" w:hAnsi="Arial" w:cs="Arial"/>
        </w:rPr>
        <w:t>.</w:t>
      </w:r>
      <w:r w:rsidR="003377C1">
        <w:rPr>
          <w:rFonts w:ascii="Arial" w:hAnsi="Arial" w:cs="Arial"/>
        </w:rPr>
        <w:t xml:space="preserve"> [Accessed: 14 April 2023]. </w:t>
      </w:r>
    </w:p>
    <w:p w14:paraId="296BB47D" w14:textId="5A935737" w:rsidR="00781430" w:rsidRDefault="0011586B" w:rsidP="0038273C">
      <w:pPr>
        <w:spacing w:line="360" w:lineRule="auto"/>
        <w:rPr>
          <w:rFonts w:ascii="Arial" w:hAnsi="Arial" w:cs="Arial"/>
        </w:rPr>
      </w:pPr>
      <w:r w:rsidRPr="0011586B">
        <w:rPr>
          <w:rFonts w:ascii="Arial" w:hAnsi="Arial" w:cs="Arial"/>
        </w:rPr>
        <w:t>Department for Education (2010). </w:t>
      </w:r>
      <w:r w:rsidRPr="0011586B">
        <w:rPr>
          <w:rFonts w:ascii="Arial" w:hAnsi="Arial" w:cs="Arial"/>
          <w:i/>
          <w:iCs/>
        </w:rPr>
        <w:t>United Nations Convention on the Rights of the Child (UNCRC): how legislation underpins implementation in England</w:t>
      </w:r>
      <w:r w:rsidRPr="0011586B">
        <w:rPr>
          <w:rFonts w:ascii="Arial" w:hAnsi="Arial" w:cs="Arial"/>
        </w:rPr>
        <w:t xml:space="preserve">. [online] GOV.UK. Available at: </w:t>
      </w:r>
      <w:hyperlink r:id="rId12" w:history="1">
        <w:r w:rsidRPr="00DA7CBD">
          <w:rPr>
            <w:rStyle w:val="Hyperlink"/>
            <w:rFonts w:ascii="Arial" w:hAnsi="Arial" w:cs="Arial"/>
          </w:rPr>
          <w:t>https://www.gov.uk/government/publications/united-nations-convention-on-the-rights-of-the-child-uncrc-how-legislation-underpins-implementation-in-england</w:t>
        </w:r>
      </w:hyperlink>
      <w:r w:rsidRPr="0011586B">
        <w:rPr>
          <w:rFonts w:ascii="Arial" w:hAnsi="Arial" w:cs="Arial"/>
        </w:rPr>
        <w:t>.</w:t>
      </w:r>
      <w:r>
        <w:rPr>
          <w:rFonts w:ascii="Arial" w:hAnsi="Arial" w:cs="Arial"/>
        </w:rPr>
        <w:t xml:space="preserve"> </w:t>
      </w:r>
      <w:r w:rsidR="00DA59F4">
        <w:rPr>
          <w:rFonts w:ascii="Arial" w:hAnsi="Arial" w:cs="Arial"/>
        </w:rPr>
        <w:t xml:space="preserve">[Accessed: 10 April 2023]. </w:t>
      </w:r>
    </w:p>
    <w:p w14:paraId="4B2A025F" w14:textId="77777777" w:rsidR="00FD1C46" w:rsidRDefault="00027B86" w:rsidP="0038273C">
      <w:pPr>
        <w:spacing w:line="360" w:lineRule="auto"/>
        <w:rPr>
          <w:rFonts w:ascii="Arial" w:hAnsi="Arial" w:cs="Arial"/>
        </w:rPr>
      </w:pPr>
      <w:r w:rsidRPr="00027B86">
        <w:rPr>
          <w:rFonts w:ascii="Arial" w:hAnsi="Arial" w:cs="Arial"/>
        </w:rPr>
        <w:t>Dinisman, T.</w:t>
      </w:r>
      <w:r>
        <w:rPr>
          <w:rFonts w:ascii="Arial" w:hAnsi="Arial" w:cs="Arial"/>
        </w:rPr>
        <w:t xml:space="preserve"> </w:t>
      </w:r>
      <w:r w:rsidR="004512B7">
        <w:rPr>
          <w:rFonts w:ascii="Arial" w:hAnsi="Arial" w:cs="Arial"/>
          <w:i/>
          <w:iCs/>
        </w:rPr>
        <w:t>et al</w:t>
      </w:r>
      <w:r w:rsidRPr="00027B86">
        <w:rPr>
          <w:rFonts w:ascii="Arial" w:hAnsi="Arial" w:cs="Arial"/>
        </w:rPr>
        <w:t xml:space="preserve">. (2017). </w:t>
      </w:r>
      <w:r w:rsidR="004512B7">
        <w:rPr>
          <w:rFonts w:ascii="Arial" w:hAnsi="Arial" w:cs="Arial"/>
        </w:rPr>
        <w:t>‘</w:t>
      </w:r>
      <w:r w:rsidRPr="00027B86">
        <w:rPr>
          <w:rFonts w:ascii="Arial" w:hAnsi="Arial" w:cs="Arial"/>
        </w:rPr>
        <w:t>Family structure and family relationship from the child well-being perspective: Findings from comparative analysis</w:t>
      </w:r>
      <w:r w:rsidR="004512B7">
        <w:rPr>
          <w:rFonts w:ascii="Arial" w:hAnsi="Arial" w:cs="Arial"/>
        </w:rPr>
        <w:t>’</w:t>
      </w:r>
      <w:r w:rsidRPr="00027B86">
        <w:rPr>
          <w:rFonts w:ascii="Arial" w:hAnsi="Arial" w:cs="Arial"/>
        </w:rPr>
        <w:t>. </w:t>
      </w:r>
      <w:r w:rsidRPr="00027B86">
        <w:rPr>
          <w:rFonts w:ascii="Arial" w:hAnsi="Arial" w:cs="Arial"/>
          <w:i/>
          <w:iCs/>
        </w:rPr>
        <w:t>Children and Youth Services Review</w:t>
      </w:r>
      <w:r w:rsidRPr="00027B86">
        <w:rPr>
          <w:rFonts w:ascii="Arial" w:hAnsi="Arial" w:cs="Arial"/>
        </w:rPr>
        <w:t>, 80, pp.105–115. doi:https://doi.org/10.1016/j.childyouth.2017.06.064.</w:t>
      </w:r>
      <w:r w:rsidR="004512B7">
        <w:rPr>
          <w:rFonts w:ascii="Arial" w:hAnsi="Arial" w:cs="Arial"/>
        </w:rPr>
        <w:t xml:space="preserve"> [Accessed: 11 April 2023].</w:t>
      </w:r>
    </w:p>
    <w:p w14:paraId="04E6F91C" w14:textId="5BBE3879" w:rsidR="00027B86" w:rsidRDefault="00FD1C46" w:rsidP="0038273C">
      <w:pPr>
        <w:spacing w:line="360" w:lineRule="auto"/>
        <w:rPr>
          <w:rFonts w:ascii="Arial" w:hAnsi="Arial" w:cs="Arial"/>
        </w:rPr>
      </w:pPr>
      <w:r w:rsidRPr="00FD1C46">
        <w:rPr>
          <w:rFonts w:ascii="Arial" w:hAnsi="Arial" w:cs="Arial"/>
        </w:rPr>
        <w:t>Dixon, S. (2005). </w:t>
      </w:r>
      <w:r w:rsidRPr="00FD1C46">
        <w:rPr>
          <w:rFonts w:ascii="Arial" w:hAnsi="Arial" w:cs="Arial"/>
          <w:i/>
          <w:iCs/>
        </w:rPr>
        <w:t>Childhood, Class and Kin in the Roman World</w:t>
      </w:r>
      <w:r w:rsidRPr="00FD1C46">
        <w:rPr>
          <w:rFonts w:ascii="Arial" w:hAnsi="Arial" w:cs="Arial"/>
        </w:rPr>
        <w:t>. [online] </w:t>
      </w:r>
      <w:r w:rsidRPr="00FD1C46">
        <w:rPr>
          <w:rFonts w:ascii="Arial" w:hAnsi="Arial" w:cs="Arial"/>
          <w:i/>
          <w:iCs/>
        </w:rPr>
        <w:t>Google Books</w:t>
      </w:r>
      <w:r w:rsidRPr="00FD1C46">
        <w:rPr>
          <w:rFonts w:ascii="Arial" w:hAnsi="Arial" w:cs="Arial"/>
        </w:rPr>
        <w:t xml:space="preserve">. Routledge. Available at: </w:t>
      </w:r>
      <w:hyperlink r:id="rId13" w:anchor="v=onepage&amp;q=childhood%20in%20the%20romans%20era&amp;f=false" w:history="1">
        <w:r w:rsidR="00922E4F" w:rsidRPr="004B571B">
          <w:rPr>
            <w:rStyle w:val="Hyperlink"/>
            <w:rFonts w:ascii="Arial" w:hAnsi="Arial" w:cs="Arial"/>
          </w:rPr>
          <w:t>https://books.google.co.uk/books?hl=en&amp;lr=&amp;id=56WCAgAAQBAJ&amp;oi=fnd&amp;pg=PP1&amp;dq=childhood+in+the+romans+era&amp;ots=_r-ZYa5aZa&amp;sig=Y9ynt9e8NzLJY5Ih5v7h_RoLic0&amp;redir_esc=y#v=onepage&amp;q=childhood%20in%20the%20romans%20era&amp;f=false</w:t>
        </w:r>
      </w:hyperlink>
      <w:r w:rsidR="00922E4F">
        <w:rPr>
          <w:rFonts w:ascii="Arial" w:hAnsi="Arial" w:cs="Arial"/>
        </w:rPr>
        <w:t xml:space="preserve"> [Accessed: </w:t>
      </w:r>
      <w:r w:rsidR="002F7984">
        <w:rPr>
          <w:rFonts w:ascii="Arial" w:hAnsi="Arial" w:cs="Arial"/>
        </w:rPr>
        <w:t xml:space="preserve">11 April 2023]. </w:t>
      </w:r>
    </w:p>
    <w:p w14:paraId="69BE6B12" w14:textId="4609B122" w:rsidR="00DE770B" w:rsidRDefault="00547E30" w:rsidP="0038273C">
      <w:pPr>
        <w:spacing w:line="360" w:lineRule="auto"/>
        <w:rPr>
          <w:rFonts w:ascii="Arial" w:hAnsi="Arial" w:cs="Arial"/>
        </w:rPr>
      </w:pPr>
      <w:r w:rsidRPr="00547E30">
        <w:rPr>
          <w:rFonts w:ascii="Arial" w:hAnsi="Arial" w:cs="Arial"/>
        </w:rPr>
        <w:t>HealthyChildren.org. (n.d.). </w:t>
      </w:r>
      <w:r w:rsidRPr="00547E30">
        <w:rPr>
          <w:rFonts w:ascii="Arial" w:hAnsi="Arial" w:cs="Arial"/>
          <w:i/>
          <w:iCs/>
        </w:rPr>
        <w:t>Normal Functioning Family</w:t>
      </w:r>
      <w:r w:rsidRPr="00547E30">
        <w:rPr>
          <w:rFonts w:ascii="Arial" w:hAnsi="Arial" w:cs="Arial"/>
        </w:rPr>
        <w:t xml:space="preserve">. [online] Available at: </w:t>
      </w:r>
      <w:hyperlink r:id="rId14" w:anchor=":~:text=Some%20include%3A%20support%3B%20love%20and" w:history="1">
        <w:r w:rsidRPr="004B571B">
          <w:rPr>
            <w:rStyle w:val="Hyperlink"/>
            <w:rFonts w:ascii="Arial" w:hAnsi="Arial" w:cs="Arial"/>
          </w:rPr>
          <w:t>https://www.healthychildren.org/English/family-life/family-dynamics/Pages/Normal-Family-Functioning.aspx#:~:text=Some%20include%3A%20support%3B%20love%20and</w:t>
        </w:r>
      </w:hyperlink>
      <w:r w:rsidRPr="00547E30">
        <w:rPr>
          <w:rFonts w:ascii="Arial" w:hAnsi="Arial" w:cs="Arial"/>
        </w:rPr>
        <w:t>.</w:t>
      </w:r>
      <w:r>
        <w:rPr>
          <w:rFonts w:ascii="Arial" w:hAnsi="Arial" w:cs="Arial"/>
        </w:rPr>
        <w:t xml:space="preserve"> [Accessed: 11 April 2023]. </w:t>
      </w:r>
    </w:p>
    <w:p w14:paraId="5B6B7264" w14:textId="30C47443" w:rsidR="004C1540" w:rsidRDefault="0092055F" w:rsidP="0038273C">
      <w:pPr>
        <w:spacing w:line="360" w:lineRule="auto"/>
        <w:rPr>
          <w:rFonts w:ascii="Arial" w:hAnsi="Arial" w:cs="Arial"/>
        </w:rPr>
      </w:pPr>
      <w:r w:rsidRPr="0092055F">
        <w:rPr>
          <w:rFonts w:ascii="Arial" w:hAnsi="Arial" w:cs="Arial"/>
        </w:rPr>
        <w:t xml:space="preserve">HUMPHRIES, J. (2012). </w:t>
      </w:r>
      <w:r>
        <w:rPr>
          <w:rFonts w:ascii="Arial" w:hAnsi="Arial" w:cs="Arial"/>
        </w:rPr>
        <w:t>‘</w:t>
      </w:r>
      <w:r w:rsidRPr="0092055F">
        <w:rPr>
          <w:rFonts w:ascii="Arial" w:hAnsi="Arial" w:cs="Arial"/>
        </w:rPr>
        <w:t>Childhood and child labour in the British industrial revolution</w:t>
      </w:r>
      <w:r>
        <w:rPr>
          <w:rFonts w:ascii="Arial" w:hAnsi="Arial" w:cs="Arial"/>
        </w:rPr>
        <w:t>’</w:t>
      </w:r>
      <w:r w:rsidRPr="0092055F">
        <w:rPr>
          <w:rFonts w:ascii="Arial" w:hAnsi="Arial" w:cs="Arial"/>
        </w:rPr>
        <w:t>. </w:t>
      </w:r>
      <w:r w:rsidRPr="0092055F">
        <w:rPr>
          <w:rFonts w:ascii="Arial" w:hAnsi="Arial" w:cs="Arial"/>
          <w:i/>
          <w:iCs/>
        </w:rPr>
        <w:t>The Economic History Review</w:t>
      </w:r>
      <w:r w:rsidRPr="0092055F">
        <w:rPr>
          <w:rFonts w:ascii="Arial" w:hAnsi="Arial" w:cs="Arial"/>
        </w:rPr>
        <w:t>, 66(2), pp.395–418. doi:https://doi.org/10.1111/j.1468-0289.2012.00651.x.</w:t>
      </w:r>
      <w:r>
        <w:rPr>
          <w:rFonts w:ascii="Arial" w:hAnsi="Arial" w:cs="Arial"/>
        </w:rPr>
        <w:t xml:space="preserve"> [Accessed: 12 April 2023]. </w:t>
      </w:r>
    </w:p>
    <w:p w14:paraId="3E8B336B" w14:textId="3FF92BF0" w:rsidR="00A54B5D" w:rsidRDefault="00A8291E" w:rsidP="0038273C">
      <w:pPr>
        <w:spacing w:line="360" w:lineRule="auto"/>
        <w:rPr>
          <w:rFonts w:ascii="Arial" w:hAnsi="Arial" w:cs="Arial"/>
        </w:rPr>
      </w:pPr>
      <w:r w:rsidRPr="00A8291E">
        <w:rPr>
          <w:rFonts w:ascii="Arial" w:hAnsi="Arial" w:cs="Arial"/>
        </w:rPr>
        <w:t>Hutton</w:t>
      </w:r>
      <w:r>
        <w:rPr>
          <w:rFonts w:ascii="Arial" w:hAnsi="Arial" w:cs="Arial"/>
        </w:rPr>
        <w:t xml:space="preserve">, E. </w:t>
      </w:r>
      <w:r w:rsidR="00F84E37" w:rsidRPr="00F84E37">
        <w:rPr>
          <w:rFonts w:ascii="Arial" w:hAnsi="Arial" w:cs="Arial"/>
        </w:rPr>
        <w:t>Tuppeny</w:t>
      </w:r>
      <w:r w:rsidR="00F84E37">
        <w:rPr>
          <w:rFonts w:ascii="Arial" w:hAnsi="Arial" w:cs="Arial"/>
        </w:rPr>
        <w:t xml:space="preserve">, S. &amp; </w:t>
      </w:r>
      <w:r w:rsidR="0049395D" w:rsidRPr="0049395D">
        <w:rPr>
          <w:rFonts w:ascii="Arial" w:hAnsi="Arial" w:cs="Arial"/>
        </w:rPr>
        <w:t>Hasselbusch</w:t>
      </w:r>
      <w:r w:rsidR="0049395D">
        <w:rPr>
          <w:rFonts w:ascii="Arial" w:hAnsi="Arial" w:cs="Arial"/>
        </w:rPr>
        <w:t>, A. (2016)</w:t>
      </w:r>
      <w:r w:rsidR="001D083A">
        <w:rPr>
          <w:rFonts w:ascii="Arial" w:hAnsi="Arial" w:cs="Arial"/>
        </w:rPr>
        <w:t>. ‘</w:t>
      </w:r>
      <w:r w:rsidR="001D083A" w:rsidRPr="001D083A">
        <w:rPr>
          <w:rFonts w:ascii="Arial" w:hAnsi="Arial" w:cs="Arial"/>
        </w:rPr>
        <w:t>Making a case for universal and targeted children’s occupational therapy in the United Kingdom</w:t>
      </w:r>
      <w:r w:rsidR="001D083A">
        <w:rPr>
          <w:rFonts w:ascii="Arial" w:hAnsi="Arial" w:cs="Arial"/>
        </w:rPr>
        <w:t>’</w:t>
      </w:r>
      <w:r w:rsidR="00A36997" w:rsidRPr="00A36997">
        <w:rPr>
          <w:rFonts w:ascii="Arial" w:hAnsi="Arial" w:cs="Arial"/>
          <w:i/>
          <w:iCs/>
        </w:rPr>
        <w:t>. British Journal of Occupational Therapy</w:t>
      </w:r>
      <w:r w:rsidR="00A36997" w:rsidRPr="00A36997">
        <w:rPr>
          <w:rFonts w:ascii="Arial" w:hAnsi="Arial" w:cs="Arial"/>
        </w:rPr>
        <w:t xml:space="preserve"> 2016, Vol. 79(7) 450–453</w:t>
      </w:r>
      <w:r w:rsidR="009C6964">
        <w:rPr>
          <w:rFonts w:ascii="Arial" w:hAnsi="Arial" w:cs="Arial"/>
        </w:rPr>
        <w:t xml:space="preserve">. Available at: </w:t>
      </w:r>
      <w:hyperlink r:id="rId15" w:history="1">
        <w:r w:rsidR="009C6964" w:rsidRPr="00CD7196">
          <w:rPr>
            <w:rStyle w:val="Hyperlink"/>
            <w:rFonts w:ascii="Arial" w:hAnsi="Arial" w:cs="Arial"/>
          </w:rPr>
          <w:t>https://journals.sagepub.com/doi/pdf/10.1177/0308022615618218?casa_token=6cedbYtO-WoAAAAA:5inxarZLRNHU_EMhXpZEkzgymgkGpTz-_c1R1ktJGfKqUcn0xCwWWBs4TSS1wGokp4GHkwQT8gI</w:t>
        </w:r>
      </w:hyperlink>
      <w:r w:rsidR="009C6964">
        <w:rPr>
          <w:rFonts w:ascii="Arial" w:hAnsi="Arial" w:cs="Arial"/>
        </w:rPr>
        <w:t xml:space="preserve"> [Accessed: </w:t>
      </w:r>
      <w:r w:rsidR="00355A3D">
        <w:rPr>
          <w:rFonts w:ascii="Arial" w:hAnsi="Arial" w:cs="Arial"/>
        </w:rPr>
        <w:t xml:space="preserve">14 April 2023]. </w:t>
      </w:r>
    </w:p>
    <w:p w14:paraId="0C1A28A7" w14:textId="4A4834D7" w:rsidR="000D4E8B" w:rsidRDefault="000D4E8B" w:rsidP="0038273C">
      <w:pPr>
        <w:spacing w:line="360" w:lineRule="auto"/>
        <w:rPr>
          <w:rFonts w:ascii="Arial" w:hAnsi="Arial" w:cs="Arial"/>
        </w:rPr>
      </w:pPr>
      <w:r w:rsidRPr="000D4E8B">
        <w:rPr>
          <w:rFonts w:ascii="Arial" w:hAnsi="Arial" w:cs="Arial"/>
        </w:rPr>
        <w:t xml:space="preserve">Jalili Moayad, S. (2021). </w:t>
      </w:r>
      <w:r w:rsidR="005C6EBC">
        <w:rPr>
          <w:rFonts w:ascii="Arial" w:hAnsi="Arial" w:cs="Arial"/>
        </w:rPr>
        <w:t>‘</w:t>
      </w:r>
      <w:r w:rsidRPr="000D4E8B">
        <w:rPr>
          <w:rFonts w:ascii="Arial" w:hAnsi="Arial" w:cs="Arial"/>
        </w:rPr>
        <w:t>Child labor in Tehran, Iran: Abuses experienced in work environments</w:t>
      </w:r>
      <w:r w:rsidR="005C6EBC">
        <w:rPr>
          <w:rFonts w:ascii="Arial" w:hAnsi="Arial" w:cs="Arial"/>
        </w:rPr>
        <w:t>’</w:t>
      </w:r>
      <w:r w:rsidRPr="000D4E8B">
        <w:rPr>
          <w:rFonts w:ascii="Arial" w:hAnsi="Arial" w:cs="Arial"/>
        </w:rPr>
        <w:t>. </w:t>
      </w:r>
      <w:r w:rsidRPr="000D4E8B">
        <w:rPr>
          <w:rFonts w:ascii="Arial" w:hAnsi="Arial" w:cs="Arial"/>
          <w:i/>
          <w:iCs/>
        </w:rPr>
        <w:t>Child Abuse &amp; Neglect</w:t>
      </w:r>
      <w:r w:rsidRPr="000D4E8B">
        <w:rPr>
          <w:rFonts w:ascii="Arial" w:hAnsi="Arial" w:cs="Arial"/>
        </w:rPr>
        <w:t>, 117, p.105054. doi:https://doi.org/10.1016/j.chiabu.2021.105054.</w:t>
      </w:r>
      <w:r w:rsidR="005C6EBC">
        <w:rPr>
          <w:rFonts w:ascii="Arial" w:hAnsi="Arial" w:cs="Arial"/>
        </w:rPr>
        <w:t xml:space="preserve"> </w:t>
      </w:r>
      <w:r w:rsidR="00EE1C6B">
        <w:rPr>
          <w:rFonts w:ascii="Arial" w:hAnsi="Arial" w:cs="Arial"/>
        </w:rPr>
        <w:t xml:space="preserve">[Accessed: 10 April 2023]. </w:t>
      </w:r>
    </w:p>
    <w:p w14:paraId="3D596F0B" w14:textId="5CC1BF22" w:rsidR="0003729E" w:rsidRDefault="00D943F1" w:rsidP="0038273C">
      <w:pPr>
        <w:spacing w:line="360" w:lineRule="auto"/>
        <w:rPr>
          <w:rFonts w:ascii="Arial" w:hAnsi="Arial" w:cs="Arial"/>
        </w:rPr>
      </w:pPr>
      <w:r w:rsidRPr="00D943F1">
        <w:rPr>
          <w:rFonts w:ascii="Arial" w:hAnsi="Arial" w:cs="Arial"/>
        </w:rPr>
        <w:t>Krishnan, V. (2010). </w:t>
      </w:r>
      <w:r w:rsidRPr="00D943F1">
        <w:rPr>
          <w:rFonts w:ascii="Arial" w:hAnsi="Arial" w:cs="Arial"/>
          <w:i/>
          <w:iCs/>
        </w:rPr>
        <w:t>Early Child Development: A Conceptual Model</w:t>
      </w:r>
      <w:r w:rsidRPr="00D943F1">
        <w:rPr>
          <w:rFonts w:ascii="Arial" w:hAnsi="Arial" w:cs="Arial"/>
        </w:rPr>
        <w:t xml:space="preserve">. [online] Available at: </w:t>
      </w:r>
      <w:hyperlink r:id="rId16" w:history="1">
        <w:r w:rsidRPr="00FE1D7C">
          <w:rPr>
            <w:rStyle w:val="Hyperlink"/>
            <w:rFonts w:ascii="Arial" w:hAnsi="Arial" w:cs="Arial"/>
          </w:rPr>
          <w:t>https://www.ualberta.ca/community-university-partnership/media-library/community-university-partnership/research/ecmap-reports/ecd-conceptualmodel.pdf</w:t>
        </w:r>
      </w:hyperlink>
      <w:r w:rsidRPr="00D943F1">
        <w:rPr>
          <w:rFonts w:ascii="Arial" w:hAnsi="Arial" w:cs="Arial"/>
        </w:rPr>
        <w:t>.</w:t>
      </w:r>
      <w:r>
        <w:rPr>
          <w:rFonts w:ascii="Arial" w:hAnsi="Arial" w:cs="Arial"/>
        </w:rPr>
        <w:t xml:space="preserve"> [Accessed: 12 April 2023]. </w:t>
      </w:r>
    </w:p>
    <w:p w14:paraId="5E29EE1F" w14:textId="5510EAC1" w:rsidR="00F31390" w:rsidRDefault="006540F2" w:rsidP="0038273C">
      <w:pPr>
        <w:spacing w:line="360" w:lineRule="auto"/>
        <w:rPr>
          <w:rFonts w:ascii="Arial" w:hAnsi="Arial" w:cs="Arial"/>
        </w:rPr>
      </w:pPr>
      <w:r w:rsidRPr="006540F2">
        <w:rPr>
          <w:rFonts w:ascii="Arial" w:hAnsi="Arial" w:cs="Arial"/>
        </w:rPr>
        <w:t>Kruk, M.E.</w:t>
      </w:r>
      <w:r w:rsidR="00DD2BD8">
        <w:rPr>
          <w:rFonts w:ascii="Arial" w:hAnsi="Arial" w:cs="Arial"/>
        </w:rPr>
        <w:t xml:space="preserve"> </w:t>
      </w:r>
      <w:r w:rsidR="00DD2BD8">
        <w:rPr>
          <w:rFonts w:ascii="Arial" w:hAnsi="Arial" w:cs="Arial"/>
          <w:i/>
          <w:iCs/>
        </w:rPr>
        <w:t xml:space="preserve">et al. </w:t>
      </w:r>
      <w:r w:rsidRPr="006540F2">
        <w:rPr>
          <w:rFonts w:ascii="Arial" w:hAnsi="Arial" w:cs="Arial"/>
        </w:rPr>
        <w:t xml:space="preserve"> (2018). </w:t>
      </w:r>
      <w:r w:rsidR="009827C6">
        <w:rPr>
          <w:rFonts w:ascii="Arial" w:hAnsi="Arial" w:cs="Arial"/>
        </w:rPr>
        <w:t>‘</w:t>
      </w:r>
      <w:r w:rsidRPr="006540F2">
        <w:rPr>
          <w:rFonts w:ascii="Arial" w:hAnsi="Arial" w:cs="Arial"/>
        </w:rPr>
        <w:t>High-quality health systems in the Sustainable Development Goals era: time for a revolution</w:t>
      </w:r>
      <w:r w:rsidR="009827C6">
        <w:rPr>
          <w:rFonts w:ascii="Arial" w:hAnsi="Arial" w:cs="Arial"/>
        </w:rPr>
        <w:t>’</w:t>
      </w:r>
      <w:r w:rsidRPr="006540F2">
        <w:rPr>
          <w:rFonts w:ascii="Arial" w:hAnsi="Arial" w:cs="Arial"/>
        </w:rPr>
        <w:t>. </w:t>
      </w:r>
      <w:r w:rsidRPr="006540F2">
        <w:rPr>
          <w:rFonts w:ascii="Arial" w:hAnsi="Arial" w:cs="Arial"/>
          <w:i/>
          <w:iCs/>
        </w:rPr>
        <w:t>The Lancet Global Health</w:t>
      </w:r>
      <w:r w:rsidRPr="006540F2">
        <w:rPr>
          <w:rFonts w:ascii="Arial" w:hAnsi="Arial" w:cs="Arial"/>
        </w:rPr>
        <w:t>, [online] 6(11), pp.e1196–e1252.</w:t>
      </w:r>
      <w:r w:rsidR="00DD2BD8">
        <w:rPr>
          <w:rFonts w:ascii="Arial" w:hAnsi="Arial" w:cs="Arial"/>
        </w:rPr>
        <w:t xml:space="preserve"> Available at: </w:t>
      </w:r>
      <w:hyperlink r:id="rId17" w:history="1">
        <w:r w:rsidR="00E80CD7" w:rsidRPr="00FE1D7C">
          <w:rPr>
            <w:rStyle w:val="Hyperlink"/>
            <w:rFonts w:ascii="Arial" w:hAnsi="Arial" w:cs="Arial"/>
          </w:rPr>
          <w:t>https://www.ncbi.nlm.nih.gov/pmc/articles/PMC7734391/</w:t>
        </w:r>
      </w:hyperlink>
      <w:r w:rsidR="00E80CD7">
        <w:rPr>
          <w:rFonts w:ascii="Arial" w:hAnsi="Arial" w:cs="Arial"/>
        </w:rPr>
        <w:t xml:space="preserve"> [Accessed: 12 April 2023</w:t>
      </w:r>
      <w:r w:rsidR="009827C6">
        <w:rPr>
          <w:rFonts w:ascii="Arial" w:hAnsi="Arial" w:cs="Arial"/>
        </w:rPr>
        <w:t xml:space="preserve">]. </w:t>
      </w:r>
    </w:p>
    <w:p w14:paraId="2915BA7C" w14:textId="3FBCD8A8" w:rsidR="006D5C84" w:rsidRDefault="00015269" w:rsidP="006D5C84">
      <w:pPr>
        <w:spacing w:line="360" w:lineRule="auto"/>
        <w:rPr>
          <w:rFonts w:ascii="Arial" w:hAnsi="Arial" w:cs="Arial"/>
        </w:rPr>
      </w:pPr>
      <w:r w:rsidRPr="00015269">
        <w:rPr>
          <w:rFonts w:ascii="Arial" w:hAnsi="Arial" w:cs="Arial"/>
        </w:rPr>
        <w:t xml:space="preserve">Norozi, S.A. and Moen, T. (2016). </w:t>
      </w:r>
      <w:r>
        <w:rPr>
          <w:rFonts w:ascii="Arial" w:hAnsi="Arial" w:cs="Arial"/>
        </w:rPr>
        <w:t>‘</w:t>
      </w:r>
      <w:r w:rsidRPr="00015269">
        <w:rPr>
          <w:rFonts w:ascii="Arial" w:hAnsi="Arial" w:cs="Arial"/>
        </w:rPr>
        <w:t>Childhood as a Social Construction</w:t>
      </w:r>
      <w:r>
        <w:rPr>
          <w:rFonts w:ascii="Arial" w:hAnsi="Arial" w:cs="Arial"/>
        </w:rPr>
        <w:t>’</w:t>
      </w:r>
      <w:r w:rsidRPr="00015269">
        <w:rPr>
          <w:rFonts w:ascii="Arial" w:hAnsi="Arial" w:cs="Arial"/>
        </w:rPr>
        <w:t>. </w:t>
      </w:r>
      <w:r w:rsidRPr="00015269">
        <w:rPr>
          <w:rFonts w:ascii="Arial" w:hAnsi="Arial" w:cs="Arial"/>
          <w:i/>
          <w:iCs/>
        </w:rPr>
        <w:t>Journal of Educational and Social Research</w:t>
      </w:r>
      <w:r w:rsidRPr="00015269">
        <w:rPr>
          <w:rFonts w:ascii="Arial" w:hAnsi="Arial" w:cs="Arial"/>
        </w:rPr>
        <w:t xml:space="preserve">, [online] 6(2), p.75. Available at: </w:t>
      </w:r>
      <w:hyperlink r:id="rId18" w:history="1">
        <w:r w:rsidRPr="00DA7CBD">
          <w:rPr>
            <w:rStyle w:val="Hyperlink"/>
            <w:rFonts w:ascii="Arial" w:hAnsi="Arial" w:cs="Arial"/>
          </w:rPr>
          <w:t>https://www.mcser.org/journal/index.php/jesr/article/view/9151/8837</w:t>
        </w:r>
      </w:hyperlink>
      <w:r w:rsidRPr="00015269">
        <w:rPr>
          <w:rFonts w:ascii="Arial" w:hAnsi="Arial" w:cs="Arial"/>
        </w:rPr>
        <w:t>.</w:t>
      </w:r>
      <w:r>
        <w:rPr>
          <w:rFonts w:ascii="Arial" w:hAnsi="Arial" w:cs="Arial"/>
        </w:rPr>
        <w:t xml:space="preserve"> [10 April 2023]. </w:t>
      </w:r>
    </w:p>
    <w:p w14:paraId="13AE792A" w14:textId="398E9F32" w:rsidR="00DF3591" w:rsidRDefault="003714A4" w:rsidP="006D5C84">
      <w:pPr>
        <w:spacing w:line="360" w:lineRule="auto"/>
        <w:rPr>
          <w:rFonts w:ascii="Arial" w:hAnsi="Arial" w:cs="Arial"/>
        </w:rPr>
      </w:pPr>
      <w:r w:rsidRPr="003714A4">
        <w:rPr>
          <w:rFonts w:ascii="Arial" w:hAnsi="Arial" w:cs="Arial"/>
        </w:rPr>
        <w:t>Ohly, H.</w:t>
      </w:r>
      <w:r>
        <w:rPr>
          <w:rFonts w:ascii="Arial" w:hAnsi="Arial" w:cs="Arial"/>
        </w:rPr>
        <w:t xml:space="preserve"> </w:t>
      </w:r>
      <w:r>
        <w:rPr>
          <w:rFonts w:ascii="Arial" w:hAnsi="Arial" w:cs="Arial"/>
          <w:i/>
          <w:iCs/>
        </w:rPr>
        <w:t xml:space="preserve">et al. </w:t>
      </w:r>
      <w:r w:rsidRPr="003714A4">
        <w:rPr>
          <w:rFonts w:ascii="Arial" w:hAnsi="Arial" w:cs="Arial"/>
        </w:rPr>
        <w:t xml:space="preserve"> (2016). </w:t>
      </w:r>
      <w:r w:rsidR="009827C6">
        <w:rPr>
          <w:rFonts w:ascii="Arial" w:hAnsi="Arial" w:cs="Arial"/>
        </w:rPr>
        <w:t>‘</w:t>
      </w:r>
      <w:r w:rsidRPr="003714A4">
        <w:rPr>
          <w:rFonts w:ascii="Arial" w:hAnsi="Arial" w:cs="Arial"/>
        </w:rPr>
        <w:t>A systematic review of the health and well-being impacts of school gardening: synthesis of quantitative and qualitative evidence</w:t>
      </w:r>
      <w:r w:rsidR="009827C6">
        <w:rPr>
          <w:rFonts w:ascii="Arial" w:hAnsi="Arial" w:cs="Arial"/>
        </w:rPr>
        <w:t>’</w:t>
      </w:r>
      <w:r w:rsidRPr="003714A4">
        <w:rPr>
          <w:rFonts w:ascii="Arial" w:hAnsi="Arial" w:cs="Arial"/>
        </w:rPr>
        <w:t>. </w:t>
      </w:r>
      <w:r w:rsidRPr="003714A4">
        <w:rPr>
          <w:rFonts w:ascii="Arial" w:hAnsi="Arial" w:cs="Arial"/>
          <w:i/>
          <w:iCs/>
        </w:rPr>
        <w:t>BMC Public Health</w:t>
      </w:r>
      <w:r w:rsidRPr="003714A4">
        <w:rPr>
          <w:rFonts w:ascii="Arial" w:hAnsi="Arial" w:cs="Arial"/>
        </w:rPr>
        <w:t>, 16(1). doi:https://doi.org/10.1186/s12889-016-2941-0.</w:t>
      </w:r>
      <w:r>
        <w:rPr>
          <w:rFonts w:ascii="Arial" w:hAnsi="Arial" w:cs="Arial"/>
        </w:rPr>
        <w:t xml:space="preserve"> </w:t>
      </w:r>
      <w:r w:rsidR="0046274F">
        <w:rPr>
          <w:rFonts w:ascii="Arial" w:hAnsi="Arial" w:cs="Arial"/>
        </w:rPr>
        <w:t xml:space="preserve">[Accessed: 12 April 2023]. </w:t>
      </w:r>
    </w:p>
    <w:p w14:paraId="0B6A7469" w14:textId="40ABAFB0" w:rsidR="00F201B9" w:rsidRDefault="009149BE" w:rsidP="006D5C84">
      <w:pPr>
        <w:spacing w:line="360" w:lineRule="auto"/>
        <w:rPr>
          <w:rFonts w:ascii="Arial" w:hAnsi="Arial" w:cs="Arial"/>
        </w:rPr>
      </w:pPr>
      <w:r w:rsidRPr="009149BE">
        <w:rPr>
          <w:rFonts w:ascii="Arial" w:hAnsi="Arial" w:cs="Arial"/>
        </w:rPr>
        <w:t>Stearns, P.N. (2005). </w:t>
      </w:r>
      <w:r w:rsidRPr="009149BE">
        <w:rPr>
          <w:rFonts w:ascii="Arial" w:hAnsi="Arial" w:cs="Arial"/>
          <w:i/>
          <w:iCs/>
        </w:rPr>
        <w:t>Growing Up: The History of Childhood in a Global Context</w:t>
      </w:r>
      <w:r w:rsidRPr="009149BE">
        <w:rPr>
          <w:rFonts w:ascii="Arial" w:hAnsi="Arial" w:cs="Arial"/>
        </w:rPr>
        <w:t xml:space="preserve">. [online] . Available at: </w:t>
      </w:r>
      <w:hyperlink r:id="rId19" w:anchor="v=onepage&amp;q=childhood%20in%20world%20history&amp;f=false" w:history="1">
        <w:r w:rsidRPr="00324E27">
          <w:rPr>
            <w:rStyle w:val="Hyperlink"/>
            <w:rFonts w:ascii="Arial" w:hAnsi="Arial" w:cs="Arial"/>
          </w:rPr>
          <w:t>https://books.google.co.uk/books?hl=en&amp;lr=&amp;id=lSKWp-8aYgIC&amp;oi=fnd&amp;pg=PA1&amp;dq=childhood+in+world+history&amp;ots=rqOjnbtTYC&amp;sig=QEslh7BFtC6Fyn_5BgR612gTfq8&amp;redir_esc=y#v=onepage&amp;q=childhood%20in%20world%20history&amp;f=false</w:t>
        </w:r>
      </w:hyperlink>
      <w:r>
        <w:rPr>
          <w:rFonts w:ascii="Arial" w:hAnsi="Arial" w:cs="Arial"/>
        </w:rPr>
        <w:t xml:space="preserve"> </w:t>
      </w:r>
      <w:r w:rsidRPr="009149BE">
        <w:rPr>
          <w:rFonts w:ascii="Arial" w:hAnsi="Arial" w:cs="Arial"/>
        </w:rPr>
        <w:t xml:space="preserve"> [Accessed</w:t>
      </w:r>
      <w:r w:rsidR="0067757B">
        <w:rPr>
          <w:rFonts w:ascii="Arial" w:hAnsi="Arial" w:cs="Arial"/>
        </w:rPr>
        <w:t>:</w:t>
      </w:r>
      <w:r w:rsidRPr="009149BE">
        <w:rPr>
          <w:rFonts w:ascii="Arial" w:hAnsi="Arial" w:cs="Arial"/>
        </w:rPr>
        <w:t xml:space="preserve"> 15 Apr</w:t>
      </w:r>
      <w:r w:rsidR="00DF5390">
        <w:rPr>
          <w:rFonts w:ascii="Arial" w:hAnsi="Arial" w:cs="Arial"/>
        </w:rPr>
        <w:t>il</w:t>
      </w:r>
      <w:r w:rsidRPr="009149BE">
        <w:rPr>
          <w:rFonts w:ascii="Arial" w:hAnsi="Arial" w:cs="Arial"/>
        </w:rPr>
        <w:t xml:space="preserve"> 2023].</w:t>
      </w:r>
      <w:r>
        <w:rPr>
          <w:rFonts w:ascii="Arial" w:hAnsi="Arial" w:cs="Arial"/>
        </w:rPr>
        <w:t xml:space="preserve"> </w:t>
      </w:r>
    </w:p>
    <w:p w14:paraId="3028C06D" w14:textId="47D85F76" w:rsidR="002A4375" w:rsidRDefault="00FF490D" w:rsidP="006D5C84">
      <w:pPr>
        <w:spacing w:line="360" w:lineRule="auto"/>
        <w:rPr>
          <w:rFonts w:ascii="Arial" w:hAnsi="Arial" w:cs="Arial"/>
        </w:rPr>
      </w:pPr>
      <w:r>
        <w:rPr>
          <w:rFonts w:ascii="Arial" w:hAnsi="Arial" w:cs="Arial"/>
        </w:rPr>
        <w:t>T</w:t>
      </w:r>
      <w:r w:rsidRPr="00FF490D">
        <w:rPr>
          <w:rFonts w:ascii="Arial" w:hAnsi="Arial" w:cs="Arial"/>
        </w:rPr>
        <w:t>reaties.un.org. (n.d.). </w:t>
      </w:r>
      <w:r w:rsidRPr="00FF490D">
        <w:rPr>
          <w:rFonts w:ascii="Arial" w:hAnsi="Arial" w:cs="Arial"/>
          <w:i/>
          <w:iCs/>
        </w:rPr>
        <w:t>United Nations Treaty Collection</w:t>
      </w:r>
      <w:r w:rsidRPr="00FF490D">
        <w:rPr>
          <w:rFonts w:ascii="Arial" w:hAnsi="Arial" w:cs="Arial"/>
        </w:rPr>
        <w:t xml:space="preserve">. [online] Available at: </w:t>
      </w:r>
      <w:hyperlink r:id="rId20" w:anchor="EndDec" w:history="1">
        <w:r w:rsidRPr="00DA7CBD">
          <w:rPr>
            <w:rStyle w:val="Hyperlink"/>
            <w:rFonts w:ascii="Arial" w:hAnsi="Arial" w:cs="Arial"/>
          </w:rPr>
          <w:t>https://treaties.un.org/Pages/ViewDetails.aspx?src=IND&amp;mtdsg_no=IV-11&amp;chapter=4#EndDec</w:t>
        </w:r>
      </w:hyperlink>
      <w:r w:rsidRPr="00FF490D">
        <w:rPr>
          <w:rFonts w:ascii="Arial" w:hAnsi="Arial" w:cs="Arial"/>
        </w:rPr>
        <w:t>.</w:t>
      </w:r>
      <w:r>
        <w:rPr>
          <w:rFonts w:ascii="Arial" w:hAnsi="Arial" w:cs="Arial"/>
        </w:rPr>
        <w:t xml:space="preserve"> [Accessed: 10 April 2023]. </w:t>
      </w:r>
    </w:p>
    <w:p w14:paraId="69A42488" w14:textId="089AF543" w:rsidR="0021628A" w:rsidRDefault="00DD76AF" w:rsidP="006D5C84">
      <w:pPr>
        <w:spacing w:line="360" w:lineRule="auto"/>
        <w:rPr>
          <w:rFonts w:ascii="Arial" w:hAnsi="Arial" w:cs="Arial"/>
        </w:rPr>
      </w:pPr>
      <w:r w:rsidRPr="00DD76AF">
        <w:rPr>
          <w:rFonts w:ascii="Arial" w:hAnsi="Arial" w:cs="Arial"/>
        </w:rPr>
        <w:t>Usip.org. (2021). </w:t>
      </w:r>
      <w:r w:rsidRPr="00DD76AF">
        <w:rPr>
          <w:rFonts w:ascii="Arial" w:hAnsi="Arial" w:cs="Arial"/>
          <w:i/>
          <w:iCs/>
        </w:rPr>
        <w:t>U.N. Criticizes Iran’s Human Rights Record</w:t>
      </w:r>
      <w:r w:rsidRPr="00DD76AF">
        <w:rPr>
          <w:rFonts w:ascii="Arial" w:hAnsi="Arial" w:cs="Arial"/>
        </w:rPr>
        <w:t xml:space="preserve">. [online] Available at: </w:t>
      </w:r>
      <w:hyperlink r:id="rId21" w:history="1">
        <w:r w:rsidRPr="00DA7CBD">
          <w:rPr>
            <w:rStyle w:val="Hyperlink"/>
            <w:rFonts w:ascii="Arial" w:hAnsi="Arial" w:cs="Arial"/>
          </w:rPr>
          <w:t>https://iranprimer.usip.org/blog/2021/dec/18/un-criticizes-iran%E2%80%99s-human-rights-record</w:t>
        </w:r>
      </w:hyperlink>
      <w:r w:rsidRPr="00DD76AF">
        <w:rPr>
          <w:rFonts w:ascii="Arial" w:hAnsi="Arial" w:cs="Arial"/>
        </w:rPr>
        <w:t>.</w:t>
      </w:r>
      <w:r>
        <w:rPr>
          <w:rFonts w:ascii="Arial" w:hAnsi="Arial" w:cs="Arial"/>
        </w:rPr>
        <w:t xml:space="preserve"> [Accessed: 2023]. </w:t>
      </w:r>
    </w:p>
    <w:p w14:paraId="137DBAD0" w14:textId="48302669" w:rsidR="00B401F8" w:rsidRDefault="00E40726" w:rsidP="006D5C84">
      <w:pPr>
        <w:spacing w:line="360" w:lineRule="auto"/>
        <w:rPr>
          <w:rFonts w:ascii="Arial" w:hAnsi="Arial" w:cs="Arial"/>
        </w:rPr>
      </w:pPr>
      <w:bookmarkStart w:id="11" w:name="_Hlk132380572"/>
      <w:r>
        <w:rPr>
          <w:rFonts w:ascii="Arial" w:hAnsi="Arial" w:cs="Arial"/>
        </w:rPr>
        <w:t>V</w:t>
      </w:r>
      <w:r w:rsidR="00B401F8" w:rsidRPr="00B401F8">
        <w:rPr>
          <w:rFonts w:ascii="Arial" w:hAnsi="Arial" w:cs="Arial"/>
        </w:rPr>
        <w:t>an</w:t>
      </w:r>
      <w:r>
        <w:rPr>
          <w:rFonts w:ascii="Arial" w:hAnsi="Arial" w:cs="Arial"/>
        </w:rPr>
        <w:t>-</w:t>
      </w:r>
      <w:r w:rsidR="00B401F8" w:rsidRPr="00B401F8">
        <w:rPr>
          <w:rFonts w:ascii="Arial" w:hAnsi="Arial" w:cs="Arial"/>
        </w:rPr>
        <w:t>Roosmalen</w:t>
      </w:r>
      <w:bookmarkEnd w:id="11"/>
      <w:r w:rsidR="00B401F8" w:rsidRPr="00B401F8">
        <w:rPr>
          <w:rFonts w:ascii="Arial" w:hAnsi="Arial" w:cs="Arial"/>
        </w:rPr>
        <w:t xml:space="preserve">, M., </w:t>
      </w:r>
      <w:bookmarkStart w:id="12" w:name="_Hlk132380599"/>
      <w:r w:rsidR="00B401F8" w:rsidRPr="00B401F8">
        <w:rPr>
          <w:rFonts w:ascii="Arial" w:hAnsi="Arial" w:cs="Arial"/>
        </w:rPr>
        <w:t>Gardner-Elahi</w:t>
      </w:r>
      <w:bookmarkEnd w:id="12"/>
      <w:r w:rsidR="00B401F8" w:rsidRPr="00B401F8">
        <w:rPr>
          <w:rFonts w:ascii="Arial" w:hAnsi="Arial" w:cs="Arial"/>
        </w:rPr>
        <w:t xml:space="preserve">, C. and </w:t>
      </w:r>
      <w:bookmarkStart w:id="13" w:name="_Hlk132380647"/>
      <w:r w:rsidR="00B401F8" w:rsidRPr="00B401F8">
        <w:rPr>
          <w:rFonts w:ascii="Arial" w:hAnsi="Arial" w:cs="Arial"/>
        </w:rPr>
        <w:t xml:space="preserve">Day, C. </w:t>
      </w:r>
      <w:r>
        <w:rPr>
          <w:rFonts w:ascii="Arial" w:hAnsi="Arial" w:cs="Arial"/>
        </w:rPr>
        <w:t>(</w:t>
      </w:r>
      <w:r w:rsidR="00B401F8" w:rsidRPr="00B401F8">
        <w:rPr>
          <w:rFonts w:ascii="Arial" w:hAnsi="Arial" w:cs="Arial"/>
        </w:rPr>
        <w:t>2013</w:t>
      </w:r>
      <w:r>
        <w:rPr>
          <w:rFonts w:ascii="Arial" w:hAnsi="Arial" w:cs="Arial"/>
        </w:rPr>
        <w:t>)</w:t>
      </w:r>
      <w:r w:rsidR="00B401F8" w:rsidRPr="00B401F8">
        <w:rPr>
          <w:rFonts w:ascii="Arial" w:hAnsi="Arial" w:cs="Arial"/>
        </w:rPr>
        <w:t xml:space="preserve">. </w:t>
      </w:r>
      <w:bookmarkEnd w:id="13"/>
      <w:r w:rsidR="00DC6537">
        <w:rPr>
          <w:rFonts w:ascii="Arial" w:hAnsi="Arial" w:cs="Arial"/>
        </w:rPr>
        <w:t>‘</w:t>
      </w:r>
      <w:r w:rsidR="00B401F8" w:rsidRPr="00B401F8">
        <w:rPr>
          <w:rFonts w:ascii="Arial" w:hAnsi="Arial" w:cs="Arial"/>
        </w:rPr>
        <w:t>A systems relations model for Tier 2 early intervention child mental health services with schools: An exploratory study</w:t>
      </w:r>
      <w:r w:rsidR="00DC6537">
        <w:rPr>
          <w:rFonts w:ascii="Arial" w:hAnsi="Arial" w:cs="Arial"/>
        </w:rPr>
        <w:t>’</w:t>
      </w:r>
      <w:r w:rsidR="00B401F8" w:rsidRPr="00B401F8">
        <w:rPr>
          <w:rFonts w:ascii="Arial" w:hAnsi="Arial" w:cs="Arial"/>
        </w:rPr>
        <w:t>. </w:t>
      </w:r>
      <w:r w:rsidR="00B401F8" w:rsidRPr="00B401F8">
        <w:rPr>
          <w:rFonts w:ascii="Arial" w:hAnsi="Arial" w:cs="Arial"/>
          <w:i/>
          <w:iCs/>
        </w:rPr>
        <w:t>Clinical child psychology and psychiatry</w:t>
      </w:r>
      <w:r w:rsidR="00B401F8" w:rsidRPr="00B401F8">
        <w:rPr>
          <w:rFonts w:ascii="Arial" w:hAnsi="Arial" w:cs="Arial"/>
        </w:rPr>
        <w:t>, </w:t>
      </w:r>
      <w:r w:rsidR="00B401F8" w:rsidRPr="00B401F8">
        <w:rPr>
          <w:rFonts w:ascii="Arial" w:hAnsi="Arial" w:cs="Arial"/>
          <w:i/>
          <w:iCs/>
        </w:rPr>
        <w:t>18</w:t>
      </w:r>
      <w:r w:rsidR="00B401F8" w:rsidRPr="00B401F8">
        <w:rPr>
          <w:rFonts w:ascii="Arial" w:hAnsi="Arial" w:cs="Arial"/>
        </w:rPr>
        <w:t>(1), pp.25-43.</w:t>
      </w:r>
      <w:r w:rsidR="00DC6537">
        <w:rPr>
          <w:rFonts w:ascii="Arial" w:hAnsi="Arial" w:cs="Arial"/>
        </w:rPr>
        <w:t xml:space="preserve"> Available at: </w:t>
      </w:r>
      <w:hyperlink r:id="rId22" w:history="1">
        <w:r w:rsidR="00AA3A98" w:rsidRPr="00CD7196">
          <w:rPr>
            <w:rStyle w:val="Hyperlink"/>
            <w:rFonts w:ascii="Arial" w:hAnsi="Arial" w:cs="Arial"/>
          </w:rPr>
          <w:t>https://journals.sagepub.com/doi/pdf/10.1177/1359104511431660?casa_token=T8GV_ut6E2AAAAAA:PzYRyUwUNIjMUxcxQSaajR2aIaIZTVO6t71rsXvecuqLpsrFiboiwZnrtvkyeL4QYgXdZKgMlGc</w:t>
        </w:r>
      </w:hyperlink>
      <w:r w:rsidR="00AA3A98">
        <w:rPr>
          <w:rFonts w:ascii="Arial" w:hAnsi="Arial" w:cs="Arial"/>
        </w:rPr>
        <w:t xml:space="preserve"> [Accessed: 14 April 2023]. </w:t>
      </w:r>
    </w:p>
    <w:p w14:paraId="1AACB886" w14:textId="0178D990" w:rsidR="00676B37" w:rsidRDefault="008C14A1" w:rsidP="006D5C84">
      <w:pPr>
        <w:spacing w:line="360" w:lineRule="auto"/>
        <w:rPr>
          <w:rFonts w:ascii="Arial" w:hAnsi="Arial" w:cs="Arial"/>
        </w:rPr>
      </w:pPr>
      <w:r w:rsidRPr="008C14A1">
        <w:rPr>
          <w:rFonts w:ascii="Arial" w:hAnsi="Arial" w:cs="Arial"/>
        </w:rPr>
        <w:t xml:space="preserve">Walker, S. (2010). </w:t>
      </w:r>
      <w:r>
        <w:rPr>
          <w:rFonts w:ascii="Arial" w:hAnsi="Arial" w:cs="Arial"/>
        </w:rPr>
        <w:t>‘</w:t>
      </w:r>
      <w:r w:rsidRPr="008C14A1">
        <w:rPr>
          <w:rFonts w:ascii="Arial" w:hAnsi="Arial" w:cs="Arial"/>
        </w:rPr>
        <w:t>Back to the Future of Social Work: Child and Adolescent Mental Health and the Post Qualifying Curriculum in England and Wales</w:t>
      </w:r>
      <w:r>
        <w:rPr>
          <w:rFonts w:ascii="Arial" w:hAnsi="Arial" w:cs="Arial"/>
        </w:rPr>
        <w:t>’</w:t>
      </w:r>
      <w:r w:rsidRPr="008C14A1">
        <w:rPr>
          <w:rFonts w:ascii="Arial" w:hAnsi="Arial" w:cs="Arial"/>
        </w:rPr>
        <w:t>. </w:t>
      </w:r>
      <w:r w:rsidRPr="008C14A1">
        <w:rPr>
          <w:rFonts w:ascii="Arial" w:hAnsi="Arial" w:cs="Arial"/>
          <w:i/>
          <w:iCs/>
        </w:rPr>
        <w:t>Social Work Education</w:t>
      </w:r>
      <w:r w:rsidRPr="008C14A1">
        <w:rPr>
          <w:rFonts w:ascii="Arial" w:hAnsi="Arial" w:cs="Arial"/>
        </w:rPr>
        <w:t>, 29(6), pp.616–632.</w:t>
      </w:r>
      <w:r>
        <w:rPr>
          <w:rFonts w:ascii="Arial" w:hAnsi="Arial" w:cs="Arial"/>
        </w:rPr>
        <w:t xml:space="preserve"> Available at: </w:t>
      </w:r>
      <w:hyperlink r:id="rId23" w:history="1">
        <w:r w:rsidR="00875DF4" w:rsidRPr="00324E27">
          <w:rPr>
            <w:rStyle w:val="Hyperlink"/>
            <w:rFonts w:ascii="Arial" w:hAnsi="Arial" w:cs="Arial"/>
          </w:rPr>
          <w:t>https://www.tandfonline.com/doi/full/10.1080/02615470903236337</w:t>
        </w:r>
      </w:hyperlink>
      <w:r w:rsidR="00875DF4">
        <w:rPr>
          <w:rFonts w:ascii="Arial" w:hAnsi="Arial" w:cs="Arial"/>
        </w:rPr>
        <w:t xml:space="preserve"> [Accessed: 15 April 2023]. </w:t>
      </w:r>
    </w:p>
    <w:p w14:paraId="497EF835" w14:textId="43EFABB3" w:rsidR="00A9482E" w:rsidRDefault="00A9482E" w:rsidP="006D5C84">
      <w:pPr>
        <w:spacing w:line="360" w:lineRule="auto"/>
        <w:rPr>
          <w:rFonts w:ascii="Arial" w:hAnsi="Arial" w:cs="Arial"/>
        </w:rPr>
      </w:pPr>
      <w:r w:rsidRPr="00A9482E">
        <w:rPr>
          <w:rFonts w:ascii="Arial" w:hAnsi="Arial" w:cs="Arial"/>
        </w:rPr>
        <w:t xml:space="preserve">Weisner, T.S. (2008). </w:t>
      </w:r>
      <w:r w:rsidR="009827C6">
        <w:rPr>
          <w:rFonts w:ascii="Arial" w:hAnsi="Arial" w:cs="Arial"/>
        </w:rPr>
        <w:t>‘</w:t>
      </w:r>
      <w:r w:rsidRPr="00A9482E">
        <w:rPr>
          <w:rFonts w:ascii="Arial" w:hAnsi="Arial" w:cs="Arial"/>
        </w:rPr>
        <w:t>The Urie Bronfenbrenner Top 19: Looking Back at His Bioecological Perspective</w:t>
      </w:r>
      <w:r w:rsidR="009827C6">
        <w:rPr>
          <w:rFonts w:ascii="Arial" w:hAnsi="Arial" w:cs="Arial"/>
        </w:rPr>
        <w:t>’</w:t>
      </w:r>
      <w:r w:rsidRPr="00A9482E">
        <w:rPr>
          <w:rFonts w:ascii="Arial" w:hAnsi="Arial" w:cs="Arial"/>
        </w:rPr>
        <w:t>. </w:t>
      </w:r>
      <w:r w:rsidRPr="00A9482E">
        <w:rPr>
          <w:rFonts w:ascii="Arial" w:hAnsi="Arial" w:cs="Arial"/>
          <w:i/>
          <w:iCs/>
        </w:rPr>
        <w:t>Mind, Culture, and Activity</w:t>
      </w:r>
      <w:r w:rsidRPr="00A9482E">
        <w:rPr>
          <w:rFonts w:ascii="Arial" w:hAnsi="Arial" w:cs="Arial"/>
        </w:rPr>
        <w:t>, 15(3), pp.258–262.</w:t>
      </w:r>
      <w:r w:rsidR="00FE1A11">
        <w:rPr>
          <w:rFonts w:ascii="Arial" w:hAnsi="Arial" w:cs="Arial"/>
        </w:rPr>
        <w:t xml:space="preserve"> Available at: </w:t>
      </w:r>
      <w:hyperlink r:id="rId24" w:history="1">
        <w:r w:rsidR="00C26C05" w:rsidRPr="00FE1D7C">
          <w:rPr>
            <w:rStyle w:val="Hyperlink"/>
            <w:rFonts w:ascii="Arial" w:hAnsi="Arial" w:cs="Arial"/>
          </w:rPr>
          <w:t>https://www.tandfonline.com/doi/full/10.1080/10749030802186785?casa_token=xOxsY6k1oroAAAAA:8nJCZoRSoxE-diqej_OD3BwZoljbSlLOgD0oMrcPXwDiTqz1jcUG6n4058f5O36J1fCFh43t8Os</w:t>
        </w:r>
      </w:hyperlink>
      <w:r w:rsidR="00C26C05">
        <w:rPr>
          <w:rFonts w:ascii="Arial" w:hAnsi="Arial" w:cs="Arial"/>
        </w:rPr>
        <w:t xml:space="preserve"> [Accessed: 12 April 2023]. </w:t>
      </w:r>
    </w:p>
    <w:p w14:paraId="623C80B7" w14:textId="77777777" w:rsidR="00A9482E" w:rsidRDefault="00A75C40" w:rsidP="00A9482E">
      <w:pPr>
        <w:spacing w:line="360" w:lineRule="auto"/>
        <w:rPr>
          <w:rFonts w:ascii="Arial" w:hAnsi="Arial" w:cs="Arial"/>
        </w:rPr>
      </w:pPr>
      <w:r w:rsidRPr="00A75C40">
        <w:rPr>
          <w:rFonts w:ascii="Arial" w:hAnsi="Arial" w:cs="Arial"/>
        </w:rPr>
        <w:t>Writer, S. (2018). </w:t>
      </w:r>
      <w:r w:rsidRPr="00A75C40">
        <w:rPr>
          <w:rFonts w:ascii="Arial" w:hAnsi="Arial" w:cs="Arial"/>
          <w:i/>
          <w:iCs/>
        </w:rPr>
        <w:t>Millions of Iranian Children Deprived of Education</w:t>
      </w:r>
      <w:r w:rsidRPr="00A75C40">
        <w:rPr>
          <w:rFonts w:ascii="Arial" w:hAnsi="Arial" w:cs="Arial"/>
        </w:rPr>
        <w:t xml:space="preserve">. [online] Iran Focus. Available at: </w:t>
      </w:r>
      <w:hyperlink r:id="rId25" w:history="1">
        <w:r w:rsidRPr="004B571B">
          <w:rPr>
            <w:rStyle w:val="Hyperlink"/>
            <w:rFonts w:ascii="Arial" w:hAnsi="Arial" w:cs="Arial"/>
          </w:rPr>
          <w:t>https://iranfocus.com/life-in-iran/33045-millions-of-iranian-children-deprived-of-education/</w:t>
        </w:r>
      </w:hyperlink>
      <w:r w:rsidRPr="00A75C40">
        <w:rPr>
          <w:rFonts w:ascii="Arial" w:hAnsi="Arial" w:cs="Arial"/>
        </w:rPr>
        <w:t>.</w:t>
      </w:r>
      <w:r>
        <w:rPr>
          <w:rFonts w:ascii="Arial" w:hAnsi="Arial" w:cs="Arial"/>
        </w:rPr>
        <w:t xml:space="preserve"> [Accessed: 11 April 2023].</w:t>
      </w:r>
    </w:p>
    <w:p w14:paraId="4C5D61E5" w14:textId="441473E8" w:rsidR="00A9482E" w:rsidRDefault="00A9482E" w:rsidP="00A9482E">
      <w:pPr>
        <w:spacing w:line="360" w:lineRule="auto"/>
        <w:rPr>
          <w:rFonts w:ascii="Arial" w:hAnsi="Arial" w:cs="Arial"/>
        </w:rPr>
      </w:pPr>
      <w:r w:rsidRPr="00DF04FE">
        <w:rPr>
          <w:rFonts w:ascii="Arial" w:hAnsi="Arial" w:cs="Arial"/>
        </w:rPr>
        <w:t>www.newworldencyclopedia.org. (n.d.). </w:t>
      </w:r>
      <w:r w:rsidRPr="00DF04FE">
        <w:rPr>
          <w:rFonts w:ascii="Arial" w:hAnsi="Arial" w:cs="Arial"/>
          <w:i/>
          <w:iCs/>
        </w:rPr>
        <w:t>Childhood - New World Encyclopedia</w:t>
      </w:r>
      <w:r w:rsidRPr="00DF04FE">
        <w:rPr>
          <w:rFonts w:ascii="Arial" w:hAnsi="Arial" w:cs="Arial"/>
        </w:rPr>
        <w:t xml:space="preserve">. [online] Available at: </w:t>
      </w:r>
      <w:hyperlink r:id="rId26" w:history="1">
        <w:r w:rsidRPr="00DA7CBD">
          <w:rPr>
            <w:rStyle w:val="Hyperlink"/>
            <w:rFonts w:ascii="Arial" w:hAnsi="Arial" w:cs="Arial"/>
          </w:rPr>
          <w:t>https://www.newworldencyclopedia.org/entry/Childhood</w:t>
        </w:r>
      </w:hyperlink>
      <w:r w:rsidRPr="00DF04FE">
        <w:rPr>
          <w:rFonts w:ascii="Arial" w:hAnsi="Arial" w:cs="Arial"/>
        </w:rPr>
        <w:t>.</w:t>
      </w:r>
      <w:r>
        <w:rPr>
          <w:rFonts w:ascii="Arial" w:hAnsi="Arial" w:cs="Arial"/>
        </w:rPr>
        <w:t xml:space="preserve"> [Accessed: 8 April 2023].</w:t>
      </w:r>
    </w:p>
    <w:p w14:paraId="54FF2392" w14:textId="3739D40C" w:rsidR="00273D11" w:rsidRDefault="00F21608" w:rsidP="00A9482E">
      <w:pPr>
        <w:spacing w:line="360" w:lineRule="auto"/>
        <w:rPr>
          <w:rFonts w:ascii="Arial" w:hAnsi="Arial" w:cs="Arial"/>
        </w:rPr>
      </w:pPr>
      <w:r w:rsidRPr="00F21608">
        <w:rPr>
          <w:rFonts w:ascii="Arial" w:hAnsi="Arial" w:cs="Arial"/>
        </w:rPr>
        <w:t>www.proceduresonline.com. (n.d.). </w:t>
      </w:r>
      <w:r w:rsidRPr="00F21608">
        <w:rPr>
          <w:rFonts w:ascii="Arial" w:hAnsi="Arial" w:cs="Arial"/>
          <w:i/>
          <w:iCs/>
        </w:rPr>
        <w:t>1.2.2 Children in Need Framework/Thresholds for Children’s Social Care Intervention</w:t>
      </w:r>
      <w:r w:rsidRPr="00F21608">
        <w:rPr>
          <w:rFonts w:ascii="Arial" w:hAnsi="Arial" w:cs="Arial"/>
        </w:rPr>
        <w:t xml:space="preserve">. [online] Available at: </w:t>
      </w:r>
      <w:hyperlink r:id="rId27" w:history="1">
        <w:r w:rsidR="00C75A53" w:rsidRPr="00324E27">
          <w:rPr>
            <w:rStyle w:val="Hyperlink"/>
            <w:rFonts w:ascii="Arial" w:hAnsi="Arial" w:cs="Arial"/>
          </w:rPr>
          <w:t>https://www.proceduresonline.com/trafford/cs/chapters/p_framework_thresholds.html</w:t>
        </w:r>
      </w:hyperlink>
      <w:r w:rsidRPr="00F21608">
        <w:rPr>
          <w:rFonts w:ascii="Arial" w:hAnsi="Arial" w:cs="Arial"/>
        </w:rPr>
        <w:t>.</w:t>
      </w:r>
      <w:r w:rsidR="00C75A53">
        <w:rPr>
          <w:rFonts w:ascii="Arial" w:hAnsi="Arial" w:cs="Arial"/>
        </w:rPr>
        <w:t xml:space="preserve"> [Accessed: 15 April]. </w:t>
      </w:r>
    </w:p>
    <w:p w14:paraId="20D4D81C" w14:textId="35817E36" w:rsidR="00A75C40" w:rsidRPr="007B25F8" w:rsidRDefault="00A75C40" w:rsidP="006D5C84">
      <w:pPr>
        <w:spacing w:line="360" w:lineRule="auto"/>
        <w:rPr>
          <w:rFonts w:ascii="Arial" w:hAnsi="Arial" w:cs="Arial"/>
        </w:rPr>
      </w:pPr>
    </w:p>
    <w:sectPr w:rsidR="00A75C40" w:rsidRPr="007B25F8" w:rsidSect="007E56B1">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D6883" w14:textId="77777777" w:rsidR="004D1F7A" w:rsidRDefault="004D1F7A" w:rsidP="0081001C">
      <w:pPr>
        <w:spacing w:after="0" w:line="240" w:lineRule="auto"/>
      </w:pPr>
      <w:r>
        <w:separator/>
      </w:r>
    </w:p>
  </w:endnote>
  <w:endnote w:type="continuationSeparator" w:id="0">
    <w:p w14:paraId="25FAD64C" w14:textId="77777777" w:rsidR="004D1F7A" w:rsidRDefault="004D1F7A" w:rsidP="0081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604904"/>
      <w:docPartObj>
        <w:docPartGallery w:val="Page Numbers (Bottom of Page)"/>
        <w:docPartUnique/>
      </w:docPartObj>
    </w:sdtPr>
    <w:sdtEndPr>
      <w:rPr>
        <w:noProof/>
      </w:rPr>
    </w:sdtEndPr>
    <w:sdtContent>
      <w:p w14:paraId="1B0FD3EC" w14:textId="41860D12" w:rsidR="008F6DA6" w:rsidRDefault="008F6DA6">
        <w:pPr>
          <w:pStyle w:val="Footer"/>
          <w:jc w:val="center"/>
        </w:pPr>
        <w:r>
          <w:rPr>
            <w:noProof/>
          </w:rPr>
          <mc:AlternateContent>
            <mc:Choice Requires="wps">
              <w:drawing>
                <wp:inline distT="0" distB="0" distL="0" distR="0" wp14:anchorId="362043DD" wp14:editId="03D56180">
                  <wp:extent cx="5467350" cy="45085"/>
                  <wp:effectExtent l="9525" t="9525" r="0" b="2540"/>
                  <wp:docPr id="6" name="Flowchart: Decision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E1E7C4B" id="_x0000_t110" coordsize="21600,21600" o:spt="110" path="m10800,l,10800,10800,21600,21600,10800xe">
                  <v:stroke joinstyle="miter"/>
                  <v:path gradientshapeok="t" o:connecttype="rect" textboxrect="5400,5400,16200,16200"/>
                </v:shapetype>
                <v:shape id="Flowchart: Decision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4941B80F" w14:textId="1C27E4ED" w:rsidR="008F6DA6" w:rsidRDefault="008F6D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D066F6" w14:textId="49C87727" w:rsidR="00E131B1" w:rsidRDefault="00E13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3F6C1" w14:textId="77777777" w:rsidR="004D1F7A" w:rsidRDefault="004D1F7A" w:rsidP="0081001C">
      <w:pPr>
        <w:spacing w:after="0" w:line="240" w:lineRule="auto"/>
      </w:pPr>
      <w:r>
        <w:separator/>
      </w:r>
    </w:p>
  </w:footnote>
  <w:footnote w:type="continuationSeparator" w:id="0">
    <w:p w14:paraId="12AA8947" w14:textId="77777777" w:rsidR="004D1F7A" w:rsidRDefault="004D1F7A" w:rsidP="00810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B3ABE"/>
    <w:multiLevelType w:val="hybridMultilevel"/>
    <w:tmpl w:val="51B04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98623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B1"/>
    <w:rsid w:val="000020B2"/>
    <w:rsid w:val="00005A35"/>
    <w:rsid w:val="00015269"/>
    <w:rsid w:val="00027B86"/>
    <w:rsid w:val="0003017B"/>
    <w:rsid w:val="0003729E"/>
    <w:rsid w:val="000447D1"/>
    <w:rsid w:val="00047D3F"/>
    <w:rsid w:val="000513DD"/>
    <w:rsid w:val="00052FBA"/>
    <w:rsid w:val="00054A1B"/>
    <w:rsid w:val="00064595"/>
    <w:rsid w:val="0007112F"/>
    <w:rsid w:val="00082C72"/>
    <w:rsid w:val="00091BC5"/>
    <w:rsid w:val="00092F9D"/>
    <w:rsid w:val="00095349"/>
    <w:rsid w:val="00095D7D"/>
    <w:rsid w:val="00097FA5"/>
    <w:rsid w:val="000B2853"/>
    <w:rsid w:val="000B2902"/>
    <w:rsid w:val="000B4CC4"/>
    <w:rsid w:val="000B582A"/>
    <w:rsid w:val="000B7BC3"/>
    <w:rsid w:val="000C5179"/>
    <w:rsid w:val="000D4E8B"/>
    <w:rsid w:val="000E2D2C"/>
    <w:rsid w:val="000F568B"/>
    <w:rsid w:val="00112438"/>
    <w:rsid w:val="0011586B"/>
    <w:rsid w:val="00122A6A"/>
    <w:rsid w:val="001248FC"/>
    <w:rsid w:val="0013362A"/>
    <w:rsid w:val="00156E3F"/>
    <w:rsid w:val="00162619"/>
    <w:rsid w:val="00162994"/>
    <w:rsid w:val="00163E40"/>
    <w:rsid w:val="0017692A"/>
    <w:rsid w:val="00181934"/>
    <w:rsid w:val="0019166D"/>
    <w:rsid w:val="001A03DF"/>
    <w:rsid w:val="001A3336"/>
    <w:rsid w:val="001A37CD"/>
    <w:rsid w:val="001A3F2C"/>
    <w:rsid w:val="001B1A2E"/>
    <w:rsid w:val="001C242B"/>
    <w:rsid w:val="001C2DBA"/>
    <w:rsid w:val="001C4F74"/>
    <w:rsid w:val="001C725A"/>
    <w:rsid w:val="001D083A"/>
    <w:rsid w:val="001D73FF"/>
    <w:rsid w:val="00212EC5"/>
    <w:rsid w:val="002145ED"/>
    <w:rsid w:val="0021628A"/>
    <w:rsid w:val="00222946"/>
    <w:rsid w:val="002324B2"/>
    <w:rsid w:val="00237A2F"/>
    <w:rsid w:val="00242839"/>
    <w:rsid w:val="002520E9"/>
    <w:rsid w:val="00257105"/>
    <w:rsid w:val="002720A8"/>
    <w:rsid w:val="00273D11"/>
    <w:rsid w:val="00275E25"/>
    <w:rsid w:val="00277677"/>
    <w:rsid w:val="00277959"/>
    <w:rsid w:val="002A4375"/>
    <w:rsid w:val="002A6EEA"/>
    <w:rsid w:val="002B678F"/>
    <w:rsid w:val="002C07F3"/>
    <w:rsid w:val="002C1C89"/>
    <w:rsid w:val="002C3702"/>
    <w:rsid w:val="002D628E"/>
    <w:rsid w:val="002E40F9"/>
    <w:rsid w:val="002F5C21"/>
    <w:rsid w:val="002F7984"/>
    <w:rsid w:val="00307E2B"/>
    <w:rsid w:val="00316043"/>
    <w:rsid w:val="00320796"/>
    <w:rsid w:val="003243CE"/>
    <w:rsid w:val="00326834"/>
    <w:rsid w:val="00331B3B"/>
    <w:rsid w:val="0033446D"/>
    <w:rsid w:val="003366BA"/>
    <w:rsid w:val="003377C1"/>
    <w:rsid w:val="003458B8"/>
    <w:rsid w:val="00346FC7"/>
    <w:rsid w:val="00355A3D"/>
    <w:rsid w:val="00355CA7"/>
    <w:rsid w:val="003714A4"/>
    <w:rsid w:val="00377E10"/>
    <w:rsid w:val="003808F5"/>
    <w:rsid w:val="003811AF"/>
    <w:rsid w:val="0038273C"/>
    <w:rsid w:val="00393325"/>
    <w:rsid w:val="003960D8"/>
    <w:rsid w:val="003968D5"/>
    <w:rsid w:val="003A47AD"/>
    <w:rsid w:val="003C30F0"/>
    <w:rsid w:val="003F7262"/>
    <w:rsid w:val="00405413"/>
    <w:rsid w:val="004114B4"/>
    <w:rsid w:val="004172F4"/>
    <w:rsid w:val="00421184"/>
    <w:rsid w:val="00424C2A"/>
    <w:rsid w:val="004512B7"/>
    <w:rsid w:val="00455FA7"/>
    <w:rsid w:val="0046274F"/>
    <w:rsid w:val="004715D1"/>
    <w:rsid w:val="004906CA"/>
    <w:rsid w:val="0049395D"/>
    <w:rsid w:val="004946E3"/>
    <w:rsid w:val="004974BD"/>
    <w:rsid w:val="004A0527"/>
    <w:rsid w:val="004A42F8"/>
    <w:rsid w:val="004B2D49"/>
    <w:rsid w:val="004B42C8"/>
    <w:rsid w:val="004C1540"/>
    <w:rsid w:val="004D1F7A"/>
    <w:rsid w:val="004E716A"/>
    <w:rsid w:val="004F46F9"/>
    <w:rsid w:val="004F6912"/>
    <w:rsid w:val="0050457E"/>
    <w:rsid w:val="00506339"/>
    <w:rsid w:val="00510044"/>
    <w:rsid w:val="0052246B"/>
    <w:rsid w:val="0052345E"/>
    <w:rsid w:val="00547E30"/>
    <w:rsid w:val="00551161"/>
    <w:rsid w:val="005537DC"/>
    <w:rsid w:val="0056248F"/>
    <w:rsid w:val="00570F6E"/>
    <w:rsid w:val="00575E65"/>
    <w:rsid w:val="00576AE4"/>
    <w:rsid w:val="00583BF8"/>
    <w:rsid w:val="005B0820"/>
    <w:rsid w:val="005B6672"/>
    <w:rsid w:val="005C2E9B"/>
    <w:rsid w:val="005C6EBC"/>
    <w:rsid w:val="005E1E09"/>
    <w:rsid w:val="005E312E"/>
    <w:rsid w:val="006070BB"/>
    <w:rsid w:val="006072D9"/>
    <w:rsid w:val="0061112F"/>
    <w:rsid w:val="006132EF"/>
    <w:rsid w:val="006136A1"/>
    <w:rsid w:val="006240FB"/>
    <w:rsid w:val="0064379D"/>
    <w:rsid w:val="00644189"/>
    <w:rsid w:val="006540F2"/>
    <w:rsid w:val="00660547"/>
    <w:rsid w:val="00660849"/>
    <w:rsid w:val="0067380A"/>
    <w:rsid w:val="00673C91"/>
    <w:rsid w:val="00676B37"/>
    <w:rsid w:val="0067757B"/>
    <w:rsid w:val="006A0085"/>
    <w:rsid w:val="006B1498"/>
    <w:rsid w:val="006B5C8B"/>
    <w:rsid w:val="006B5D7A"/>
    <w:rsid w:val="006C4EAF"/>
    <w:rsid w:val="006D3D7B"/>
    <w:rsid w:val="006D5C84"/>
    <w:rsid w:val="006E628B"/>
    <w:rsid w:val="00702E6B"/>
    <w:rsid w:val="00703AF2"/>
    <w:rsid w:val="00705F85"/>
    <w:rsid w:val="0071498C"/>
    <w:rsid w:val="00715A54"/>
    <w:rsid w:val="00720486"/>
    <w:rsid w:val="007246D6"/>
    <w:rsid w:val="00725DD6"/>
    <w:rsid w:val="00753270"/>
    <w:rsid w:val="00766088"/>
    <w:rsid w:val="00781430"/>
    <w:rsid w:val="00784A82"/>
    <w:rsid w:val="00790B09"/>
    <w:rsid w:val="00792847"/>
    <w:rsid w:val="00795DD2"/>
    <w:rsid w:val="0079699F"/>
    <w:rsid w:val="007A25AC"/>
    <w:rsid w:val="007A632E"/>
    <w:rsid w:val="007B0279"/>
    <w:rsid w:val="007B25F8"/>
    <w:rsid w:val="007C4C5C"/>
    <w:rsid w:val="007E56B1"/>
    <w:rsid w:val="0081001C"/>
    <w:rsid w:val="00812B97"/>
    <w:rsid w:val="008152EF"/>
    <w:rsid w:val="00821BDE"/>
    <w:rsid w:val="00822301"/>
    <w:rsid w:val="008314AA"/>
    <w:rsid w:val="008329AE"/>
    <w:rsid w:val="008406B3"/>
    <w:rsid w:val="008639BA"/>
    <w:rsid w:val="00865E78"/>
    <w:rsid w:val="00875DF4"/>
    <w:rsid w:val="0088656D"/>
    <w:rsid w:val="00891DB6"/>
    <w:rsid w:val="00895671"/>
    <w:rsid w:val="008A0877"/>
    <w:rsid w:val="008A08D2"/>
    <w:rsid w:val="008A645F"/>
    <w:rsid w:val="008C07D4"/>
    <w:rsid w:val="008C14A1"/>
    <w:rsid w:val="008C3257"/>
    <w:rsid w:val="008C6E66"/>
    <w:rsid w:val="008D71FB"/>
    <w:rsid w:val="008F0DBD"/>
    <w:rsid w:val="008F6DA6"/>
    <w:rsid w:val="00900475"/>
    <w:rsid w:val="009016EE"/>
    <w:rsid w:val="00904B19"/>
    <w:rsid w:val="00910C44"/>
    <w:rsid w:val="009128A0"/>
    <w:rsid w:val="009149BE"/>
    <w:rsid w:val="0092055F"/>
    <w:rsid w:val="009212B9"/>
    <w:rsid w:val="00922E4F"/>
    <w:rsid w:val="009419C2"/>
    <w:rsid w:val="00955653"/>
    <w:rsid w:val="00961FA9"/>
    <w:rsid w:val="00981304"/>
    <w:rsid w:val="009827C6"/>
    <w:rsid w:val="0099677D"/>
    <w:rsid w:val="0099792B"/>
    <w:rsid w:val="009A1FAA"/>
    <w:rsid w:val="009B3C18"/>
    <w:rsid w:val="009B65AA"/>
    <w:rsid w:val="009C6964"/>
    <w:rsid w:val="00A0149F"/>
    <w:rsid w:val="00A05B2F"/>
    <w:rsid w:val="00A119BA"/>
    <w:rsid w:val="00A1200F"/>
    <w:rsid w:val="00A141AD"/>
    <w:rsid w:val="00A21348"/>
    <w:rsid w:val="00A31B7B"/>
    <w:rsid w:val="00A342FA"/>
    <w:rsid w:val="00A343B8"/>
    <w:rsid w:val="00A36997"/>
    <w:rsid w:val="00A4320D"/>
    <w:rsid w:val="00A45805"/>
    <w:rsid w:val="00A47ECB"/>
    <w:rsid w:val="00A54160"/>
    <w:rsid w:val="00A54B5D"/>
    <w:rsid w:val="00A56D3D"/>
    <w:rsid w:val="00A6679D"/>
    <w:rsid w:val="00A75C40"/>
    <w:rsid w:val="00A77804"/>
    <w:rsid w:val="00A8291E"/>
    <w:rsid w:val="00A8433D"/>
    <w:rsid w:val="00A844D0"/>
    <w:rsid w:val="00A9482E"/>
    <w:rsid w:val="00A969B9"/>
    <w:rsid w:val="00AA3A98"/>
    <w:rsid w:val="00AA4B7F"/>
    <w:rsid w:val="00AB3F08"/>
    <w:rsid w:val="00AB6FBE"/>
    <w:rsid w:val="00AC0EA0"/>
    <w:rsid w:val="00AC4898"/>
    <w:rsid w:val="00AD1265"/>
    <w:rsid w:val="00AE7828"/>
    <w:rsid w:val="00AF0663"/>
    <w:rsid w:val="00AF18C8"/>
    <w:rsid w:val="00AF2654"/>
    <w:rsid w:val="00B05558"/>
    <w:rsid w:val="00B21497"/>
    <w:rsid w:val="00B249BC"/>
    <w:rsid w:val="00B33A64"/>
    <w:rsid w:val="00B401F8"/>
    <w:rsid w:val="00B50DE5"/>
    <w:rsid w:val="00B61043"/>
    <w:rsid w:val="00B63E04"/>
    <w:rsid w:val="00B71AFA"/>
    <w:rsid w:val="00B72DAA"/>
    <w:rsid w:val="00B82251"/>
    <w:rsid w:val="00B83598"/>
    <w:rsid w:val="00B92E1B"/>
    <w:rsid w:val="00BA4ABB"/>
    <w:rsid w:val="00BA5F87"/>
    <w:rsid w:val="00BA6879"/>
    <w:rsid w:val="00BB2DB6"/>
    <w:rsid w:val="00BC463E"/>
    <w:rsid w:val="00BD57FC"/>
    <w:rsid w:val="00BD674B"/>
    <w:rsid w:val="00BE06EF"/>
    <w:rsid w:val="00BE39FB"/>
    <w:rsid w:val="00BF2506"/>
    <w:rsid w:val="00BF4BCE"/>
    <w:rsid w:val="00C26C05"/>
    <w:rsid w:val="00C30484"/>
    <w:rsid w:val="00C30CF7"/>
    <w:rsid w:val="00C3357A"/>
    <w:rsid w:val="00C365D9"/>
    <w:rsid w:val="00C54EA8"/>
    <w:rsid w:val="00C56199"/>
    <w:rsid w:val="00C56D5C"/>
    <w:rsid w:val="00C6353F"/>
    <w:rsid w:val="00C70E96"/>
    <w:rsid w:val="00C75A53"/>
    <w:rsid w:val="00C80441"/>
    <w:rsid w:val="00C8057B"/>
    <w:rsid w:val="00CA1ECB"/>
    <w:rsid w:val="00CA24A6"/>
    <w:rsid w:val="00CA3FBC"/>
    <w:rsid w:val="00CA5639"/>
    <w:rsid w:val="00CF2A99"/>
    <w:rsid w:val="00CF62FE"/>
    <w:rsid w:val="00D0583F"/>
    <w:rsid w:val="00D11A37"/>
    <w:rsid w:val="00D11F08"/>
    <w:rsid w:val="00D30800"/>
    <w:rsid w:val="00D32B87"/>
    <w:rsid w:val="00D47244"/>
    <w:rsid w:val="00D652E4"/>
    <w:rsid w:val="00D857BD"/>
    <w:rsid w:val="00D9051A"/>
    <w:rsid w:val="00D919E7"/>
    <w:rsid w:val="00D92627"/>
    <w:rsid w:val="00D943F1"/>
    <w:rsid w:val="00D94D2A"/>
    <w:rsid w:val="00DA4C91"/>
    <w:rsid w:val="00DA59F4"/>
    <w:rsid w:val="00DA64A1"/>
    <w:rsid w:val="00DA7342"/>
    <w:rsid w:val="00DC2D82"/>
    <w:rsid w:val="00DC6537"/>
    <w:rsid w:val="00DC65FA"/>
    <w:rsid w:val="00DC7690"/>
    <w:rsid w:val="00DD1540"/>
    <w:rsid w:val="00DD2BD8"/>
    <w:rsid w:val="00DD438C"/>
    <w:rsid w:val="00DD6029"/>
    <w:rsid w:val="00DD76AF"/>
    <w:rsid w:val="00DE5194"/>
    <w:rsid w:val="00DE770B"/>
    <w:rsid w:val="00DF04FE"/>
    <w:rsid w:val="00DF3591"/>
    <w:rsid w:val="00DF4639"/>
    <w:rsid w:val="00DF5390"/>
    <w:rsid w:val="00DF6388"/>
    <w:rsid w:val="00E00748"/>
    <w:rsid w:val="00E131B1"/>
    <w:rsid w:val="00E170BB"/>
    <w:rsid w:val="00E333D3"/>
    <w:rsid w:val="00E40726"/>
    <w:rsid w:val="00E60043"/>
    <w:rsid w:val="00E62284"/>
    <w:rsid w:val="00E663B2"/>
    <w:rsid w:val="00E80CD7"/>
    <w:rsid w:val="00E85448"/>
    <w:rsid w:val="00E961A6"/>
    <w:rsid w:val="00EA0E29"/>
    <w:rsid w:val="00EA1B87"/>
    <w:rsid w:val="00EA1C06"/>
    <w:rsid w:val="00EA5697"/>
    <w:rsid w:val="00EB12C0"/>
    <w:rsid w:val="00EB7E68"/>
    <w:rsid w:val="00ED09C3"/>
    <w:rsid w:val="00ED2335"/>
    <w:rsid w:val="00EE01EE"/>
    <w:rsid w:val="00EE1C6B"/>
    <w:rsid w:val="00EE1EE8"/>
    <w:rsid w:val="00EE6A47"/>
    <w:rsid w:val="00EF11F4"/>
    <w:rsid w:val="00EF550E"/>
    <w:rsid w:val="00F16A92"/>
    <w:rsid w:val="00F201B9"/>
    <w:rsid w:val="00F21608"/>
    <w:rsid w:val="00F25A5F"/>
    <w:rsid w:val="00F27F55"/>
    <w:rsid w:val="00F31390"/>
    <w:rsid w:val="00F32DDA"/>
    <w:rsid w:val="00F35CC5"/>
    <w:rsid w:val="00F40CDB"/>
    <w:rsid w:val="00F52964"/>
    <w:rsid w:val="00F571C9"/>
    <w:rsid w:val="00F64625"/>
    <w:rsid w:val="00F648F3"/>
    <w:rsid w:val="00F65F60"/>
    <w:rsid w:val="00F667DF"/>
    <w:rsid w:val="00F755F0"/>
    <w:rsid w:val="00F84E37"/>
    <w:rsid w:val="00FA4301"/>
    <w:rsid w:val="00FA764B"/>
    <w:rsid w:val="00FB2695"/>
    <w:rsid w:val="00FD1C46"/>
    <w:rsid w:val="00FE1A11"/>
    <w:rsid w:val="00FF4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76CA3"/>
  <w15:chartTrackingRefBased/>
  <w15:docId w15:val="{FF8C05C6-6D19-411F-A910-A65FAA4D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56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56B1"/>
    <w:rPr>
      <w:rFonts w:eastAsiaTheme="minorEastAsia"/>
      <w:lang w:val="en-US"/>
    </w:rPr>
  </w:style>
  <w:style w:type="character" w:styleId="Hyperlink">
    <w:name w:val="Hyperlink"/>
    <w:basedOn w:val="DefaultParagraphFont"/>
    <w:uiPriority w:val="99"/>
    <w:unhideWhenUsed/>
    <w:rsid w:val="00015269"/>
    <w:rPr>
      <w:color w:val="0563C1" w:themeColor="hyperlink"/>
      <w:u w:val="single"/>
    </w:rPr>
  </w:style>
  <w:style w:type="character" w:styleId="UnresolvedMention">
    <w:name w:val="Unresolved Mention"/>
    <w:basedOn w:val="DefaultParagraphFont"/>
    <w:uiPriority w:val="99"/>
    <w:semiHidden/>
    <w:unhideWhenUsed/>
    <w:rsid w:val="00015269"/>
    <w:rPr>
      <w:color w:val="605E5C"/>
      <w:shd w:val="clear" w:color="auto" w:fill="E1DFDD"/>
    </w:rPr>
  </w:style>
  <w:style w:type="paragraph" w:styleId="Header">
    <w:name w:val="header"/>
    <w:basedOn w:val="Normal"/>
    <w:link w:val="HeaderChar"/>
    <w:uiPriority w:val="99"/>
    <w:unhideWhenUsed/>
    <w:rsid w:val="00810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01C"/>
  </w:style>
  <w:style w:type="paragraph" w:styleId="Footer">
    <w:name w:val="footer"/>
    <w:basedOn w:val="Normal"/>
    <w:link w:val="FooterChar"/>
    <w:uiPriority w:val="99"/>
    <w:unhideWhenUsed/>
    <w:rsid w:val="00810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01C"/>
  </w:style>
  <w:style w:type="paragraph" w:styleId="NormalWeb">
    <w:name w:val="Normal (Web)"/>
    <w:basedOn w:val="Normal"/>
    <w:uiPriority w:val="99"/>
    <w:semiHidden/>
    <w:unhideWhenUsed/>
    <w:rsid w:val="00A1200F"/>
    <w:rPr>
      <w:rFonts w:ascii="Times New Roman" w:hAnsi="Times New Roman" w:cs="Times New Roman"/>
      <w:sz w:val="24"/>
      <w:szCs w:val="24"/>
    </w:rPr>
  </w:style>
  <w:style w:type="paragraph" w:styleId="ListParagraph">
    <w:name w:val="List Paragraph"/>
    <w:basedOn w:val="Normal"/>
    <w:uiPriority w:val="34"/>
    <w:qFormat/>
    <w:rsid w:val="00510044"/>
    <w:pPr>
      <w:ind w:left="720"/>
      <w:contextualSpacing/>
    </w:pPr>
  </w:style>
  <w:style w:type="character" w:styleId="FollowedHyperlink">
    <w:name w:val="FollowedHyperlink"/>
    <w:basedOn w:val="DefaultParagraphFont"/>
    <w:uiPriority w:val="99"/>
    <w:semiHidden/>
    <w:unhideWhenUsed/>
    <w:rsid w:val="00EA56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35161">
      <w:bodyDiv w:val="1"/>
      <w:marLeft w:val="0"/>
      <w:marRight w:val="0"/>
      <w:marTop w:val="0"/>
      <w:marBottom w:val="0"/>
      <w:divBdr>
        <w:top w:val="none" w:sz="0" w:space="0" w:color="auto"/>
        <w:left w:val="none" w:sz="0" w:space="0" w:color="auto"/>
        <w:bottom w:val="none" w:sz="0" w:space="0" w:color="auto"/>
        <w:right w:val="none" w:sz="0" w:space="0" w:color="auto"/>
      </w:divBdr>
      <w:divsChild>
        <w:div w:id="1815022383">
          <w:marLeft w:val="0"/>
          <w:marRight w:val="0"/>
          <w:marTop w:val="0"/>
          <w:marBottom w:val="0"/>
          <w:divBdr>
            <w:top w:val="single" w:sz="2" w:space="0" w:color="auto"/>
            <w:left w:val="single" w:sz="2" w:space="0" w:color="auto"/>
            <w:bottom w:val="single" w:sz="6" w:space="0" w:color="auto"/>
            <w:right w:val="single" w:sz="2" w:space="0" w:color="auto"/>
          </w:divBdr>
          <w:divsChild>
            <w:div w:id="24407745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3968248">
                  <w:marLeft w:val="0"/>
                  <w:marRight w:val="0"/>
                  <w:marTop w:val="0"/>
                  <w:marBottom w:val="0"/>
                  <w:divBdr>
                    <w:top w:val="single" w:sz="2" w:space="0" w:color="D9D9E3"/>
                    <w:left w:val="single" w:sz="2" w:space="0" w:color="D9D9E3"/>
                    <w:bottom w:val="single" w:sz="2" w:space="0" w:color="D9D9E3"/>
                    <w:right w:val="single" w:sz="2" w:space="0" w:color="D9D9E3"/>
                  </w:divBdr>
                  <w:divsChild>
                    <w:div w:id="498497310">
                      <w:marLeft w:val="0"/>
                      <w:marRight w:val="0"/>
                      <w:marTop w:val="0"/>
                      <w:marBottom w:val="0"/>
                      <w:divBdr>
                        <w:top w:val="single" w:sz="2" w:space="0" w:color="D9D9E3"/>
                        <w:left w:val="single" w:sz="2" w:space="0" w:color="D9D9E3"/>
                        <w:bottom w:val="single" w:sz="2" w:space="0" w:color="D9D9E3"/>
                        <w:right w:val="single" w:sz="2" w:space="0" w:color="D9D9E3"/>
                      </w:divBdr>
                      <w:divsChild>
                        <w:div w:id="502471973">
                          <w:marLeft w:val="0"/>
                          <w:marRight w:val="0"/>
                          <w:marTop w:val="0"/>
                          <w:marBottom w:val="0"/>
                          <w:divBdr>
                            <w:top w:val="single" w:sz="2" w:space="0" w:color="D9D9E3"/>
                            <w:left w:val="single" w:sz="2" w:space="0" w:color="D9D9E3"/>
                            <w:bottom w:val="single" w:sz="2" w:space="0" w:color="D9D9E3"/>
                            <w:right w:val="single" w:sz="2" w:space="0" w:color="D9D9E3"/>
                          </w:divBdr>
                          <w:divsChild>
                            <w:div w:id="156307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7404513">
      <w:bodyDiv w:val="1"/>
      <w:marLeft w:val="0"/>
      <w:marRight w:val="0"/>
      <w:marTop w:val="0"/>
      <w:marBottom w:val="0"/>
      <w:divBdr>
        <w:top w:val="none" w:sz="0" w:space="0" w:color="auto"/>
        <w:left w:val="none" w:sz="0" w:space="0" w:color="auto"/>
        <w:bottom w:val="none" w:sz="0" w:space="0" w:color="auto"/>
        <w:right w:val="none" w:sz="0" w:space="0" w:color="auto"/>
      </w:divBdr>
    </w:div>
    <w:div w:id="653726161">
      <w:bodyDiv w:val="1"/>
      <w:marLeft w:val="0"/>
      <w:marRight w:val="0"/>
      <w:marTop w:val="0"/>
      <w:marBottom w:val="0"/>
      <w:divBdr>
        <w:top w:val="none" w:sz="0" w:space="0" w:color="auto"/>
        <w:left w:val="none" w:sz="0" w:space="0" w:color="auto"/>
        <w:bottom w:val="none" w:sz="0" w:space="0" w:color="auto"/>
        <w:right w:val="none" w:sz="0" w:space="0" w:color="auto"/>
      </w:divBdr>
    </w:div>
    <w:div w:id="1124084709">
      <w:bodyDiv w:val="1"/>
      <w:marLeft w:val="0"/>
      <w:marRight w:val="0"/>
      <w:marTop w:val="0"/>
      <w:marBottom w:val="0"/>
      <w:divBdr>
        <w:top w:val="none" w:sz="0" w:space="0" w:color="auto"/>
        <w:left w:val="none" w:sz="0" w:space="0" w:color="auto"/>
        <w:bottom w:val="none" w:sz="0" w:space="0" w:color="auto"/>
        <w:right w:val="none" w:sz="0" w:space="0" w:color="auto"/>
      </w:divBdr>
    </w:div>
    <w:div w:id="14537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worldencyclopedia.org" TargetMode="External"/><Relationship Id="rId13" Type="http://schemas.openxmlformats.org/officeDocument/2006/relationships/hyperlink" Target="https://books.google.co.uk/books?hl=en&amp;lr=&amp;id=56WCAgAAQBAJ&amp;oi=fnd&amp;pg=PP1&amp;dq=childhood+in+the+romans+era&amp;ots=_r-ZYa5aZa&amp;sig=Y9ynt9e8NzLJY5Ih5v7h_RoLic0&amp;redir_esc=y" TargetMode="External"/><Relationship Id="rId18" Type="http://schemas.openxmlformats.org/officeDocument/2006/relationships/hyperlink" Target="https://www.mcser.org/journal/index.php/jesr/article/view/9151/8837" TargetMode="External"/><Relationship Id="rId26" Type="http://schemas.openxmlformats.org/officeDocument/2006/relationships/hyperlink" Target="https://www.newworldencyclopedia.org/entry/Childhood" TargetMode="External"/><Relationship Id="rId3" Type="http://schemas.openxmlformats.org/officeDocument/2006/relationships/settings" Target="settings.xml"/><Relationship Id="rId21" Type="http://schemas.openxmlformats.org/officeDocument/2006/relationships/hyperlink" Target="https://iranprimer.usip.org/blog/2021/dec/18/un-criticizes-iran%E2%80%99s-human-rights-record" TargetMode="External"/><Relationship Id="rId7" Type="http://schemas.openxmlformats.org/officeDocument/2006/relationships/hyperlink" Target="http://www.newworldencyclopedia.org" TargetMode="External"/><Relationship Id="rId12" Type="http://schemas.openxmlformats.org/officeDocument/2006/relationships/hyperlink" Target="https://www.gov.uk/government/publications/united-nations-convention-on-the-rights-of-the-child-uncrc-how-legislation-underpins-implementation-in-england" TargetMode="External"/><Relationship Id="rId17" Type="http://schemas.openxmlformats.org/officeDocument/2006/relationships/hyperlink" Target="https://www.ncbi.nlm.nih.gov/pmc/articles/PMC7734391/" TargetMode="External"/><Relationship Id="rId25" Type="http://schemas.openxmlformats.org/officeDocument/2006/relationships/hyperlink" Target="https://iranfocus.com/life-in-iran/33045-millions-of-iranian-children-deprived-of-education/" TargetMode="External"/><Relationship Id="rId2" Type="http://schemas.openxmlformats.org/officeDocument/2006/relationships/styles" Target="styles.xml"/><Relationship Id="rId16" Type="http://schemas.openxmlformats.org/officeDocument/2006/relationships/hyperlink" Target="https://www.ualberta.ca/community-university-partnership/media-library/community-university-partnership/research/ecmap-reports/ecd-conceptualmodel.pdf" TargetMode="External"/><Relationship Id="rId20" Type="http://schemas.openxmlformats.org/officeDocument/2006/relationships/hyperlink" Target="https://treaties.un.org/Pages/ViewDetails.aspx?src=IND&amp;mtdsg_no=IV-11&amp;chapter=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83231/DFE-RR164.pdf" TargetMode="External"/><Relationship Id="rId24" Type="http://schemas.openxmlformats.org/officeDocument/2006/relationships/hyperlink" Target="https://www.tandfonline.com/doi/full/10.1080/10749030802186785?casa_token=xOxsY6k1oroAAAAA:8nJCZoRSoxE-diqej_OD3BwZoljbSlLOgD0oMrcPXwDiTqz1jcUG6n4058f5O36J1fCFh43t8Os" TargetMode="External"/><Relationship Id="rId5" Type="http://schemas.openxmlformats.org/officeDocument/2006/relationships/footnotes" Target="footnotes.xml"/><Relationship Id="rId15" Type="http://schemas.openxmlformats.org/officeDocument/2006/relationships/hyperlink" Target="https://journals.sagepub.com/doi/pdf/10.1177/0308022615618218?casa_token=6cedbYtO-WoAAAAA:5inxarZLRNHU_EMhXpZEkzgymgkGpTz-_c1R1ktJGfKqUcn0xCwWWBs4TSS1wGokp4GHkwQT8gI" TargetMode="External"/><Relationship Id="rId23" Type="http://schemas.openxmlformats.org/officeDocument/2006/relationships/hyperlink" Target="https://www.tandfonline.com/doi/full/10.1080/02615470903236337" TargetMode="External"/><Relationship Id="rId28" Type="http://schemas.openxmlformats.org/officeDocument/2006/relationships/footer" Target="footer1.xml"/><Relationship Id="rId10" Type="http://schemas.openxmlformats.org/officeDocument/2006/relationships/hyperlink" Target="https://family.lovetoknow.com/about-family-values/meaning-family" TargetMode="External"/><Relationship Id="rId19" Type="http://schemas.openxmlformats.org/officeDocument/2006/relationships/hyperlink" Target="https://books.google.co.uk/books?hl=en&amp;lr=&amp;id=lSKWp-8aYgIC&amp;oi=fnd&amp;pg=PA1&amp;dq=childhood+in+world+history&amp;ots=rqOjnbtTYC&amp;sig=QEslh7BFtC6Fyn_5BgR612gTfq8&amp;redir_esc=y" TargetMode="External"/><Relationship Id="rId4" Type="http://schemas.openxmlformats.org/officeDocument/2006/relationships/webSettings" Target="webSettings.xml"/><Relationship Id="rId9" Type="http://schemas.openxmlformats.org/officeDocument/2006/relationships/hyperlink" Target="http://www.newworldencyclopedia.org" TargetMode="External"/><Relationship Id="rId14" Type="http://schemas.openxmlformats.org/officeDocument/2006/relationships/hyperlink" Target="https://www.healthychildren.org/English/family-life/family-dynamics/Pages/Normal-Family-Functioning.aspx" TargetMode="External"/><Relationship Id="rId22" Type="http://schemas.openxmlformats.org/officeDocument/2006/relationships/hyperlink" Target="https://journals.sagepub.com/doi/pdf/10.1177/1359104511431660?casa_token=T8GV_ut6E2AAAAAA:PzYRyUwUNIjMUxcxQSaajR2aIaIZTVO6t71rsXvecuqLpsrFiboiwZnrtvkyeL4QYgXdZKgMlGc" TargetMode="External"/><Relationship Id="rId27" Type="http://schemas.openxmlformats.org/officeDocument/2006/relationships/hyperlink" Target="https://www.proceduresonline.com/trafford/cs/chapters/p_framework_thresholds.html"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1548</TotalTime>
  <Pages>10</Pages>
  <Words>3815</Words>
  <Characters>21751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Children, young people, and families (assessment 2 essay).</vt:lpstr>
    </vt:vector>
  </TitlesOfParts>
  <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 (assessment 2 essay).</dc:title>
  <dc:subject/>
  <dc:creator>Patricia Marín</dc:creator>
  <cp:keywords/>
  <dc:description/>
  <cp:lastModifiedBy>Patricia Marín</cp:lastModifiedBy>
  <cp:revision>377</cp:revision>
  <dcterms:created xsi:type="dcterms:W3CDTF">2023-04-08T11:22:00Z</dcterms:created>
  <dcterms:modified xsi:type="dcterms:W3CDTF">2023-04-28T16:42:00Z</dcterms:modified>
</cp:coreProperties>
</file>