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0349DC" w14:textId="07B7512C" w:rsidR="00643E16" w:rsidRDefault="00643E16" w:rsidP="00537F8A">
      <w:pPr>
        <w:pStyle w:val="Normal1"/>
        <w:spacing w:line="360" w:lineRule="auto"/>
        <w:jc w:val="center"/>
        <w:rPr>
          <w:rFonts w:asciiTheme="minorBidi" w:eastAsia="Times New Roman" w:hAnsiTheme="minorBidi" w:cstheme="minorBidi"/>
          <w:b/>
          <w:sz w:val="32"/>
          <w:szCs w:val="32"/>
          <w:lang w:val="en-GB"/>
        </w:rPr>
      </w:pPr>
    </w:p>
    <w:p w14:paraId="1EB1ABCD" w14:textId="21188E66" w:rsidR="00500727" w:rsidRDefault="00500727" w:rsidP="00537F8A">
      <w:pPr>
        <w:pStyle w:val="Normal1"/>
        <w:spacing w:line="360" w:lineRule="auto"/>
        <w:jc w:val="center"/>
        <w:rPr>
          <w:rFonts w:asciiTheme="minorBidi" w:eastAsia="Times New Roman" w:hAnsiTheme="minorBidi" w:cstheme="minorBidi"/>
          <w:b/>
          <w:sz w:val="32"/>
          <w:szCs w:val="32"/>
          <w:lang w:val="en-GB"/>
        </w:rPr>
      </w:pPr>
    </w:p>
    <w:p w14:paraId="461B9800" w14:textId="2BA313A4" w:rsidR="00500727" w:rsidRDefault="00500727" w:rsidP="00537F8A">
      <w:pPr>
        <w:pStyle w:val="Normal1"/>
        <w:spacing w:line="360" w:lineRule="auto"/>
        <w:jc w:val="center"/>
        <w:rPr>
          <w:rFonts w:asciiTheme="minorBidi" w:eastAsia="Times New Roman" w:hAnsiTheme="minorBidi" w:cstheme="minorBidi"/>
          <w:b/>
          <w:sz w:val="32"/>
          <w:szCs w:val="32"/>
          <w:lang w:val="en-GB"/>
        </w:rPr>
      </w:pPr>
    </w:p>
    <w:p w14:paraId="2A3533AD" w14:textId="77777777" w:rsidR="00500727" w:rsidRPr="00537F8A" w:rsidRDefault="00500727" w:rsidP="00537F8A">
      <w:pPr>
        <w:pStyle w:val="Normal1"/>
        <w:spacing w:line="360" w:lineRule="auto"/>
        <w:jc w:val="center"/>
        <w:rPr>
          <w:rFonts w:asciiTheme="minorBidi" w:eastAsia="Times New Roman" w:hAnsiTheme="minorBidi" w:cstheme="minorBidi"/>
          <w:b/>
          <w:sz w:val="32"/>
          <w:szCs w:val="32"/>
          <w:lang w:val="en-GB"/>
        </w:rPr>
      </w:pPr>
    </w:p>
    <w:p w14:paraId="3645FFEC" w14:textId="77777777" w:rsidR="00643E16" w:rsidRPr="00537F8A" w:rsidRDefault="00643E16" w:rsidP="00537F8A">
      <w:pPr>
        <w:pStyle w:val="Normal1"/>
        <w:spacing w:line="360" w:lineRule="auto"/>
        <w:jc w:val="center"/>
        <w:rPr>
          <w:rFonts w:asciiTheme="minorBidi" w:eastAsia="Times New Roman" w:hAnsiTheme="minorBidi" w:cstheme="minorBidi"/>
          <w:b/>
          <w:sz w:val="32"/>
          <w:szCs w:val="32"/>
          <w:lang w:val="en-GB"/>
        </w:rPr>
      </w:pPr>
    </w:p>
    <w:p w14:paraId="2BC490B6" w14:textId="77777777" w:rsidR="00643E16" w:rsidRPr="00537F8A" w:rsidRDefault="00643E16" w:rsidP="00537F8A">
      <w:pPr>
        <w:pStyle w:val="Normal1"/>
        <w:spacing w:line="360" w:lineRule="auto"/>
        <w:jc w:val="center"/>
        <w:rPr>
          <w:rFonts w:asciiTheme="minorBidi" w:eastAsia="Times New Roman" w:hAnsiTheme="minorBidi" w:cstheme="minorBidi"/>
          <w:b/>
          <w:sz w:val="32"/>
          <w:szCs w:val="32"/>
          <w:lang w:val="en-GB"/>
        </w:rPr>
      </w:pPr>
    </w:p>
    <w:p w14:paraId="54B12D77" w14:textId="77777777" w:rsidR="00643E16" w:rsidRPr="00537F8A" w:rsidRDefault="00643E16" w:rsidP="00537F8A">
      <w:pPr>
        <w:pStyle w:val="Normal1"/>
        <w:spacing w:line="360" w:lineRule="auto"/>
        <w:jc w:val="center"/>
        <w:rPr>
          <w:rFonts w:asciiTheme="minorBidi" w:eastAsia="Times New Roman" w:hAnsiTheme="minorBidi" w:cstheme="minorBidi"/>
          <w:b/>
          <w:sz w:val="32"/>
          <w:szCs w:val="32"/>
          <w:lang w:val="en-GB"/>
        </w:rPr>
      </w:pPr>
    </w:p>
    <w:p w14:paraId="00000001" w14:textId="2EF0531C" w:rsidR="00B47A2B" w:rsidRPr="00537F8A" w:rsidRDefault="008A63E6" w:rsidP="00537F8A">
      <w:pPr>
        <w:pStyle w:val="Normal1"/>
        <w:spacing w:line="360" w:lineRule="auto"/>
        <w:jc w:val="center"/>
        <w:rPr>
          <w:rFonts w:asciiTheme="minorBidi" w:eastAsia="Times New Roman" w:hAnsiTheme="minorBidi" w:cstheme="minorBidi"/>
          <w:b/>
          <w:sz w:val="32"/>
          <w:szCs w:val="32"/>
          <w:lang w:val="en-GB"/>
        </w:rPr>
      </w:pPr>
      <w:r w:rsidRPr="00537F8A">
        <w:rPr>
          <w:rFonts w:asciiTheme="minorBidi" w:eastAsia="Times New Roman" w:hAnsiTheme="minorBidi" w:cstheme="minorBidi"/>
          <w:b/>
          <w:sz w:val="32"/>
          <w:szCs w:val="32"/>
          <w:lang w:val="en-GB"/>
        </w:rPr>
        <w:t>DEVELOPING INNOVATION AND CREATIVITY FOR BUSINESS ADVANTAGE</w:t>
      </w:r>
      <w:r w:rsidRPr="00537F8A">
        <w:rPr>
          <w:rFonts w:asciiTheme="minorBidi" w:hAnsiTheme="minorBidi" w:cstheme="minorBidi"/>
          <w:sz w:val="32"/>
          <w:szCs w:val="32"/>
          <w:lang w:val="en-GB"/>
        </w:rPr>
        <w:br w:type="page"/>
      </w:r>
    </w:p>
    <w:sdt>
      <w:sdtPr>
        <w:rPr>
          <w:rFonts w:asciiTheme="minorBidi" w:eastAsia="Arial" w:hAnsiTheme="minorBidi" w:cstheme="minorBidi"/>
          <w:b/>
          <w:bCs/>
          <w:color w:val="000000" w:themeColor="text1"/>
          <w:sz w:val="22"/>
          <w:szCs w:val="22"/>
          <w:lang w:val=""/>
        </w:rPr>
        <w:id w:val="-1324729816"/>
        <w:docPartObj>
          <w:docPartGallery w:val="Table of Contents"/>
          <w:docPartUnique/>
        </w:docPartObj>
      </w:sdtPr>
      <w:sdtEndPr>
        <w:rPr>
          <w:noProof/>
        </w:rPr>
      </w:sdtEndPr>
      <w:sdtContent>
        <w:p w14:paraId="3B47C20F" w14:textId="69D2D6C2" w:rsidR="00213339" w:rsidRPr="00213339" w:rsidRDefault="00213339" w:rsidP="00213339">
          <w:pPr>
            <w:pStyle w:val="TOCHeading"/>
            <w:spacing w:line="360" w:lineRule="auto"/>
            <w:jc w:val="center"/>
            <w:rPr>
              <w:rFonts w:asciiTheme="minorBidi" w:hAnsiTheme="minorBidi" w:cstheme="minorBidi"/>
              <w:b/>
              <w:bCs/>
              <w:color w:val="000000" w:themeColor="text1"/>
              <w:sz w:val="22"/>
              <w:szCs w:val="22"/>
            </w:rPr>
          </w:pPr>
          <w:r w:rsidRPr="00213339">
            <w:rPr>
              <w:rFonts w:asciiTheme="minorBidi" w:hAnsiTheme="minorBidi" w:cstheme="minorBidi"/>
              <w:b/>
              <w:bCs/>
              <w:color w:val="000000" w:themeColor="text1"/>
              <w:sz w:val="22"/>
              <w:szCs w:val="22"/>
            </w:rPr>
            <w:t>Table of Contents</w:t>
          </w:r>
        </w:p>
        <w:p w14:paraId="5C927321" w14:textId="04D2C016" w:rsidR="00213339" w:rsidRPr="00213339" w:rsidRDefault="00213339" w:rsidP="00213339">
          <w:pPr>
            <w:pStyle w:val="TOC1"/>
            <w:tabs>
              <w:tab w:val="right" w:leader="dot" w:pos="9019"/>
            </w:tabs>
            <w:spacing w:line="360" w:lineRule="auto"/>
            <w:jc w:val="both"/>
            <w:rPr>
              <w:rFonts w:asciiTheme="minorBidi" w:hAnsiTheme="minorBidi" w:cstheme="minorBidi"/>
              <w:noProof/>
              <w:color w:val="000000" w:themeColor="text1"/>
            </w:rPr>
          </w:pPr>
          <w:r w:rsidRPr="00213339">
            <w:rPr>
              <w:rFonts w:asciiTheme="minorBidi" w:hAnsiTheme="minorBidi" w:cstheme="minorBidi"/>
              <w:color w:val="000000" w:themeColor="text1"/>
            </w:rPr>
            <w:fldChar w:fldCharType="begin"/>
          </w:r>
          <w:r w:rsidRPr="00213339">
            <w:rPr>
              <w:rFonts w:asciiTheme="minorBidi" w:hAnsiTheme="minorBidi" w:cstheme="minorBidi"/>
              <w:color w:val="000000" w:themeColor="text1"/>
            </w:rPr>
            <w:instrText xml:space="preserve"> TOC \o "1-3" \h \z \u </w:instrText>
          </w:r>
          <w:r w:rsidRPr="00213339">
            <w:rPr>
              <w:rFonts w:asciiTheme="minorBidi" w:hAnsiTheme="minorBidi" w:cstheme="minorBidi"/>
              <w:color w:val="000000" w:themeColor="text1"/>
            </w:rPr>
            <w:fldChar w:fldCharType="separate"/>
          </w:r>
          <w:hyperlink w:anchor="_Toc172211896" w:history="1">
            <w:r w:rsidRPr="00213339">
              <w:rPr>
                <w:rStyle w:val="Hyperlink"/>
                <w:rFonts w:asciiTheme="minorBidi" w:hAnsiTheme="minorBidi" w:cstheme="minorBidi"/>
                <w:noProof/>
                <w:color w:val="000000" w:themeColor="text1"/>
              </w:rPr>
              <w:t>TASK 1: INDIVIDUAL REPORT</w:t>
            </w:r>
            <w:r w:rsidRPr="00213339">
              <w:rPr>
                <w:rFonts w:asciiTheme="minorBidi" w:hAnsiTheme="minorBidi" w:cstheme="minorBidi"/>
                <w:noProof/>
                <w:webHidden/>
                <w:color w:val="000000" w:themeColor="text1"/>
              </w:rPr>
              <w:tab/>
            </w:r>
            <w:r w:rsidRPr="00213339">
              <w:rPr>
                <w:rFonts w:asciiTheme="minorBidi" w:hAnsiTheme="minorBidi" w:cstheme="minorBidi"/>
                <w:noProof/>
                <w:webHidden/>
                <w:color w:val="000000" w:themeColor="text1"/>
              </w:rPr>
              <w:fldChar w:fldCharType="begin"/>
            </w:r>
            <w:r w:rsidRPr="00213339">
              <w:rPr>
                <w:rFonts w:asciiTheme="minorBidi" w:hAnsiTheme="minorBidi" w:cstheme="minorBidi"/>
                <w:noProof/>
                <w:webHidden/>
                <w:color w:val="000000" w:themeColor="text1"/>
              </w:rPr>
              <w:instrText xml:space="preserve"> PAGEREF _Toc172211896 \h </w:instrText>
            </w:r>
            <w:r w:rsidRPr="00213339">
              <w:rPr>
                <w:rFonts w:asciiTheme="minorBidi" w:hAnsiTheme="minorBidi" w:cstheme="minorBidi"/>
                <w:noProof/>
                <w:webHidden/>
                <w:color w:val="000000" w:themeColor="text1"/>
              </w:rPr>
            </w:r>
            <w:r w:rsidRPr="00213339">
              <w:rPr>
                <w:rFonts w:asciiTheme="minorBidi" w:hAnsiTheme="minorBidi" w:cstheme="minorBidi"/>
                <w:noProof/>
                <w:webHidden/>
                <w:color w:val="000000" w:themeColor="text1"/>
              </w:rPr>
              <w:fldChar w:fldCharType="separate"/>
            </w:r>
            <w:r w:rsidRPr="00213339">
              <w:rPr>
                <w:rFonts w:asciiTheme="minorBidi" w:hAnsiTheme="minorBidi" w:cstheme="minorBidi"/>
                <w:noProof/>
                <w:webHidden/>
                <w:color w:val="000000" w:themeColor="text1"/>
              </w:rPr>
              <w:t>3</w:t>
            </w:r>
            <w:r w:rsidRPr="00213339">
              <w:rPr>
                <w:rFonts w:asciiTheme="minorBidi" w:hAnsiTheme="minorBidi" w:cstheme="minorBidi"/>
                <w:noProof/>
                <w:webHidden/>
                <w:color w:val="000000" w:themeColor="text1"/>
              </w:rPr>
              <w:fldChar w:fldCharType="end"/>
            </w:r>
          </w:hyperlink>
        </w:p>
        <w:p w14:paraId="7957A136" w14:textId="3C31369F" w:rsidR="00213339" w:rsidRPr="00213339" w:rsidRDefault="00000000" w:rsidP="00213339">
          <w:pPr>
            <w:pStyle w:val="TOC2"/>
            <w:tabs>
              <w:tab w:val="right" w:leader="dot" w:pos="9019"/>
            </w:tabs>
            <w:spacing w:line="360" w:lineRule="auto"/>
            <w:jc w:val="both"/>
            <w:rPr>
              <w:rFonts w:asciiTheme="minorBidi" w:hAnsiTheme="minorBidi" w:cstheme="minorBidi"/>
              <w:noProof/>
              <w:color w:val="000000" w:themeColor="text1"/>
            </w:rPr>
          </w:pPr>
          <w:hyperlink w:anchor="_Toc172211897" w:history="1">
            <w:r w:rsidR="00213339" w:rsidRPr="00213339">
              <w:rPr>
                <w:rStyle w:val="Hyperlink"/>
                <w:rFonts w:asciiTheme="minorBidi" w:hAnsiTheme="minorBidi" w:cstheme="minorBidi"/>
                <w:noProof/>
                <w:color w:val="000000" w:themeColor="text1"/>
              </w:rPr>
              <w:t>Introduction</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_Toc172211897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3</w:t>
            </w:r>
            <w:r w:rsidR="00213339" w:rsidRPr="00213339">
              <w:rPr>
                <w:rFonts w:asciiTheme="minorBidi" w:hAnsiTheme="minorBidi" w:cstheme="minorBidi"/>
                <w:noProof/>
                <w:webHidden/>
                <w:color w:val="000000" w:themeColor="text1"/>
              </w:rPr>
              <w:fldChar w:fldCharType="end"/>
            </w:r>
          </w:hyperlink>
        </w:p>
        <w:p w14:paraId="31D087DC" w14:textId="1A0A5E4A" w:rsidR="00213339" w:rsidRPr="00213339" w:rsidRDefault="00000000" w:rsidP="00213339">
          <w:pPr>
            <w:pStyle w:val="TOC2"/>
            <w:tabs>
              <w:tab w:val="right" w:leader="dot" w:pos="9019"/>
            </w:tabs>
            <w:spacing w:line="360" w:lineRule="auto"/>
            <w:jc w:val="both"/>
            <w:rPr>
              <w:rFonts w:asciiTheme="minorBidi" w:hAnsiTheme="minorBidi" w:cstheme="minorBidi"/>
              <w:noProof/>
              <w:color w:val="000000" w:themeColor="text1"/>
            </w:rPr>
          </w:pPr>
          <w:hyperlink w:anchor="_Toc172211898" w:history="1">
            <w:r w:rsidR="00213339" w:rsidRPr="00213339">
              <w:rPr>
                <w:rStyle w:val="Hyperlink"/>
                <w:rFonts w:asciiTheme="minorBidi" w:hAnsiTheme="minorBidi" w:cstheme="minorBidi"/>
                <w:noProof/>
                <w:color w:val="000000" w:themeColor="text1"/>
              </w:rPr>
              <w:t>A. Innovative Product or Unique Service Proposition</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_Toc172211898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3</w:t>
            </w:r>
            <w:r w:rsidR="00213339" w:rsidRPr="00213339">
              <w:rPr>
                <w:rFonts w:asciiTheme="minorBidi" w:hAnsiTheme="minorBidi" w:cstheme="minorBidi"/>
                <w:noProof/>
                <w:webHidden/>
                <w:color w:val="000000" w:themeColor="text1"/>
              </w:rPr>
              <w:fldChar w:fldCharType="end"/>
            </w:r>
          </w:hyperlink>
        </w:p>
        <w:p w14:paraId="27F8C47C" w14:textId="645FAD91" w:rsidR="00213339" w:rsidRPr="00213339" w:rsidRDefault="00000000" w:rsidP="00213339">
          <w:pPr>
            <w:pStyle w:val="TOC2"/>
            <w:tabs>
              <w:tab w:val="right" w:leader="dot" w:pos="9019"/>
            </w:tabs>
            <w:spacing w:line="360" w:lineRule="auto"/>
            <w:jc w:val="both"/>
            <w:rPr>
              <w:rFonts w:asciiTheme="minorBidi" w:hAnsiTheme="minorBidi" w:cstheme="minorBidi"/>
              <w:noProof/>
              <w:color w:val="000000" w:themeColor="text1"/>
            </w:rPr>
          </w:pPr>
          <w:hyperlink w:anchor="_Toc172211899" w:history="1">
            <w:r w:rsidR="00213339" w:rsidRPr="00213339">
              <w:rPr>
                <w:rStyle w:val="Hyperlink"/>
                <w:rFonts w:asciiTheme="minorBidi" w:hAnsiTheme="minorBidi" w:cstheme="minorBidi"/>
                <w:noProof/>
                <w:color w:val="000000" w:themeColor="text1"/>
              </w:rPr>
              <w:t>B. eCommerce</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_Toc172211899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4</w:t>
            </w:r>
            <w:r w:rsidR="00213339" w:rsidRPr="00213339">
              <w:rPr>
                <w:rFonts w:asciiTheme="minorBidi" w:hAnsiTheme="minorBidi" w:cstheme="minorBidi"/>
                <w:noProof/>
                <w:webHidden/>
                <w:color w:val="000000" w:themeColor="text1"/>
              </w:rPr>
              <w:fldChar w:fldCharType="end"/>
            </w:r>
          </w:hyperlink>
        </w:p>
        <w:p w14:paraId="0D96A06B" w14:textId="559A86BF" w:rsidR="00213339" w:rsidRPr="00213339" w:rsidRDefault="00000000" w:rsidP="00213339">
          <w:pPr>
            <w:pStyle w:val="TOC2"/>
            <w:tabs>
              <w:tab w:val="right" w:leader="dot" w:pos="9019"/>
            </w:tabs>
            <w:spacing w:line="360" w:lineRule="auto"/>
            <w:jc w:val="both"/>
            <w:rPr>
              <w:rFonts w:asciiTheme="minorBidi" w:hAnsiTheme="minorBidi" w:cstheme="minorBidi"/>
              <w:noProof/>
              <w:color w:val="000000" w:themeColor="text1"/>
            </w:rPr>
          </w:pPr>
          <w:hyperlink w:anchor="_Toc172211900" w:history="1">
            <w:r w:rsidR="00213339" w:rsidRPr="00213339">
              <w:rPr>
                <w:rStyle w:val="Hyperlink"/>
                <w:rFonts w:asciiTheme="minorBidi" w:hAnsiTheme="minorBidi" w:cstheme="minorBidi"/>
                <w:noProof/>
                <w:color w:val="000000" w:themeColor="text1"/>
              </w:rPr>
              <w:t>C. Marketing</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_Toc172211900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5</w:t>
            </w:r>
            <w:r w:rsidR="00213339" w:rsidRPr="00213339">
              <w:rPr>
                <w:rFonts w:asciiTheme="minorBidi" w:hAnsiTheme="minorBidi" w:cstheme="minorBidi"/>
                <w:noProof/>
                <w:webHidden/>
                <w:color w:val="000000" w:themeColor="text1"/>
              </w:rPr>
              <w:fldChar w:fldCharType="end"/>
            </w:r>
          </w:hyperlink>
        </w:p>
        <w:p w14:paraId="6694D467" w14:textId="31176475" w:rsidR="00213339" w:rsidRPr="00213339" w:rsidRDefault="00000000" w:rsidP="00213339">
          <w:pPr>
            <w:pStyle w:val="TOC2"/>
            <w:tabs>
              <w:tab w:val="right" w:leader="dot" w:pos="9019"/>
            </w:tabs>
            <w:spacing w:line="360" w:lineRule="auto"/>
            <w:jc w:val="both"/>
            <w:rPr>
              <w:rFonts w:asciiTheme="minorBidi" w:hAnsiTheme="minorBidi" w:cstheme="minorBidi"/>
              <w:noProof/>
              <w:color w:val="000000" w:themeColor="text1"/>
            </w:rPr>
          </w:pPr>
          <w:hyperlink w:anchor="_Toc172211901" w:history="1">
            <w:r w:rsidR="00213339" w:rsidRPr="00213339">
              <w:rPr>
                <w:rStyle w:val="Hyperlink"/>
                <w:rFonts w:asciiTheme="minorBidi" w:hAnsiTheme="minorBidi" w:cstheme="minorBidi"/>
                <w:noProof/>
                <w:color w:val="000000" w:themeColor="text1"/>
              </w:rPr>
              <w:t>D. Privacy and Data Protection</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_Toc172211901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7</w:t>
            </w:r>
            <w:r w:rsidR="00213339" w:rsidRPr="00213339">
              <w:rPr>
                <w:rFonts w:asciiTheme="minorBidi" w:hAnsiTheme="minorBidi" w:cstheme="minorBidi"/>
                <w:noProof/>
                <w:webHidden/>
                <w:color w:val="000000" w:themeColor="text1"/>
              </w:rPr>
              <w:fldChar w:fldCharType="end"/>
            </w:r>
          </w:hyperlink>
        </w:p>
        <w:p w14:paraId="76A561B6" w14:textId="0DD27827" w:rsidR="00213339" w:rsidRPr="00213339" w:rsidRDefault="00000000" w:rsidP="00213339">
          <w:pPr>
            <w:pStyle w:val="TOC2"/>
            <w:tabs>
              <w:tab w:val="right" w:leader="dot" w:pos="9019"/>
            </w:tabs>
            <w:spacing w:line="360" w:lineRule="auto"/>
            <w:jc w:val="both"/>
            <w:rPr>
              <w:rFonts w:asciiTheme="minorBidi" w:hAnsiTheme="minorBidi" w:cstheme="minorBidi"/>
              <w:noProof/>
              <w:color w:val="000000" w:themeColor="text1"/>
            </w:rPr>
          </w:pPr>
          <w:hyperlink w:anchor="_Toc172211902" w:history="1">
            <w:r w:rsidR="00213339" w:rsidRPr="00213339">
              <w:rPr>
                <w:rStyle w:val="Hyperlink"/>
                <w:rFonts w:asciiTheme="minorBidi" w:hAnsiTheme="minorBidi" w:cstheme="minorBidi"/>
                <w:noProof/>
                <w:color w:val="000000" w:themeColor="text1"/>
              </w:rPr>
              <w:t>Conclusion</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_Toc172211902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8</w:t>
            </w:r>
            <w:r w:rsidR="00213339" w:rsidRPr="00213339">
              <w:rPr>
                <w:rFonts w:asciiTheme="minorBidi" w:hAnsiTheme="minorBidi" w:cstheme="minorBidi"/>
                <w:noProof/>
                <w:webHidden/>
                <w:color w:val="000000" w:themeColor="text1"/>
              </w:rPr>
              <w:fldChar w:fldCharType="end"/>
            </w:r>
          </w:hyperlink>
        </w:p>
        <w:p w14:paraId="41A26B58" w14:textId="5DEFB652" w:rsidR="00213339" w:rsidRPr="00213339" w:rsidRDefault="00000000" w:rsidP="00213339">
          <w:pPr>
            <w:pStyle w:val="TOC1"/>
            <w:tabs>
              <w:tab w:val="right" w:leader="dot" w:pos="9019"/>
            </w:tabs>
            <w:spacing w:line="360" w:lineRule="auto"/>
            <w:jc w:val="both"/>
            <w:rPr>
              <w:rFonts w:asciiTheme="minorBidi" w:hAnsiTheme="minorBidi" w:cstheme="minorBidi"/>
              <w:noProof/>
              <w:color w:val="000000" w:themeColor="text1"/>
            </w:rPr>
          </w:pPr>
          <w:hyperlink w:anchor="_Toc172211903" w:history="1">
            <w:r w:rsidR="00213339" w:rsidRPr="00213339">
              <w:rPr>
                <w:rStyle w:val="Hyperlink"/>
                <w:rFonts w:asciiTheme="minorBidi" w:hAnsiTheme="minorBidi" w:cstheme="minorBidi"/>
                <w:noProof/>
                <w:color w:val="000000" w:themeColor="text1"/>
              </w:rPr>
              <w:t>References</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_Toc172211903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9</w:t>
            </w:r>
            <w:r w:rsidR="00213339" w:rsidRPr="00213339">
              <w:rPr>
                <w:rFonts w:asciiTheme="minorBidi" w:hAnsiTheme="minorBidi" w:cstheme="minorBidi"/>
                <w:noProof/>
                <w:webHidden/>
                <w:color w:val="000000" w:themeColor="text1"/>
              </w:rPr>
              <w:fldChar w:fldCharType="end"/>
            </w:r>
          </w:hyperlink>
        </w:p>
        <w:p w14:paraId="0EFCDBEC" w14:textId="34FB7A7C" w:rsidR="00213339" w:rsidRPr="00213339" w:rsidRDefault="00000000" w:rsidP="00213339">
          <w:pPr>
            <w:pStyle w:val="TOC1"/>
            <w:tabs>
              <w:tab w:val="right" w:leader="dot" w:pos="9019"/>
            </w:tabs>
            <w:spacing w:line="360" w:lineRule="auto"/>
            <w:jc w:val="both"/>
            <w:rPr>
              <w:rFonts w:asciiTheme="minorBidi" w:hAnsiTheme="minorBidi" w:cstheme="minorBidi"/>
              <w:noProof/>
              <w:color w:val="000000" w:themeColor="text1"/>
            </w:rPr>
          </w:pPr>
          <w:hyperlink w:anchor="_Toc172211904" w:history="1">
            <w:r w:rsidR="00213339" w:rsidRPr="00213339">
              <w:rPr>
                <w:rStyle w:val="Hyperlink"/>
                <w:rFonts w:asciiTheme="minorBidi" w:hAnsiTheme="minorBidi" w:cstheme="minorBidi"/>
                <w:noProof/>
                <w:color w:val="000000" w:themeColor="text1"/>
              </w:rPr>
              <w:t>Appendix: TASK 2: INDIVIDUAL PRESENTATION</w:t>
            </w:r>
            <w:r w:rsidR="00213339" w:rsidRPr="00213339">
              <w:rPr>
                <w:rFonts w:asciiTheme="minorBidi" w:hAnsiTheme="minorBidi" w:cstheme="minorBidi"/>
                <w:noProof/>
                <w:webHidden/>
                <w:color w:val="000000" w:themeColor="text1"/>
              </w:rPr>
              <w:tab/>
            </w:r>
            <w:r w:rsidR="00213339" w:rsidRPr="00213339">
              <w:rPr>
                <w:rFonts w:asciiTheme="minorBidi" w:hAnsiTheme="minorBidi" w:cstheme="minorBidi"/>
                <w:noProof/>
                <w:webHidden/>
                <w:color w:val="000000" w:themeColor="text1"/>
              </w:rPr>
              <w:fldChar w:fldCharType="begin"/>
            </w:r>
            <w:r w:rsidR="00213339" w:rsidRPr="00213339">
              <w:rPr>
                <w:rFonts w:asciiTheme="minorBidi" w:hAnsiTheme="minorBidi" w:cstheme="minorBidi"/>
                <w:noProof/>
                <w:webHidden/>
                <w:color w:val="000000" w:themeColor="text1"/>
              </w:rPr>
              <w:instrText xml:space="preserve"> PAGEREF _Toc172211904 \h </w:instrText>
            </w:r>
            <w:r w:rsidR="00213339" w:rsidRPr="00213339">
              <w:rPr>
                <w:rFonts w:asciiTheme="minorBidi" w:hAnsiTheme="minorBidi" w:cstheme="minorBidi"/>
                <w:noProof/>
                <w:webHidden/>
                <w:color w:val="000000" w:themeColor="text1"/>
              </w:rPr>
            </w:r>
            <w:r w:rsidR="00213339" w:rsidRPr="00213339">
              <w:rPr>
                <w:rFonts w:asciiTheme="minorBidi" w:hAnsiTheme="minorBidi" w:cstheme="minorBidi"/>
                <w:noProof/>
                <w:webHidden/>
                <w:color w:val="000000" w:themeColor="text1"/>
              </w:rPr>
              <w:fldChar w:fldCharType="separate"/>
            </w:r>
            <w:r w:rsidR="00213339" w:rsidRPr="00213339">
              <w:rPr>
                <w:rFonts w:asciiTheme="minorBidi" w:hAnsiTheme="minorBidi" w:cstheme="minorBidi"/>
                <w:noProof/>
                <w:webHidden/>
                <w:color w:val="000000" w:themeColor="text1"/>
              </w:rPr>
              <w:t>11</w:t>
            </w:r>
            <w:r w:rsidR="00213339" w:rsidRPr="00213339">
              <w:rPr>
                <w:rFonts w:asciiTheme="minorBidi" w:hAnsiTheme="minorBidi" w:cstheme="minorBidi"/>
                <w:noProof/>
                <w:webHidden/>
                <w:color w:val="000000" w:themeColor="text1"/>
              </w:rPr>
              <w:fldChar w:fldCharType="end"/>
            </w:r>
          </w:hyperlink>
          <w:r w:rsidR="007E20F1">
            <w:rPr>
              <w:rFonts w:asciiTheme="minorBidi" w:hAnsiTheme="minorBidi" w:cstheme="minorBidi"/>
              <w:noProof/>
              <w:color w:val="000000" w:themeColor="text1"/>
            </w:rPr>
            <w:t>-12</w:t>
          </w:r>
        </w:p>
        <w:p w14:paraId="4AEC868D" w14:textId="0C2B07B1" w:rsidR="00213339" w:rsidRPr="00213339" w:rsidRDefault="00213339" w:rsidP="00213339">
          <w:pPr>
            <w:spacing w:line="360" w:lineRule="auto"/>
            <w:jc w:val="both"/>
            <w:rPr>
              <w:rFonts w:asciiTheme="minorBidi" w:hAnsiTheme="minorBidi" w:cstheme="minorBidi"/>
              <w:color w:val="000000" w:themeColor="text1"/>
            </w:rPr>
          </w:pPr>
          <w:r w:rsidRPr="00213339">
            <w:rPr>
              <w:rFonts w:asciiTheme="minorBidi" w:hAnsiTheme="minorBidi" w:cstheme="minorBidi"/>
              <w:b/>
              <w:bCs/>
              <w:noProof/>
              <w:color w:val="000000" w:themeColor="text1"/>
            </w:rPr>
            <w:fldChar w:fldCharType="end"/>
          </w:r>
        </w:p>
      </w:sdtContent>
    </w:sdt>
    <w:p w14:paraId="3AC7EB2E" w14:textId="77777777" w:rsidR="00B24429" w:rsidRDefault="00B24429">
      <w:pPr>
        <w:rPr>
          <w:rFonts w:asciiTheme="minorBidi" w:eastAsia="Times New Roman" w:hAnsiTheme="minorBidi" w:cstheme="minorBidi"/>
          <w:b/>
          <w:lang w:val="en-GB"/>
        </w:rPr>
      </w:pPr>
      <w:r>
        <w:rPr>
          <w:rFonts w:asciiTheme="minorBidi" w:eastAsia="Times New Roman" w:hAnsiTheme="minorBidi" w:cstheme="minorBidi"/>
          <w:b/>
          <w:lang w:val="en-GB"/>
        </w:rPr>
        <w:br w:type="page"/>
      </w:r>
    </w:p>
    <w:p w14:paraId="00000002" w14:textId="0EE9CF71" w:rsidR="00B47A2B" w:rsidRPr="00537F8A" w:rsidRDefault="008A63E6" w:rsidP="006F75AA">
      <w:pPr>
        <w:pStyle w:val="Heading1"/>
      </w:pPr>
      <w:bookmarkStart w:id="0" w:name="_Toc172211896"/>
      <w:r w:rsidRPr="00537F8A">
        <w:lastRenderedPageBreak/>
        <w:t>TASK 1: INDIVIDUAL REPORT</w:t>
      </w:r>
      <w:bookmarkEnd w:id="0"/>
      <w:r w:rsidRPr="00537F8A">
        <w:t xml:space="preserve"> </w:t>
      </w:r>
    </w:p>
    <w:p w14:paraId="00000003" w14:textId="77777777" w:rsidR="00B47A2B" w:rsidRPr="006F75AA" w:rsidRDefault="008A63E6" w:rsidP="006F75AA">
      <w:pPr>
        <w:pStyle w:val="Heading2"/>
      </w:pPr>
      <w:bookmarkStart w:id="1" w:name="_Toc172211897"/>
      <w:r w:rsidRPr="00537F8A">
        <w:t>Introduction</w:t>
      </w:r>
      <w:bookmarkEnd w:id="1"/>
      <w:r w:rsidRPr="00537F8A">
        <w:t xml:space="preserve"> </w:t>
      </w:r>
    </w:p>
    <w:p w14:paraId="00000004"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 xml:space="preserve">Innovation and creativity the articulated as a vital element for the attainment of organisational success over a definite period. It plays an important role in differentiating itself, solving problems and responding to market changes in an effective manner. Innovation and creativity at the organisational services within the business firms can also be articulated as the essential elements to drive growth, meet the changing requirements of consumers along with improving efficiency in a significant way. The present study evaluates the development of creativity and innovation within services such as Data Analytics in retail organisations including RetailUK in an appropriate manner. </w:t>
      </w:r>
    </w:p>
    <w:p w14:paraId="00000005" w14:textId="77777777" w:rsidR="00B47A2B" w:rsidRPr="00537F8A" w:rsidRDefault="008A63E6" w:rsidP="006F75AA">
      <w:pPr>
        <w:pStyle w:val="Heading2"/>
      </w:pPr>
      <w:bookmarkStart w:id="2" w:name="_Toc172211898"/>
      <w:r w:rsidRPr="00537F8A">
        <w:t>A. Innovative Product or Unique Service Proposition</w:t>
      </w:r>
      <w:bookmarkEnd w:id="2"/>
    </w:p>
    <w:p w14:paraId="00000006"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Retail organisations including RetailUK can be capable enough to track the behaviour of consumers online and in-store by reaping the benefits of AI-driven data analysis for evolving better-personalised experiences for its consumers. The future related to retail personalization primarily deals with generating unique messages as well as offers for consumers on an individual basis across the respective marketplace (</w:t>
      </w:r>
      <w:proofErr w:type="spellStart"/>
      <w:r w:rsidRPr="00537F8A">
        <w:rPr>
          <w:rFonts w:asciiTheme="minorBidi" w:eastAsia="Times New Roman" w:hAnsiTheme="minorBidi" w:cstheme="minorBidi"/>
          <w:highlight w:val="white"/>
          <w:lang w:val="en-GB"/>
        </w:rPr>
        <w:t>Distanont</w:t>
      </w:r>
      <w:proofErr w:type="spellEnd"/>
      <w:r w:rsidRPr="00537F8A">
        <w:rPr>
          <w:rFonts w:asciiTheme="minorBidi" w:eastAsia="Times New Roman" w:hAnsiTheme="minorBidi" w:cstheme="minorBidi"/>
          <w:highlight w:val="white"/>
          <w:lang w:val="en-GB"/>
        </w:rPr>
        <w:t>, 2020</w:t>
      </w:r>
      <w:r w:rsidRPr="00537F8A">
        <w:rPr>
          <w:rFonts w:asciiTheme="minorBidi" w:eastAsia="Times New Roman" w:hAnsiTheme="minorBidi" w:cstheme="minorBidi"/>
          <w:lang w:val="en-GB"/>
        </w:rPr>
        <w:t>).  Artificial Intelligence (AI) can be articulated as one of the essential elements to base the concerned messages along with the offers on the predicted, current and historical behaviours of the consumers respectively. A few approaches can be utilised by the business manager in order to upsell, bundle and suggest items through smart product recommendations respectively. The recommendation systems based on AI can be considered a beneficial element for the present retail organisation to be developed through utilising various approaches (</w:t>
      </w:r>
      <w:proofErr w:type="spellStart"/>
      <w:r w:rsidRPr="00537F8A">
        <w:rPr>
          <w:rFonts w:asciiTheme="minorBidi" w:eastAsia="Times New Roman" w:hAnsiTheme="minorBidi" w:cstheme="minorBidi"/>
          <w:highlight w:val="white"/>
          <w:lang w:val="en-GB"/>
        </w:rPr>
        <w:t>Nasifoglu</w:t>
      </w:r>
      <w:proofErr w:type="spellEnd"/>
      <w:r w:rsidRPr="00537F8A">
        <w:rPr>
          <w:rFonts w:asciiTheme="minorBidi" w:eastAsia="Times New Roman" w:hAnsiTheme="minorBidi" w:cstheme="minorBidi"/>
          <w:highlight w:val="white"/>
          <w:lang w:val="en-GB"/>
        </w:rPr>
        <w:t xml:space="preserve"> </w:t>
      </w:r>
      <w:proofErr w:type="spellStart"/>
      <w:r w:rsidRPr="00537F8A">
        <w:rPr>
          <w:rFonts w:asciiTheme="minorBidi" w:eastAsia="Times New Roman" w:hAnsiTheme="minorBidi" w:cstheme="minorBidi"/>
          <w:highlight w:val="white"/>
          <w:lang w:val="en-GB"/>
        </w:rPr>
        <w:t>Elidemir</w:t>
      </w:r>
      <w:proofErr w:type="spellEnd"/>
      <w:r w:rsidRPr="00537F8A">
        <w:rPr>
          <w:rFonts w:asciiTheme="minorBidi" w:eastAsia="Times New Roman" w:hAnsiTheme="minorBidi" w:cstheme="minorBidi"/>
          <w:highlight w:val="white"/>
          <w:lang w:val="en-GB"/>
        </w:rPr>
        <w:t xml:space="preserve"> et al., 2020</w:t>
      </w:r>
      <w:r w:rsidRPr="00537F8A">
        <w:rPr>
          <w:rFonts w:asciiTheme="minorBidi" w:eastAsia="Times New Roman" w:hAnsiTheme="minorBidi" w:cstheme="minorBidi"/>
          <w:lang w:val="en-GB"/>
        </w:rPr>
        <w:t xml:space="preserve">). Collaborative filtering plays an essential role in analysing the behaviour regarding identical consumers for making recommendations whereas content-based filtering significantly focuses on the identical attributes related to the organisational services respectively. </w:t>
      </w:r>
    </w:p>
    <w:p w14:paraId="00000007"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The hybrid approach effectively combines multiple techniques for making an improvement in the level of accuracy for the current organisation over a definite marketplace. Furthermore, the recommendations which can be delivered to the consumers with the help of several channels including on-site production, personalised emails, targeted advertisements, and many more can lead to improved organisational growth. Data analytics can be articulated as a beneficial factor for retailers in terms of understanding their target audience and can involve consumer segments or individual consumers in an appropriate manner (</w:t>
      </w:r>
      <w:r w:rsidRPr="00537F8A">
        <w:rPr>
          <w:rFonts w:asciiTheme="minorBidi" w:eastAsia="Times New Roman" w:hAnsiTheme="minorBidi" w:cstheme="minorBidi"/>
          <w:highlight w:val="white"/>
          <w:lang w:val="en-GB"/>
        </w:rPr>
        <w:t>Azeem et al., 2021</w:t>
      </w:r>
      <w:r w:rsidRPr="00537F8A">
        <w:rPr>
          <w:rFonts w:asciiTheme="minorBidi" w:eastAsia="Times New Roman" w:hAnsiTheme="minorBidi" w:cstheme="minorBidi"/>
          <w:lang w:val="en-GB"/>
        </w:rPr>
        <w:t xml:space="preserve">). The data analytics can be utilised by retailers in order to establish detailed profiles regarding individual consumers on the basis of their preferences, purchase history, and demographics effectively. The major objective of utilising data analytics by the current retail firms such as Retail UK is to extract relevant insights from the data in order to provide relevant guidance to </w:t>
      </w:r>
      <w:r w:rsidRPr="00537F8A">
        <w:rPr>
          <w:rFonts w:asciiTheme="minorBidi" w:eastAsia="Times New Roman" w:hAnsiTheme="minorBidi" w:cstheme="minorBidi"/>
          <w:lang w:val="en-GB"/>
        </w:rPr>
        <w:lastRenderedPageBreak/>
        <w:t>the business managers for implementing organisational decisions. Data science can be effectively focused on converting the raw materials into meaningful outcomes with the help of statistical and algorithm models in its organisational websites (</w:t>
      </w:r>
      <w:proofErr w:type="spellStart"/>
      <w:r w:rsidRPr="00537F8A">
        <w:rPr>
          <w:rFonts w:asciiTheme="minorBidi" w:eastAsia="Times New Roman" w:hAnsiTheme="minorBidi" w:cstheme="minorBidi"/>
          <w:highlight w:val="white"/>
          <w:lang w:val="en-GB"/>
        </w:rPr>
        <w:t>Arsawan</w:t>
      </w:r>
      <w:proofErr w:type="spellEnd"/>
      <w:r w:rsidRPr="00537F8A">
        <w:rPr>
          <w:rFonts w:asciiTheme="minorBidi" w:eastAsia="Times New Roman" w:hAnsiTheme="minorBidi" w:cstheme="minorBidi"/>
          <w:highlight w:val="white"/>
          <w:lang w:val="en-GB"/>
        </w:rPr>
        <w:t xml:space="preserve"> et al., 2022</w:t>
      </w:r>
      <w:r w:rsidRPr="00537F8A">
        <w:rPr>
          <w:rFonts w:asciiTheme="minorBidi" w:eastAsia="Times New Roman" w:hAnsiTheme="minorBidi" w:cstheme="minorBidi"/>
          <w:lang w:val="en-GB"/>
        </w:rPr>
        <w:t xml:space="preserve">). </w:t>
      </w:r>
    </w:p>
    <w:p w14:paraId="00000008"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The current organisation can be capable enough to sustain its competitive edge by delivering value to its consumers in the form of high-quality services as well as an exceptional experience based on consumer service in a continuous way. It is essential for the current organisation to exceed the level of expectations regarding the consumers across the respective marketplace in order to achieve a sustainable competitive advantage. Effective improvement in the level of business operations, gaining a complete view of operations and pinpointing areas of improvement by the business managers of RetailUK through personalising user experience with the help of data analytics can lead to making it different from its competitors. The current retailers can be engaged in utilising data analytics to identify the root causes of problems such as abandoned carts or declining sales in a precise way (</w:t>
      </w:r>
      <w:proofErr w:type="spellStart"/>
      <w:r w:rsidRPr="00537F8A">
        <w:rPr>
          <w:rFonts w:asciiTheme="minorBidi" w:eastAsia="Times New Roman" w:hAnsiTheme="minorBidi" w:cstheme="minorBidi"/>
          <w:highlight w:val="white"/>
          <w:lang w:val="en-GB"/>
        </w:rPr>
        <w:t>Hanaysha</w:t>
      </w:r>
      <w:proofErr w:type="spellEnd"/>
      <w:r w:rsidRPr="00537F8A">
        <w:rPr>
          <w:rFonts w:asciiTheme="minorBidi" w:eastAsia="Times New Roman" w:hAnsiTheme="minorBidi" w:cstheme="minorBidi"/>
          <w:highlight w:val="white"/>
          <w:lang w:val="en-GB"/>
        </w:rPr>
        <w:t xml:space="preserve"> et al., 2022</w:t>
      </w:r>
      <w:r w:rsidRPr="00537F8A">
        <w:rPr>
          <w:rFonts w:asciiTheme="minorBidi" w:eastAsia="Times New Roman" w:hAnsiTheme="minorBidi" w:cstheme="minorBidi"/>
          <w:lang w:val="en-GB"/>
        </w:rPr>
        <w:t xml:space="preserve">). As a result, it can be articulated as a vital element for the current retail company to generate a competitive advantage over its competitors appropriately. </w:t>
      </w:r>
    </w:p>
    <w:p w14:paraId="00000009" w14:textId="77777777" w:rsidR="00B47A2B" w:rsidRPr="00537F8A" w:rsidRDefault="008A63E6" w:rsidP="006F75AA">
      <w:pPr>
        <w:pStyle w:val="Heading2"/>
      </w:pPr>
      <w:bookmarkStart w:id="3" w:name="_Toc172211899"/>
      <w:r w:rsidRPr="00537F8A">
        <w:t>B. eCommerce</w:t>
      </w:r>
      <w:bookmarkEnd w:id="3"/>
    </w:p>
    <w:p w14:paraId="0000000A"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E-commerce personalization can be treated as the practice of tailoring the experiences of online shopping to individual consumers in an appropriate way. It can be performed by the business managers of RetailUK by delivering essential content offers and product recommendations on the basis of the demographics, behaviours, and preferences of the consumers across the respective marketplaces. It primarily aims to make an enhancement in the level of conversion rate engagement and consumer satisfaction through offering a personalised journey of shopping respectively. Effective use of a marketplace such as eBay to enforce the current retail organisation such as RetailUK can lead to an enhancement in the level of conversion rate with the help of evolving e-commerce personalization (</w:t>
      </w:r>
      <w:r w:rsidRPr="00537F8A">
        <w:rPr>
          <w:rFonts w:asciiTheme="minorBidi" w:eastAsia="Times New Roman" w:hAnsiTheme="minorBidi" w:cstheme="minorBidi"/>
          <w:highlight w:val="white"/>
          <w:lang w:val="en-GB"/>
        </w:rPr>
        <w:t>Tu and Wu, 2021</w:t>
      </w:r>
      <w:r w:rsidRPr="00537F8A">
        <w:rPr>
          <w:rFonts w:asciiTheme="minorBidi" w:eastAsia="Times New Roman" w:hAnsiTheme="minorBidi" w:cstheme="minorBidi"/>
          <w:lang w:val="en-GB"/>
        </w:rPr>
        <w:t xml:space="preserve">). Proper implementation of personalization by the business managers of the current retail organisation can be helpful in representing the essential services to its consumers on the basis of their browsing history. It can also be articulated as one of the essential elements to enhance the level of conversion rate. As a result, the potential platform of e-commerce personalization including eBay can be helpful to evolve personalised recommendations of services that can lead to enhance the rates of conversion within the current organisation respectively. </w:t>
      </w:r>
    </w:p>
    <w:p w14:paraId="0000000B" w14:textId="77777777" w:rsidR="00B47A2B" w:rsidRPr="00537F8A" w:rsidRDefault="008A63E6" w:rsidP="00537F8A">
      <w:pPr>
        <w:pStyle w:val="Normal1"/>
        <w:spacing w:line="360" w:lineRule="auto"/>
        <w:jc w:val="both"/>
        <w:rPr>
          <w:rFonts w:asciiTheme="minorBidi" w:eastAsia="Times New Roman" w:hAnsiTheme="minorBidi" w:cstheme="minorBidi"/>
          <w:b/>
          <w:lang w:val="en-GB"/>
        </w:rPr>
      </w:pPr>
      <w:r w:rsidRPr="00537F8A">
        <w:rPr>
          <w:rFonts w:asciiTheme="minorBidi" w:eastAsia="Times New Roman" w:hAnsiTheme="minorBidi" w:cstheme="minorBidi"/>
          <w:lang w:val="en-GB"/>
        </w:rPr>
        <w:t>Effective development of the personalised experience of shopping on the basis of the interest and needs regarding the consumers can force the current business to make an improvement in the overall satisfaction level of the consumer. It can also be evaluated as a vital element for the present organisation to make the experience of shopping highly convenient which can evolve effective decision-making within the current business organisation (</w:t>
      </w:r>
      <w:proofErr w:type="spellStart"/>
      <w:r w:rsidRPr="00537F8A">
        <w:rPr>
          <w:rFonts w:asciiTheme="minorBidi" w:eastAsia="Times New Roman" w:hAnsiTheme="minorBidi" w:cstheme="minorBidi"/>
          <w:highlight w:val="white"/>
          <w:lang w:val="en-GB"/>
        </w:rPr>
        <w:t>AlTaweel</w:t>
      </w:r>
      <w:proofErr w:type="spellEnd"/>
      <w:r w:rsidRPr="00537F8A">
        <w:rPr>
          <w:rFonts w:asciiTheme="minorBidi" w:eastAsia="Times New Roman" w:hAnsiTheme="minorBidi" w:cstheme="minorBidi"/>
          <w:highlight w:val="white"/>
          <w:lang w:val="en-GB"/>
        </w:rPr>
        <w:t xml:space="preserve"> and Al-</w:t>
      </w:r>
      <w:proofErr w:type="spellStart"/>
      <w:r w:rsidRPr="00537F8A">
        <w:rPr>
          <w:rFonts w:asciiTheme="minorBidi" w:eastAsia="Times New Roman" w:hAnsiTheme="minorBidi" w:cstheme="minorBidi"/>
          <w:highlight w:val="white"/>
          <w:lang w:val="en-GB"/>
        </w:rPr>
        <w:t>Hawary</w:t>
      </w:r>
      <w:proofErr w:type="spellEnd"/>
      <w:r w:rsidRPr="00537F8A">
        <w:rPr>
          <w:rFonts w:asciiTheme="minorBidi" w:eastAsia="Times New Roman" w:hAnsiTheme="minorBidi" w:cstheme="minorBidi"/>
          <w:highlight w:val="white"/>
          <w:lang w:val="en-GB"/>
        </w:rPr>
        <w:t>, 2021</w:t>
      </w:r>
      <w:r w:rsidRPr="00537F8A">
        <w:rPr>
          <w:rFonts w:asciiTheme="minorBidi" w:eastAsia="Times New Roman" w:hAnsiTheme="minorBidi" w:cstheme="minorBidi"/>
          <w:lang w:val="en-GB"/>
        </w:rPr>
        <w:t xml:space="preserve">). In addition, personalised experience with the help of data analytics within the </w:t>
      </w:r>
      <w:r w:rsidRPr="00537F8A">
        <w:rPr>
          <w:rFonts w:asciiTheme="minorBidi" w:eastAsia="Times New Roman" w:hAnsiTheme="minorBidi" w:cstheme="minorBidi"/>
          <w:lang w:val="en-GB"/>
        </w:rPr>
        <w:lastRenderedPageBreak/>
        <w:t>marketplace can be helpful to establish a stronger relationship between the consumers and the business organisation such as RetailUK in an effective way. The consumers receiving the potential recommendations of necessary services or products aligning with their preferences as well as purchasing habits can lead to enhancing the level of probability for the consumers to continue their shopping with their respective brand in an appropriate way. Hence, it can lead to a boost in the level of organisational profitability and productivity across the concerned marketplace in a significant manner (</w:t>
      </w:r>
      <w:r w:rsidRPr="00537F8A">
        <w:rPr>
          <w:rFonts w:asciiTheme="minorBidi" w:eastAsia="Times New Roman" w:hAnsiTheme="minorBidi" w:cstheme="minorBidi"/>
          <w:highlight w:val="white"/>
          <w:lang w:val="en-GB"/>
        </w:rPr>
        <w:t>Kang and Na, 2020</w:t>
      </w:r>
      <w:r w:rsidRPr="00537F8A">
        <w:rPr>
          <w:rFonts w:asciiTheme="minorBidi" w:eastAsia="Times New Roman" w:hAnsiTheme="minorBidi" w:cstheme="minorBidi"/>
          <w:lang w:val="en-GB"/>
        </w:rPr>
        <w:t>).</w:t>
      </w:r>
    </w:p>
    <w:p w14:paraId="0000000C" w14:textId="77777777" w:rsidR="00B47A2B" w:rsidRPr="00537F8A" w:rsidRDefault="008A63E6" w:rsidP="00537F8A">
      <w:pPr>
        <w:pStyle w:val="Normal1"/>
        <w:spacing w:line="360" w:lineRule="auto"/>
        <w:jc w:val="both"/>
        <w:rPr>
          <w:rFonts w:asciiTheme="minorBidi" w:eastAsia="Times New Roman" w:hAnsiTheme="minorBidi" w:cstheme="minorBidi"/>
          <w:b/>
          <w:lang w:val="en-GB"/>
        </w:rPr>
      </w:pPr>
      <w:r w:rsidRPr="00537F8A">
        <w:rPr>
          <w:rFonts w:asciiTheme="minorBidi" w:eastAsia="Times New Roman" w:hAnsiTheme="minorBidi" w:cstheme="minorBidi"/>
          <w:lang w:val="en-GB"/>
        </w:rPr>
        <w:t>It becomes important for the business organisation to understand the continuous improvement process and understand the improvisation process. The necessary development of business activity is the utilisation of e-commerce as a part of growth and finding online distribution channels with the help of eBay. The digital platform provides major benefits which include understanding online distribution channels that will help the business organisation to scale the objectives and find out the innovation that can be deprived towards future growth. In this case, the organisation can easily write down the feedback of the customer and also understand the proper way of planning. While conducting business activity with the help of product and service innovation it becomes important for the company to understand existing products that will be provided in the market with the help of eBay (</w:t>
      </w:r>
      <w:proofErr w:type="spellStart"/>
      <w:r w:rsidRPr="00537F8A">
        <w:rPr>
          <w:rFonts w:asciiTheme="minorBidi" w:eastAsia="Times New Roman" w:hAnsiTheme="minorBidi" w:cstheme="minorBidi"/>
          <w:highlight w:val="white"/>
          <w:lang w:val="en-GB"/>
        </w:rPr>
        <w:t>Ogbeibu</w:t>
      </w:r>
      <w:proofErr w:type="spellEnd"/>
      <w:r w:rsidRPr="00537F8A">
        <w:rPr>
          <w:rFonts w:asciiTheme="minorBidi" w:eastAsia="Times New Roman" w:hAnsiTheme="minorBidi" w:cstheme="minorBidi"/>
          <w:highlight w:val="white"/>
          <w:lang w:val="en-GB"/>
        </w:rPr>
        <w:t xml:space="preserve"> et al., 2020</w:t>
      </w:r>
      <w:r w:rsidRPr="00537F8A">
        <w:rPr>
          <w:rFonts w:asciiTheme="minorBidi" w:eastAsia="Times New Roman" w:hAnsiTheme="minorBidi" w:cstheme="minorBidi"/>
          <w:lang w:val="en-GB"/>
        </w:rPr>
        <w:t xml:space="preserve">). The continuous growth progress can be also taken as an innovative part where the organisation is focusing on digital technology towards the growth of business. This growth progress can be identified as a part of new business standards where moderns can be also incorporated towards growth. </w:t>
      </w:r>
    </w:p>
    <w:p w14:paraId="0000000D" w14:textId="77777777" w:rsidR="00B47A2B" w:rsidRPr="00537F8A" w:rsidRDefault="008A63E6" w:rsidP="006F75AA">
      <w:pPr>
        <w:pStyle w:val="Heading2"/>
      </w:pPr>
      <w:bookmarkStart w:id="4" w:name="_Toc172211900"/>
      <w:r w:rsidRPr="00537F8A">
        <w:t>C. Marketing</w:t>
      </w:r>
      <w:bookmarkEnd w:id="4"/>
    </w:p>
    <w:p w14:paraId="0000000E"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Marketing is one of the important components regarding the growth progress of the business and also understanding about the improvisation of business activities. One of the important activities towards the development of business activity is practising modern digital technology and finding out the benefit that can be gained on behalf of the specific objectives. Important for the business organisation to understand the requirement of innovation and how innovation became one of the important components for the growth of retail business (</w:t>
      </w:r>
      <w:proofErr w:type="spellStart"/>
      <w:r w:rsidRPr="00537F8A">
        <w:rPr>
          <w:rFonts w:asciiTheme="minorBidi" w:eastAsia="Times New Roman" w:hAnsiTheme="minorBidi" w:cstheme="minorBidi"/>
          <w:highlight w:val="white"/>
          <w:lang w:val="en-GB"/>
        </w:rPr>
        <w:t>Dabić</w:t>
      </w:r>
      <w:proofErr w:type="spellEnd"/>
      <w:r w:rsidRPr="00537F8A">
        <w:rPr>
          <w:rFonts w:asciiTheme="minorBidi" w:eastAsia="Times New Roman" w:hAnsiTheme="minorBidi" w:cstheme="minorBidi"/>
          <w:highlight w:val="white"/>
          <w:lang w:val="en-GB"/>
        </w:rPr>
        <w:t xml:space="preserve"> et al., 2021</w:t>
      </w:r>
      <w:r w:rsidRPr="00537F8A">
        <w:rPr>
          <w:rFonts w:asciiTheme="minorBidi" w:eastAsia="Times New Roman" w:hAnsiTheme="minorBidi" w:cstheme="minorBidi"/>
          <w:lang w:val="en-GB"/>
        </w:rPr>
        <w:t xml:space="preserve">). Digitalisation has become an important component in providing an understanding about fundamental changes in daily activities and understanding about the process of streamlining the business progress. It is important for the business organisation to understand the development criteria and also find out digital innovation. The possibility towards the growth of a business can be also identified on behalf of the requirement of digital transformation and how it became a part of business growth. It becomes important for the organisation to understand digital transformation and how business organisations can use technology as a part of improving activities. </w:t>
      </w:r>
    </w:p>
    <w:p w14:paraId="0000000F" w14:textId="77777777" w:rsidR="00B47A2B" w:rsidRPr="00537F8A" w:rsidRDefault="008A63E6" w:rsidP="00537F8A">
      <w:pPr>
        <w:pStyle w:val="Normal1"/>
        <w:numPr>
          <w:ilvl w:val="0"/>
          <w:numId w:val="1"/>
        </w:numPr>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lastRenderedPageBreak/>
        <w:t xml:space="preserve">Adaptation of new digital technology can be considered as an improvement procedure for the organisation which also provides every understanding of operational activity and focuses on Business models. </w:t>
      </w:r>
    </w:p>
    <w:p w14:paraId="00000010" w14:textId="77777777" w:rsidR="00B47A2B" w:rsidRPr="00537F8A" w:rsidRDefault="008A63E6" w:rsidP="00537F8A">
      <w:pPr>
        <w:pStyle w:val="Normal1"/>
        <w:numPr>
          <w:ilvl w:val="0"/>
          <w:numId w:val="1"/>
        </w:numPr>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The efficiency of business activity is based upon workflow which includes understanding the requirements of customers and also providing comprehensive benefits to the customers on behalf of market objectives (</w:t>
      </w:r>
      <w:r w:rsidRPr="00537F8A">
        <w:rPr>
          <w:rFonts w:asciiTheme="minorBidi" w:eastAsia="Times New Roman" w:hAnsiTheme="minorBidi" w:cstheme="minorBidi"/>
          <w:highlight w:val="white"/>
          <w:lang w:val="en-GB"/>
        </w:rPr>
        <w:t>Hock-</w:t>
      </w:r>
      <w:proofErr w:type="spellStart"/>
      <w:r w:rsidRPr="00537F8A">
        <w:rPr>
          <w:rFonts w:asciiTheme="minorBidi" w:eastAsia="Times New Roman" w:hAnsiTheme="minorBidi" w:cstheme="minorBidi"/>
          <w:highlight w:val="white"/>
          <w:lang w:val="en-GB"/>
        </w:rPr>
        <w:t>Doepgen</w:t>
      </w:r>
      <w:proofErr w:type="spellEnd"/>
      <w:r w:rsidRPr="00537F8A">
        <w:rPr>
          <w:rFonts w:asciiTheme="minorBidi" w:eastAsia="Times New Roman" w:hAnsiTheme="minorBidi" w:cstheme="minorBidi"/>
          <w:highlight w:val="white"/>
          <w:lang w:val="en-GB"/>
        </w:rPr>
        <w:t xml:space="preserve"> et al., 2021</w:t>
      </w:r>
      <w:r w:rsidRPr="00537F8A">
        <w:rPr>
          <w:rFonts w:asciiTheme="minorBidi" w:eastAsia="Times New Roman" w:hAnsiTheme="minorBidi" w:cstheme="minorBidi"/>
          <w:lang w:val="en-GB"/>
        </w:rPr>
        <w:t xml:space="preserve">). </w:t>
      </w:r>
    </w:p>
    <w:p w14:paraId="00000011" w14:textId="77777777" w:rsidR="00B47A2B" w:rsidRPr="00537F8A" w:rsidRDefault="008A63E6" w:rsidP="00537F8A">
      <w:pPr>
        <w:pStyle w:val="Normal1"/>
        <w:numPr>
          <w:ilvl w:val="0"/>
          <w:numId w:val="1"/>
        </w:numPr>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 xml:space="preserve">The organisation is responsible for understanding the streamlining process which includes understanding the base of streamlining customer interaction and providing a service delivery system. </w:t>
      </w:r>
    </w:p>
    <w:p w14:paraId="00000012"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Digitalisation has become a part of business growth which includes understanding the importance and improvement of customer services. It is necessary for the business organisation to understand the importance of creativity and how it became a part of doing business. 360 degrees can be provided to the Employees for improving their working activities while communicating with customers and also identifying the agility and adaptability of digitalisation. Technology has become a part of business growth which includes understanding about adaptation of the market properly and finding out the demand. Moreover, it is also important for the business organisation to understand customer engagement and find out the best ways of building good relationships in the workplace (</w:t>
      </w:r>
      <w:r w:rsidRPr="00537F8A">
        <w:rPr>
          <w:rFonts w:asciiTheme="minorBidi" w:eastAsia="Times New Roman" w:hAnsiTheme="minorBidi" w:cstheme="minorBidi"/>
          <w:highlight w:val="white"/>
          <w:lang w:val="en-GB"/>
        </w:rPr>
        <w:t>Zutshi et al., 2021</w:t>
      </w:r>
      <w:r w:rsidRPr="00537F8A">
        <w:rPr>
          <w:rFonts w:asciiTheme="minorBidi" w:eastAsia="Times New Roman" w:hAnsiTheme="minorBidi" w:cstheme="minorBidi"/>
          <w:lang w:val="en-GB"/>
        </w:rPr>
        <w:t xml:space="preserve">). Real-time feedback can be considered an important component which will provide understanding about the improvisation of business activities and also benefit the business. The automation of business activity can be improvised with the help of digital technology which includes collaboration of business with external partners and trying to understand the changing market trend. </w:t>
      </w:r>
    </w:p>
    <w:p w14:paraId="00000013"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Digital technology also provides a comprehensive benefit to the business organisation in understanding the market properly which also includes creating a poster environment for the employees and benefiting the business to drive to a success. Creative business ideas can be incorporated as a part of growth which also includes understanding the improvisation of business and managing the business successfully. One of the important components of driving innovation to success is to understand customer requirements and try to change the business policy as per requirement (</w:t>
      </w:r>
      <w:proofErr w:type="spellStart"/>
      <w:r w:rsidRPr="00537F8A">
        <w:rPr>
          <w:rFonts w:asciiTheme="minorBidi" w:eastAsia="Times New Roman" w:hAnsiTheme="minorBidi" w:cstheme="minorBidi"/>
          <w:highlight w:val="white"/>
          <w:lang w:val="en-GB"/>
        </w:rPr>
        <w:t>Yangailo</w:t>
      </w:r>
      <w:proofErr w:type="spellEnd"/>
      <w:r w:rsidRPr="00537F8A">
        <w:rPr>
          <w:rFonts w:asciiTheme="minorBidi" w:eastAsia="Times New Roman" w:hAnsiTheme="minorBidi" w:cstheme="minorBidi"/>
          <w:highlight w:val="white"/>
          <w:lang w:val="en-GB"/>
        </w:rPr>
        <w:t>, 2023</w:t>
      </w:r>
      <w:r w:rsidRPr="00537F8A">
        <w:rPr>
          <w:rFonts w:asciiTheme="minorBidi" w:eastAsia="Times New Roman" w:hAnsiTheme="minorBidi" w:cstheme="minorBidi"/>
          <w:lang w:val="en-GB"/>
        </w:rPr>
        <w:t xml:space="preserve">). It becomes important for the organisation to focus on unique business ideas which can be incorporated as a part of including business and also creating a positive image. Environmental strategy plays a vital role which also includes identifying innovation aspects and differentiation of business activities successfully. It is also important for the business organisation to focus on the continuous improvement process and find out the best way of satisfying customers. The benefit of creativity can be also identified on behalf of unique offerings and also help the business organisation to stand out from the competition in the market. Furthermore, business organisations need to understand the </w:t>
      </w:r>
      <w:r w:rsidRPr="00537F8A">
        <w:rPr>
          <w:rFonts w:asciiTheme="minorBidi" w:eastAsia="Times New Roman" w:hAnsiTheme="minorBidi" w:cstheme="minorBidi"/>
          <w:lang w:val="en-GB"/>
        </w:rPr>
        <w:lastRenderedPageBreak/>
        <w:t>importance of creativity which will help in developing unique offerings for customers and also help the organisation to stand away from competition (</w:t>
      </w:r>
      <w:r w:rsidRPr="00537F8A">
        <w:rPr>
          <w:rFonts w:asciiTheme="minorBidi" w:eastAsia="Times New Roman" w:hAnsiTheme="minorBidi" w:cstheme="minorBidi"/>
          <w:highlight w:val="white"/>
          <w:lang w:val="en-GB"/>
        </w:rPr>
        <w:t>Edeh et al., 2020</w:t>
      </w:r>
      <w:r w:rsidRPr="00537F8A">
        <w:rPr>
          <w:rFonts w:asciiTheme="minorBidi" w:eastAsia="Times New Roman" w:hAnsiTheme="minorBidi" w:cstheme="minorBidi"/>
          <w:lang w:val="en-GB"/>
        </w:rPr>
        <w:t xml:space="preserve">). It also includes understanding the benefits that can be gained with the help of creativity and incorporating innovative solutions for overcoming market challenges like changes and preferences of customers' demand and meeting their demand with effective consideration. </w:t>
      </w:r>
    </w:p>
    <w:p w14:paraId="00000014" w14:textId="77777777" w:rsidR="00B47A2B" w:rsidRPr="00537F8A" w:rsidRDefault="008A63E6" w:rsidP="006F75AA">
      <w:pPr>
        <w:pStyle w:val="Heading2"/>
      </w:pPr>
      <w:bookmarkStart w:id="5" w:name="_Toc172211901"/>
      <w:r w:rsidRPr="00537F8A">
        <w:t>D. Privacy and Data Protection</w:t>
      </w:r>
      <w:bookmarkEnd w:id="5"/>
      <w:r w:rsidRPr="00537F8A">
        <w:t xml:space="preserve"> </w:t>
      </w:r>
    </w:p>
    <w:p w14:paraId="00000015"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The business organisation needs to understand data protection and how it became a part of the development of business activities like managing the internal business environment including customers. The business organisation needs to understand the importance of a specific strategy which can be used for utilising technology effectively and also benefiting the business. An important component was the good progress of business is understanding legal compliance and regulatory compliance. General data protection regulation is incorporated as a part of improving business activities and also safeguarding the business with effective data. It is also necessary to understand about protection of data and find out the best ways to enhance reputation (</w:t>
      </w:r>
      <w:r w:rsidRPr="00537F8A">
        <w:rPr>
          <w:rFonts w:asciiTheme="minorBidi" w:eastAsia="Times New Roman" w:hAnsiTheme="minorBidi" w:cstheme="minorBidi"/>
          <w:highlight w:val="white"/>
          <w:lang w:val="en-GB"/>
        </w:rPr>
        <w:t xml:space="preserve">Padilla-Lozano and </w:t>
      </w:r>
      <w:proofErr w:type="spellStart"/>
      <w:r w:rsidRPr="00537F8A">
        <w:rPr>
          <w:rFonts w:asciiTheme="minorBidi" w:eastAsia="Times New Roman" w:hAnsiTheme="minorBidi" w:cstheme="minorBidi"/>
          <w:highlight w:val="white"/>
          <w:lang w:val="en-GB"/>
        </w:rPr>
        <w:t>Collazzo</w:t>
      </w:r>
      <w:proofErr w:type="spellEnd"/>
      <w:r w:rsidRPr="00537F8A">
        <w:rPr>
          <w:rFonts w:asciiTheme="minorBidi" w:eastAsia="Times New Roman" w:hAnsiTheme="minorBidi" w:cstheme="minorBidi"/>
          <w:highlight w:val="white"/>
          <w:lang w:val="en-GB"/>
        </w:rPr>
        <w:t>, 2022</w:t>
      </w:r>
      <w:r w:rsidRPr="00537F8A">
        <w:rPr>
          <w:rFonts w:asciiTheme="minorBidi" w:eastAsia="Times New Roman" w:hAnsiTheme="minorBidi" w:cstheme="minorBidi"/>
          <w:lang w:val="en-GB"/>
        </w:rPr>
        <w:t xml:space="preserve">). The improvisation of business progress can be identified as a process of protecting customer data and understanding the appropriate way of utilising data. It is also necessary for the business organisation to understand the limitations of regulation and how it can be used by the employees for other organisations. In this case, business organisations need to follow specific guidelines understand the process of benefiting the business and also find out the necessary purpose of business growth. </w:t>
      </w:r>
    </w:p>
    <w:p w14:paraId="00000016"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One of the important components is to follow security measures that will help the organisation to minimise external threats and find out the process of safeguarding the data. It is necessary for the business organisation to understand growth progress and find out the importance of benefits. In this case, a business organisation would be focusing on specific security measures and try to understand the use of customer data for the growth of business (</w:t>
      </w:r>
      <w:r w:rsidRPr="00537F8A">
        <w:rPr>
          <w:rFonts w:asciiTheme="minorBidi" w:eastAsia="Times New Roman" w:hAnsiTheme="minorBidi" w:cstheme="minorBidi"/>
          <w:highlight w:val="white"/>
          <w:lang w:val="en-GB"/>
        </w:rPr>
        <w:t>Duan et al., 2020</w:t>
      </w:r>
      <w:r w:rsidRPr="00537F8A">
        <w:rPr>
          <w:rFonts w:asciiTheme="minorBidi" w:eastAsia="Times New Roman" w:hAnsiTheme="minorBidi" w:cstheme="minorBidi"/>
          <w:lang w:val="en-GB"/>
        </w:rPr>
        <w:t xml:space="preserve">). One of the important components for managing the business activity is to execute the business policy and try to manage the current working segmentation. It is necessary for the company to understand specific security measures which include utilisation of privacy and protection strategies. Data protection also helps in understanding specific strategies that can be undertaken for safeguarding the business policy and finding out the integrity of sensitive data. The protection measures can be identified on behalf of critical growth components which also include storing sensitive data and finding out the aim of overcoming future difficulties. </w:t>
      </w:r>
    </w:p>
    <w:p w14:paraId="00000017" w14:textId="77777777"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 xml:space="preserve">The business organisation needs to follow the data production principle which is considered as a part of protecting data and finding out the circumstances of overcoming market difficulties. The availability of data is based upon certain market consequences which also include understanding the consequences of business progress and finding out the new policy of </w:t>
      </w:r>
      <w:r w:rsidRPr="00537F8A">
        <w:rPr>
          <w:rFonts w:asciiTheme="minorBidi" w:eastAsia="Times New Roman" w:hAnsiTheme="minorBidi" w:cstheme="minorBidi"/>
          <w:lang w:val="en-GB"/>
        </w:rPr>
        <w:lastRenderedPageBreak/>
        <w:t>growth (</w:t>
      </w:r>
      <w:proofErr w:type="spellStart"/>
      <w:r w:rsidRPr="00537F8A">
        <w:rPr>
          <w:rFonts w:asciiTheme="minorBidi" w:eastAsia="Times New Roman" w:hAnsiTheme="minorBidi" w:cstheme="minorBidi"/>
          <w:highlight w:val="white"/>
          <w:lang w:val="en-GB"/>
        </w:rPr>
        <w:t>Lüdeke</w:t>
      </w:r>
      <w:proofErr w:type="spellEnd"/>
      <w:r w:rsidRPr="00537F8A">
        <w:rPr>
          <w:rFonts w:ascii="Cambria Math" w:eastAsia="Times New Roman" w:hAnsi="Cambria Math" w:cs="Cambria Math"/>
          <w:highlight w:val="white"/>
          <w:lang w:val="en-GB"/>
        </w:rPr>
        <w:t>‐</w:t>
      </w:r>
      <w:r w:rsidRPr="00537F8A">
        <w:rPr>
          <w:rFonts w:asciiTheme="minorBidi" w:eastAsia="Times New Roman" w:hAnsiTheme="minorBidi" w:cstheme="minorBidi"/>
          <w:highlight w:val="white"/>
          <w:lang w:val="en-GB"/>
        </w:rPr>
        <w:t>Freund, 2020</w:t>
      </w:r>
      <w:r w:rsidRPr="00537F8A">
        <w:rPr>
          <w:rFonts w:asciiTheme="minorBidi" w:eastAsia="Times New Roman" w:hAnsiTheme="minorBidi" w:cstheme="minorBidi"/>
          <w:lang w:val="en-GB"/>
        </w:rPr>
        <w:t xml:space="preserve">). The importance of data privacy can be identified on behalf of the accessibility of the data by organisational members and the taking of specific authority from the hierarchy. GDPR is considered an important component that is incorporated for safeguarding data from any kind of one ability and later utilising the data for benefiting the business. Thus, business organisations can effectively manage their working activities and find out the best possible ways of overcoming workplace difficulties. </w:t>
      </w:r>
    </w:p>
    <w:p w14:paraId="00000018" w14:textId="77777777" w:rsidR="00B47A2B" w:rsidRPr="00537F8A" w:rsidRDefault="008A63E6" w:rsidP="006F75AA">
      <w:pPr>
        <w:pStyle w:val="Heading2"/>
      </w:pPr>
      <w:bookmarkStart w:id="6" w:name="_Toc172211902"/>
      <w:r w:rsidRPr="00537F8A">
        <w:t>Conclusion</w:t>
      </w:r>
      <w:bookmarkEnd w:id="6"/>
    </w:p>
    <w:p w14:paraId="00000019" w14:textId="2522A2D1" w:rsidR="00B47A2B" w:rsidRPr="00537F8A" w:rsidRDefault="008A63E6"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lang w:val="en-GB"/>
        </w:rPr>
        <w:t xml:space="preserve">Innovation is considered as a part of business activities which include identifying the use of creativity for improvement of business progress. The study is incorporated to understand the importance of innovation and how it becomes a part of developing business activities and finding out the experience of customers. The organisation will be focusing upon data driven strategy for the growth progress of business and finding out the new ways of stabilising the business. The importance of unique selling propositions is illustrated in the study including the importance of e-commerce towards the development of business activities. The marketing activities of the organisation are illustrated and the strategy which can be used by them for adopting new technology and benefiting the business. At </w:t>
      </w:r>
      <w:r w:rsidR="009223E7" w:rsidRPr="00537F8A">
        <w:rPr>
          <w:rFonts w:asciiTheme="minorBidi" w:eastAsia="Times New Roman" w:hAnsiTheme="minorBidi" w:cstheme="minorBidi"/>
          <w:lang w:val="en-GB"/>
        </w:rPr>
        <w:t>last,</w:t>
      </w:r>
      <w:r w:rsidRPr="00537F8A">
        <w:rPr>
          <w:rFonts w:asciiTheme="minorBidi" w:eastAsia="Times New Roman" w:hAnsiTheme="minorBidi" w:cstheme="minorBidi"/>
          <w:lang w:val="en-GB"/>
        </w:rPr>
        <w:t xml:space="preserve"> the importance of data protection and privacy including its benefits is illustrated. </w:t>
      </w:r>
    </w:p>
    <w:p w14:paraId="0000001A" w14:textId="77777777" w:rsidR="00B47A2B" w:rsidRPr="00537F8A" w:rsidRDefault="00B47A2B" w:rsidP="00537F8A">
      <w:pPr>
        <w:pStyle w:val="Normal1"/>
        <w:spacing w:line="360" w:lineRule="auto"/>
        <w:jc w:val="both"/>
        <w:rPr>
          <w:rFonts w:asciiTheme="minorBidi" w:eastAsia="Times New Roman" w:hAnsiTheme="minorBidi" w:cstheme="minorBidi"/>
          <w:lang w:val="en-GB"/>
        </w:rPr>
      </w:pPr>
    </w:p>
    <w:p w14:paraId="0000001B" w14:textId="77777777" w:rsidR="00B47A2B" w:rsidRPr="00537F8A" w:rsidRDefault="00B47A2B" w:rsidP="00537F8A">
      <w:pPr>
        <w:pStyle w:val="Normal1"/>
        <w:spacing w:line="360" w:lineRule="auto"/>
        <w:jc w:val="both"/>
        <w:rPr>
          <w:rFonts w:asciiTheme="minorBidi" w:eastAsia="Times New Roman" w:hAnsiTheme="minorBidi" w:cstheme="minorBidi"/>
          <w:lang w:val="en-GB"/>
        </w:rPr>
      </w:pPr>
    </w:p>
    <w:p w14:paraId="0000001C" w14:textId="77777777" w:rsidR="00B47A2B" w:rsidRPr="00537F8A" w:rsidRDefault="008A63E6" w:rsidP="00537F8A">
      <w:pPr>
        <w:pStyle w:val="Normal1"/>
        <w:spacing w:line="360" w:lineRule="auto"/>
        <w:jc w:val="both"/>
        <w:rPr>
          <w:rFonts w:asciiTheme="minorBidi" w:eastAsia="Times New Roman" w:hAnsiTheme="minorBidi" w:cstheme="minorBidi"/>
          <w:b/>
          <w:lang w:val="en-GB"/>
        </w:rPr>
      </w:pPr>
      <w:r w:rsidRPr="00537F8A">
        <w:rPr>
          <w:rFonts w:asciiTheme="minorBidi" w:hAnsiTheme="minorBidi" w:cstheme="minorBidi"/>
          <w:lang w:val="en-GB"/>
        </w:rPr>
        <w:br w:type="page"/>
      </w:r>
    </w:p>
    <w:p w14:paraId="0000001D" w14:textId="77777777" w:rsidR="00B47A2B" w:rsidRPr="00537F8A" w:rsidRDefault="008A63E6" w:rsidP="006F75AA">
      <w:pPr>
        <w:pStyle w:val="Heading1"/>
      </w:pPr>
      <w:bookmarkStart w:id="7" w:name="_Toc172211903"/>
      <w:r w:rsidRPr="00537F8A">
        <w:lastRenderedPageBreak/>
        <w:t>References</w:t>
      </w:r>
      <w:bookmarkEnd w:id="7"/>
    </w:p>
    <w:p w14:paraId="57E43118" w14:textId="77777777" w:rsidR="00021CA5" w:rsidRPr="00537F8A" w:rsidRDefault="00021CA5" w:rsidP="00537F8A">
      <w:pPr>
        <w:pStyle w:val="Normal1"/>
        <w:spacing w:line="360" w:lineRule="auto"/>
        <w:jc w:val="both"/>
        <w:rPr>
          <w:rFonts w:asciiTheme="minorBidi" w:eastAsia="Times New Roman" w:hAnsiTheme="minorBidi" w:cstheme="minorBidi"/>
          <w:highlight w:val="white"/>
          <w:lang w:val="en-GB"/>
        </w:rPr>
      </w:pPr>
      <w:proofErr w:type="spellStart"/>
      <w:r w:rsidRPr="00537F8A">
        <w:rPr>
          <w:rFonts w:asciiTheme="minorBidi" w:eastAsia="Times New Roman" w:hAnsiTheme="minorBidi" w:cstheme="minorBidi"/>
          <w:highlight w:val="white"/>
          <w:lang w:val="en-GB"/>
        </w:rPr>
        <w:t>AlTaweel</w:t>
      </w:r>
      <w:proofErr w:type="spellEnd"/>
      <w:r w:rsidRPr="00537F8A">
        <w:rPr>
          <w:rFonts w:asciiTheme="minorBidi" w:eastAsia="Times New Roman" w:hAnsiTheme="minorBidi" w:cstheme="minorBidi"/>
          <w:highlight w:val="white"/>
          <w:lang w:val="en-GB"/>
        </w:rPr>
        <w:t>, I.R. and Al-</w:t>
      </w:r>
      <w:proofErr w:type="spellStart"/>
      <w:r w:rsidRPr="00537F8A">
        <w:rPr>
          <w:rFonts w:asciiTheme="minorBidi" w:eastAsia="Times New Roman" w:hAnsiTheme="minorBidi" w:cstheme="minorBidi"/>
          <w:highlight w:val="white"/>
          <w:lang w:val="en-GB"/>
        </w:rPr>
        <w:t>Hawary</w:t>
      </w:r>
      <w:proofErr w:type="spellEnd"/>
      <w:r w:rsidRPr="00537F8A">
        <w:rPr>
          <w:rFonts w:asciiTheme="minorBidi" w:eastAsia="Times New Roman" w:hAnsiTheme="minorBidi" w:cstheme="minorBidi"/>
          <w:highlight w:val="white"/>
          <w:lang w:val="en-GB"/>
        </w:rPr>
        <w:t xml:space="preserve">, S.I., (2021) ‘The mediating role of innovation capability on the relationship between strategic agility and organizational performance’, </w:t>
      </w:r>
      <w:r w:rsidRPr="00537F8A">
        <w:rPr>
          <w:rFonts w:asciiTheme="minorBidi" w:eastAsia="Times New Roman" w:hAnsiTheme="minorBidi" w:cstheme="minorBidi"/>
          <w:i/>
          <w:lang w:val="en-GB"/>
        </w:rPr>
        <w:t>Sustainability</w:t>
      </w:r>
      <w:r w:rsidRPr="00537F8A">
        <w:rPr>
          <w:rFonts w:asciiTheme="minorBidi" w:eastAsia="Times New Roman" w:hAnsiTheme="minorBidi" w:cstheme="minorBidi"/>
          <w:lang w:val="en-GB"/>
        </w:rPr>
        <w:t xml:space="preserve">, 13(14), p. 7564. Available at: </w:t>
      </w:r>
      <w:r w:rsidRPr="00537F8A">
        <w:rPr>
          <w:rFonts w:asciiTheme="minorBidi" w:eastAsia="Times New Roman" w:hAnsiTheme="minorBidi" w:cstheme="minorBidi"/>
          <w:highlight w:val="white"/>
          <w:lang w:val="en-GB"/>
        </w:rPr>
        <w:t>https://doi.org/10.3390/su13147564</w:t>
      </w:r>
    </w:p>
    <w:p w14:paraId="683C5882" w14:textId="77777777" w:rsidR="00021CA5" w:rsidRPr="00537F8A" w:rsidRDefault="00021CA5" w:rsidP="00537F8A">
      <w:pPr>
        <w:pStyle w:val="Normal1"/>
        <w:spacing w:line="360" w:lineRule="auto"/>
        <w:jc w:val="both"/>
        <w:rPr>
          <w:rFonts w:asciiTheme="minorBidi" w:eastAsia="Times New Roman" w:hAnsiTheme="minorBidi" w:cstheme="minorBidi"/>
          <w:lang w:val="en-GB"/>
        </w:rPr>
      </w:pPr>
      <w:proofErr w:type="spellStart"/>
      <w:r w:rsidRPr="00537F8A">
        <w:rPr>
          <w:rFonts w:asciiTheme="minorBidi" w:eastAsia="Times New Roman" w:hAnsiTheme="minorBidi" w:cstheme="minorBidi"/>
          <w:highlight w:val="white"/>
          <w:lang w:val="en-GB"/>
        </w:rPr>
        <w:t>Arsawan</w:t>
      </w:r>
      <w:proofErr w:type="spellEnd"/>
      <w:r w:rsidRPr="00537F8A">
        <w:rPr>
          <w:rFonts w:asciiTheme="minorBidi" w:eastAsia="Times New Roman" w:hAnsiTheme="minorBidi" w:cstheme="minorBidi"/>
          <w:highlight w:val="white"/>
          <w:lang w:val="en-GB"/>
        </w:rPr>
        <w:t xml:space="preserve">, I.W.E., Koval, V., </w:t>
      </w:r>
      <w:proofErr w:type="spellStart"/>
      <w:r w:rsidRPr="00537F8A">
        <w:rPr>
          <w:rFonts w:asciiTheme="minorBidi" w:eastAsia="Times New Roman" w:hAnsiTheme="minorBidi" w:cstheme="minorBidi"/>
          <w:highlight w:val="white"/>
          <w:lang w:val="en-GB"/>
        </w:rPr>
        <w:t>Rajiani</w:t>
      </w:r>
      <w:proofErr w:type="spellEnd"/>
      <w:r w:rsidRPr="00537F8A">
        <w:rPr>
          <w:rFonts w:asciiTheme="minorBidi" w:eastAsia="Times New Roman" w:hAnsiTheme="minorBidi" w:cstheme="minorBidi"/>
          <w:highlight w:val="white"/>
          <w:lang w:val="en-GB"/>
        </w:rPr>
        <w:t xml:space="preserve">, I., </w:t>
      </w:r>
      <w:proofErr w:type="spellStart"/>
      <w:r w:rsidRPr="00537F8A">
        <w:rPr>
          <w:rFonts w:asciiTheme="minorBidi" w:eastAsia="Times New Roman" w:hAnsiTheme="minorBidi" w:cstheme="minorBidi"/>
          <w:highlight w:val="white"/>
          <w:lang w:val="en-GB"/>
        </w:rPr>
        <w:t>Rustiarini</w:t>
      </w:r>
      <w:proofErr w:type="spellEnd"/>
      <w:r w:rsidRPr="00537F8A">
        <w:rPr>
          <w:rFonts w:asciiTheme="minorBidi" w:eastAsia="Times New Roman" w:hAnsiTheme="minorBidi" w:cstheme="minorBidi"/>
          <w:highlight w:val="white"/>
          <w:lang w:val="en-GB"/>
        </w:rPr>
        <w:t xml:space="preserve">, N.W., </w:t>
      </w:r>
      <w:proofErr w:type="spellStart"/>
      <w:r w:rsidRPr="00537F8A">
        <w:rPr>
          <w:rFonts w:asciiTheme="minorBidi" w:eastAsia="Times New Roman" w:hAnsiTheme="minorBidi" w:cstheme="minorBidi"/>
          <w:highlight w:val="white"/>
          <w:lang w:val="en-GB"/>
        </w:rPr>
        <w:t>Supartha</w:t>
      </w:r>
      <w:proofErr w:type="spellEnd"/>
      <w:r w:rsidRPr="00537F8A">
        <w:rPr>
          <w:rFonts w:asciiTheme="minorBidi" w:eastAsia="Times New Roman" w:hAnsiTheme="minorBidi" w:cstheme="minorBidi"/>
          <w:highlight w:val="white"/>
          <w:lang w:val="en-GB"/>
        </w:rPr>
        <w:t xml:space="preserve">, W.G. and </w:t>
      </w:r>
      <w:proofErr w:type="spellStart"/>
      <w:r w:rsidRPr="00537F8A">
        <w:rPr>
          <w:rFonts w:asciiTheme="minorBidi" w:eastAsia="Times New Roman" w:hAnsiTheme="minorBidi" w:cstheme="minorBidi"/>
          <w:highlight w:val="white"/>
          <w:lang w:val="en-GB"/>
        </w:rPr>
        <w:t>Suryantini</w:t>
      </w:r>
      <w:proofErr w:type="spellEnd"/>
      <w:r w:rsidRPr="00537F8A">
        <w:rPr>
          <w:rFonts w:asciiTheme="minorBidi" w:eastAsia="Times New Roman" w:hAnsiTheme="minorBidi" w:cstheme="minorBidi"/>
          <w:highlight w:val="white"/>
          <w:lang w:val="en-GB"/>
        </w:rPr>
        <w:t xml:space="preserve">, N.P.S., (2022) ‘Leveraging knowledge sharing and innovation culture into SMEs sustainable competitive advantage’, </w:t>
      </w:r>
      <w:r w:rsidRPr="00537F8A">
        <w:rPr>
          <w:rFonts w:asciiTheme="minorBidi" w:eastAsia="Times New Roman" w:hAnsiTheme="minorBidi" w:cstheme="minorBidi"/>
          <w:i/>
          <w:lang w:val="en-GB"/>
        </w:rPr>
        <w:t>International journal of productivity and performance management</w:t>
      </w:r>
      <w:r w:rsidRPr="00537F8A">
        <w:rPr>
          <w:rFonts w:asciiTheme="minorBidi" w:eastAsia="Times New Roman" w:hAnsiTheme="minorBidi" w:cstheme="minorBidi"/>
          <w:lang w:val="en-GB"/>
        </w:rPr>
        <w:t>, 71(2), pp. 405-428. Available at: https://doi.org/10.1108/IJPPM-04-2020-0192</w:t>
      </w:r>
    </w:p>
    <w:p w14:paraId="6E1C578E" w14:textId="77777777" w:rsidR="00021CA5" w:rsidRPr="00537F8A" w:rsidRDefault="00021CA5"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highlight w:val="white"/>
          <w:lang w:val="en-GB"/>
        </w:rPr>
        <w:t xml:space="preserve">Azeem, M., Ahmed, M., Haider, S. and Sajjad, M., (2021) ‘Expanding competitive advantage through organizational culture, knowledge sharing and organizational innovation’, </w:t>
      </w:r>
      <w:r w:rsidRPr="00537F8A">
        <w:rPr>
          <w:rFonts w:asciiTheme="minorBidi" w:eastAsia="Times New Roman" w:hAnsiTheme="minorBidi" w:cstheme="minorBidi"/>
          <w:i/>
          <w:lang w:val="en-GB"/>
        </w:rPr>
        <w:t>Technology in Society</w:t>
      </w:r>
      <w:r w:rsidRPr="00537F8A">
        <w:rPr>
          <w:rFonts w:asciiTheme="minorBidi" w:eastAsia="Times New Roman" w:hAnsiTheme="minorBidi" w:cstheme="minorBidi"/>
          <w:lang w:val="en-GB"/>
        </w:rPr>
        <w:t>, 66, p. 101635. Available at: https://doi.org/10.1016/j.techsoc.2021.101635</w:t>
      </w:r>
    </w:p>
    <w:p w14:paraId="5057C4BE" w14:textId="77777777" w:rsidR="00021CA5" w:rsidRPr="00537F8A" w:rsidRDefault="00021CA5" w:rsidP="00537F8A">
      <w:pPr>
        <w:pStyle w:val="Normal1"/>
        <w:spacing w:line="360" w:lineRule="auto"/>
        <w:jc w:val="both"/>
        <w:rPr>
          <w:rFonts w:asciiTheme="minorBidi" w:eastAsia="Times New Roman" w:hAnsiTheme="minorBidi" w:cstheme="minorBidi"/>
          <w:lang w:val="en-GB"/>
        </w:rPr>
      </w:pPr>
      <w:proofErr w:type="spellStart"/>
      <w:r w:rsidRPr="00537F8A">
        <w:rPr>
          <w:rFonts w:asciiTheme="minorBidi" w:eastAsia="Times New Roman" w:hAnsiTheme="minorBidi" w:cstheme="minorBidi"/>
          <w:highlight w:val="white"/>
          <w:lang w:val="en-GB"/>
        </w:rPr>
        <w:t>Dabić</w:t>
      </w:r>
      <w:proofErr w:type="spellEnd"/>
      <w:r w:rsidRPr="00537F8A">
        <w:rPr>
          <w:rFonts w:asciiTheme="minorBidi" w:eastAsia="Times New Roman" w:hAnsiTheme="minorBidi" w:cstheme="minorBidi"/>
          <w:highlight w:val="white"/>
          <w:lang w:val="en-GB"/>
        </w:rPr>
        <w:t xml:space="preserve">, M., </w:t>
      </w:r>
      <w:proofErr w:type="spellStart"/>
      <w:r w:rsidRPr="00537F8A">
        <w:rPr>
          <w:rFonts w:asciiTheme="minorBidi" w:eastAsia="Times New Roman" w:hAnsiTheme="minorBidi" w:cstheme="minorBidi"/>
          <w:highlight w:val="white"/>
          <w:lang w:val="en-GB"/>
        </w:rPr>
        <w:t>Stojčić</w:t>
      </w:r>
      <w:proofErr w:type="spellEnd"/>
      <w:r w:rsidRPr="00537F8A">
        <w:rPr>
          <w:rFonts w:asciiTheme="minorBidi" w:eastAsia="Times New Roman" w:hAnsiTheme="minorBidi" w:cstheme="minorBidi"/>
          <w:highlight w:val="white"/>
          <w:lang w:val="en-GB"/>
        </w:rPr>
        <w:t xml:space="preserve">, N., Simić, M., Potocan, V., </w:t>
      </w:r>
      <w:proofErr w:type="spellStart"/>
      <w:r w:rsidRPr="00537F8A">
        <w:rPr>
          <w:rFonts w:asciiTheme="minorBidi" w:eastAsia="Times New Roman" w:hAnsiTheme="minorBidi" w:cstheme="minorBidi"/>
          <w:highlight w:val="white"/>
          <w:lang w:val="en-GB"/>
        </w:rPr>
        <w:t>Slavković</w:t>
      </w:r>
      <w:proofErr w:type="spellEnd"/>
      <w:r w:rsidRPr="00537F8A">
        <w:rPr>
          <w:rFonts w:asciiTheme="minorBidi" w:eastAsia="Times New Roman" w:hAnsiTheme="minorBidi" w:cstheme="minorBidi"/>
          <w:highlight w:val="white"/>
          <w:lang w:val="en-GB"/>
        </w:rPr>
        <w:t xml:space="preserve">, M. and Nedelko, Z., (2021). ‘Intellectual agility and innovation in micro and small businesses: The mediating role of entrepreneurial leadership’, </w:t>
      </w:r>
      <w:r w:rsidRPr="00537F8A">
        <w:rPr>
          <w:rFonts w:asciiTheme="minorBidi" w:eastAsia="Times New Roman" w:hAnsiTheme="minorBidi" w:cstheme="minorBidi"/>
          <w:i/>
          <w:lang w:val="en-GB"/>
        </w:rPr>
        <w:t>Journal of business research</w:t>
      </w:r>
      <w:r w:rsidRPr="00537F8A">
        <w:rPr>
          <w:rFonts w:asciiTheme="minorBidi" w:eastAsia="Times New Roman" w:hAnsiTheme="minorBidi" w:cstheme="minorBidi"/>
          <w:lang w:val="en-GB"/>
        </w:rPr>
        <w:t>, 123, pp. 683-695. Available at: https://doi.org/10.1016/j.jbusres.2020.10.013</w:t>
      </w:r>
    </w:p>
    <w:p w14:paraId="52238510" w14:textId="77777777" w:rsidR="00021CA5" w:rsidRPr="00537F8A" w:rsidRDefault="00021CA5" w:rsidP="00537F8A">
      <w:pPr>
        <w:pStyle w:val="Normal1"/>
        <w:spacing w:line="360" w:lineRule="auto"/>
        <w:jc w:val="both"/>
        <w:rPr>
          <w:rFonts w:asciiTheme="minorBidi" w:eastAsia="Times New Roman" w:hAnsiTheme="minorBidi" w:cstheme="minorBidi"/>
          <w:lang w:val="en-GB"/>
        </w:rPr>
      </w:pPr>
      <w:proofErr w:type="spellStart"/>
      <w:r w:rsidRPr="00537F8A">
        <w:rPr>
          <w:rFonts w:asciiTheme="minorBidi" w:eastAsia="Times New Roman" w:hAnsiTheme="minorBidi" w:cstheme="minorBidi"/>
          <w:highlight w:val="white"/>
          <w:lang w:val="en-GB"/>
        </w:rPr>
        <w:t>Distanont</w:t>
      </w:r>
      <w:proofErr w:type="spellEnd"/>
      <w:r w:rsidRPr="00537F8A">
        <w:rPr>
          <w:rFonts w:asciiTheme="minorBidi" w:eastAsia="Times New Roman" w:hAnsiTheme="minorBidi" w:cstheme="minorBidi"/>
          <w:highlight w:val="white"/>
          <w:lang w:val="en-GB"/>
        </w:rPr>
        <w:t xml:space="preserve">, A., (2020) ‘The role of innovation in creating a competitive advantage’, </w:t>
      </w:r>
      <w:proofErr w:type="spellStart"/>
      <w:r w:rsidRPr="00537F8A">
        <w:rPr>
          <w:rFonts w:asciiTheme="minorBidi" w:eastAsia="Times New Roman" w:hAnsiTheme="minorBidi" w:cstheme="minorBidi"/>
          <w:i/>
          <w:lang w:val="en-GB"/>
        </w:rPr>
        <w:t>Kasetsart</w:t>
      </w:r>
      <w:proofErr w:type="spellEnd"/>
      <w:r w:rsidRPr="00537F8A">
        <w:rPr>
          <w:rFonts w:asciiTheme="minorBidi" w:eastAsia="Times New Roman" w:hAnsiTheme="minorBidi" w:cstheme="minorBidi"/>
          <w:i/>
          <w:lang w:val="en-GB"/>
        </w:rPr>
        <w:t xml:space="preserve"> Journal of Social Sciences</w:t>
      </w:r>
      <w:r w:rsidRPr="00537F8A">
        <w:rPr>
          <w:rFonts w:asciiTheme="minorBidi" w:eastAsia="Times New Roman" w:hAnsiTheme="minorBidi" w:cstheme="minorBidi"/>
          <w:lang w:val="en-GB"/>
        </w:rPr>
        <w:t>, 41(1), pp. 15-21. Available at: https://doi.org/10.1016/j.kjss.2018.07.009</w:t>
      </w:r>
    </w:p>
    <w:p w14:paraId="37B4A110" w14:textId="77777777" w:rsidR="00021CA5" w:rsidRPr="00537F8A" w:rsidRDefault="00021CA5" w:rsidP="00537F8A">
      <w:pPr>
        <w:pStyle w:val="Normal1"/>
        <w:spacing w:line="360" w:lineRule="auto"/>
        <w:jc w:val="both"/>
        <w:rPr>
          <w:rFonts w:asciiTheme="minorBidi" w:eastAsia="Times New Roman" w:hAnsiTheme="minorBidi" w:cstheme="minorBidi"/>
          <w:lang w:val="en-GB"/>
        </w:rPr>
      </w:pPr>
      <w:r w:rsidRPr="00537F8A">
        <w:rPr>
          <w:rFonts w:asciiTheme="minorBidi" w:eastAsia="Times New Roman" w:hAnsiTheme="minorBidi" w:cstheme="minorBidi"/>
          <w:highlight w:val="white"/>
          <w:lang w:val="en-GB"/>
        </w:rPr>
        <w:t xml:space="preserve">Duan, Y., Cao, G. and Edwards, J.S., (2020) ‘Understanding the impact of business analytics on innovation’, </w:t>
      </w:r>
      <w:r w:rsidRPr="00537F8A">
        <w:rPr>
          <w:rFonts w:asciiTheme="minorBidi" w:eastAsia="Times New Roman" w:hAnsiTheme="minorBidi" w:cstheme="minorBidi"/>
          <w:i/>
          <w:lang w:val="en-GB"/>
        </w:rPr>
        <w:t>European Journal of Operational Research</w:t>
      </w:r>
      <w:r w:rsidRPr="00537F8A">
        <w:rPr>
          <w:rFonts w:asciiTheme="minorBidi" w:eastAsia="Times New Roman" w:hAnsiTheme="minorBidi" w:cstheme="minorBidi"/>
          <w:lang w:val="en-GB"/>
        </w:rPr>
        <w:t>, 281(3), pp. 673-686. Available at:</w:t>
      </w:r>
      <w:hyperlink r:id="rId8">
        <w:r w:rsidRPr="00537F8A">
          <w:rPr>
            <w:rFonts w:asciiTheme="minorBidi" w:eastAsia="Times New Roman" w:hAnsiTheme="minorBidi" w:cstheme="minorBidi"/>
            <w:lang w:val="en-GB"/>
          </w:rPr>
          <w:t xml:space="preserve"> https://doi.org/10.1016/j.ejor.2018.06.021</w:t>
        </w:r>
      </w:hyperlink>
    </w:p>
    <w:p w14:paraId="2793AC05" w14:textId="77777777" w:rsidR="00021CA5" w:rsidRPr="00537F8A" w:rsidRDefault="00021CA5" w:rsidP="00537F8A">
      <w:pPr>
        <w:pStyle w:val="Normal1"/>
        <w:spacing w:line="360" w:lineRule="auto"/>
        <w:jc w:val="both"/>
        <w:rPr>
          <w:rFonts w:asciiTheme="minorBidi" w:eastAsia="Times New Roman" w:hAnsiTheme="minorBidi" w:cstheme="minorBidi"/>
          <w:highlight w:val="white"/>
          <w:lang w:val="en-GB"/>
        </w:rPr>
      </w:pPr>
      <w:r w:rsidRPr="00537F8A">
        <w:rPr>
          <w:rFonts w:asciiTheme="minorBidi" w:eastAsia="Times New Roman" w:hAnsiTheme="minorBidi" w:cstheme="minorBidi"/>
          <w:highlight w:val="white"/>
          <w:lang w:val="en-GB"/>
        </w:rPr>
        <w:t xml:space="preserve">Edeh, J.N., </w:t>
      </w:r>
      <w:proofErr w:type="spellStart"/>
      <w:r w:rsidRPr="00537F8A">
        <w:rPr>
          <w:rFonts w:asciiTheme="minorBidi" w:eastAsia="Times New Roman" w:hAnsiTheme="minorBidi" w:cstheme="minorBidi"/>
          <w:highlight w:val="white"/>
          <w:lang w:val="en-GB"/>
        </w:rPr>
        <w:t>Obodoechi</w:t>
      </w:r>
      <w:proofErr w:type="spellEnd"/>
      <w:r w:rsidRPr="00537F8A">
        <w:rPr>
          <w:rFonts w:asciiTheme="minorBidi" w:eastAsia="Times New Roman" w:hAnsiTheme="minorBidi" w:cstheme="minorBidi"/>
          <w:highlight w:val="white"/>
          <w:lang w:val="en-GB"/>
        </w:rPr>
        <w:t xml:space="preserve">, D.N. and Ramos-Hidalgo, E., (2020). ‘Effects of innovation strategies on export performance: New empirical evidence from developing market firms’, </w:t>
      </w:r>
      <w:r w:rsidRPr="00537F8A">
        <w:rPr>
          <w:rFonts w:asciiTheme="minorBidi" w:eastAsia="Times New Roman" w:hAnsiTheme="minorBidi" w:cstheme="minorBidi"/>
          <w:i/>
          <w:lang w:val="en-GB"/>
        </w:rPr>
        <w:t>Technological Forecasting and Social Change</w:t>
      </w:r>
      <w:r w:rsidRPr="00537F8A">
        <w:rPr>
          <w:rFonts w:asciiTheme="minorBidi" w:eastAsia="Times New Roman" w:hAnsiTheme="minorBidi" w:cstheme="minorBidi"/>
          <w:lang w:val="en-GB"/>
        </w:rPr>
        <w:t xml:space="preserve">, 158, p. 120167. Available at: </w:t>
      </w:r>
      <w:r w:rsidRPr="00537F8A">
        <w:rPr>
          <w:rFonts w:asciiTheme="minorBidi" w:eastAsia="Times New Roman" w:hAnsiTheme="minorBidi" w:cstheme="minorBidi"/>
          <w:highlight w:val="white"/>
          <w:lang w:val="en-GB"/>
        </w:rPr>
        <w:t>https://doi.org/10.1016/j.techfore.2020.120167</w:t>
      </w:r>
    </w:p>
    <w:p w14:paraId="673B010C" w14:textId="77777777" w:rsidR="00021CA5" w:rsidRPr="00537F8A" w:rsidRDefault="00021CA5" w:rsidP="00537F8A">
      <w:pPr>
        <w:pStyle w:val="Normal1"/>
        <w:spacing w:line="360" w:lineRule="auto"/>
        <w:jc w:val="both"/>
        <w:rPr>
          <w:rFonts w:asciiTheme="minorBidi" w:eastAsia="Times New Roman" w:hAnsiTheme="minorBidi" w:cstheme="minorBidi"/>
          <w:lang w:val="en-GB"/>
        </w:rPr>
      </w:pPr>
      <w:proofErr w:type="spellStart"/>
      <w:r w:rsidRPr="00537F8A">
        <w:rPr>
          <w:rFonts w:asciiTheme="minorBidi" w:eastAsia="Times New Roman" w:hAnsiTheme="minorBidi" w:cstheme="minorBidi"/>
          <w:highlight w:val="white"/>
          <w:lang w:val="en-GB"/>
        </w:rPr>
        <w:t>Hanaysha</w:t>
      </w:r>
      <w:proofErr w:type="spellEnd"/>
      <w:r w:rsidRPr="00537F8A">
        <w:rPr>
          <w:rFonts w:asciiTheme="minorBidi" w:eastAsia="Times New Roman" w:hAnsiTheme="minorBidi" w:cstheme="minorBidi"/>
          <w:highlight w:val="white"/>
          <w:lang w:val="en-GB"/>
        </w:rPr>
        <w:t xml:space="preserve">, J.R., Al-Shaikh, M.E., </w:t>
      </w:r>
      <w:proofErr w:type="spellStart"/>
      <w:r w:rsidRPr="00537F8A">
        <w:rPr>
          <w:rFonts w:asciiTheme="minorBidi" w:eastAsia="Times New Roman" w:hAnsiTheme="minorBidi" w:cstheme="minorBidi"/>
          <w:highlight w:val="white"/>
          <w:lang w:val="en-GB"/>
        </w:rPr>
        <w:t>Joghee</w:t>
      </w:r>
      <w:proofErr w:type="spellEnd"/>
      <w:r w:rsidRPr="00537F8A">
        <w:rPr>
          <w:rFonts w:asciiTheme="minorBidi" w:eastAsia="Times New Roman" w:hAnsiTheme="minorBidi" w:cstheme="minorBidi"/>
          <w:highlight w:val="white"/>
          <w:lang w:val="en-GB"/>
        </w:rPr>
        <w:t xml:space="preserve">, S. and Alzoubi, H.M., (2022) ‘Impact of innovation capabilities on business sustainability in small and medium enterprises’, </w:t>
      </w:r>
      <w:r w:rsidRPr="00537F8A">
        <w:rPr>
          <w:rFonts w:asciiTheme="minorBidi" w:eastAsia="Times New Roman" w:hAnsiTheme="minorBidi" w:cstheme="minorBidi"/>
          <w:i/>
          <w:lang w:val="en-GB"/>
        </w:rPr>
        <w:t>FIIB Business Review</w:t>
      </w:r>
      <w:r w:rsidRPr="00537F8A">
        <w:rPr>
          <w:rFonts w:asciiTheme="minorBidi" w:eastAsia="Times New Roman" w:hAnsiTheme="minorBidi" w:cstheme="minorBidi"/>
          <w:lang w:val="en-GB"/>
        </w:rPr>
        <w:t>, 11(1), pp. 67-78. Available at: DOI: 10.1177/23197145211042232</w:t>
      </w:r>
    </w:p>
    <w:p w14:paraId="5DA42344" w14:textId="77777777" w:rsidR="00021CA5" w:rsidRPr="00537F8A" w:rsidRDefault="00021CA5" w:rsidP="00537F8A">
      <w:pPr>
        <w:pStyle w:val="Normal1"/>
        <w:spacing w:line="360" w:lineRule="auto"/>
        <w:jc w:val="both"/>
        <w:rPr>
          <w:rFonts w:asciiTheme="minorBidi" w:eastAsia="Times New Roman" w:hAnsiTheme="minorBidi" w:cstheme="minorBidi"/>
          <w:highlight w:val="white"/>
          <w:lang w:val="en-GB"/>
        </w:rPr>
      </w:pPr>
      <w:r w:rsidRPr="00537F8A">
        <w:rPr>
          <w:rFonts w:asciiTheme="minorBidi" w:eastAsia="Times New Roman" w:hAnsiTheme="minorBidi" w:cstheme="minorBidi"/>
          <w:highlight w:val="white"/>
          <w:lang w:val="en-GB"/>
        </w:rPr>
        <w:t>Hock-</w:t>
      </w:r>
      <w:proofErr w:type="spellStart"/>
      <w:r w:rsidRPr="00537F8A">
        <w:rPr>
          <w:rFonts w:asciiTheme="minorBidi" w:eastAsia="Times New Roman" w:hAnsiTheme="minorBidi" w:cstheme="minorBidi"/>
          <w:highlight w:val="white"/>
          <w:lang w:val="en-GB"/>
        </w:rPr>
        <w:t>Doepgen</w:t>
      </w:r>
      <w:proofErr w:type="spellEnd"/>
      <w:r w:rsidRPr="00537F8A">
        <w:rPr>
          <w:rFonts w:asciiTheme="minorBidi" w:eastAsia="Times New Roman" w:hAnsiTheme="minorBidi" w:cstheme="minorBidi"/>
          <w:highlight w:val="white"/>
          <w:lang w:val="en-GB"/>
        </w:rPr>
        <w:t xml:space="preserve">, M., Clauss, T., Kraus, S. and Cheng, C.F., (2021) ‘Knowledge management capabilities and organizational risk-taking for business model innovation in SMEs’, </w:t>
      </w:r>
      <w:r w:rsidRPr="00537F8A">
        <w:rPr>
          <w:rFonts w:asciiTheme="minorBidi" w:eastAsia="Times New Roman" w:hAnsiTheme="minorBidi" w:cstheme="minorBidi"/>
          <w:i/>
          <w:lang w:val="en-GB"/>
        </w:rPr>
        <w:t>Journal of business research</w:t>
      </w:r>
      <w:r w:rsidRPr="00537F8A">
        <w:rPr>
          <w:rFonts w:asciiTheme="minorBidi" w:eastAsia="Times New Roman" w:hAnsiTheme="minorBidi" w:cstheme="minorBidi"/>
          <w:lang w:val="en-GB"/>
        </w:rPr>
        <w:t xml:space="preserve">, 130, pp. 683-697. Available at: </w:t>
      </w:r>
      <w:r w:rsidRPr="00537F8A">
        <w:rPr>
          <w:rFonts w:asciiTheme="minorBidi" w:eastAsia="Times New Roman" w:hAnsiTheme="minorBidi" w:cstheme="minorBidi"/>
          <w:highlight w:val="white"/>
          <w:lang w:val="en-GB"/>
        </w:rPr>
        <w:t>https://doi.org/10.1016/j.jbusres.2019.12.001</w:t>
      </w:r>
    </w:p>
    <w:p w14:paraId="7CE9D5D8" w14:textId="77777777" w:rsidR="00021CA5" w:rsidRPr="00537F8A" w:rsidRDefault="00021CA5" w:rsidP="00537F8A">
      <w:pPr>
        <w:pStyle w:val="Normal1"/>
        <w:spacing w:line="360" w:lineRule="auto"/>
        <w:jc w:val="both"/>
        <w:rPr>
          <w:rFonts w:asciiTheme="minorBidi" w:eastAsia="Times New Roman" w:hAnsiTheme="minorBidi" w:cstheme="minorBidi"/>
          <w:highlight w:val="white"/>
          <w:lang w:val="en-GB"/>
        </w:rPr>
      </w:pPr>
      <w:r w:rsidRPr="00537F8A">
        <w:rPr>
          <w:rFonts w:asciiTheme="minorBidi" w:eastAsia="Times New Roman" w:hAnsiTheme="minorBidi" w:cstheme="minorBidi"/>
          <w:highlight w:val="white"/>
          <w:lang w:val="en-GB"/>
        </w:rPr>
        <w:t xml:space="preserve">Kang, S. and Na, Y.K., (2020) ‘Effects of strategy characteristics for sustainable competitive advantage in sharing economy businesses on creating shared value and performance’, </w:t>
      </w:r>
      <w:r w:rsidRPr="00537F8A">
        <w:rPr>
          <w:rFonts w:asciiTheme="minorBidi" w:eastAsia="Times New Roman" w:hAnsiTheme="minorBidi" w:cstheme="minorBidi"/>
          <w:i/>
          <w:lang w:val="en-GB"/>
        </w:rPr>
        <w:t>Sustainability</w:t>
      </w:r>
      <w:r w:rsidRPr="00537F8A">
        <w:rPr>
          <w:rFonts w:asciiTheme="minorBidi" w:eastAsia="Times New Roman" w:hAnsiTheme="minorBidi" w:cstheme="minorBidi"/>
          <w:lang w:val="en-GB"/>
        </w:rPr>
        <w:t>, 12(4), p. 1397. Available at:</w:t>
      </w:r>
      <w:hyperlink r:id="rId9">
        <w:r w:rsidRPr="00537F8A">
          <w:rPr>
            <w:rFonts w:asciiTheme="minorBidi" w:eastAsia="Times New Roman" w:hAnsiTheme="minorBidi" w:cstheme="minorBidi"/>
            <w:lang w:val="en-GB"/>
          </w:rPr>
          <w:t xml:space="preserve"> </w:t>
        </w:r>
      </w:hyperlink>
      <w:hyperlink r:id="rId10">
        <w:r w:rsidRPr="00537F8A">
          <w:rPr>
            <w:rFonts w:asciiTheme="minorBidi" w:eastAsia="Times New Roman" w:hAnsiTheme="minorBidi" w:cstheme="minorBidi"/>
            <w:highlight w:val="white"/>
            <w:lang w:val="en-GB"/>
          </w:rPr>
          <w:t>https://doi.org/10.3390/su12041397</w:t>
        </w:r>
      </w:hyperlink>
    </w:p>
    <w:p w14:paraId="5A1A053E" w14:textId="15821C2F" w:rsidR="00B6235A" w:rsidRPr="00B6235A" w:rsidRDefault="00021CA5" w:rsidP="00537F8A">
      <w:pPr>
        <w:pStyle w:val="Normal1"/>
        <w:spacing w:line="360" w:lineRule="auto"/>
        <w:jc w:val="both"/>
        <w:rPr>
          <w:rFonts w:asciiTheme="minorBidi" w:eastAsia="Times New Roman" w:hAnsiTheme="minorBidi" w:cstheme="minorBidi"/>
          <w:color w:val="000000" w:themeColor="text1"/>
          <w:lang w:val="en-GB"/>
        </w:rPr>
      </w:pPr>
      <w:proofErr w:type="spellStart"/>
      <w:r w:rsidRPr="00537F8A">
        <w:rPr>
          <w:rFonts w:asciiTheme="minorBidi" w:eastAsia="Times New Roman" w:hAnsiTheme="minorBidi" w:cstheme="minorBidi"/>
          <w:highlight w:val="white"/>
          <w:lang w:val="en-GB"/>
        </w:rPr>
        <w:lastRenderedPageBreak/>
        <w:t>Lüdeke</w:t>
      </w:r>
      <w:proofErr w:type="spellEnd"/>
      <w:r w:rsidRPr="00537F8A">
        <w:rPr>
          <w:rFonts w:ascii="Cambria Math" w:eastAsia="Times New Roman" w:hAnsi="Cambria Math" w:cs="Cambria Math"/>
          <w:highlight w:val="white"/>
          <w:lang w:val="en-GB"/>
        </w:rPr>
        <w:t>‐</w:t>
      </w:r>
      <w:r w:rsidRPr="00537F8A">
        <w:rPr>
          <w:rFonts w:asciiTheme="minorBidi" w:eastAsia="Times New Roman" w:hAnsiTheme="minorBidi" w:cstheme="minorBidi"/>
          <w:highlight w:val="white"/>
          <w:lang w:val="en-GB"/>
        </w:rPr>
        <w:t xml:space="preserve">Freund, F., (2020) </w:t>
      </w:r>
      <w:r w:rsidRPr="00537F8A">
        <w:rPr>
          <w:rFonts w:eastAsia="Times New Roman"/>
          <w:highlight w:val="white"/>
          <w:lang w:val="en-GB"/>
        </w:rPr>
        <w:t>‘</w:t>
      </w:r>
      <w:r w:rsidRPr="00537F8A">
        <w:rPr>
          <w:rFonts w:asciiTheme="minorBidi" w:eastAsia="Times New Roman" w:hAnsiTheme="minorBidi" w:cstheme="minorBidi"/>
          <w:highlight w:val="white"/>
          <w:lang w:val="en-GB"/>
        </w:rPr>
        <w:t>Sustainable</w:t>
      </w:r>
      <w:r w:rsidRPr="00B6235A">
        <w:rPr>
          <w:rFonts w:asciiTheme="minorBidi" w:eastAsia="Times New Roman" w:hAnsiTheme="minorBidi" w:cstheme="minorBidi"/>
          <w:color w:val="000000" w:themeColor="text1"/>
          <w:highlight w:val="white"/>
          <w:lang w:val="en-GB"/>
        </w:rPr>
        <w:t xml:space="preserve"> entrepreneurship, innovation, and business models: Integrative framework and propositions for future research</w:t>
      </w:r>
      <w:r w:rsidRPr="00B6235A">
        <w:rPr>
          <w:rFonts w:eastAsia="Times New Roman"/>
          <w:color w:val="000000" w:themeColor="text1"/>
          <w:highlight w:val="white"/>
          <w:lang w:val="en-GB"/>
        </w:rPr>
        <w:t>’</w:t>
      </w:r>
      <w:r w:rsidRPr="00B6235A">
        <w:rPr>
          <w:rFonts w:asciiTheme="minorBidi" w:eastAsia="Times New Roman" w:hAnsiTheme="minorBidi" w:cstheme="minorBidi"/>
          <w:color w:val="000000" w:themeColor="text1"/>
          <w:highlight w:val="white"/>
          <w:lang w:val="en-GB"/>
        </w:rPr>
        <w:t xml:space="preserve">, </w:t>
      </w:r>
      <w:r w:rsidRPr="00B6235A">
        <w:rPr>
          <w:rFonts w:asciiTheme="minorBidi" w:eastAsia="Times New Roman" w:hAnsiTheme="minorBidi" w:cstheme="minorBidi"/>
          <w:i/>
          <w:color w:val="000000" w:themeColor="text1"/>
          <w:lang w:val="en-GB"/>
        </w:rPr>
        <w:t>Business Strategy and the Environment</w:t>
      </w:r>
      <w:r w:rsidRPr="00B6235A">
        <w:rPr>
          <w:rFonts w:asciiTheme="minorBidi" w:eastAsia="Times New Roman" w:hAnsiTheme="minorBidi" w:cstheme="minorBidi"/>
          <w:color w:val="000000" w:themeColor="text1"/>
          <w:lang w:val="en-GB"/>
        </w:rPr>
        <w:t xml:space="preserve">, 29(2), pp. 665-681. Available at: </w:t>
      </w:r>
      <w:hyperlink r:id="rId11" w:history="1">
        <w:r w:rsidR="00B6235A" w:rsidRPr="00B6235A">
          <w:rPr>
            <w:rStyle w:val="Hyperlink"/>
            <w:rFonts w:asciiTheme="minorBidi" w:eastAsia="Times New Roman" w:hAnsiTheme="minorBidi" w:cstheme="minorBidi"/>
            <w:color w:val="000000" w:themeColor="text1"/>
            <w:highlight w:val="white"/>
            <w:u w:val="none"/>
            <w:lang w:val="en-GB"/>
          </w:rPr>
          <w:t>https://doi.org/10.1002/bse.2396</w:t>
        </w:r>
      </w:hyperlink>
    </w:p>
    <w:p w14:paraId="3CA05F90" w14:textId="77777777" w:rsidR="00B6235A" w:rsidRPr="00B6235A" w:rsidRDefault="00B6235A" w:rsidP="00B6235A">
      <w:pPr>
        <w:pStyle w:val="Normal1"/>
        <w:spacing w:line="360" w:lineRule="auto"/>
        <w:jc w:val="both"/>
        <w:rPr>
          <w:rFonts w:asciiTheme="minorBidi" w:eastAsia="Times New Roman" w:hAnsiTheme="minorBidi" w:cstheme="minorBidi"/>
          <w:color w:val="000000" w:themeColor="text1"/>
          <w:lang w:val="en-GB"/>
        </w:rPr>
      </w:pPr>
      <w:proofErr w:type="spellStart"/>
      <w:r w:rsidRPr="00B6235A">
        <w:rPr>
          <w:rFonts w:asciiTheme="minorBidi" w:eastAsia="Times New Roman" w:hAnsiTheme="minorBidi" w:cstheme="minorBidi"/>
          <w:color w:val="000000" w:themeColor="text1"/>
          <w:highlight w:val="white"/>
          <w:lang w:val="en-GB"/>
        </w:rPr>
        <w:t>Nasifoglu</w:t>
      </w:r>
      <w:proofErr w:type="spellEnd"/>
      <w:r w:rsidRPr="00B6235A">
        <w:rPr>
          <w:rFonts w:asciiTheme="minorBidi" w:eastAsia="Times New Roman" w:hAnsiTheme="minorBidi" w:cstheme="minorBidi"/>
          <w:color w:val="000000" w:themeColor="text1"/>
          <w:highlight w:val="white"/>
          <w:lang w:val="en-GB"/>
        </w:rPr>
        <w:t xml:space="preserve"> </w:t>
      </w:r>
      <w:proofErr w:type="spellStart"/>
      <w:r w:rsidRPr="00B6235A">
        <w:rPr>
          <w:rFonts w:asciiTheme="minorBidi" w:eastAsia="Times New Roman" w:hAnsiTheme="minorBidi" w:cstheme="minorBidi"/>
          <w:color w:val="000000" w:themeColor="text1"/>
          <w:highlight w:val="white"/>
          <w:lang w:val="en-GB"/>
        </w:rPr>
        <w:t>Elidemir</w:t>
      </w:r>
      <w:proofErr w:type="spellEnd"/>
      <w:r w:rsidRPr="00B6235A">
        <w:rPr>
          <w:rFonts w:asciiTheme="minorBidi" w:eastAsia="Times New Roman" w:hAnsiTheme="minorBidi" w:cstheme="minorBidi"/>
          <w:color w:val="000000" w:themeColor="text1"/>
          <w:highlight w:val="white"/>
          <w:lang w:val="en-GB"/>
        </w:rPr>
        <w:t xml:space="preserve">, S., </w:t>
      </w:r>
      <w:proofErr w:type="spellStart"/>
      <w:r w:rsidRPr="00B6235A">
        <w:rPr>
          <w:rFonts w:asciiTheme="minorBidi" w:eastAsia="Times New Roman" w:hAnsiTheme="minorBidi" w:cstheme="minorBidi"/>
          <w:color w:val="000000" w:themeColor="text1"/>
          <w:highlight w:val="white"/>
          <w:lang w:val="en-GB"/>
        </w:rPr>
        <w:t>Ozturen</w:t>
      </w:r>
      <w:proofErr w:type="spellEnd"/>
      <w:r w:rsidRPr="00B6235A">
        <w:rPr>
          <w:rFonts w:asciiTheme="minorBidi" w:eastAsia="Times New Roman" w:hAnsiTheme="minorBidi" w:cstheme="minorBidi"/>
          <w:color w:val="000000" w:themeColor="text1"/>
          <w:highlight w:val="white"/>
          <w:lang w:val="en-GB"/>
        </w:rPr>
        <w:t xml:space="preserve">, A. and </w:t>
      </w:r>
      <w:proofErr w:type="spellStart"/>
      <w:r w:rsidRPr="00B6235A">
        <w:rPr>
          <w:rFonts w:asciiTheme="minorBidi" w:eastAsia="Times New Roman" w:hAnsiTheme="minorBidi" w:cstheme="minorBidi"/>
          <w:color w:val="000000" w:themeColor="text1"/>
          <w:highlight w:val="white"/>
          <w:lang w:val="en-GB"/>
        </w:rPr>
        <w:t>Bayighomog</w:t>
      </w:r>
      <w:proofErr w:type="spellEnd"/>
      <w:r w:rsidRPr="00B6235A">
        <w:rPr>
          <w:rFonts w:asciiTheme="minorBidi" w:eastAsia="Times New Roman" w:hAnsiTheme="minorBidi" w:cstheme="minorBidi"/>
          <w:color w:val="000000" w:themeColor="text1"/>
          <w:highlight w:val="white"/>
          <w:lang w:val="en-GB"/>
        </w:rPr>
        <w:t xml:space="preserve">, S.W., (2020) ‘Innovative </w:t>
      </w:r>
      <w:proofErr w:type="spellStart"/>
      <w:r w:rsidRPr="00B6235A">
        <w:rPr>
          <w:rFonts w:asciiTheme="minorBidi" w:eastAsia="Times New Roman" w:hAnsiTheme="minorBidi" w:cstheme="minorBidi"/>
          <w:color w:val="000000" w:themeColor="text1"/>
          <w:highlight w:val="white"/>
          <w:lang w:val="en-GB"/>
        </w:rPr>
        <w:t>behaviors</w:t>
      </w:r>
      <w:proofErr w:type="spellEnd"/>
      <w:r w:rsidRPr="00B6235A">
        <w:rPr>
          <w:rFonts w:asciiTheme="minorBidi" w:eastAsia="Times New Roman" w:hAnsiTheme="minorBidi" w:cstheme="minorBidi"/>
          <w:color w:val="000000" w:themeColor="text1"/>
          <w:highlight w:val="white"/>
          <w:lang w:val="en-GB"/>
        </w:rPr>
        <w:t xml:space="preserve">, employee creativity, and sustainable competitive advantage: A moderated mediation’, </w:t>
      </w:r>
      <w:r w:rsidRPr="00B6235A">
        <w:rPr>
          <w:rFonts w:asciiTheme="minorBidi" w:eastAsia="Times New Roman" w:hAnsiTheme="minorBidi" w:cstheme="minorBidi"/>
          <w:i/>
          <w:color w:val="000000" w:themeColor="text1"/>
          <w:lang w:val="en-GB"/>
        </w:rPr>
        <w:t>Sustainability</w:t>
      </w:r>
      <w:r w:rsidRPr="00B6235A">
        <w:rPr>
          <w:rFonts w:asciiTheme="minorBidi" w:eastAsia="Times New Roman" w:hAnsiTheme="minorBidi" w:cstheme="minorBidi"/>
          <w:color w:val="000000" w:themeColor="text1"/>
          <w:lang w:val="en-GB"/>
        </w:rPr>
        <w:t>, 12(8), p. 3295. Available at</w:t>
      </w:r>
      <w:hyperlink r:id="rId12">
        <w:r w:rsidRPr="00B6235A">
          <w:rPr>
            <w:rFonts w:asciiTheme="minorBidi" w:eastAsia="Times New Roman" w:hAnsiTheme="minorBidi" w:cstheme="minorBidi"/>
            <w:color w:val="000000" w:themeColor="text1"/>
            <w:lang w:val="en-GB"/>
          </w:rPr>
          <w:t xml:space="preserve"> https://doi.org/10.3390/su12083295</w:t>
        </w:r>
      </w:hyperlink>
    </w:p>
    <w:p w14:paraId="6F7EF8B7" w14:textId="77777777" w:rsidR="00B6235A" w:rsidRPr="00B6235A" w:rsidRDefault="00B6235A" w:rsidP="00B6235A">
      <w:pPr>
        <w:pStyle w:val="Normal1"/>
        <w:spacing w:line="360" w:lineRule="auto"/>
        <w:jc w:val="both"/>
        <w:rPr>
          <w:rFonts w:asciiTheme="minorBidi" w:eastAsia="Times New Roman" w:hAnsiTheme="minorBidi" w:cstheme="minorBidi"/>
          <w:color w:val="000000" w:themeColor="text1"/>
          <w:lang w:val="en-GB"/>
        </w:rPr>
      </w:pPr>
      <w:proofErr w:type="spellStart"/>
      <w:r w:rsidRPr="00B6235A">
        <w:rPr>
          <w:rFonts w:asciiTheme="minorBidi" w:eastAsia="Times New Roman" w:hAnsiTheme="minorBidi" w:cstheme="minorBidi"/>
          <w:color w:val="000000" w:themeColor="text1"/>
          <w:highlight w:val="white"/>
          <w:lang w:val="en-GB"/>
        </w:rPr>
        <w:t>Ogbeibu</w:t>
      </w:r>
      <w:proofErr w:type="spellEnd"/>
      <w:r w:rsidRPr="00B6235A">
        <w:rPr>
          <w:rFonts w:asciiTheme="minorBidi" w:eastAsia="Times New Roman" w:hAnsiTheme="minorBidi" w:cstheme="minorBidi"/>
          <w:color w:val="000000" w:themeColor="text1"/>
          <w:highlight w:val="white"/>
          <w:lang w:val="en-GB"/>
        </w:rPr>
        <w:t xml:space="preserve">, S., </w:t>
      </w:r>
      <w:proofErr w:type="spellStart"/>
      <w:r w:rsidRPr="00B6235A">
        <w:rPr>
          <w:rFonts w:asciiTheme="minorBidi" w:eastAsia="Times New Roman" w:hAnsiTheme="minorBidi" w:cstheme="minorBidi"/>
          <w:color w:val="000000" w:themeColor="text1"/>
          <w:highlight w:val="white"/>
          <w:lang w:val="en-GB"/>
        </w:rPr>
        <w:t>Emelifeonwu</w:t>
      </w:r>
      <w:proofErr w:type="spellEnd"/>
      <w:r w:rsidRPr="00B6235A">
        <w:rPr>
          <w:rFonts w:asciiTheme="minorBidi" w:eastAsia="Times New Roman" w:hAnsiTheme="minorBidi" w:cstheme="minorBidi"/>
          <w:color w:val="000000" w:themeColor="text1"/>
          <w:highlight w:val="white"/>
          <w:lang w:val="en-GB"/>
        </w:rPr>
        <w:t xml:space="preserve">, J., </w:t>
      </w:r>
      <w:proofErr w:type="spellStart"/>
      <w:r w:rsidRPr="00B6235A">
        <w:rPr>
          <w:rFonts w:asciiTheme="minorBidi" w:eastAsia="Times New Roman" w:hAnsiTheme="minorBidi" w:cstheme="minorBidi"/>
          <w:color w:val="000000" w:themeColor="text1"/>
          <w:highlight w:val="white"/>
          <w:lang w:val="en-GB"/>
        </w:rPr>
        <w:t>Senadjki</w:t>
      </w:r>
      <w:proofErr w:type="spellEnd"/>
      <w:r w:rsidRPr="00B6235A">
        <w:rPr>
          <w:rFonts w:asciiTheme="minorBidi" w:eastAsia="Times New Roman" w:hAnsiTheme="minorBidi" w:cstheme="minorBidi"/>
          <w:color w:val="000000" w:themeColor="text1"/>
          <w:highlight w:val="white"/>
          <w:lang w:val="en-GB"/>
        </w:rPr>
        <w:t xml:space="preserve">, A., Gaskin, J. and </w:t>
      </w:r>
      <w:proofErr w:type="spellStart"/>
      <w:r w:rsidRPr="00B6235A">
        <w:rPr>
          <w:rFonts w:asciiTheme="minorBidi" w:eastAsia="Times New Roman" w:hAnsiTheme="minorBidi" w:cstheme="minorBidi"/>
          <w:color w:val="000000" w:themeColor="text1"/>
          <w:highlight w:val="white"/>
          <w:lang w:val="en-GB"/>
        </w:rPr>
        <w:t>Kaivo-oja</w:t>
      </w:r>
      <w:proofErr w:type="spellEnd"/>
      <w:r w:rsidRPr="00B6235A">
        <w:rPr>
          <w:rFonts w:asciiTheme="minorBidi" w:eastAsia="Times New Roman" w:hAnsiTheme="minorBidi" w:cstheme="minorBidi"/>
          <w:color w:val="000000" w:themeColor="text1"/>
          <w:highlight w:val="white"/>
          <w:lang w:val="en-GB"/>
        </w:rPr>
        <w:t xml:space="preserve">, J., (2020) ‘Technological turbulence and greening of team creativity, product innovation, and human resource management: Implications for sustainability’, </w:t>
      </w:r>
      <w:r w:rsidRPr="00B6235A">
        <w:rPr>
          <w:rFonts w:asciiTheme="minorBidi" w:eastAsia="Times New Roman" w:hAnsiTheme="minorBidi" w:cstheme="minorBidi"/>
          <w:i/>
          <w:color w:val="000000" w:themeColor="text1"/>
          <w:lang w:val="en-GB"/>
        </w:rPr>
        <w:t>Journal of Cleaner Production</w:t>
      </w:r>
      <w:r w:rsidRPr="00B6235A">
        <w:rPr>
          <w:rFonts w:asciiTheme="minorBidi" w:eastAsia="Times New Roman" w:hAnsiTheme="minorBidi" w:cstheme="minorBidi"/>
          <w:color w:val="000000" w:themeColor="text1"/>
          <w:lang w:val="en-GB"/>
        </w:rPr>
        <w:t>, 244, p. 118703. Available at: https://doi.org/10.1016/j.jclepro.2019.118703</w:t>
      </w:r>
    </w:p>
    <w:p w14:paraId="751889C6" w14:textId="77777777" w:rsidR="00B6235A" w:rsidRPr="00B6235A" w:rsidRDefault="00B6235A" w:rsidP="00B6235A">
      <w:pPr>
        <w:pStyle w:val="Normal1"/>
        <w:spacing w:line="360" w:lineRule="auto"/>
        <w:jc w:val="both"/>
        <w:rPr>
          <w:rFonts w:asciiTheme="minorBidi" w:eastAsia="Times New Roman" w:hAnsiTheme="minorBidi" w:cstheme="minorBidi"/>
          <w:color w:val="000000" w:themeColor="text1"/>
          <w:highlight w:val="white"/>
          <w:lang w:val="en-GB"/>
        </w:rPr>
      </w:pPr>
      <w:r w:rsidRPr="00B6235A">
        <w:rPr>
          <w:rFonts w:asciiTheme="minorBidi" w:eastAsia="Times New Roman" w:hAnsiTheme="minorBidi" w:cstheme="minorBidi"/>
          <w:color w:val="000000" w:themeColor="text1"/>
          <w:highlight w:val="white"/>
          <w:lang w:val="en-GB"/>
        </w:rPr>
        <w:t xml:space="preserve">Padilla-Lozano, C.P. and </w:t>
      </w:r>
      <w:proofErr w:type="spellStart"/>
      <w:r w:rsidRPr="00B6235A">
        <w:rPr>
          <w:rFonts w:asciiTheme="minorBidi" w:eastAsia="Times New Roman" w:hAnsiTheme="minorBidi" w:cstheme="minorBidi"/>
          <w:color w:val="000000" w:themeColor="text1"/>
          <w:highlight w:val="white"/>
          <w:lang w:val="en-GB"/>
        </w:rPr>
        <w:t>Collazzo</w:t>
      </w:r>
      <w:proofErr w:type="spellEnd"/>
      <w:r w:rsidRPr="00B6235A">
        <w:rPr>
          <w:rFonts w:asciiTheme="minorBidi" w:eastAsia="Times New Roman" w:hAnsiTheme="minorBidi" w:cstheme="minorBidi"/>
          <w:color w:val="000000" w:themeColor="text1"/>
          <w:highlight w:val="white"/>
          <w:lang w:val="en-GB"/>
        </w:rPr>
        <w:t xml:space="preserve">, P., (2022) ‘Corporate social responsibility, green innovation and competitiveness–causality in manufacturing’, </w:t>
      </w:r>
      <w:r w:rsidRPr="00B6235A">
        <w:rPr>
          <w:rFonts w:asciiTheme="minorBidi" w:eastAsia="Times New Roman" w:hAnsiTheme="minorBidi" w:cstheme="minorBidi"/>
          <w:i/>
          <w:color w:val="000000" w:themeColor="text1"/>
          <w:lang w:val="en-GB"/>
        </w:rPr>
        <w:t>Competitiveness Review: An International Business Journal</w:t>
      </w:r>
      <w:r w:rsidRPr="00B6235A">
        <w:rPr>
          <w:rFonts w:asciiTheme="minorBidi" w:eastAsia="Times New Roman" w:hAnsiTheme="minorBidi" w:cstheme="minorBidi"/>
          <w:color w:val="000000" w:themeColor="text1"/>
          <w:lang w:val="en-GB"/>
        </w:rPr>
        <w:t>, 32(7), pp. 21-39. Available at:</w:t>
      </w:r>
      <w:hyperlink r:id="rId13">
        <w:r w:rsidRPr="00B6235A">
          <w:rPr>
            <w:rFonts w:asciiTheme="minorBidi" w:eastAsia="Times New Roman" w:hAnsiTheme="minorBidi" w:cstheme="minorBidi"/>
            <w:color w:val="000000" w:themeColor="text1"/>
            <w:lang w:val="en-GB"/>
          </w:rPr>
          <w:t xml:space="preserve"> </w:t>
        </w:r>
      </w:hyperlink>
      <w:hyperlink r:id="rId14">
        <w:r w:rsidRPr="00B6235A">
          <w:rPr>
            <w:rFonts w:asciiTheme="minorBidi" w:eastAsia="Times New Roman" w:hAnsiTheme="minorBidi" w:cstheme="minorBidi"/>
            <w:color w:val="000000" w:themeColor="text1"/>
            <w:highlight w:val="white"/>
            <w:lang w:val="en-GB"/>
          </w:rPr>
          <w:t>https://doi.org/10.1108/CR-12-2020-0160</w:t>
        </w:r>
      </w:hyperlink>
    </w:p>
    <w:p w14:paraId="496A7687" w14:textId="77777777" w:rsidR="00B6235A" w:rsidRPr="00B6235A" w:rsidRDefault="00B6235A" w:rsidP="00B6235A">
      <w:pPr>
        <w:pStyle w:val="Normal1"/>
        <w:spacing w:line="360" w:lineRule="auto"/>
        <w:jc w:val="both"/>
        <w:rPr>
          <w:rFonts w:asciiTheme="minorBidi" w:eastAsia="Times New Roman" w:hAnsiTheme="minorBidi" w:cstheme="minorBidi"/>
          <w:color w:val="000000" w:themeColor="text1"/>
          <w:highlight w:val="white"/>
          <w:lang w:val="en-GB"/>
        </w:rPr>
      </w:pPr>
      <w:r w:rsidRPr="00B6235A">
        <w:rPr>
          <w:rFonts w:asciiTheme="minorBidi" w:eastAsia="Times New Roman" w:hAnsiTheme="minorBidi" w:cstheme="minorBidi"/>
          <w:color w:val="000000" w:themeColor="text1"/>
          <w:highlight w:val="white"/>
          <w:lang w:val="en-GB"/>
        </w:rPr>
        <w:t xml:space="preserve">Tu, Y. and Wu, W., (2021) ‘How does green innovation improve enterprises’ competitive advantage? The role of organizational learning’, </w:t>
      </w:r>
      <w:r w:rsidRPr="00B6235A">
        <w:rPr>
          <w:rFonts w:asciiTheme="minorBidi" w:eastAsia="Times New Roman" w:hAnsiTheme="minorBidi" w:cstheme="minorBidi"/>
          <w:i/>
          <w:color w:val="000000" w:themeColor="text1"/>
          <w:lang w:val="en-GB"/>
        </w:rPr>
        <w:t>Sustainable Production and Consumption</w:t>
      </w:r>
      <w:r w:rsidRPr="00B6235A">
        <w:rPr>
          <w:rFonts w:asciiTheme="minorBidi" w:eastAsia="Times New Roman" w:hAnsiTheme="minorBidi" w:cstheme="minorBidi"/>
          <w:color w:val="000000" w:themeColor="text1"/>
          <w:lang w:val="en-GB"/>
        </w:rPr>
        <w:t xml:space="preserve">, 26, pp. 504-516. Available at: </w:t>
      </w:r>
      <w:r w:rsidRPr="00B6235A">
        <w:rPr>
          <w:rFonts w:asciiTheme="minorBidi" w:eastAsia="Times New Roman" w:hAnsiTheme="minorBidi" w:cstheme="minorBidi"/>
          <w:color w:val="000000" w:themeColor="text1"/>
          <w:highlight w:val="white"/>
          <w:lang w:val="en-GB"/>
        </w:rPr>
        <w:t>https://doi.org/10.1016/j.spc.2020.12.031</w:t>
      </w:r>
    </w:p>
    <w:p w14:paraId="1451EDCA" w14:textId="77777777" w:rsidR="00B6235A" w:rsidRPr="00B6235A" w:rsidRDefault="00B6235A" w:rsidP="00B6235A">
      <w:pPr>
        <w:pStyle w:val="Normal1"/>
        <w:spacing w:line="360" w:lineRule="auto"/>
        <w:jc w:val="both"/>
        <w:rPr>
          <w:rFonts w:asciiTheme="minorBidi" w:eastAsia="Times New Roman" w:hAnsiTheme="minorBidi" w:cstheme="minorBidi"/>
          <w:color w:val="000000" w:themeColor="text1"/>
          <w:highlight w:val="white"/>
          <w:lang w:val="en-GB"/>
        </w:rPr>
      </w:pPr>
      <w:proofErr w:type="spellStart"/>
      <w:r w:rsidRPr="00B6235A">
        <w:rPr>
          <w:rFonts w:asciiTheme="minorBidi" w:eastAsia="Times New Roman" w:hAnsiTheme="minorBidi" w:cstheme="minorBidi"/>
          <w:color w:val="000000" w:themeColor="text1"/>
          <w:highlight w:val="white"/>
          <w:lang w:val="en-GB"/>
        </w:rPr>
        <w:t>Yangailo</w:t>
      </w:r>
      <w:proofErr w:type="spellEnd"/>
      <w:r w:rsidRPr="00B6235A">
        <w:rPr>
          <w:rFonts w:asciiTheme="minorBidi" w:eastAsia="Times New Roman" w:hAnsiTheme="minorBidi" w:cstheme="minorBidi"/>
          <w:color w:val="000000" w:themeColor="text1"/>
          <w:highlight w:val="white"/>
          <w:lang w:val="en-GB"/>
        </w:rPr>
        <w:t xml:space="preserve">, T., (2023). ‘Assessing the influence of transformational leadership on competitive advantage through important innovations and quality results: Case of railway industry’, </w:t>
      </w:r>
      <w:r w:rsidRPr="00B6235A">
        <w:rPr>
          <w:rFonts w:asciiTheme="minorBidi" w:eastAsia="Times New Roman" w:hAnsiTheme="minorBidi" w:cstheme="minorBidi"/>
          <w:i/>
          <w:color w:val="000000" w:themeColor="text1"/>
          <w:lang w:val="en-GB"/>
        </w:rPr>
        <w:t>Management Science Letters</w:t>
      </w:r>
      <w:r w:rsidRPr="00B6235A">
        <w:rPr>
          <w:rFonts w:asciiTheme="minorBidi" w:eastAsia="Times New Roman" w:hAnsiTheme="minorBidi" w:cstheme="minorBidi"/>
          <w:color w:val="000000" w:themeColor="text1"/>
          <w:lang w:val="en-GB"/>
        </w:rPr>
        <w:t xml:space="preserve">, 13(1), pp. 41-50. Available at: </w:t>
      </w:r>
      <w:r w:rsidRPr="00B6235A">
        <w:rPr>
          <w:rFonts w:asciiTheme="minorBidi" w:eastAsia="Times New Roman" w:hAnsiTheme="minorBidi" w:cstheme="minorBidi"/>
          <w:color w:val="000000" w:themeColor="text1"/>
          <w:highlight w:val="white"/>
          <w:lang w:val="en-GB"/>
        </w:rPr>
        <w:t>http://dx.doi.org/10.5267/j.msl.2022.9.003</w:t>
      </w:r>
    </w:p>
    <w:p w14:paraId="31BDC01F" w14:textId="2066F9C2" w:rsidR="00021CA5" w:rsidRPr="00B6235A" w:rsidRDefault="00B6235A" w:rsidP="00B6235A">
      <w:pPr>
        <w:pStyle w:val="Normal1"/>
        <w:spacing w:line="360" w:lineRule="auto"/>
        <w:jc w:val="both"/>
        <w:rPr>
          <w:rFonts w:asciiTheme="minorBidi" w:eastAsia="Times New Roman" w:hAnsiTheme="minorBidi" w:cstheme="minorBidi"/>
          <w:highlight w:val="white"/>
          <w:lang w:val="en-GB"/>
        </w:rPr>
      </w:pPr>
      <w:r w:rsidRPr="00B6235A">
        <w:rPr>
          <w:rFonts w:asciiTheme="minorBidi" w:eastAsia="Times New Roman" w:hAnsiTheme="minorBidi" w:cstheme="minorBidi"/>
          <w:color w:val="000000" w:themeColor="text1"/>
          <w:highlight w:val="white"/>
          <w:lang w:val="en-GB"/>
        </w:rPr>
        <w:t xml:space="preserve">Zutshi, A., Mendy, J., Sharma, G.D., Thomas, A. and Sarker, T., (2021) ‘From challenges to creativity: enhancing SMEs’ resilience in the context of COVID-19’, </w:t>
      </w:r>
      <w:r w:rsidRPr="00B6235A">
        <w:rPr>
          <w:rFonts w:asciiTheme="minorBidi" w:eastAsia="Times New Roman" w:hAnsiTheme="minorBidi" w:cstheme="minorBidi"/>
          <w:i/>
          <w:color w:val="000000" w:themeColor="text1"/>
          <w:lang w:val="en-GB"/>
        </w:rPr>
        <w:t>Sustainability</w:t>
      </w:r>
      <w:r w:rsidRPr="00B6235A">
        <w:rPr>
          <w:rFonts w:asciiTheme="minorBidi" w:eastAsia="Times New Roman" w:hAnsiTheme="minorBidi" w:cstheme="minorBidi"/>
          <w:color w:val="000000" w:themeColor="text1"/>
          <w:lang w:val="en-GB"/>
        </w:rPr>
        <w:t xml:space="preserve">, 13(12), p. 6542. Available at: </w:t>
      </w:r>
      <w:r w:rsidRPr="00B6235A">
        <w:rPr>
          <w:rFonts w:asciiTheme="minorBidi" w:eastAsia="Times New Roman" w:hAnsiTheme="minorBidi" w:cstheme="minorBidi"/>
          <w:color w:val="000000" w:themeColor="text1"/>
          <w:highlight w:val="white"/>
          <w:lang w:val="en-GB"/>
        </w:rPr>
        <w:t>https://doi.org/10.3390/su13126542</w:t>
      </w:r>
      <w:r w:rsidR="00021CA5" w:rsidRPr="00537F8A">
        <w:rPr>
          <w:rFonts w:asciiTheme="minorBidi" w:hAnsiTheme="minorBidi" w:cstheme="minorBidi"/>
          <w:lang w:val="en-GB"/>
        </w:rPr>
        <w:br w:type="page"/>
      </w:r>
    </w:p>
    <w:p w14:paraId="0000002F" w14:textId="77777777" w:rsidR="00B47A2B" w:rsidRPr="00537F8A" w:rsidRDefault="008A63E6" w:rsidP="006F75AA">
      <w:pPr>
        <w:pStyle w:val="Heading1"/>
      </w:pPr>
      <w:bookmarkStart w:id="8" w:name="_Toc172211904"/>
      <w:r w:rsidRPr="00537F8A">
        <w:lastRenderedPageBreak/>
        <w:t>Appendix: TASK 2: INDIVIDUAL PRESENTATION</w:t>
      </w:r>
      <w:bookmarkEnd w:id="8"/>
    </w:p>
    <w:p w14:paraId="41962DA1"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63C6E635" w14:textId="45234209" w:rsidR="00334A4F" w:rsidRDefault="00334A4F"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drawing>
          <wp:inline distT="0" distB="0" distL="0" distR="0" wp14:anchorId="51B876D4" wp14:editId="32455CE0">
            <wp:extent cx="2960109" cy="1514475"/>
            <wp:effectExtent l="0" t="0" r="0" b="0"/>
            <wp:docPr id="336548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67724" cy="1518371"/>
                    </a:xfrm>
                    <a:prstGeom prst="rect">
                      <a:avLst/>
                    </a:prstGeom>
                    <a:noFill/>
                    <a:ln>
                      <a:noFill/>
                    </a:ln>
                  </pic:spPr>
                </pic:pic>
              </a:graphicData>
            </a:graphic>
          </wp:inline>
        </w:drawing>
      </w:r>
      <w:r>
        <w:rPr>
          <w:rFonts w:asciiTheme="minorBidi" w:eastAsia="Times New Roman" w:hAnsiTheme="minorBidi" w:cstheme="minorBidi"/>
          <w:b/>
          <w:noProof/>
          <w:lang w:val="en-GB"/>
        </w:rPr>
        <w:drawing>
          <wp:inline distT="0" distB="0" distL="0" distR="0" wp14:anchorId="74A9375D" wp14:editId="47C8FA0D">
            <wp:extent cx="2562225" cy="1522730"/>
            <wp:effectExtent l="0" t="0" r="9525" b="1270"/>
            <wp:docPr id="143821712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17120" name="Picture 2"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95701" cy="1542625"/>
                    </a:xfrm>
                    <a:prstGeom prst="rect">
                      <a:avLst/>
                    </a:prstGeom>
                    <a:noFill/>
                    <a:ln>
                      <a:noFill/>
                    </a:ln>
                  </pic:spPr>
                </pic:pic>
              </a:graphicData>
            </a:graphic>
          </wp:inline>
        </w:drawing>
      </w:r>
    </w:p>
    <w:p w14:paraId="5159B826" w14:textId="49CAEFF5" w:rsidR="00334A4F" w:rsidRDefault="00334A4F" w:rsidP="00537F8A">
      <w:pPr>
        <w:pStyle w:val="Normal1"/>
        <w:spacing w:line="360" w:lineRule="auto"/>
        <w:jc w:val="both"/>
        <w:rPr>
          <w:rFonts w:asciiTheme="minorBidi" w:eastAsia="Times New Roman" w:hAnsiTheme="minorBidi" w:cstheme="minorBidi"/>
          <w:b/>
          <w:lang w:val="en-GB"/>
        </w:rPr>
      </w:pPr>
    </w:p>
    <w:p w14:paraId="15A5446D" w14:textId="4771365A" w:rsidR="00334A4F" w:rsidRDefault="00334A4F"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drawing>
          <wp:inline distT="0" distB="0" distL="0" distR="0" wp14:anchorId="299DEAF8" wp14:editId="3A64CAE8">
            <wp:extent cx="2914650" cy="1828800"/>
            <wp:effectExtent l="0" t="0" r="0" b="0"/>
            <wp:docPr id="6298956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14650" cy="1828800"/>
                    </a:xfrm>
                    <a:prstGeom prst="rect">
                      <a:avLst/>
                    </a:prstGeom>
                    <a:noFill/>
                    <a:ln>
                      <a:noFill/>
                    </a:ln>
                  </pic:spPr>
                </pic:pic>
              </a:graphicData>
            </a:graphic>
          </wp:inline>
        </w:drawing>
      </w:r>
      <w:r w:rsidR="00174216">
        <w:rPr>
          <w:rFonts w:asciiTheme="minorBidi" w:eastAsia="Times New Roman" w:hAnsiTheme="minorBidi" w:cstheme="minorBidi"/>
          <w:b/>
          <w:noProof/>
          <w:lang w:val="en-GB"/>
        </w:rPr>
        <w:drawing>
          <wp:inline distT="0" distB="0" distL="0" distR="0" wp14:anchorId="46E392AE" wp14:editId="25AB028D">
            <wp:extent cx="2657475" cy="1905000"/>
            <wp:effectExtent l="0" t="0" r="9525" b="0"/>
            <wp:docPr id="1825071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57475" cy="1905000"/>
                    </a:xfrm>
                    <a:prstGeom prst="rect">
                      <a:avLst/>
                    </a:prstGeom>
                    <a:noFill/>
                    <a:ln>
                      <a:noFill/>
                    </a:ln>
                  </pic:spPr>
                </pic:pic>
              </a:graphicData>
            </a:graphic>
          </wp:inline>
        </w:drawing>
      </w:r>
    </w:p>
    <w:p w14:paraId="04BCB2FD" w14:textId="12246258" w:rsidR="00334A4F" w:rsidRDefault="00334A4F" w:rsidP="00537F8A">
      <w:pPr>
        <w:pStyle w:val="Normal1"/>
        <w:spacing w:line="360" w:lineRule="auto"/>
        <w:jc w:val="both"/>
        <w:rPr>
          <w:rFonts w:asciiTheme="minorBidi" w:eastAsia="Times New Roman" w:hAnsiTheme="minorBidi" w:cstheme="minorBidi"/>
          <w:b/>
          <w:lang w:val="en-GB"/>
        </w:rPr>
      </w:pPr>
    </w:p>
    <w:p w14:paraId="54E5C671" w14:textId="74C8EFB8" w:rsidR="00334A4F" w:rsidRDefault="00174216"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drawing>
          <wp:inline distT="0" distB="0" distL="0" distR="0" wp14:anchorId="7D7D2478" wp14:editId="37995563">
            <wp:extent cx="2847340" cy="1590456"/>
            <wp:effectExtent l="0" t="0" r="0" b="0"/>
            <wp:docPr id="2014488829" name="Picture 5" descr="A close-up of a business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88829" name="Picture 5" descr="A close-up of a business present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9345" cy="1602747"/>
                    </a:xfrm>
                    <a:prstGeom prst="rect">
                      <a:avLst/>
                    </a:prstGeom>
                    <a:noFill/>
                    <a:ln>
                      <a:noFill/>
                    </a:ln>
                  </pic:spPr>
                </pic:pic>
              </a:graphicData>
            </a:graphic>
          </wp:inline>
        </w:drawing>
      </w:r>
      <w:r>
        <w:rPr>
          <w:rFonts w:asciiTheme="minorBidi" w:eastAsia="Times New Roman" w:hAnsiTheme="minorBidi" w:cstheme="minorBidi"/>
          <w:b/>
          <w:noProof/>
          <w:lang w:val="en-GB"/>
        </w:rPr>
        <w:drawing>
          <wp:inline distT="0" distB="0" distL="0" distR="0" wp14:anchorId="40B1A41F" wp14:editId="0038AFFE">
            <wp:extent cx="2590800" cy="1675765"/>
            <wp:effectExtent l="0" t="0" r="0" b="635"/>
            <wp:docPr id="209670866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708664" name="Picture 6"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27134" cy="1699266"/>
                    </a:xfrm>
                    <a:prstGeom prst="rect">
                      <a:avLst/>
                    </a:prstGeom>
                    <a:noFill/>
                    <a:ln>
                      <a:noFill/>
                    </a:ln>
                  </pic:spPr>
                </pic:pic>
              </a:graphicData>
            </a:graphic>
          </wp:inline>
        </w:drawing>
      </w:r>
    </w:p>
    <w:p w14:paraId="0E930995" w14:textId="0757E305" w:rsidR="00334A4F" w:rsidRDefault="00FF024D"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drawing>
          <wp:inline distT="0" distB="0" distL="0" distR="0" wp14:anchorId="76ECE94A" wp14:editId="17F8C2C8">
            <wp:extent cx="2858135" cy="1657179"/>
            <wp:effectExtent l="0" t="0" r="0" b="635"/>
            <wp:docPr id="1650940400"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40400" name="Picture 8" descr="A close-up of a documen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71076" cy="1664682"/>
                    </a:xfrm>
                    <a:prstGeom prst="rect">
                      <a:avLst/>
                    </a:prstGeom>
                    <a:noFill/>
                    <a:ln>
                      <a:noFill/>
                    </a:ln>
                  </pic:spPr>
                </pic:pic>
              </a:graphicData>
            </a:graphic>
          </wp:inline>
        </w:drawing>
      </w:r>
      <w:r>
        <w:rPr>
          <w:rFonts w:asciiTheme="minorBidi" w:eastAsia="Times New Roman" w:hAnsiTheme="minorBidi" w:cstheme="minorBidi"/>
          <w:b/>
          <w:noProof/>
          <w:lang w:val="en-GB"/>
        </w:rPr>
        <w:drawing>
          <wp:inline distT="0" distB="0" distL="0" distR="0" wp14:anchorId="51ACF142" wp14:editId="3C1A496F">
            <wp:extent cx="2705100" cy="1685290"/>
            <wp:effectExtent l="0" t="0" r="0" b="0"/>
            <wp:docPr id="1232468980" name="Picture 7" descr="A purple and white rectangular box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468980" name="Picture 7" descr="A purple and white rectangular box with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37257" cy="1705324"/>
                    </a:xfrm>
                    <a:prstGeom prst="rect">
                      <a:avLst/>
                    </a:prstGeom>
                    <a:noFill/>
                    <a:ln>
                      <a:noFill/>
                    </a:ln>
                  </pic:spPr>
                </pic:pic>
              </a:graphicData>
            </a:graphic>
          </wp:inline>
        </w:drawing>
      </w:r>
    </w:p>
    <w:p w14:paraId="487D9A18" w14:textId="0301127D" w:rsidR="00174216" w:rsidRDefault="00174216" w:rsidP="00537F8A">
      <w:pPr>
        <w:pStyle w:val="Normal1"/>
        <w:spacing w:line="360" w:lineRule="auto"/>
        <w:jc w:val="both"/>
        <w:rPr>
          <w:rFonts w:asciiTheme="minorBidi" w:eastAsia="Times New Roman" w:hAnsiTheme="minorBidi" w:cstheme="minorBidi"/>
          <w:b/>
          <w:lang w:val="en-GB"/>
        </w:rPr>
      </w:pPr>
    </w:p>
    <w:p w14:paraId="62296F05"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6FC049C2"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61C85BD0" w14:textId="1377BA1A" w:rsidR="00FF024D" w:rsidRDefault="00FF024D"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lastRenderedPageBreak/>
        <w:drawing>
          <wp:inline distT="0" distB="0" distL="0" distR="0" wp14:anchorId="7BAA919F" wp14:editId="48E67DDE">
            <wp:extent cx="2945765" cy="1704882"/>
            <wp:effectExtent l="0" t="0" r="6985" b="0"/>
            <wp:docPr id="14605449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63246" cy="1714999"/>
                    </a:xfrm>
                    <a:prstGeom prst="rect">
                      <a:avLst/>
                    </a:prstGeom>
                    <a:noFill/>
                    <a:ln>
                      <a:noFill/>
                    </a:ln>
                  </pic:spPr>
                </pic:pic>
              </a:graphicData>
            </a:graphic>
          </wp:inline>
        </w:drawing>
      </w:r>
      <w:r w:rsidR="007C56BB">
        <w:rPr>
          <w:rFonts w:asciiTheme="minorBidi" w:eastAsia="Times New Roman" w:hAnsiTheme="minorBidi" w:cstheme="minorBidi"/>
          <w:b/>
          <w:noProof/>
          <w:lang w:val="en-GB"/>
        </w:rPr>
        <w:drawing>
          <wp:inline distT="0" distB="0" distL="0" distR="0" wp14:anchorId="1F409919" wp14:editId="2E9D3B83">
            <wp:extent cx="2621993" cy="1741805"/>
            <wp:effectExtent l="0" t="0" r="6985" b="0"/>
            <wp:docPr id="16487045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0536" cy="1767409"/>
                    </a:xfrm>
                    <a:prstGeom prst="rect">
                      <a:avLst/>
                    </a:prstGeom>
                    <a:noFill/>
                    <a:ln>
                      <a:noFill/>
                    </a:ln>
                  </pic:spPr>
                </pic:pic>
              </a:graphicData>
            </a:graphic>
          </wp:inline>
        </w:drawing>
      </w:r>
    </w:p>
    <w:p w14:paraId="627E2571"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758AA947"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3234EC1D" w14:textId="7BD198A5" w:rsidR="00334A4F" w:rsidRDefault="008D29F1"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drawing>
          <wp:inline distT="0" distB="0" distL="0" distR="0" wp14:anchorId="4A4B170A" wp14:editId="642267B0">
            <wp:extent cx="3022600" cy="1809750"/>
            <wp:effectExtent l="0" t="0" r="6350" b="0"/>
            <wp:docPr id="17046043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39711" cy="1819995"/>
                    </a:xfrm>
                    <a:prstGeom prst="rect">
                      <a:avLst/>
                    </a:prstGeom>
                    <a:noFill/>
                    <a:ln>
                      <a:noFill/>
                    </a:ln>
                  </pic:spPr>
                </pic:pic>
              </a:graphicData>
            </a:graphic>
          </wp:inline>
        </w:drawing>
      </w:r>
      <w:r>
        <w:rPr>
          <w:rFonts w:asciiTheme="minorBidi" w:eastAsia="Times New Roman" w:hAnsiTheme="minorBidi" w:cstheme="minorBidi"/>
          <w:b/>
          <w:noProof/>
          <w:lang w:val="en-GB"/>
        </w:rPr>
        <w:drawing>
          <wp:inline distT="0" distB="0" distL="0" distR="0" wp14:anchorId="5E5743C8" wp14:editId="348EA69B">
            <wp:extent cx="2675255" cy="2000250"/>
            <wp:effectExtent l="0" t="0" r="0" b="0"/>
            <wp:docPr id="25645350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91714" cy="2012556"/>
                    </a:xfrm>
                    <a:prstGeom prst="rect">
                      <a:avLst/>
                    </a:prstGeom>
                    <a:noFill/>
                    <a:ln>
                      <a:noFill/>
                    </a:ln>
                  </pic:spPr>
                </pic:pic>
              </a:graphicData>
            </a:graphic>
          </wp:inline>
        </w:drawing>
      </w:r>
    </w:p>
    <w:p w14:paraId="100B44FD"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27F85C32" w14:textId="148A76D6" w:rsidR="00334A4F" w:rsidRDefault="009C371B"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drawing>
          <wp:inline distT="0" distB="0" distL="0" distR="0" wp14:anchorId="136DBC24" wp14:editId="0797B1AC">
            <wp:extent cx="2809875" cy="1476375"/>
            <wp:effectExtent l="0" t="0" r="9525" b="9525"/>
            <wp:docPr id="7581891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09875" cy="1476375"/>
                    </a:xfrm>
                    <a:prstGeom prst="rect">
                      <a:avLst/>
                    </a:prstGeom>
                    <a:noFill/>
                    <a:ln>
                      <a:noFill/>
                    </a:ln>
                  </pic:spPr>
                </pic:pic>
              </a:graphicData>
            </a:graphic>
          </wp:inline>
        </w:drawing>
      </w:r>
      <w:r>
        <w:rPr>
          <w:rFonts w:asciiTheme="minorBidi" w:eastAsia="Times New Roman" w:hAnsiTheme="minorBidi" w:cstheme="minorBidi"/>
          <w:b/>
          <w:noProof/>
          <w:lang w:val="en-GB"/>
        </w:rPr>
        <w:drawing>
          <wp:inline distT="0" distB="0" distL="0" distR="0" wp14:anchorId="1EFEA3F1" wp14:editId="79AF79BA">
            <wp:extent cx="2781300" cy="1562100"/>
            <wp:effectExtent l="0" t="0" r="0" b="0"/>
            <wp:docPr id="809527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81300" cy="1562100"/>
                    </a:xfrm>
                    <a:prstGeom prst="rect">
                      <a:avLst/>
                    </a:prstGeom>
                    <a:noFill/>
                    <a:ln>
                      <a:noFill/>
                    </a:ln>
                  </pic:spPr>
                </pic:pic>
              </a:graphicData>
            </a:graphic>
          </wp:inline>
        </w:drawing>
      </w:r>
    </w:p>
    <w:p w14:paraId="569E60DB"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52F246D8"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6A7D6232"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43A012C6" w14:textId="77777777" w:rsidR="00334A4F" w:rsidRDefault="00334A4F" w:rsidP="00537F8A">
      <w:pPr>
        <w:pStyle w:val="Normal1"/>
        <w:spacing w:line="360" w:lineRule="auto"/>
        <w:jc w:val="both"/>
        <w:rPr>
          <w:rFonts w:asciiTheme="minorBidi" w:eastAsia="Times New Roman" w:hAnsiTheme="minorBidi" w:cstheme="minorBidi"/>
          <w:b/>
          <w:lang w:val="en-GB"/>
        </w:rPr>
      </w:pPr>
    </w:p>
    <w:p w14:paraId="7F1EB58B" w14:textId="0E935589" w:rsidR="00334A4F" w:rsidRDefault="007E20F1" w:rsidP="00537F8A">
      <w:pPr>
        <w:pStyle w:val="Normal1"/>
        <w:spacing w:line="360" w:lineRule="auto"/>
        <w:jc w:val="both"/>
        <w:rPr>
          <w:rFonts w:asciiTheme="minorBidi" w:eastAsia="Times New Roman" w:hAnsiTheme="minorBidi" w:cstheme="minorBidi"/>
          <w:b/>
          <w:lang w:val="en-GB"/>
        </w:rPr>
      </w:pPr>
      <w:r>
        <w:rPr>
          <w:rFonts w:asciiTheme="minorBidi" w:eastAsia="Times New Roman" w:hAnsiTheme="minorBidi" w:cstheme="minorBidi"/>
          <w:b/>
          <w:noProof/>
          <w:lang w:val="en-GB"/>
        </w:rPr>
        <w:drawing>
          <wp:inline distT="0" distB="0" distL="0" distR="0" wp14:anchorId="4655DE78" wp14:editId="2E96B593">
            <wp:extent cx="2752725" cy="1376363"/>
            <wp:effectExtent l="0" t="0" r="0" b="0"/>
            <wp:docPr id="16022082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754839" cy="1377420"/>
                    </a:xfrm>
                    <a:prstGeom prst="rect">
                      <a:avLst/>
                    </a:prstGeom>
                    <a:noFill/>
                    <a:ln>
                      <a:noFill/>
                    </a:ln>
                  </pic:spPr>
                </pic:pic>
              </a:graphicData>
            </a:graphic>
          </wp:inline>
        </w:drawing>
      </w:r>
    </w:p>
    <w:p w14:paraId="008752B6" w14:textId="77777777" w:rsidR="00334A4F" w:rsidRDefault="00334A4F" w:rsidP="00537F8A">
      <w:pPr>
        <w:pStyle w:val="Normal1"/>
        <w:spacing w:line="360" w:lineRule="auto"/>
        <w:jc w:val="both"/>
        <w:rPr>
          <w:rFonts w:asciiTheme="minorBidi" w:eastAsia="Times New Roman" w:hAnsiTheme="minorBidi" w:cstheme="minorBidi"/>
          <w:b/>
          <w:lang w:val="en-GB"/>
        </w:rPr>
      </w:pPr>
    </w:p>
    <w:sectPr w:rsidR="00334A4F">
      <w:footerReference w:type="default" r:id="rId3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B796E1" w14:textId="77777777" w:rsidR="001C7FD8" w:rsidRDefault="001C7FD8" w:rsidP="00643E16">
      <w:pPr>
        <w:spacing w:line="240" w:lineRule="auto"/>
      </w:pPr>
      <w:r>
        <w:separator/>
      </w:r>
    </w:p>
  </w:endnote>
  <w:endnote w:type="continuationSeparator" w:id="0">
    <w:p w14:paraId="0183CCE3" w14:textId="77777777" w:rsidR="001C7FD8" w:rsidRDefault="001C7FD8" w:rsidP="00643E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0118326"/>
      <w:docPartObj>
        <w:docPartGallery w:val="Page Numbers (Bottom of Page)"/>
        <w:docPartUnique/>
      </w:docPartObj>
    </w:sdtPr>
    <w:sdtEndPr>
      <w:rPr>
        <w:noProof/>
        <w:sz w:val="20"/>
        <w:szCs w:val="20"/>
      </w:rPr>
    </w:sdtEndPr>
    <w:sdtContent>
      <w:p w14:paraId="6389E365" w14:textId="2680C2E2" w:rsidR="00643E16" w:rsidRPr="00643E16" w:rsidRDefault="00643E16">
        <w:pPr>
          <w:pStyle w:val="Footer"/>
          <w:jc w:val="right"/>
          <w:rPr>
            <w:sz w:val="20"/>
            <w:szCs w:val="20"/>
          </w:rPr>
        </w:pPr>
        <w:r w:rsidRPr="00643E16">
          <w:rPr>
            <w:sz w:val="20"/>
            <w:szCs w:val="20"/>
          </w:rPr>
          <w:fldChar w:fldCharType="begin"/>
        </w:r>
        <w:r w:rsidRPr="00643E16">
          <w:rPr>
            <w:sz w:val="20"/>
            <w:szCs w:val="20"/>
          </w:rPr>
          <w:instrText xml:space="preserve"> PAGE   \* MERGEFORMAT </w:instrText>
        </w:r>
        <w:r w:rsidRPr="00643E16">
          <w:rPr>
            <w:sz w:val="20"/>
            <w:szCs w:val="20"/>
          </w:rPr>
          <w:fldChar w:fldCharType="separate"/>
        </w:r>
        <w:r w:rsidRPr="00643E16">
          <w:rPr>
            <w:noProof/>
            <w:sz w:val="20"/>
            <w:szCs w:val="20"/>
          </w:rPr>
          <w:t>2</w:t>
        </w:r>
        <w:r w:rsidRPr="00643E16">
          <w:rPr>
            <w:noProof/>
            <w:sz w:val="20"/>
            <w:szCs w:val="20"/>
          </w:rPr>
          <w:fldChar w:fldCharType="end"/>
        </w:r>
      </w:p>
    </w:sdtContent>
  </w:sdt>
  <w:p w14:paraId="3E6F03AD" w14:textId="77777777" w:rsidR="00643E16" w:rsidRDefault="00643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E1EEBB" w14:textId="77777777" w:rsidR="001C7FD8" w:rsidRDefault="001C7FD8" w:rsidP="00643E16">
      <w:pPr>
        <w:spacing w:line="240" w:lineRule="auto"/>
      </w:pPr>
      <w:r>
        <w:separator/>
      </w:r>
    </w:p>
  </w:footnote>
  <w:footnote w:type="continuationSeparator" w:id="0">
    <w:p w14:paraId="7B5A3411" w14:textId="77777777" w:rsidR="001C7FD8" w:rsidRDefault="001C7FD8" w:rsidP="00643E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EBE0D"/>
    <w:multiLevelType w:val="hybridMultilevel"/>
    <w:tmpl w:val="00000000"/>
    <w:lvl w:ilvl="0" w:tplc="6AF013AA">
      <w:start w:val="1"/>
      <w:numFmt w:val="bullet"/>
      <w:lvlText w:val="●"/>
      <w:lvlJc w:val="left"/>
      <w:pPr>
        <w:ind w:left="720" w:hanging="360"/>
      </w:pPr>
      <w:rPr>
        <w:u w:val="none"/>
      </w:rPr>
    </w:lvl>
    <w:lvl w:ilvl="1" w:tplc="E61C5592">
      <w:start w:val="1"/>
      <w:numFmt w:val="bullet"/>
      <w:lvlText w:val="○"/>
      <w:lvlJc w:val="left"/>
      <w:pPr>
        <w:ind w:left="1440" w:hanging="360"/>
      </w:pPr>
      <w:rPr>
        <w:u w:val="none"/>
      </w:rPr>
    </w:lvl>
    <w:lvl w:ilvl="2" w:tplc="25FC9BD2">
      <w:start w:val="1"/>
      <w:numFmt w:val="bullet"/>
      <w:lvlText w:val="■"/>
      <w:lvlJc w:val="left"/>
      <w:pPr>
        <w:ind w:left="2160" w:hanging="360"/>
      </w:pPr>
      <w:rPr>
        <w:u w:val="none"/>
      </w:rPr>
    </w:lvl>
    <w:lvl w:ilvl="3" w:tplc="2CA8AC9C">
      <w:start w:val="1"/>
      <w:numFmt w:val="bullet"/>
      <w:lvlText w:val="●"/>
      <w:lvlJc w:val="left"/>
      <w:pPr>
        <w:ind w:left="2880" w:hanging="360"/>
      </w:pPr>
      <w:rPr>
        <w:u w:val="none"/>
      </w:rPr>
    </w:lvl>
    <w:lvl w:ilvl="4" w:tplc="8D625ADA">
      <w:start w:val="1"/>
      <w:numFmt w:val="bullet"/>
      <w:lvlText w:val="○"/>
      <w:lvlJc w:val="left"/>
      <w:pPr>
        <w:ind w:left="3600" w:hanging="360"/>
      </w:pPr>
      <w:rPr>
        <w:u w:val="none"/>
      </w:rPr>
    </w:lvl>
    <w:lvl w:ilvl="5" w:tplc="F25C55CC">
      <w:start w:val="1"/>
      <w:numFmt w:val="bullet"/>
      <w:lvlText w:val="■"/>
      <w:lvlJc w:val="left"/>
      <w:pPr>
        <w:ind w:left="4320" w:hanging="360"/>
      </w:pPr>
      <w:rPr>
        <w:u w:val="none"/>
      </w:rPr>
    </w:lvl>
    <w:lvl w:ilvl="6" w:tplc="E3FAB1A2">
      <w:start w:val="1"/>
      <w:numFmt w:val="bullet"/>
      <w:lvlText w:val="●"/>
      <w:lvlJc w:val="left"/>
      <w:pPr>
        <w:ind w:left="5040" w:hanging="360"/>
      </w:pPr>
      <w:rPr>
        <w:u w:val="none"/>
      </w:rPr>
    </w:lvl>
    <w:lvl w:ilvl="7" w:tplc="3C1EC186">
      <w:start w:val="1"/>
      <w:numFmt w:val="bullet"/>
      <w:lvlText w:val="○"/>
      <w:lvlJc w:val="left"/>
      <w:pPr>
        <w:ind w:left="5760" w:hanging="360"/>
      </w:pPr>
      <w:rPr>
        <w:u w:val="none"/>
      </w:rPr>
    </w:lvl>
    <w:lvl w:ilvl="8" w:tplc="E98EAE8C">
      <w:start w:val="1"/>
      <w:numFmt w:val="bullet"/>
      <w:lvlText w:val="■"/>
      <w:lvlJc w:val="left"/>
      <w:pPr>
        <w:ind w:left="6480" w:hanging="360"/>
      </w:pPr>
      <w:rPr>
        <w:u w:val="none"/>
      </w:rPr>
    </w:lvl>
  </w:abstractNum>
  <w:abstractNum w:abstractNumId="1" w15:restartNumberingAfterBreak="0">
    <w:nsid w:val="0F703FED"/>
    <w:multiLevelType w:val="hybridMultilevel"/>
    <w:tmpl w:val="00000000"/>
    <w:lvl w:ilvl="0" w:tplc="5ABAEAC8">
      <w:start w:val="1"/>
      <w:numFmt w:val="bullet"/>
      <w:lvlText w:val="●"/>
      <w:lvlJc w:val="left"/>
      <w:pPr>
        <w:ind w:left="720" w:hanging="360"/>
      </w:pPr>
      <w:rPr>
        <w:u w:val="none"/>
      </w:rPr>
    </w:lvl>
    <w:lvl w:ilvl="1" w:tplc="B3B6DCE4">
      <w:start w:val="1"/>
      <w:numFmt w:val="bullet"/>
      <w:lvlText w:val="○"/>
      <w:lvlJc w:val="left"/>
      <w:pPr>
        <w:ind w:left="1440" w:hanging="360"/>
      </w:pPr>
      <w:rPr>
        <w:u w:val="none"/>
      </w:rPr>
    </w:lvl>
    <w:lvl w:ilvl="2" w:tplc="D04A4AF6">
      <w:start w:val="1"/>
      <w:numFmt w:val="bullet"/>
      <w:lvlText w:val="■"/>
      <w:lvlJc w:val="left"/>
      <w:pPr>
        <w:ind w:left="2160" w:hanging="360"/>
      </w:pPr>
      <w:rPr>
        <w:u w:val="none"/>
      </w:rPr>
    </w:lvl>
    <w:lvl w:ilvl="3" w:tplc="25B2627C">
      <w:start w:val="1"/>
      <w:numFmt w:val="bullet"/>
      <w:lvlText w:val="●"/>
      <w:lvlJc w:val="left"/>
      <w:pPr>
        <w:ind w:left="2880" w:hanging="360"/>
      </w:pPr>
      <w:rPr>
        <w:u w:val="none"/>
      </w:rPr>
    </w:lvl>
    <w:lvl w:ilvl="4" w:tplc="A566EE24">
      <w:start w:val="1"/>
      <w:numFmt w:val="bullet"/>
      <w:lvlText w:val="○"/>
      <w:lvlJc w:val="left"/>
      <w:pPr>
        <w:ind w:left="3600" w:hanging="360"/>
      </w:pPr>
      <w:rPr>
        <w:u w:val="none"/>
      </w:rPr>
    </w:lvl>
    <w:lvl w:ilvl="5" w:tplc="632061BE">
      <w:start w:val="1"/>
      <w:numFmt w:val="bullet"/>
      <w:lvlText w:val="■"/>
      <w:lvlJc w:val="left"/>
      <w:pPr>
        <w:ind w:left="4320" w:hanging="360"/>
      </w:pPr>
      <w:rPr>
        <w:u w:val="none"/>
      </w:rPr>
    </w:lvl>
    <w:lvl w:ilvl="6" w:tplc="32067CDA">
      <w:start w:val="1"/>
      <w:numFmt w:val="bullet"/>
      <w:lvlText w:val="●"/>
      <w:lvlJc w:val="left"/>
      <w:pPr>
        <w:ind w:left="5040" w:hanging="360"/>
      </w:pPr>
      <w:rPr>
        <w:u w:val="none"/>
      </w:rPr>
    </w:lvl>
    <w:lvl w:ilvl="7" w:tplc="3C529934">
      <w:start w:val="1"/>
      <w:numFmt w:val="bullet"/>
      <w:lvlText w:val="○"/>
      <w:lvlJc w:val="left"/>
      <w:pPr>
        <w:ind w:left="5760" w:hanging="360"/>
      </w:pPr>
      <w:rPr>
        <w:u w:val="none"/>
      </w:rPr>
    </w:lvl>
    <w:lvl w:ilvl="8" w:tplc="FA2C3294">
      <w:start w:val="1"/>
      <w:numFmt w:val="bullet"/>
      <w:lvlText w:val="■"/>
      <w:lvlJc w:val="left"/>
      <w:pPr>
        <w:ind w:left="6480" w:hanging="360"/>
      </w:pPr>
      <w:rPr>
        <w:u w:val="none"/>
      </w:rPr>
    </w:lvl>
  </w:abstractNum>
  <w:abstractNum w:abstractNumId="2" w15:restartNumberingAfterBreak="0">
    <w:nsid w:val="12DA3FAA"/>
    <w:multiLevelType w:val="hybridMultilevel"/>
    <w:tmpl w:val="00000000"/>
    <w:lvl w:ilvl="0" w:tplc="DB3E8E06">
      <w:start w:val="1"/>
      <w:numFmt w:val="bullet"/>
      <w:lvlText w:val="●"/>
      <w:lvlJc w:val="left"/>
      <w:pPr>
        <w:ind w:left="720" w:hanging="360"/>
      </w:pPr>
      <w:rPr>
        <w:u w:val="none"/>
      </w:rPr>
    </w:lvl>
    <w:lvl w:ilvl="1" w:tplc="1D523EB8">
      <w:start w:val="1"/>
      <w:numFmt w:val="bullet"/>
      <w:lvlText w:val="○"/>
      <w:lvlJc w:val="left"/>
      <w:pPr>
        <w:ind w:left="1440" w:hanging="360"/>
      </w:pPr>
      <w:rPr>
        <w:u w:val="none"/>
      </w:rPr>
    </w:lvl>
    <w:lvl w:ilvl="2" w:tplc="9EBC0878">
      <w:start w:val="1"/>
      <w:numFmt w:val="bullet"/>
      <w:lvlText w:val="■"/>
      <w:lvlJc w:val="left"/>
      <w:pPr>
        <w:ind w:left="2160" w:hanging="360"/>
      </w:pPr>
      <w:rPr>
        <w:u w:val="none"/>
      </w:rPr>
    </w:lvl>
    <w:lvl w:ilvl="3" w:tplc="5978E01C">
      <w:start w:val="1"/>
      <w:numFmt w:val="bullet"/>
      <w:lvlText w:val="●"/>
      <w:lvlJc w:val="left"/>
      <w:pPr>
        <w:ind w:left="2880" w:hanging="360"/>
      </w:pPr>
      <w:rPr>
        <w:u w:val="none"/>
      </w:rPr>
    </w:lvl>
    <w:lvl w:ilvl="4" w:tplc="2C20488A">
      <w:start w:val="1"/>
      <w:numFmt w:val="bullet"/>
      <w:lvlText w:val="○"/>
      <w:lvlJc w:val="left"/>
      <w:pPr>
        <w:ind w:left="3600" w:hanging="360"/>
      </w:pPr>
      <w:rPr>
        <w:u w:val="none"/>
      </w:rPr>
    </w:lvl>
    <w:lvl w:ilvl="5" w:tplc="448C08A0">
      <w:start w:val="1"/>
      <w:numFmt w:val="bullet"/>
      <w:lvlText w:val="■"/>
      <w:lvlJc w:val="left"/>
      <w:pPr>
        <w:ind w:left="4320" w:hanging="360"/>
      </w:pPr>
      <w:rPr>
        <w:u w:val="none"/>
      </w:rPr>
    </w:lvl>
    <w:lvl w:ilvl="6" w:tplc="4ECA2ED4">
      <w:start w:val="1"/>
      <w:numFmt w:val="bullet"/>
      <w:lvlText w:val="●"/>
      <w:lvlJc w:val="left"/>
      <w:pPr>
        <w:ind w:left="5040" w:hanging="360"/>
      </w:pPr>
      <w:rPr>
        <w:u w:val="none"/>
      </w:rPr>
    </w:lvl>
    <w:lvl w:ilvl="7" w:tplc="ED768912">
      <w:start w:val="1"/>
      <w:numFmt w:val="bullet"/>
      <w:lvlText w:val="○"/>
      <w:lvlJc w:val="left"/>
      <w:pPr>
        <w:ind w:left="5760" w:hanging="360"/>
      </w:pPr>
      <w:rPr>
        <w:u w:val="none"/>
      </w:rPr>
    </w:lvl>
    <w:lvl w:ilvl="8" w:tplc="0F22ED70">
      <w:start w:val="1"/>
      <w:numFmt w:val="bullet"/>
      <w:lvlText w:val="■"/>
      <w:lvlJc w:val="left"/>
      <w:pPr>
        <w:ind w:left="6480" w:hanging="360"/>
      </w:pPr>
      <w:rPr>
        <w:u w:val="none"/>
      </w:rPr>
    </w:lvl>
  </w:abstractNum>
  <w:abstractNum w:abstractNumId="3" w15:restartNumberingAfterBreak="0">
    <w:nsid w:val="1FE8F0DE"/>
    <w:multiLevelType w:val="hybridMultilevel"/>
    <w:tmpl w:val="00000000"/>
    <w:lvl w:ilvl="0" w:tplc="B770C612">
      <w:start w:val="1"/>
      <w:numFmt w:val="bullet"/>
      <w:lvlText w:val="●"/>
      <w:lvlJc w:val="left"/>
      <w:pPr>
        <w:ind w:left="720" w:hanging="360"/>
      </w:pPr>
      <w:rPr>
        <w:u w:val="none"/>
      </w:rPr>
    </w:lvl>
    <w:lvl w:ilvl="1" w:tplc="21EE1B00">
      <w:start w:val="1"/>
      <w:numFmt w:val="bullet"/>
      <w:lvlText w:val="○"/>
      <w:lvlJc w:val="left"/>
      <w:pPr>
        <w:ind w:left="1440" w:hanging="360"/>
      </w:pPr>
      <w:rPr>
        <w:u w:val="none"/>
      </w:rPr>
    </w:lvl>
    <w:lvl w:ilvl="2" w:tplc="4D2048A0">
      <w:start w:val="1"/>
      <w:numFmt w:val="bullet"/>
      <w:lvlText w:val="■"/>
      <w:lvlJc w:val="left"/>
      <w:pPr>
        <w:ind w:left="2160" w:hanging="360"/>
      </w:pPr>
      <w:rPr>
        <w:u w:val="none"/>
      </w:rPr>
    </w:lvl>
    <w:lvl w:ilvl="3" w:tplc="946A44E8">
      <w:start w:val="1"/>
      <w:numFmt w:val="bullet"/>
      <w:lvlText w:val="●"/>
      <w:lvlJc w:val="left"/>
      <w:pPr>
        <w:ind w:left="2880" w:hanging="360"/>
      </w:pPr>
      <w:rPr>
        <w:u w:val="none"/>
      </w:rPr>
    </w:lvl>
    <w:lvl w:ilvl="4" w:tplc="ED90757C">
      <w:start w:val="1"/>
      <w:numFmt w:val="bullet"/>
      <w:lvlText w:val="○"/>
      <w:lvlJc w:val="left"/>
      <w:pPr>
        <w:ind w:left="3600" w:hanging="360"/>
      </w:pPr>
      <w:rPr>
        <w:u w:val="none"/>
      </w:rPr>
    </w:lvl>
    <w:lvl w:ilvl="5" w:tplc="78782458">
      <w:start w:val="1"/>
      <w:numFmt w:val="bullet"/>
      <w:lvlText w:val="■"/>
      <w:lvlJc w:val="left"/>
      <w:pPr>
        <w:ind w:left="4320" w:hanging="360"/>
      </w:pPr>
      <w:rPr>
        <w:u w:val="none"/>
      </w:rPr>
    </w:lvl>
    <w:lvl w:ilvl="6" w:tplc="C6F4F0EE">
      <w:start w:val="1"/>
      <w:numFmt w:val="bullet"/>
      <w:lvlText w:val="●"/>
      <w:lvlJc w:val="left"/>
      <w:pPr>
        <w:ind w:left="5040" w:hanging="360"/>
      </w:pPr>
      <w:rPr>
        <w:u w:val="none"/>
      </w:rPr>
    </w:lvl>
    <w:lvl w:ilvl="7" w:tplc="82C8D05A">
      <w:start w:val="1"/>
      <w:numFmt w:val="bullet"/>
      <w:lvlText w:val="○"/>
      <w:lvlJc w:val="left"/>
      <w:pPr>
        <w:ind w:left="5760" w:hanging="360"/>
      </w:pPr>
      <w:rPr>
        <w:u w:val="none"/>
      </w:rPr>
    </w:lvl>
    <w:lvl w:ilvl="8" w:tplc="C79ADC30">
      <w:start w:val="1"/>
      <w:numFmt w:val="bullet"/>
      <w:lvlText w:val="■"/>
      <w:lvlJc w:val="left"/>
      <w:pPr>
        <w:ind w:left="6480" w:hanging="360"/>
      </w:pPr>
      <w:rPr>
        <w:u w:val="none"/>
      </w:rPr>
    </w:lvl>
  </w:abstractNum>
  <w:abstractNum w:abstractNumId="4" w15:restartNumberingAfterBreak="0">
    <w:nsid w:val="37607E52"/>
    <w:multiLevelType w:val="hybridMultilevel"/>
    <w:tmpl w:val="00000000"/>
    <w:lvl w:ilvl="0" w:tplc="35209D98">
      <w:start w:val="1"/>
      <w:numFmt w:val="bullet"/>
      <w:lvlText w:val="●"/>
      <w:lvlJc w:val="left"/>
      <w:pPr>
        <w:ind w:left="720" w:hanging="360"/>
      </w:pPr>
      <w:rPr>
        <w:u w:val="none"/>
      </w:rPr>
    </w:lvl>
    <w:lvl w:ilvl="1" w:tplc="4D82F190">
      <w:start w:val="1"/>
      <w:numFmt w:val="bullet"/>
      <w:lvlText w:val="○"/>
      <w:lvlJc w:val="left"/>
      <w:pPr>
        <w:ind w:left="1440" w:hanging="360"/>
      </w:pPr>
      <w:rPr>
        <w:u w:val="none"/>
      </w:rPr>
    </w:lvl>
    <w:lvl w:ilvl="2" w:tplc="C764DAE8">
      <w:start w:val="1"/>
      <w:numFmt w:val="bullet"/>
      <w:lvlText w:val="■"/>
      <w:lvlJc w:val="left"/>
      <w:pPr>
        <w:ind w:left="2160" w:hanging="360"/>
      </w:pPr>
      <w:rPr>
        <w:u w:val="none"/>
      </w:rPr>
    </w:lvl>
    <w:lvl w:ilvl="3" w:tplc="87FC791E">
      <w:start w:val="1"/>
      <w:numFmt w:val="bullet"/>
      <w:lvlText w:val="●"/>
      <w:lvlJc w:val="left"/>
      <w:pPr>
        <w:ind w:left="2880" w:hanging="360"/>
      </w:pPr>
      <w:rPr>
        <w:u w:val="none"/>
      </w:rPr>
    </w:lvl>
    <w:lvl w:ilvl="4" w:tplc="E9282A7C">
      <w:start w:val="1"/>
      <w:numFmt w:val="bullet"/>
      <w:lvlText w:val="○"/>
      <w:lvlJc w:val="left"/>
      <w:pPr>
        <w:ind w:left="3600" w:hanging="360"/>
      </w:pPr>
      <w:rPr>
        <w:u w:val="none"/>
      </w:rPr>
    </w:lvl>
    <w:lvl w:ilvl="5" w:tplc="316E900C">
      <w:start w:val="1"/>
      <w:numFmt w:val="bullet"/>
      <w:lvlText w:val="■"/>
      <w:lvlJc w:val="left"/>
      <w:pPr>
        <w:ind w:left="4320" w:hanging="360"/>
      </w:pPr>
      <w:rPr>
        <w:u w:val="none"/>
      </w:rPr>
    </w:lvl>
    <w:lvl w:ilvl="6" w:tplc="9BFCBD40">
      <w:start w:val="1"/>
      <w:numFmt w:val="bullet"/>
      <w:lvlText w:val="●"/>
      <w:lvlJc w:val="left"/>
      <w:pPr>
        <w:ind w:left="5040" w:hanging="360"/>
      </w:pPr>
      <w:rPr>
        <w:u w:val="none"/>
      </w:rPr>
    </w:lvl>
    <w:lvl w:ilvl="7" w:tplc="F4C27F6A">
      <w:start w:val="1"/>
      <w:numFmt w:val="bullet"/>
      <w:lvlText w:val="○"/>
      <w:lvlJc w:val="left"/>
      <w:pPr>
        <w:ind w:left="5760" w:hanging="360"/>
      </w:pPr>
      <w:rPr>
        <w:u w:val="none"/>
      </w:rPr>
    </w:lvl>
    <w:lvl w:ilvl="8" w:tplc="AB42A408">
      <w:start w:val="1"/>
      <w:numFmt w:val="bullet"/>
      <w:lvlText w:val="■"/>
      <w:lvlJc w:val="left"/>
      <w:pPr>
        <w:ind w:left="6480" w:hanging="360"/>
      </w:pPr>
      <w:rPr>
        <w:u w:val="none"/>
      </w:rPr>
    </w:lvl>
  </w:abstractNum>
  <w:abstractNum w:abstractNumId="5" w15:restartNumberingAfterBreak="0">
    <w:nsid w:val="43AB0988"/>
    <w:multiLevelType w:val="hybridMultilevel"/>
    <w:tmpl w:val="00000000"/>
    <w:lvl w:ilvl="0" w:tplc="798089C6">
      <w:start w:val="1"/>
      <w:numFmt w:val="bullet"/>
      <w:lvlText w:val="●"/>
      <w:lvlJc w:val="left"/>
      <w:pPr>
        <w:ind w:left="720" w:hanging="360"/>
      </w:pPr>
      <w:rPr>
        <w:u w:val="none"/>
      </w:rPr>
    </w:lvl>
    <w:lvl w:ilvl="1" w:tplc="03FAD9C4">
      <w:start w:val="1"/>
      <w:numFmt w:val="bullet"/>
      <w:lvlText w:val="○"/>
      <w:lvlJc w:val="left"/>
      <w:pPr>
        <w:ind w:left="1440" w:hanging="360"/>
      </w:pPr>
      <w:rPr>
        <w:u w:val="none"/>
      </w:rPr>
    </w:lvl>
    <w:lvl w:ilvl="2" w:tplc="F6B2B956">
      <w:start w:val="1"/>
      <w:numFmt w:val="bullet"/>
      <w:lvlText w:val="■"/>
      <w:lvlJc w:val="left"/>
      <w:pPr>
        <w:ind w:left="2160" w:hanging="360"/>
      </w:pPr>
      <w:rPr>
        <w:u w:val="none"/>
      </w:rPr>
    </w:lvl>
    <w:lvl w:ilvl="3" w:tplc="BFDE2C46">
      <w:start w:val="1"/>
      <w:numFmt w:val="bullet"/>
      <w:lvlText w:val="●"/>
      <w:lvlJc w:val="left"/>
      <w:pPr>
        <w:ind w:left="2880" w:hanging="360"/>
      </w:pPr>
      <w:rPr>
        <w:u w:val="none"/>
      </w:rPr>
    </w:lvl>
    <w:lvl w:ilvl="4" w:tplc="0866B49E">
      <w:start w:val="1"/>
      <w:numFmt w:val="bullet"/>
      <w:lvlText w:val="○"/>
      <w:lvlJc w:val="left"/>
      <w:pPr>
        <w:ind w:left="3600" w:hanging="360"/>
      </w:pPr>
      <w:rPr>
        <w:u w:val="none"/>
      </w:rPr>
    </w:lvl>
    <w:lvl w:ilvl="5" w:tplc="A186387C">
      <w:start w:val="1"/>
      <w:numFmt w:val="bullet"/>
      <w:lvlText w:val="■"/>
      <w:lvlJc w:val="left"/>
      <w:pPr>
        <w:ind w:left="4320" w:hanging="360"/>
      </w:pPr>
      <w:rPr>
        <w:u w:val="none"/>
      </w:rPr>
    </w:lvl>
    <w:lvl w:ilvl="6" w:tplc="57945340">
      <w:start w:val="1"/>
      <w:numFmt w:val="bullet"/>
      <w:lvlText w:val="●"/>
      <w:lvlJc w:val="left"/>
      <w:pPr>
        <w:ind w:left="5040" w:hanging="360"/>
      </w:pPr>
      <w:rPr>
        <w:u w:val="none"/>
      </w:rPr>
    </w:lvl>
    <w:lvl w:ilvl="7" w:tplc="1F50B33A">
      <w:start w:val="1"/>
      <w:numFmt w:val="bullet"/>
      <w:lvlText w:val="○"/>
      <w:lvlJc w:val="left"/>
      <w:pPr>
        <w:ind w:left="5760" w:hanging="360"/>
      </w:pPr>
      <w:rPr>
        <w:u w:val="none"/>
      </w:rPr>
    </w:lvl>
    <w:lvl w:ilvl="8" w:tplc="270413DA">
      <w:start w:val="1"/>
      <w:numFmt w:val="bullet"/>
      <w:lvlText w:val="■"/>
      <w:lvlJc w:val="left"/>
      <w:pPr>
        <w:ind w:left="6480" w:hanging="360"/>
      </w:pPr>
      <w:rPr>
        <w:u w:val="none"/>
      </w:rPr>
    </w:lvl>
  </w:abstractNum>
  <w:abstractNum w:abstractNumId="6" w15:restartNumberingAfterBreak="0">
    <w:nsid w:val="516656C4"/>
    <w:multiLevelType w:val="hybridMultilevel"/>
    <w:tmpl w:val="00000000"/>
    <w:lvl w:ilvl="0" w:tplc="A67A03A0">
      <w:start w:val="1"/>
      <w:numFmt w:val="bullet"/>
      <w:lvlText w:val="●"/>
      <w:lvlJc w:val="left"/>
      <w:pPr>
        <w:ind w:left="720" w:hanging="360"/>
      </w:pPr>
      <w:rPr>
        <w:u w:val="none"/>
      </w:rPr>
    </w:lvl>
    <w:lvl w:ilvl="1" w:tplc="82D0D64E">
      <w:start w:val="1"/>
      <w:numFmt w:val="bullet"/>
      <w:lvlText w:val="○"/>
      <w:lvlJc w:val="left"/>
      <w:pPr>
        <w:ind w:left="1440" w:hanging="360"/>
      </w:pPr>
      <w:rPr>
        <w:u w:val="none"/>
      </w:rPr>
    </w:lvl>
    <w:lvl w:ilvl="2" w:tplc="214832D6">
      <w:start w:val="1"/>
      <w:numFmt w:val="bullet"/>
      <w:lvlText w:val="■"/>
      <w:lvlJc w:val="left"/>
      <w:pPr>
        <w:ind w:left="2160" w:hanging="360"/>
      </w:pPr>
      <w:rPr>
        <w:u w:val="none"/>
      </w:rPr>
    </w:lvl>
    <w:lvl w:ilvl="3" w:tplc="B52606B8">
      <w:start w:val="1"/>
      <w:numFmt w:val="bullet"/>
      <w:lvlText w:val="●"/>
      <w:lvlJc w:val="left"/>
      <w:pPr>
        <w:ind w:left="2880" w:hanging="360"/>
      </w:pPr>
      <w:rPr>
        <w:u w:val="none"/>
      </w:rPr>
    </w:lvl>
    <w:lvl w:ilvl="4" w:tplc="2AF2DDDE">
      <w:start w:val="1"/>
      <w:numFmt w:val="bullet"/>
      <w:lvlText w:val="○"/>
      <w:lvlJc w:val="left"/>
      <w:pPr>
        <w:ind w:left="3600" w:hanging="360"/>
      </w:pPr>
      <w:rPr>
        <w:u w:val="none"/>
      </w:rPr>
    </w:lvl>
    <w:lvl w:ilvl="5" w:tplc="1094657C">
      <w:start w:val="1"/>
      <w:numFmt w:val="bullet"/>
      <w:lvlText w:val="■"/>
      <w:lvlJc w:val="left"/>
      <w:pPr>
        <w:ind w:left="4320" w:hanging="360"/>
      </w:pPr>
      <w:rPr>
        <w:u w:val="none"/>
      </w:rPr>
    </w:lvl>
    <w:lvl w:ilvl="6" w:tplc="D6FE8C62">
      <w:start w:val="1"/>
      <w:numFmt w:val="bullet"/>
      <w:lvlText w:val="●"/>
      <w:lvlJc w:val="left"/>
      <w:pPr>
        <w:ind w:left="5040" w:hanging="360"/>
      </w:pPr>
      <w:rPr>
        <w:u w:val="none"/>
      </w:rPr>
    </w:lvl>
    <w:lvl w:ilvl="7" w:tplc="25CC4D14">
      <w:start w:val="1"/>
      <w:numFmt w:val="bullet"/>
      <w:lvlText w:val="○"/>
      <w:lvlJc w:val="left"/>
      <w:pPr>
        <w:ind w:left="5760" w:hanging="360"/>
      </w:pPr>
      <w:rPr>
        <w:u w:val="none"/>
      </w:rPr>
    </w:lvl>
    <w:lvl w:ilvl="8" w:tplc="7850FA98">
      <w:start w:val="1"/>
      <w:numFmt w:val="bullet"/>
      <w:lvlText w:val="■"/>
      <w:lvlJc w:val="left"/>
      <w:pPr>
        <w:ind w:left="6480" w:hanging="360"/>
      </w:pPr>
      <w:rPr>
        <w:u w:val="none"/>
      </w:rPr>
    </w:lvl>
  </w:abstractNum>
  <w:abstractNum w:abstractNumId="7" w15:restartNumberingAfterBreak="0">
    <w:nsid w:val="540C35D4"/>
    <w:multiLevelType w:val="hybridMultilevel"/>
    <w:tmpl w:val="00000000"/>
    <w:lvl w:ilvl="0" w:tplc="C304F59C">
      <w:start w:val="1"/>
      <w:numFmt w:val="bullet"/>
      <w:lvlText w:val="●"/>
      <w:lvlJc w:val="left"/>
      <w:pPr>
        <w:ind w:left="720" w:hanging="360"/>
      </w:pPr>
      <w:rPr>
        <w:u w:val="none"/>
      </w:rPr>
    </w:lvl>
    <w:lvl w:ilvl="1" w:tplc="EABCD962">
      <w:start w:val="1"/>
      <w:numFmt w:val="bullet"/>
      <w:lvlText w:val="○"/>
      <w:lvlJc w:val="left"/>
      <w:pPr>
        <w:ind w:left="1440" w:hanging="360"/>
      </w:pPr>
      <w:rPr>
        <w:u w:val="none"/>
      </w:rPr>
    </w:lvl>
    <w:lvl w:ilvl="2" w:tplc="FEC21700">
      <w:start w:val="1"/>
      <w:numFmt w:val="bullet"/>
      <w:lvlText w:val="■"/>
      <w:lvlJc w:val="left"/>
      <w:pPr>
        <w:ind w:left="2160" w:hanging="360"/>
      </w:pPr>
      <w:rPr>
        <w:u w:val="none"/>
      </w:rPr>
    </w:lvl>
    <w:lvl w:ilvl="3" w:tplc="C2E420F6">
      <w:start w:val="1"/>
      <w:numFmt w:val="bullet"/>
      <w:lvlText w:val="●"/>
      <w:lvlJc w:val="left"/>
      <w:pPr>
        <w:ind w:left="2880" w:hanging="360"/>
      </w:pPr>
      <w:rPr>
        <w:u w:val="none"/>
      </w:rPr>
    </w:lvl>
    <w:lvl w:ilvl="4" w:tplc="DB4CB07A">
      <w:start w:val="1"/>
      <w:numFmt w:val="bullet"/>
      <w:lvlText w:val="○"/>
      <w:lvlJc w:val="left"/>
      <w:pPr>
        <w:ind w:left="3600" w:hanging="360"/>
      </w:pPr>
      <w:rPr>
        <w:u w:val="none"/>
      </w:rPr>
    </w:lvl>
    <w:lvl w:ilvl="5" w:tplc="DC788A56">
      <w:start w:val="1"/>
      <w:numFmt w:val="bullet"/>
      <w:lvlText w:val="■"/>
      <w:lvlJc w:val="left"/>
      <w:pPr>
        <w:ind w:left="4320" w:hanging="360"/>
      </w:pPr>
      <w:rPr>
        <w:u w:val="none"/>
      </w:rPr>
    </w:lvl>
    <w:lvl w:ilvl="6" w:tplc="9EFC9D7C">
      <w:start w:val="1"/>
      <w:numFmt w:val="bullet"/>
      <w:lvlText w:val="●"/>
      <w:lvlJc w:val="left"/>
      <w:pPr>
        <w:ind w:left="5040" w:hanging="360"/>
      </w:pPr>
      <w:rPr>
        <w:u w:val="none"/>
      </w:rPr>
    </w:lvl>
    <w:lvl w:ilvl="7" w:tplc="1778B0C8">
      <w:start w:val="1"/>
      <w:numFmt w:val="bullet"/>
      <w:lvlText w:val="○"/>
      <w:lvlJc w:val="left"/>
      <w:pPr>
        <w:ind w:left="5760" w:hanging="360"/>
      </w:pPr>
      <w:rPr>
        <w:u w:val="none"/>
      </w:rPr>
    </w:lvl>
    <w:lvl w:ilvl="8" w:tplc="9D4A90FA">
      <w:start w:val="1"/>
      <w:numFmt w:val="bullet"/>
      <w:lvlText w:val="■"/>
      <w:lvlJc w:val="left"/>
      <w:pPr>
        <w:ind w:left="6480" w:hanging="360"/>
      </w:pPr>
      <w:rPr>
        <w:u w:val="none"/>
      </w:rPr>
    </w:lvl>
  </w:abstractNum>
  <w:abstractNum w:abstractNumId="8" w15:restartNumberingAfterBreak="0">
    <w:nsid w:val="61758578"/>
    <w:multiLevelType w:val="hybridMultilevel"/>
    <w:tmpl w:val="00000000"/>
    <w:lvl w:ilvl="0" w:tplc="219CA188">
      <w:start w:val="1"/>
      <w:numFmt w:val="bullet"/>
      <w:lvlText w:val="●"/>
      <w:lvlJc w:val="left"/>
      <w:pPr>
        <w:ind w:left="720" w:hanging="360"/>
      </w:pPr>
      <w:rPr>
        <w:u w:val="none"/>
      </w:rPr>
    </w:lvl>
    <w:lvl w:ilvl="1" w:tplc="4972F296">
      <w:start w:val="1"/>
      <w:numFmt w:val="bullet"/>
      <w:lvlText w:val="○"/>
      <w:lvlJc w:val="left"/>
      <w:pPr>
        <w:ind w:left="1440" w:hanging="360"/>
      </w:pPr>
      <w:rPr>
        <w:u w:val="none"/>
      </w:rPr>
    </w:lvl>
    <w:lvl w:ilvl="2" w:tplc="176ABF80">
      <w:start w:val="1"/>
      <w:numFmt w:val="bullet"/>
      <w:lvlText w:val="■"/>
      <w:lvlJc w:val="left"/>
      <w:pPr>
        <w:ind w:left="2160" w:hanging="360"/>
      </w:pPr>
      <w:rPr>
        <w:u w:val="none"/>
      </w:rPr>
    </w:lvl>
    <w:lvl w:ilvl="3" w:tplc="3EC69718">
      <w:start w:val="1"/>
      <w:numFmt w:val="bullet"/>
      <w:lvlText w:val="●"/>
      <w:lvlJc w:val="left"/>
      <w:pPr>
        <w:ind w:left="2880" w:hanging="360"/>
      </w:pPr>
      <w:rPr>
        <w:u w:val="none"/>
      </w:rPr>
    </w:lvl>
    <w:lvl w:ilvl="4" w:tplc="EAC2BE20">
      <w:start w:val="1"/>
      <w:numFmt w:val="bullet"/>
      <w:lvlText w:val="○"/>
      <w:lvlJc w:val="left"/>
      <w:pPr>
        <w:ind w:left="3600" w:hanging="360"/>
      </w:pPr>
      <w:rPr>
        <w:u w:val="none"/>
      </w:rPr>
    </w:lvl>
    <w:lvl w:ilvl="5" w:tplc="4DF41142">
      <w:start w:val="1"/>
      <w:numFmt w:val="bullet"/>
      <w:lvlText w:val="■"/>
      <w:lvlJc w:val="left"/>
      <w:pPr>
        <w:ind w:left="4320" w:hanging="360"/>
      </w:pPr>
      <w:rPr>
        <w:u w:val="none"/>
      </w:rPr>
    </w:lvl>
    <w:lvl w:ilvl="6" w:tplc="8500C536">
      <w:start w:val="1"/>
      <w:numFmt w:val="bullet"/>
      <w:lvlText w:val="●"/>
      <w:lvlJc w:val="left"/>
      <w:pPr>
        <w:ind w:left="5040" w:hanging="360"/>
      </w:pPr>
      <w:rPr>
        <w:u w:val="none"/>
      </w:rPr>
    </w:lvl>
    <w:lvl w:ilvl="7" w:tplc="632E7904">
      <w:start w:val="1"/>
      <w:numFmt w:val="bullet"/>
      <w:lvlText w:val="○"/>
      <w:lvlJc w:val="left"/>
      <w:pPr>
        <w:ind w:left="5760" w:hanging="360"/>
      </w:pPr>
      <w:rPr>
        <w:u w:val="none"/>
      </w:rPr>
    </w:lvl>
    <w:lvl w:ilvl="8" w:tplc="EE06FE32">
      <w:start w:val="1"/>
      <w:numFmt w:val="bullet"/>
      <w:lvlText w:val="■"/>
      <w:lvlJc w:val="left"/>
      <w:pPr>
        <w:ind w:left="6480" w:hanging="360"/>
      </w:pPr>
      <w:rPr>
        <w:u w:val="none"/>
      </w:rPr>
    </w:lvl>
  </w:abstractNum>
  <w:abstractNum w:abstractNumId="9" w15:restartNumberingAfterBreak="0">
    <w:nsid w:val="6CB5C0B4"/>
    <w:multiLevelType w:val="hybridMultilevel"/>
    <w:tmpl w:val="00000000"/>
    <w:lvl w:ilvl="0" w:tplc="0B2AC6E8">
      <w:start w:val="1"/>
      <w:numFmt w:val="bullet"/>
      <w:lvlText w:val="●"/>
      <w:lvlJc w:val="left"/>
      <w:pPr>
        <w:ind w:left="720" w:hanging="360"/>
      </w:pPr>
      <w:rPr>
        <w:u w:val="none"/>
      </w:rPr>
    </w:lvl>
    <w:lvl w:ilvl="1" w:tplc="26D88A12">
      <w:start w:val="1"/>
      <w:numFmt w:val="bullet"/>
      <w:lvlText w:val="○"/>
      <w:lvlJc w:val="left"/>
      <w:pPr>
        <w:ind w:left="1440" w:hanging="360"/>
      </w:pPr>
      <w:rPr>
        <w:u w:val="none"/>
      </w:rPr>
    </w:lvl>
    <w:lvl w:ilvl="2" w:tplc="62D4E192">
      <w:start w:val="1"/>
      <w:numFmt w:val="bullet"/>
      <w:lvlText w:val="■"/>
      <w:lvlJc w:val="left"/>
      <w:pPr>
        <w:ind w:left="2160" w:hanging="360"/>
      </w:pPr>
      <w:rPr>
        <w:u w:val="none"/>
      </w:rPr>
    </w:lvl>
    <w:lvl w:ilvl="3" w:tplc="45E4CF0A">
      <w:start w:val="1"/>
      <w:numFmt w:val="bullet"/>
      <w:lvlText w:val="●"/>
      <w:lvlJc w:val="left"/>
      <w:pPr>
        <w:ind w:left="2880" w:hanging="360"/>
      </w:pPr>
      <w:rPr>
        <w:u w:val="none"/>
      </w:rPr>
    </w:lvl>
    <w:lvl w:ilvl="4" w:tplc="543E66FC">
      <w:start w:val="1"/>
      <w:numFmt w:val="bullet"/>
      <w:lvlText w:val="○"/>
      <w:lvlJc w:val="left"/>
      <w:pPr>
        <w:ind w:left="3600" w:hanging="360"/>
      </w:pPr>
      <w:rPr>
        <w:u w:val="none"/>
      </w:rPr>
    </w:lvl>
    <w:lvl w:ilvl="5" w:tplc="5C50D31C">
      <w:start w:val="1"/>
      <w:numFmt w:val="bullet"/>
      <w:lvlText w:val="■"/>
      <w:lvlJc w:val="left"/>
      <w:pPr>
        <w:ind w:left="4320" w:hanging="360"/>
      </w:pPr>
      <w:rPr>
        <w:u w:val="none"/>
      </w:rPr>
    </w:lvl>
    <w:lvl w:ilvl="6" w:tplc="924C1882">
      <w:start w:val="1"/>
      <w:numFmt w:val="bullet"/>
      <w:lvlText w:val="●"/>
      <w:lvlJc w:val="left"/>
      <w:pPr>
        <w:ind w:left="5040" w:hanging="360"/>
      </w:pPr>
      <w:rPr>
        <w:u w:val="none"/>
      </w:rPr>
    </w:lvl>
    <w:lvl w:ilvl="7" w:tplc="B1AA51AC">
      <w:start w:val="1"/>
      <w:numFmt w:val="bullet"/>
      <w:lvlText w:val="○"/>
      <w:lvlJc w:val="left"/>
      <w:pPr>
        <w:ind w:left="5760" w:hanging="360"/>
      </w:pPr>
      <w:rPr>
        <w:u w:val="none"/>
      </w:rPr>
    </w:lvl>
    <w:lvl w:ilvl="8" w:tplc="BD26D06A">
      <w:start w:val="1"/>
      <w:numFmt w:val="bullet"/>
      <w:lvlText w:val="■"/>
      <w:lvlJc w:val="left"/>
      <w:pPr>
        <w:ind w:left="6480" w:hanging="360"/>
      </w:pPr>
      <w:rPr>
        <w:u w:val="none"/>
      </w:rPr>
    </w:lvl>
  </w:abstractNum>
  <w:abstractNum w:abstractNumId="10" w15:restartNumberingAfterBreak="0">
    <w:nsid w:val="72C02377"/>
    <w:multiLevelType w:val="hybridMultilevel"/>
    <w:tmpl w:val="00000000"/>
    <w:lvl w:ilvl="0" w:tplc="50A05E82">
      <w:start w:val="1"/>
      <w:numFmt w:val="bullet"/>
      <w:lvlText w:val="●"/>
      <w:lvlJc w:val="left"/>
      <w:pPr>
        <w:ind w:left="720" w:hanging="360"/>
      </w:pPr>
      <w:rPr>
        <w:u w:val="none"/>
      </w:rPr>
    </w:lvl>
    <w:lvl w:ilvl="1" w:tplc="F766C4E4">
      <w:start w:val="1"/>
      <w:numFmt w:val="bullet"/>
      <w:lvlText w:val="○"/>
      <w:lvlJc w:val="left"/>
      <w:pPr>
        <w:ind w:left="1440" w:hanging="360"/>
      </w:pPr>
      <w:rPr>
        <w:u w:val="none"/>
      </w:rPr>
    </w:lvl>
    <w:lvl w:ilvl="2" w:tplc="F734464C">
      <w:start w:val="1"/>
      <w:numFmt w:val="bullet"/>
      <w:lvlText w:val="■"/>
      <w:lvlJc w:val="left"/>
      <w:pPr>
        <w:ind w:left="2160" w:hanging="360"/>
      </w:pPr>
      <w:rPr>
        <w:u w:val="none"/>
      </w:rPr>
    </w:lvl>
    <w:lvl w:ilvl="3" w:tplc="3DE8814A">
      <w:start w:val="1"/>
      <w:numFmt w:val="bullet"/>
      <w:lvlText w:val="●"/>
      <w:lvlJc w:val="left"/>
      <w:pPr>
        <w:ind w:left="2880" w:hanging="360"/>
      </w:pPr>
      <w:rPr>
        <w:u w:val="none"/>
      </w:rPr>
    </w:lvl>
    <w:lvl w:ilvl="4" w:tplc="8B7A29FE">
      <w:start w:val="1"/>
      <w:numFmt w:val="bullet"/>
      <w:lvlText w:val="○"/>
      <w:lvlJc w:val="left"/>
      <w:pPr>
        <w:ind w:left="3600" w:hanging="360"/>
      </w:pPr>
      <w:rPr>
        <w:u w:val="none"/>
      </w:rPr>
    </w:lvl>
    <w:lvl w:ilvl="5" w:tplc="5E5C7520">
      <w:start w:val="1"/>
      <w:numFmt w:val="bullet"/>
      <w:lvlText w:val="■"/>
      <w:lvlJc w:val="left"/>
      <w:pPr>
        <w:ind w:left="4320" w:hanging="360"/>
      </w:pPr>
      <w:rPr>
        <w:u w:val="none"/>
      </w:rPr>
    </w:lvl>
    <w:lvl w:ilvl="6" w:tplc="A74C7E28">
      <w:start w:val="1"/>
      <w:numFmt w:val="bullet"/>
      <w:lvlText w:val="●"/>
      <w:lvlJc w:val="left"/>
      <w:pPr>
        <w:ind w:left="5040" w:hanging="360"/>
      </w:pPr>
      <w:rPr>
        <w:u w:val="none"/>
      </w:rPr>
    </w:lvl>
    <w:lvl w:ilvl="7" w:tplc="55A65338">
      <w:start w:val="1"/>
      <w:numFmt w:val="bullet"/>
      <w:lvlText w:val="○"/>
      <w:lvlJc w:val="left"/>
      <w:pPr>
        <w:ind w:left="5760" w:hanging="360"/>
      </w:pPr>
      <w:rPr>
        <w:u w:val="none"/>
      </w:rPr>
    </w:lvl>
    <w:lvl w:ilvl="8" w:tplc="F74CAB5A">
      <w:start w:val="1"/>
      <w:numFmt w:val="bullet"/>
      <w:lvlText w:val="■"/>
      <w:lvlJc w:val="left"/>
      <w:pPr>
        <w:ind w:left="6480" w:hanging="360"/>
      </w:pPr>
      <w:rPr>
        <w:u w:val="none"/>
      </w:rPr>
    </w:lvl>
  </w:abstractNum>
  <w:num w:numId="1" w16cid:durableId="183715439">
    <w:abstractNumId w:val="10"/>
  </w:num>
  <w:num w:numId="2" w16cid:durableId="1407461675">
    <w:abstractNumId w:val="6"/>
  </w:num>
  <w:num w:numId="3" w16cid:durableId="20059653">
    <w:abstractNumId w:val="3"/>
  </w:num>
  <w:num w:numId="4" w16cid:durableId="1626736368">
    <w:abstractNumId w:val="4"/>
  </w:num>
  <w:num w:numId="5" w16cid:durableId="1147279923">
    <w:abstractNumId w:val="5"/>
  </w:num>
  <w:num w:numId="6" w16cid:durableId="548734912">
    <w:abstractNumId w:val="7"/>
  </w:num>
  <w:num w:numId="7" w16cid:durableId="928975227">
    <w:abstractNumId w:val="8"/>
  </w:num>
  <w:num w:numId="8" w16cid:durableId="1270745521">
    <w:abstractNumId w:val="0"/>
  </w:num>
  <w:num w:numId="9" w16cid:durableId="357781609">
    <w:abstractNumId w:val="2"/>
  </w:num>
  <w:num w:numId="10" w16cid:durableId="456069451">
    <w:abstractNumId w:val="9"/>
  </w:num>
  <w:num w:numId="11" w16cid:durableId="2088965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A2B"/>
    <w:rsid w:val="00021CA5"/>
    <w:rsid w:val="00174216"/>
    <w:rsid w:val="001C7FD8"/>
    <w:rsid w:val="00213339"/>
    <w:rsid w:val="00334A4F"/>
    <w:rsid w:val="00500727"/>
    <w:rsid w:val="00537F8A"/>
    <w:rsid w:val="00561203"/>
    <w:rsid w:val="0062063C"/>
    <w:rsid w:val="00643E16"/>
    <w:rsid w:val="00691637"/>
    <w:rsid w:val="006E14B6"/>
    <w:rsid w:val="006F75AA"/>
    <w:rsid w:val="007C56BB"/>
    <w:rsid w:val="007E20F1"/>
    <w:rsid w:val="0080663A"/>
    <w:rsid w:val="008A63E6"/>
    <w:rsid w:val="008D29F1"/>
    <w:rsid w:val="008D5502"/>
    <w:rsid w:val="0091704C"/>
    <w:rsid w:val="009223E7"/>
    <w:rsid w:val="009956F1"/>
    <w:rsid w:val="009C371B"/>
    <w:rsid w:val="00AC3959"/>
    <w:rsid w:val="00B24429"/>
    <w:rsid w:val="00B47A2B"/>
    <w:rsid w:val="00B6235A"/>
    <w:rsid w:val="00B951FE"/>
    <w:rsid w:val="00BA1E9E"/>
    <w:rsid w:val="00BA22E5"/>
    <w:rsid w:val="00DE6E7A"/>
    <w:rsid w:val="00ED6652"/>
    <w:rsid w:val="00F0618E"/>
    <w:rsid w:val="00F6704E"/>
    <w:rsid w:val="00FF024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49218C"/>
  <w15:docId w15:val="{4AFB33BC-8B9B-4D5C-84FF-6383F2B98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F75AA"/>
    <w:pPr>
      <w:spacing w:line="360" w:lineRule="auto"/>
      <w:jc w:val="both"/>
      <w:outlineLvl w:val="0"/>
    </w:pPr>
    <w:rPr>
      <w:rFonts w:asciiTheme="minorBidi" w:eastAsia="Times New Roman" w:hAnsiTheme="minorBidi" w:cstheme="minorBidi"/>
      <w:b/>
      <w:lang w:val="en-GB"/>
    </w:rPr>
  </w:style>
  <w:style w:type="paragraph" w:styleId="Heading2">
    <w:name w:val="heading 2"/>
    <w:basedOn w:val="Normal1"/>
    <w:next w:val="Normal1"/>
    <w:rsid w:val="006F75AA"/>
    <w:pPr>
      <w:spacing w:line="360" w:lineRule="auto"/>
      <w:jc w:val="both"/>
      <w:outlineLvl w:val="1"/>
    </w:pPr>
    <w:rPr>
      <w:rFonts w:asciiTheme="minorBidi" w:eastAsia="Times New Roman" w:hAnsiTheme="minorBidi" w:cstheme="minorBidi"/>
      <w:b/>
      <w:lang w:val="en-G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643E16"/>
    <w:pPr>
      <w:tabs>
        <w:tab w:val="center" w:pos="4513"/>
        <w:tab w:val="right" w:pos="9026"/>
      </w:tabs>
      <w:spacing w:line="240" w:lineRule="auto"/>
    </w:pPr>
  </w:style>
  <w:style w:type="character" w:customStyle="1" w:styleId="HeaderChar">
    <w:name w:val="Header Char"/>
    <w:basedOn w:val="DefaultParagraphFont"/>
    <w:link w:val="Header"/>
    <w:uiPriority w:val="99"/>
    <w:rsid w:val="00643E16"/>
  </w:style>
  <w:style w:type="paragraph" w:styleId="Footer">
    <w:name w:val="footer"/>
    <w:basedOn w:val="Normal"/>
    <w:link w:val="FooterChar"/>
    <w:uiPriority w:val="99"/>
    <w:unhideWhenUsed/>
    <w:rsid w:val="00643E16"/>
    <w:pPr>
      <w:tabs>
        <w:tab w:val="center" w:pos="4513"/>
        <w:tab w:val="right" w:pos="9026"/>
      </w:tabs>
      <w:spacing w:line="240" w:lineRule="auto"/>
    </w:pPr>
  </w:style>
  <w:style w:type="character" w:customStyle="1" w:styleId="FooterChar">
    <w:name w:val="Footer Char"/>
    <w:basedOn w:val="DefaultParagraphFont"/>
    <w:link w:val="Footer"/>
    <w:uiPriority w:val="99"/>
    <w:rsid w:val="00643E16"/>
  </w:style>
  <w:style w:type="character" w:styleId="Hyperlink">
    <w:name w:val="Hyperlink"/>
    <w:basedOn w:val="DefaultParagraphFont"/>
    <w:uiPriority w:val="99"/>
    <w:unhideWhenUsed/>
    <w:rsid w:val="00B6235A"/>
    <w:rPr>
      <w:color w:val="0000FF" w:themeColor="hyperlink"/>
      <w:u w:val="single"/>
    </w:rPr>
  </w:style>
  <w:style w:type="character" w:styleId="UnresolvedMention">
    <w:name w:val="Unresolved Mention"/>
    <w:basedOn w:val="DefaultParagraphFont"/>
    <w:uiPriority w:val="99"/>
    <w:semiHidden/>
    <w:unhideWhenUsed/>
    <w:rsid w:val="00B6235A"/>
    <w:rPr>
      <w:color w:val="605E5C"/>
      <w:shd w:val="clear" w:color="auto" w:fill="E1DFDD"/>
    </w:rPr>
  </w:style>
  <w:style w:type="paragraph" w:styleId="NormalWeb">
    <w:name w:val="Normal (Web)"/>
    <w:basedOn w:val="Normal"/>
    <w:uiPriority w:val="99"/>
    <w:unhideWhenUsed/>
    <w:rsid w:val="00ED6652"/>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21333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13339"/>
    <w:pPr>
      <w:spacing w:after="100"/>
    </w:pPr>
  </w:style>
  <w:style w:type="paragraph" w:styleId="TOC2">
    <w:name w:val="toc 2"/>
    <w:basedOn w:val="Normal"/>
    <w:next w:val="Normal"/>
    <w:autoRedefine/>
    <w:uiPriority w:val="39"/>
    <w:unhideWhenUsed/>
    <w:rsid w:val="002133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643399">
      <w:bodyDiv w:val="1"/>
      <w:marLeft w:val="0"/>
      <w:marRight w:val="0"/>
      <w:marTop w:val="0"/>
      <w:marBottom w:val="0"/>
      <w:divBdr>
        <w:top w:val="none" w:sz="0" w:space="0" w:color="auto"/>
        <w:left w:val="none" w:sz="0" w:space="0" w:color="auto"/>
        <w:bottom w:val="none" w:sz="0" w:space="0" w:color="auto"/>
        <w:right w:val="none" w:sz="0" w:space="0" w:color="auto"/>
      </w:divBdr>
    </w:div>
    <w:div w:id="711997715">
      <w:bodyDiv w:val="1"/>
      <w:marLeft w:val="0"/>
      <w:marRight w:val="0"/>
      <w:marTop w:val="0"/>
      <w:marBottom w:val="0"/>
      <w:divBdr>
        <w:top w:val="none" w:sz="0" w:space="0" w:color="auto"/>
        <w:left w:val="none" w:sz="0" w:space="0" w:color="auto"/>
        <w:bottom w:val="none" w:sz="0" w:space="0" w:color="auto"/>
        <w:right w:val="none" w:sz="0" w:space="0" w:color="auto"/>
      </w:divBdr>
    </w:div>
    <w:div w:id="949044872">
      <w:bodyDiv w:val="1"/>
      <w:marLeft w:val="0"/>
      <w:marRight w:val="0"/>
      <w:marTop w:val="0"/>
      <w:marBottom w:val="0"/>
      <w:divBdr>
        <w:top w:val="none" w:sz="0" w:space="0" w:color="auto"/>
        <w:left w:val="none" w:sz="0" w:space="0" w:color="auto"/>
        <w:bottom w:val="none" w:sz="0" w:space="0" w:color="auto"/>
        <w:right w:val="none" w:sz="0" w:space="0" w:color="auto"/>
      </w:divBdr>
    </w:div>
    <w:div w:id="1019047035">
      <w:bodyDiv w:val="1"/>
      <w:marLeft w:val="0"/>
      <w:marRight w:val="0"/>
      <w:marTop w:val="0"/>
      <w:marBottom w:val="0"/>
      <w:divBdr>
        <w:top w:val="none" w:sz="0" w:space="0" w:color="auto"/>
        <w:left w:val="none" w:sz="0" w:space="0" w:color="auto"/>
        <w:bottom w:val="none" w:sz="0" w:space="0" w:color="auto"/>
        <w:right w:val="none" w:sz="0" w:space="0" w:color="auto"/>
      </w:divBdr>
    </w:div>
    <w:div w:id="1041127409">
      <w:bodyDiv w:val="1"/>
      <w:marLeft w:val="0"/>
      <w:marRight w:val="0"/>
      <w:marTop w:val="0"/>
      <w:marBottom w:val="0"/>
      <w:divBdr>
        <w:top w:val="none" w:sz="0" w:space="0" w:color="auto"/>
        <w:left w:val="none" w:sz="0" w:space="0" w:color="auto"/>
        <w:bottom w:val="none" w:sz="0" w:space="0" w:color="auto"/>
        <w:right w:val="none" w:sz="0" w:space="0" w:color="auto"/>
      </w:divBdr>
    </w:div>
    <w:div w:id="1110931149">
      <w:bodyDiv w:val="1"/>
      <w:marLeft w:val="0"/>
      <w:marRight w:val="0"/>
      <w:marTop w:val="0"/>
      <w:marBottom w:val="0"/>
      <w:divBdr>
        <w:top w:val="none" w:sz="0" w:space="0" w:color="auto"/>
        <w:left w:val="none" w:sz="0" w:space="0" w:color="auto"/>
        <w:bottom w:val="none" w:sz="0" w:space="0" w:color="auto"/>
        <w:right w:val="none" w:sz="0" w:space="0" w:color="auto"/>
      </w:divBdr>
    </w:div>
    <w:div w:id="1147168651">
      <w:bodyDiv w:val="1"/>
      <w:marLeft w:val="0"/>
      <w:marRight w:val="0"/>
      <w:marTop w:val="0"/>
      <w:marBottom w:val="0"/>
      <w:divBdr>
        <w:top w:val="none" w:sz="0" w:space="0" w:color="auto"/>
        <w:left w:val="none" w:sz="0" w:space="0" w:color="auto"/>
        <w:bottom w:val="none" w:sz="0" w:space="0" w:color="auto"/>
        <w:right w:val="none" w:sz="0" w:space="0" w:color="auto"/>
      </w:divBdr>
    </w:div>
    <w:div w:id="1293831699">
      <w:bodyDiv w:val="1"/>
      <w:marLeft w:val="0"/>
      <w:marRight w:val="0"/>
      <w:marTop w:val="0"/>
      <w:marBottom w:val="0"/>
      <w:divBdr>
        <w:top w:val="none" w:sz="0" w:space="0" w:color="auto"/>
        <w:left w:val="none" w:sz="0" w:space="0" w:color="auto"/>
        <w:bottom w:val="none" w:sz="0" w:space="0" w:color="auto"/>
        <w:right w:val="none" w:sz="0" w:space="0" w:color="auto"/>
      </w:divBdr>
    </w:div>
    <w:div w:id="1310090533">
      <w:bodyDiv w:val="1"/>
      <w:marLeft w:val="0"/>
      <w:marRight w:val="0"/>
      <w:marTop w:val="0"/>
      <w:marBottom w:val="0"/>
      <w:divBdr>
        <w:top w:val="none" w:sz="0" w:space="0" w:color="auto"/>
        <w:left w:val="none" w:sz="0" w:space="0" w:color="auto"/>
        <w:bottom w:val="none" w:sz="0" w:space="0" w:color="auto"/>
        <w:right w:val="none" w:sz="0" w:space="0" w:color="auto"/>
      </w:divBdr>
    </w:div>
    <w:div w:id="1618830785">
      <w:bodyDiv w:val="1"/>
      <w:marLeft w:val="0"/>
      <w:marRight w:val="0"/>
      <w:marTop w:val="0"/>
      <w:marBottom w:val="0"/>
      <w:divBdr>
        <w:top w:val="none" w:sz="0" w:space="0" w:color="auto"/>
        <w:left w:val="none" w:sz="0" w:space="0" w:color="auto"/>
        <w:bottom w:val="none" w:sz="0" w:space="0" w:color="auto"/>
        <w:right w:val="none" w:sz="0" w:space="0" w:color="auto"/>
      </w:divBdr>
    </w:div>
    <w:div w:id="1809783935">
      <w:bodyDiv w:val="1"/>
      <w:marLeft w:val="0"/>
      <w:marRight w:val="0"/>
      <w:marTop w:val="0"/>
      <w:marBottom w:val="0"/>
      <w:divBdr>
        <w:top w:val="none" w:sz="0" w:space="0" w:color="auto"/>
        <w:left w:val="none" w:sz="0" w:space="0" w:color="auto"/>
        <w:bottom w:val="none" w:sz="0" w:space="0" w:color="auto"/>
        <w:right w:val="none" w:sz="0" w:space="0" w:color="auto"/>
      </w:divBdr>
    </w:div>
    <w:div w:id="1839688376">
      <w:bodyDiv w:val="1"/>
      <w:marLeft w:val="0"/>
      <w:marRight w:val="0"/>
      <w:marTop w:val="0"/>
      <w:marBottom w:val="0"/>
      <w:divBdr>
        <w:top w:val="none" w:sz="0" w:space="0" w:color="auto"/>
        <w:left w:val="none" w:sz="0" w:space="0" w:color="auto"/>
        <w:bottom w:val="none" w:sz="0" w:space="0" w:color="auto"/>
        <w:right w:val="none" w:sz="0" w:space="0" w:color="auto"/>
      </w:divBdr>
    </w:div>
    <w:div w:id="2120835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jor.2018.06.021" TargetMode="External"/><Relationship Id="rId13" Type="http://schemas.openxmlformats.org/officeDocument/2006/relationships/hyperlink" Target="https://doi.org/10.1108/CR-12-2020-0160"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doi.org/10.3390/su12083295"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bse.2396" TargetMode="Externa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doi.org/10.3390/su12041397" TargetMode="Externa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390/su12041397" TargetMode="External"/><Relationship Id="rId14" Type="http://schemas.openxmlformats.org/officeDocument/2006/relationships/hyperlink" Target="https://doi.org/10.1108/CR-12-2020-0160"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54EF17-DF62-4022-9125-33D975D4C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3449</Words>
  <Characters>19662</Characters>
  <Application>Microsoft Office Word</Application>
  <DocSecurity>0</DocSecurity>
  <Lines>163</Lines>
  <Paragraphs>46</Paragraphs>
  <ScaleCrop>false</ScaleCrop>
  <Company/>
  <LinksUpToDate>false</LinksUpToDate>
  <CharactersWithSpaces>23065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Anna Berova (2128364)</cp:lastModifiedBy>
  <cp:revision>8</cp:revision>
  <dcterms:created xsi:type="dcterms:W3CDTF">2024-07-19T05:50:00Z</dcterms:created>
  <dcterms:modified xsi:type="dcterms:W3CDTF">2024-08-21T17:50:00Z</dcterms:modified>
</cp:coreProperties>
</file>