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79C61E" w:rsidP="3C79C61E" w:rsidRDefault="3C79C61E" w14:paraId="1EDBC946" w14:textId="17E6BC8B">
      <w:pPr>
        <w:pStyle w:val="Heading1"/>
        <w:rPr>
          <w:rFonts w:ascii="Calibri Light" w:hAnsi="Calibri Light" w:eastAsia="" w:cs=""/>
          <w:color w:val="2F5496" w:themeColor="accent1" w:themeTint="FF" w:themeShade="BF"/>
          <w:sz w:val="96"/>
          <w:szCs w:val="96"/>
          <w:u w:val="single"/>
        </w:rPr>
      </w:pPr>
      <w:bookmarkStart w:name="_Toc1735672167" w:id="77801067"/>
      <w:r w:rsidRPr="1B0D99FA" w:rsidR="3C79C61E">
        <w:rPr>
          <w:rFonts w:ascii="Calibri Light" w:hAnsi="Calibri Light" w:eastAsia="" w:cs=""/>
          <w:color w:val="2F5496" w:themeColor="accent1" w:themeTint="FF" w:themeShade="BF"/>
          <w:sz w:val="96"/>
          <w:szCs w:val="96"/>
          <w:u w:val="single"/>
        </w:rPr>
        <w:t>Performance Practice Coursework</w:t>
      </w:r>
      <w:bookmarkEnd w:id="77801067"/>
    </w:p>
    <w:p w:rsidR="3C79C61E" w:rsidP="3C79C61E" w:rsidRDefault="3C79C61E" w14:paraId="0E946969" w14:textId="3AEF6908">
      <w:pPr>
        <w:pStyle w:val="Heading2"/>
        <w:ind w:left="0"/>
        <w:jc w:val="right"/>
        <w:rPr>
          <w:rFonts w:ascii="Calibri Light" w:hAnsi="Calibri Light" w:eastAsia="" w:cs=""/>
          <w:color w:val="2F5496" w:themeColor="accent1" w:themeTint="FF" w:themeShade="BF"/>
          <w:sz w:val="40"/>
          <w:szCs w:val="40"/>
        </w:rPr>
      </w:pPr>
    </w:p>
    <w:p w:rsidR="3C79C61E" w:rsidP="3C79C61E" w:rsidRDefault="3C79C61E" w14:paraId="7F708655" w14:textId="6770667A">
      <w:pPr>
        <w:pStyle w:val="Heading2"/>
        <w:ind w:left="0"/>
        <w:jc w:val="right"/>
        <w:rPr>
          <w:rFonts w:ascii="Calibri Light" w:hAnsi="Calibri Light" w:eastAsia="" w:cs=""/>
          <w:color w:val="2F5496" w:themeColor="accent1" w:themeTint="FF" w:themeShade="BF"/>
          <w:sz w:val="40"/>
          <w:szCs w:val="40"/>
        </w:rPr>
      </w:pPr>
    </w:p>
    <w:p w:rsidR="3C79C61E" w:rsidP="3C79C61E" w:rsidRDefault="3C79C61E" w14:paraId="4DF6F949" w14:textId="066C3305">
      <w:pPr>
        <w:pStyle w:val="Heading2"/>
        <w:ind w:left="0"/>
        <w:jc w:val="right"/>
        <w:rPr>
          <w:rFonts w:ascii="Calibri Light" w:hAnsi="Calibri Light" w:eastAsia="" w:cs=""/>
          <w:color w:val="2F5496" w:themeColor="accent1" w:themeTint="FF" w:themeShade="BF"/>
          <w:sz w:val="40"/>
          <w:szCs w:val="40"/>
        </w:rPr>
      </w:pPr>
    </w:p>
    <w:p w:rsidR="3C79C61E" w:rsidP="3C79C61E" w:rsidRDefault="3C79C61E" w14:paraId="1C8A3516" w14:textId="40B223F7">
      <w:pPr>
        <w:pStyle w:val="Heading2"/>
        <w:ind w:left="0"/>
        <w:jc w:val="right"/>
        <w:rPr>
          <w:rFonts w:ascii="Calibri Light" w:hAnsi="Calibri Light" w:eastAsia="" w:cs=""/>
          <w:color w:val="2F5496" w:themeColor="accent1" w:themeTint="FF" w:themeShade="BF"/>
          <w:sz w:val="40"/>
          <w:szCs w:val="40"/>
        </w:rPr>
      </w:pPr>
    </w:p>
    <w:p w:rsidR="3C79C61E" w:rsidP="3C79C61E" w:rsidRDefault="3C79C61E" w14:paraId="0B7AAF6E" w14:textId="764F7677">
      <w:pPr>
        <w:pStyle w:val="Heading2"/>
        <w:ind w:left="0"/>
        <w:jc w:val="right"/>
        <w:rPr>
          <w:rFonts w:ascii="Calibri Light" w:hAnsi="Calibri Light" w:eastAsia="" w:cs=""/>
          <w:color w:val="2F5496" w:themeColor="accent1" w:themeTint="FF" w:themeShade="BF"/>
          <w:sz w:val="40"/>
          <w:szCs w:val="40"/>
        </w:rPr>
      </w:pPr>
    </w:p>
    <w:p w:rsidR="3C79C61E" w:rsidP="3C79C61E" w:rsidRDefault="3C79C61E" w14:paraId="65A68299" w14:textId="7A8002BC">
      <w:pPr>
        <w:pStyle w:val="Heading2"/>
        <w:ind w:left="0"/>
        <w:jc w:val="right"/>
        <w:rPr>
          <w:rFonts w:ascii="Calibri Light" w:hAnsi="Calibri Light" w:eastAsia="" w:cs=""/>
          <w:color w:val="2F5496" w:themeColor="accent1" w:themeTint="FF" w:themeShade="BF"/>
          <w:sz w:val="26"/>
          <w:szCs w:val="26"/>
        </w:rPr>
      </w:pPr>
    </w:p>
    <w:p w:rsidR="1B0D99FA" w:rsidP="1B0D99FA" w:rsidRDefault="1B0D99FA" w14:paraId="6753F298" w14:textId="54F5EEF8">
      <w:pPr>
        <w:pStyle w:val="Normal"/>
      </w:pPr>
    </w:p>
    <w:p w:rsidR="1B0D99FA" w:rsidP="1B0D99FA" w:rsidRDefault="1B0D99FA" w14:paraId="18EC1941" w14:textId="71BB6A83">
      <w:pPr>
        <w:pStyle w:val="Normal"/>
      </w:pPr>
    </w:p>
    <w:p w:rsidR="1B0D99FA" w:rsidP="1B0D99FA" w:rsidRDefault="1B0D99FA" w14:paraId="6B00D776" w14:textId="16F04FF5">
      <w:pPr>
        <w:pStyle w:val="Normal"/>
      </w:pPr>
    </w:p>
    <w:p w:rsidR="3C79C61E" w:rsidP="1B0D99FA" w:rsidRDefault="3C79C61E" w14:paraId="3370BA89" w14:textId="2AF3FAE4">
      <w:pPr>
        <w:pStyle w:val="Subtitle"/>
        <w:ind w:left="720"/>
        <w:jc w:val="right"/>
        <w:rPr>
          <w:rFonts w:ascii="Calibri" w:hAnsi="Calibri" w:eastAsia="" w:cs=""/>
          <w:color w:val="5A5A5A"/>
          <w:sz w:val="56"/>
          <w:szCs w:val="56"/>
        </w:rPr>
      </w:pPr>
      <w:r w:rsidRPr="1B0D99FA" w:rsidR="3C79C61E">
        <w:rPr>
          <w:sz w:val="56"/>
          <w:szCs w:val="56"/>
        </w:rPr>
        <w:t xml:space="preserve">Charly Dix </w:t>
      </w:r>
      <w:r>
        <w:br/>
      </w:r>
      <w:r w:rsidRPr="1B0D99FA" w:rsidR="3C79C61E">
        <w:rPr>
          <w:sz w:val="56"/>
          <w:szCs w:val="56"/>
        </w:rPr>
        <w:t>2114872</w:t>
      </w:r>
      <w:r>
        <w:br/>
      </w:r>
      <w:r w:rsidRPr="1B0D99FA" w:rsidR="3C79C61E">
        <w:rPr>
          <w:sz w:val="56"/>
          <w:szCs w:val="56"/>
        </w:rPr>
        <w:t xml:space="preserve"> BA (Hons) Applied Drama</w:t>
      </w:r>
      <w:r>
        <w:br/>
      </w:r>
      <w:r w:rsidRPr="1B0D99FA" w:rsidR="3C79C61E">
        <w:rPr>
          <w:sz w:val="56"/>
          <w:szCs w:val="56"/>
        </w:rPr>
        <w:t>Performance Practice</w:t>
      </w:r>
      <w:r>
        <w:br/>
      </w:r>
      <w:r w:rsidRPr="1B0D99FA" w:rsidR="3C79C61E">
        <w:rPr>
          <w:sz w:val="56"/>
          <w:szCs w:val="56"/>
        </w:rPr>
        <w:t xml:space="preserve">ADFM4024 </w:t>
      </w:r>
    </w:p>
    <w:p w:rsidR="3C79C61E" w:rsidP="1B0D99FA" w:rsidRDefault="3C79C61E" w14:paraId="40F0B253" w14:textId="06F5AD3C">
      <w:pPr>
        <w:pStyle w:val="Subtitle"/>
        <w:ind w:left="720"/>
        <w:jc w:val="right"/>
        <w:rPr>
          <w:rFonts w:ascii="Calibri" w:hAnsi="Calibri" w:eastAsia="" w:cs=""/>
          <w:color w:val="5A5A5A"/>
          <w:sz w:val="260"/>
          <w:szCs w:val="260"/>
        </w:rPr>
      </w:pPr>
      <w:r w:rsidRPr="1B0D99FA" w:rsidR="3C79C61E">
        <w:rPr>
          <w:sz w:val="56"/>
          <w:szCs w:val="56"/>
        </w:rPr>
        <w:t xml:space="preserve">Jonathan Pugh </w:t>
      </w:r>
      <w:r>
        <w:br/>
      </w:r>
      <w:r w:rsidRPr="1B0D99FA" w:rsidR="3C79C61E">
        <w:rPr>
          <w:sz w:val="56"/>
          <w:szCs w:val="56"/>
        </w:rPr>
        <w:t>25.02.2022</w:t>
      </w:r>
    </w:p>
    <w:p w:rsidR="3C79C61E" w:rsidP="3C79C61E" w:rsidRDefault="3C79C61E" w14:paraId="526C9AAC" w14:textId="705E8206">
      <w:pPr>
        <w:pStyle w:val="Title"/>
        <w:rPr>
          <w:rFonts w:ascii="Calibri Light" w:hAnsi="Calibri Light" w:eastAsia="" w:cs=""/>
          <w:sz w:val="56"/>
          <w:szCs w:val="56"/>
          <w:u w:val="single"/>
        </w:rPr>
      </w:pPr>
    </w:p>
    <w:p w:rsidR="3C79C61E" w:rsidP="3C79C61E" w:rsidRDefault="3C79C61E" w14:paraId="60109AFA" w14:textId="115079DE">
      <w:pPr>
        <w:pStyle w:val="Title"/>
        <w:rPr>
          <w:rFonts w:ascii="Calibri Light" w:hAnsi="Calibri Light" w:eastAsia="" w:cs=""/>
          <w:sz w:val="56"/>
          <w:szCs w:val="56"/>
          <w:u w:val="single"/>
        </w:rPr>
      </w:pPr>
    </w:p>
    <w:p w:rsidR="1B0D99FA" w:rsidP="1B0D99FA" w:rsidRDefault="1B0D99FA" w14:paraId="38EAB6E0" w14:textId="23414E2B">
      <w:pPr>
        <w:pStyle w:val="Normal"/>
      </w:pPr>
    </w:p>
    <w:p w:rsidR="3C79C61E" w:rsidP="1B0D99FA" w:rsidRDefault="3C79C61E" w14:paraId="37A49D1C" w14:textId="60AFCC45">
      <w:pPr>
        <w:pStyle w:val="Heading2"/>
        <w:jc w:val="center"/>
        <w:rPr>
          <w:sz w:val="44"/>
          <w:szCs w:val="44"/>
          <w:u w:val="single"/>
        </w:rPr>
      </w:pPr>
      <w:bookmarkStart w:name="_Toc1692277006" w:id="1485323634"/>
      <w:r w:rsidRPr="1B0D99FA" w:rsidR="1B0D99FA">
        <w:rPr>
          <w:sz w:val="44"/>
          <w:szCs w:val="44"/>
          <w:u w:val="single"/>
        </w:rPr>
        <w:t>Table of Contents</w:t>
      </w:r>
      <w:bookmarkEnd w:id="1485323634"/>
    </w:p>
    <w:p w:rsidR="1B0D99FA" w:rsidP="1B0D99FA" w:rsidRDefault="1B0D99FA" w14:paraId="0D7BDFA2" w14:textId="4D6EA5F5">
      <w:pPr>
        <w:pStyle w:val="Normal"/>
      </w:pPr>
    </w:p>
    <w:p w:rsidR="1B0D99FA" w:rsidP="1B0D99FA" w:rsidRDefault="1B0D99FA" w14:paraId="290F2C58" w14:textId="5DA8D331">
      <w:pPr>
        <w:pStyle w:val="Normal"/>
      </w:pPr>
    </w:p>
    <w:p w:rsidR="1B0D99FA" w:rsidP="1B0D99FA" w:rsidRDefault="1B0D99FA" w14:paraId="323E4E2C" w14:textId="2E901107">
      <w:pPr>
        <w:pStyle w:val="Normal"/>
      </w:pPr>
    </w:p>
    <w:p w:rsidR="1B0D99FA" w:rsidP="1B0D99FA" w:rsidRDefault="1B0D99FA" w14:paraId="443D8A18" w14:textId="469A4BCA">
      <w:pPr>
        <w:pStyle w:val="Normal"/>
      </w:pPr>
    </w:p>
    <w:sdt>
      <w:sdtPr>
        <w:id w:val="1941134478"/>
        <w:docPartObj>
          <w:docPartGallery w:val="Table of Contents"/>
          <w:docPartUnique/>
        </w:docPartObj>
      </w:sdtPr>
      <w:sdtContent>
        <w:p w:rsidR="1B0D99FA" w:rsidP="1B0D99FA" w:rsidRDefault="1B0D99FA" w14:paraId="68816AD3" w14:textId="7A316614">
          <w:pPr>
            <w:pStyle w:val="TOC1"/>
            <w:tabs>
              <w:tab w:val="right" w:leader="dot" w:pos="9015"/>
            </w:tabs>
            <w:bidi w:val="0"/>
          </w:pPr>
          <w:r>
            <w:fldChar w:fldCharType="begin"/>
          </w:r>
          <w:r>
            <w:instrText xml:space="preserve">TOC \o \z \u \h</w:instrText>
          </w:r>
          <w:r>
            <w:fldChar w:fldCharType="separate"/>
          </w:r>
          <w:hyperlink w:anchor="_Toc1735672167">
            <w:r w:rsidRPr="1B0D99FA" w:rsidR="1B0D99FA">
              <w:rPr>
                <w:rStyle w:val="Hyperlink"/>
              </w:rPr>
              <w:t>Performance Practice Coursework</w:t>
            </w:r>
            <w:r>
              <w:tab/>
            </w:r>
            <w:r>
              <w:fldChar w:fldCharType="begin"/>
            </w:r>
            <w:r>
              <w:instrText xml:space="preserve">PAGEREF _Toc1735672167 \h</w:instrText>
            </w:r>
            <w:r>
              <w:fldChar w:fldCharType="separate"/>
            </w:r>
            <w:r w:rsidRPr="1B0D99FA" w:rsidR="1B0D99FA">
              <w:rPr>
                <w:rStyle w:val="Hyperlink"/>
              </w:rPr>
              <w:t>1</w:t>
            </w:r>
            <w:r>
              <w:fldChar w:fldCharType="end"/>
            </w:r>
          </w:hyperlink>
        </w:p>
        <w:p w:rsidR="1B0D99FA" w:rsidP="1B0D99FA" w:rsidRDefault="1B0D99FA" w14:paraId="36A283C3" w14:textId="2811EFF8">
          <w:pPr>
            <w:pStyle w:val="TOC2"/>
            <w:tabs>
              <w:tab w:val="right" w:leader="dot" w:pos="9015"/>
            </w:tabs>
            <w:bidi w:val="0"/>
          </w:pPr>
          <w:hyperlink w:anchor="_Toc1692277006">
            <w:r w:rsidRPr="1B0D99FA" w:rsidR="1B0D99FA">
              <w:rPr>
                <w:rStyle w:val="Hyperlink"/>
              </w:rPr>
              <w:t>Table of Contents</w:t>
            </w:r>
            <w:r>
              <w:tab/>
            </w:r>
            <w:r>
              <w:fldChar w:fldCharType="begin"/>
            </w:r>
            <w:r>
              <w:instrText xml:space="preserve">PAGEREF _Toc1692277006 \h</w:instrText>
            </w:r>
            <w:r>
              <w:fldChar w:fldCharType="separate"/>
            </w:r>
            <w:r w:rsidRPr="1B0D99FA" w:rsidR="1B0D99FA">
              <w:rPr>
                <w:rStyle w:val="Hyperlink"/>
              </w:rPr>
              <w:t>2</w:t>
            </w:r>
            <w:r>
              <w:fldChar w:fldCharType="end"/>
            </w:r>
          </w:hyperlink>
        </w:p>
        <w:p w:rsidR="1B0D99FA" w:rsidP="1B0D99FA" w:rsidRDefault="1B0D99FA" w14:paraId="413545AC" w14:textId="1F704969">
          <w:pPr>
            <w:pStyle w:val="TOC2"/>
            <w:tabs>
              <w:tab w:val="right" w:leader="dot" w:pos="9015"/>
            </w:tabs>
            <w:bidi w:val="0"/>
          </w:pPr>
          <w:hyperlink w:anchor="_Toc2144489607">
            <w:r w:rsidRPr="1B0D99FA" w:rsidR="1B0D99FA">
              <w:rPr>
                <w:rStyle w:val="Hyperlink"/>
              </w:rPr>
              <w:t>Critical analysis of how Carmarthen Youth Opera’ performance of Grease connects with the audience.</w:t>
            </w:r>
            <w:r>
              <w:tab/>
            </w:r>
            <w:r>
              <w:fldChar w:fldCharType="begin"/>
            </w:r>
            <w:r>
              <w:instrText xml:space="preserve">PAGEREF _Toc2144489607 \h</w:instrText>
            </w:r>
            <w:r>
              <w:fldChar w:fldCharType="separate"/>
            </w:r>
            <w:r w:rsidRPr="1B0D99FA" w:rsidR="1B0D99FA">
              <w:rPr>
                <w:rStyle w:val="Hyperlink"/>
              </w:rPr>
              <w:t>3</w:t>
            </w:r>
            <w:r>
              <w:fldChar w:fldCharType="end"/>
            </w:r>
          </w:hyperlink>
        </w:p>
        <w:p w:rsidR="1B0D99FA" w:rsidP="1B0D99FA" w:rsidRDefault="1B0D99FA" w14:paraId="778CB357" w14:textId="4FF1B3AF">
          <w:pPr>
            <w:pStyle w:val="TOC2"/>
            <w:tabs>
              <w:tab w:val="right" w:leader="dot" w:pos="9015"/>
            </w:tabs>
            <w:bidi w:val="0"/>
          </w:pPr>
          <w:hyperlink w:anchor="_Toc808380025">
            <w:r w:rsidRPr="1B0D99FA" w:rsidR="1B0D99FA">
              <w:rPr>
                <w:rStyle w:val="Hyperlink"/>
              </w:rPr>
              <w:t>Altering the Pink Ladies pyjama party scene￼</w:t>
            </w:r>
            <w:r>
              <w:tab/>
            </w:r>
            <w:r>
              <w:fldChar w:fldCharType="begin"/>
            </w:r>
            <w:r>
              <w:instrText xml:space="preserve">PAGEREF _Toc808380025 \h</w:instrText>
            </w:r>
            <w:r>
              <w:fldChar w:fldCharType="separate"/>
            </w:r>
            <w:r w:rsidRPr="1B0D99FA" w:rsidR="1B0D99FA">
              <w:rPr>
                <w:rStyle w:val="Hyperlink"/>
              </w:rPr>
              <w:t>7</w:t>
            </w:r>
            <w:r>
              <w:fldChar w:fldCharType="end"/>
            </w:r>
          </w:hyperlink>
        </w:p>
        <w:p w:rsidR="1B0D99FA" w:rsidP="1B0D99FA" w:rsidRDefault="1B0D99FA" w14:paraId="25E62B39" w14:textId="5DA5CC62">
          <w:pPr>
            <w:pStyle w:val="TOC2"/>
            <w:tabs>
              <w:tab w:val="right" w:leader="dot" w:pos="9015"/>
            </w:tabs>
            <w:bidi w:val="0"/>
          </w:pPr>
          <w:hyperlink w:anchor="_Toc1521680051">
            <w:r w:rsidRPr="1B0D99FA" w:rsidR="1B0D99FA">
              <w:rPr>
                <w:rStyle w:val="Hyperlink"/>
              </w:rPr>
              <w:t>References</w:t>
            </w:r>
            <w:r>
              <w:tab/>
            </w:r>
            <w:r>
              <w:fldChar w:fldCharType="begin"/>
            </w:r>
            <w:r>
              <w:instrText xml:space="preserve">PAGEREF _Toc1521680051 \h</w:instrText>
            </w:r>
            <w:r>
              <w:fldChar w:fldCharType="separate"/>
            </w:r>
            <w:r w:rsidRPr="1B0D99FA" w:rsidR="1B0D99FA">
              <w:rPr>
                <w:rStyle w:val="Hyperlink"/>
              </w:rPr>
              <w:t>9</w:t>
            </w:r>
            <w:r>
              <w:fldChar w:fldCharType="end"/>
            </w:r>
          </w:hyperlink>
        </w:p>
        <w:p w:rsidR="1B0D99FA" w:rsidP="1B0D99FA" w:rsidRDefault="1B0D99FA" w14:paraId="16B015E5" w14:textId="3E20BDA0">
          <w:pPr>
            <w:pStyle w:val="TOC2"/>
            <w:tabs>
              <w:tab w:val="right" w:leader="dot" w:pos="9015"/>
            </w:tabs>
            <w:bidi w:val="0"/>
          </w:pPr>
          <w:hyperlink w:anchor="_Toc2128901924">
            <w:r w:rsidRPr="1B0D99FA" w:rsidR="1B0D99FA">
              <w:rPr>
                <w:rStyle w:val="Hyperlink"/>
              </w:rPr>
              <w:t>Bibliography</w:t>
            </w:r>
            <w:r>
              <w:tab/>
            </w:r>
            <w:r>
              <w:fldChar w:fldCharType="begin"/>
            </w:r>
            <w:r>
              <w:instrText xml:space="preserve">PAGEREF _Toc2128901924 \h</w:instrText>
            </w:r>
            <w:r>
              <w:fldChar w:fldCharType="separate"/>
            </w:r>
            <w:r w:rsidRPr="1B0D99FA" w:rsidR="1B0D99FA">
              <w:rPr>
                <w:rStyle w:val="Hyperlink"/>
              </w:rPr>
              <w:t>10</w:t>
            </w:r>
            <w:r>
              <w:fldChar w:fldCharType="end"/>
            </w:r>
          </w:hyperlink>
          <w:r>
            <w:fldChar w:fldCharType="end"/>
          </w:r>
        </w:p>
      </w:sdtContent>
    </w:sdt>
    <w:p w:rsidR="1B0D99FA" w:rsidP="1B0D99FA" w:rsidRDefault="1B0D99FA" w14:paraId="1D23EFA1" w14:textId="256FAE3E">
      <w:pPr>
        <w:pStyle w:val="Normal"/>
        <w:jc w:val="left"/>
        <w:rPr>
          <w:sz w:val="48"/>
          <w:szCs w:val="48"/>
        </w:rPr>
      </w:pPr>
    </w:p>
    <w:p w:rsidR="1B0D99FA" w:rsidP="1B0D99FA" w:rsidRDefault="1B0D99FA" w14:paraId="0B3D92B0" w14:textId="04B47641">
      <w:pPr>
        <w:pStyle w:val="Normal"/>
        <w:jc w:val="left"/>
      </w:pPr>
    </w:p>
    <w:p w:rsidR="1B0D99FA" w:rsidP="1B0D99FA" w:rsidRDefault="1B0D99FA" w14:paraId="0F683807" w14:textId="77DC61C4">
      <w:pPr>
        <w:pStyle w:val="Normal"/>
        <w:jc w:val="left"/>
      </w:pPr>
    </w:p>
    <w:p w:rsidR="1B0D99FA" w:rsidP="1B0D99FA" w:rsidRDefault="1B0D99FA" w14:paraId="3B3EECAB" w14:textId="300D131B">
      <w:pPr>
        <w:pStyle w:val="Normal"/>
        <w:jc w:val="left"/>
      </w:pPr>
    </w:p>
    <w:p w:rsidR="1B0D99FA" w:rsidP="1B0D99FA" w:rsidRDefault="1B0D99FA" w14:paraId="5137378E" w14:textId="57F43859">
      <w:pPr>
        <w:pStyle w:val="Normal"/>
        <w:jc w:val="left"/>
      </w:pPr>
    </w:p>
    <w:p w:rsidR="1B0D99FA" w:rsidP="1B0D99FA" w:rsidRDefault="1B0D99FA" w14:paraId="3F1511B6" w14:textId="054C800F">
      <w:pPr>
        <w:pStyle w:val="Normal"/>
        <w:jc w:val="left"/>
      </w:pPr>
    </w:p>
    <w:p w:rsidR="1B0D99FA" w:rsidP="1B0D99FA" w:rsidRDefault="1B0D99FA" w14:paraId="6F847134" w14:textId="3D8731F0">
      <w:pPr>
        <w:pStyle w:val="Normal"/>
        <w:jc w:val="left"/>
      </w:pPr>
    </w:p>
    <w:p w:rsidR="1B0D99FA" w:rsidP="1B0D99FA" w:rsidRDefault="1B0D99FA" w14:paraId="1882CA45" w14:textId="6599E00D">
      <w:pPr>
        <w:pStyle w:val="Normal"/>
        <w:jc w:val="left"/>
      </w:pPr>
    </w:p>
    <w:p w:rsidR="1B0D99FA" w:rsidP="1B0D99FA" w:rsidRDefault="1B0D99FA" w14:paraId="2628E48F" w14:textId="00706F5E">
      <w:pPr>
        <w:pStyle w:val="Normal"/>
        <w:jc w:val="left"/>
      </w:pPr>
    </w:p>
    <w:p w:rsidR="1B0D99FA" w:rsidP="1B0D99FA" w:rsidRDefault="1B0D99FA" w14:paraId="5260EC89" w14:textId="2FD6F1B9">
      <w:pPr>
        <w:pStyle w:val="Normal"/>
        <w:jc w:val="left"/>
      </w:pPr>
    </w:p>
    <w:p w:rsidR="1B0D99FA" w:rsidP="1B0D99FA" w:rsidRDefault="1B0D99FA" w14:paraId="38FA24B8" w14:textId="53F5A004">
      <w:pPr>
        <w:pStyle w:val="Normal"/>
        <w:jc w:val="left"/>
      </w:pPr>
    </w:p>
    <w:p w:rsidR="1B0D99FA" w:rsidP="1B0D99FA" w:rsidRDefault="1B0D99FA" w14:paraId="355E47B0" w14:textId="0862EC38">
      <w:pPr>
        <w:pStyle w:val="Normal"/>
        <w:jc w:val="left"/>
      </w:pPr>
    </w:p>
    <w:p w:rsidR="1B0D99FA" w:rsidP="1B0D99FA" w:rsidRDefault="1B0D99FA" w14:paraId="0F44BB3D" w14:textId="3C091FD2">
      <w:pPr>
        <w:pStyle w:val="Normal"/>
        <w:jc w:val="left"/>
      </w:pPr>
    </w:p>
    <w:p w:rsidR="3C79C61E" w:rsidP="255CDB27" w:rsidRDefault="3C79C61E" w14:paraId="095989FF" w14:textId="404A3212">
      <w:pPr>
        <w:pStyle w:val="Title"/>
        <w:jc w:val="left"/>
        <w:rPr>
          <w:rFonts w:ascii="Calibri Light" w:hAnsi="Calibri Light" w:eastAsia="" w:cs=""/>
          <w:sz w:val="56"/>
          <w:szCs w:val="56"/>
          <w:u w:val="single"/>
        </w:rPr>
      </w:pPr>
      <w:r>
        <w:br/>
      </w:r>
    </w:p>
    <w:p w:rsidR="3C79C61E" w:rsidP="45E8027C" w:rsidRDefault="3C79C61E" w14:paraId="57D10C73" w14:textId="65D3C440">
      <w:pPr>
        <w:pStyle w:val="Heading2"/>
        <w:rPr>
          <w:rFonts w:ascii="Calibri Light" w:hAnsi="Calibri Light" w:eastAsia="" w:cs=""/>
          <w:color w:val="2F5496" w:themeColor="accent1" w:themeTint="FF" w:themeShade="BF"/>
          <w:sz w:val="40"/>
          <w:szCs w:val="40"/>
          <w:u w:val="single"/>
        </w:rPr>
      </w:pPr>
      <w:bookmarkStart w:name="_Toc2144489607" w:id="1938365865"/>
      <w:r>
        <w:br/>
      </w:r>
      <w:r w:rsidRPr="255CDB27" w:rsidR="3D6A66C9">
        <w:rPr>
          <w:sz w:val="40"/>
          <w:szCs w:val="40"/>
          <w:u w:val="single"/>
        </w:rPr>
        <w:t>Critical analysis of how Carmarthen Youth Opera’ performance of Grease connects with the audience</w:t>
      </w:r>
      <w:r w:rsidRPr="255CDB27" w:rsidR="3D6A66C9">
        <w:rPr>
          <w:sz w:val="40"/>
          <w:szCs w:val="40"/>
          <w:u w:val="single"/>
        </w:rPr>
        <w:t>.</w:t>
      </w:r>
      <w:bookmarkEnd w:id="1938365865"/>
    </w:p>
    <w:p w:rsidR="3C79C61E" w:rsidP="45E8027C" w:rsidRDefault="3C79C61E" w14:paraId="6100AE96" w14:textId="44CA8F38">
      <w:pPr>
        <w:pStyle w:val="Normal"/>
        <w:rPr>
          <w:rFonts w:ascii="Cambria" w:hAnsi="Cambria" w:eastAsia="Cambria" w:cs="Cambria"/>
          <w:color w:val="445369" w:themeColor="text2" w:themeTint="FF" w:themeShade="FF"/>
          <w:sz w:val="28"/>
          <w:szCs w:val="28"/>
        </w:rPr>
      </w:pPr>
      <w:r>
        <w:br/>
      </w:r>
      <w:r w:rsidRPr="255CDB27" w:rsidR="3D6A66C9">
        <w:rPr>
          <w:rFonts w:ascii="Cambria" w:hAnsi="Cambria" w:eastAsia="Cambria" w:cs="Cambria"/>
          <w:color w:val="auto"/>
          <w:sz w:val="28"/>
          <w:szCs w:val="28"/>
        </w:rPr>
        <w:t xml:space="preserve">The thriving prosperity of the future of performance in our local town of Carmarthen was </w:t>
      </w:r>
      <w:r w:rsidRPr="255CDB27" w:rsidR="3D6A66C9">
        <w:rPr>
          <w:rFonts w:ascii="Cambria" w:hAnsi="Cambria" w:eastAsia="Cambria" w:cs="Cambria"/>
          <w:color w:val="auto"/>
          <w:sz w:val="28"/>
          <w:szCs w:val="28"/>
        </w:rPr>
        <w:t>established</w:t>
      </w:r>
      <w:r w:rsidRPr="255CDB27" w:rsidR="3D6A66C9">
        <w:rPr>
          <w:rFonts w:ascii="Cambria" w:hAnsi="Cambria" w:eastAsia="Cambria" w:cs="Cambria"/>
          <w:color w:val="auto"/>
          <w:sz w:val="28"/>
          <w:szCs w:val="28"/>
        </w:rPr>
        <w:t xml:space="preserve"> in the Lyric Theatre. This comedic, talent infused, community driven live performance of ‘Greece’ the musical was excellently performed by Carmarthen Youth Opera -CYO- (</w:t>
      </w:r>
      <w:proofErr w:type="gramStart"/>
      <w:r w:rsidRPr="255CDB27" w:rsidR="3D6A66C9">
        <w:rPr>
          <w:rFonts w:ascii="Cambria" w:hAnsi="Cambria" w:eastAsia="Cambria" w:cs="Cambria"/>
          <w:color w:val="auto"/>
          <w:sz w:val="28"/>
          <w:szCs w:val="28"/>
        </w:rPr>
        <w:t>S,T</w:t>
      </w:r>
      <w:proofErr w:type="gramEnd"/>
      <w:r w:rsidRPr="255CDB27" w:rsidR="3D6A66C9">
        <w:rPr>
          <w:rFonts w:ascii="Cambria" w:hAnsi="Cambria" w:eastAsia="Cambria" w:cs="Cambria"/>
          <w:color w:val="auto"/>
          <w:sz w:val="28"/>
          <w:szCs w:val="28"/>
        </w:rPr>
        <w:t>,</w:t>
      </w:r>
      <w:proofErr w:type="gramStart"/>
      <w:r w:rsidRPr="255CDB27" w:rsidR="3D6A66C9">
        <w:rPr>
          <w:rFonts w:ascii="Cambria" w:hAnsi="Cambria" w:eastAsia="Cambria" w:cs="Cambria"/>
          <w:color w:val="auto"/>
          <w:sz w:val="28"/>
          <w:szCs w:val="28"/>
        </w:rPr>
        <w:t>S,P</w:t>
      </w:r>
      <w:proofErr w:type="gramEnd"/>
      <w:r w:rsidRPr="255CDB27" w:rsidR="3D6A66C9">
        <w:rPr>
          <w:rFonts w:ascii="Cambria" w:hAnsi="Cambria" w:eastAsia="Cambria" w:cs="Cambria"/>
          <w:color w:val="auto"/>
          <w:sz w:val="28"/>
          <w:szCs w:val="28"/>
        </w:rPr>
        <w:t xml:space="preserve"> 2022). </w:t>
      </w:r>
      <w:r w:rsidRPr="255CDB27" w:rsidR="3D6A66C9">
        <w:rPr>
          <w:rFonts w:ascii="Cambria" w:hAnsi="Cambria" w:eastAsia="Cambria" w:cs="Cambria"/>
          <w:color w:val="auto"/>
          <w:sz w:val="28"/>
          <w:szCs w:val="28"/>
        </w:rPr>
        <w:t>I was privileged to experience the communal connection between the diverse audience and performers. I am going to explore the intrinsic moments of laughter, reflection, awkward clapping, and waves of happiness that illuminated through the theatre.</w:t>
      </w:r>
    </w:p>
    <w:p w:rsidR="3C79C61E" w:rsidP="1B0D99FA" w:rsidRDefault="3C79C61E" w14:paraId="67FBA62D" w14:textId="262EDEA9">
      <w:pPr>
        <w:pStyle w:val="Normal"/>
        <w:jc w:val="left"/>
        <w:rPr>
          <w:rFonts w:ascii="Cambria" w:hAnsi="Cambria" w:eastAsia="Cambria" w:cs="Cambria"/>
          <w:color w:val="auto"/>
          <w:sz w:val="28"/>
          <w:szCs w:val="28"/>
        </w:rPr>
      </w:pPr>
      <w:r w:rsidRPr="1B0D99FA" w:rsidR="3D6A66C9">
        <w:rPr>
          <w:rFonts w:ascii="Cambria" w:hAnsi="Cambria" w:eastAsia="Cambria" w:cs="Cambria"/>
          <w:color w:val="auto"/>
          <w:sz w:val="28"/>
          <w:szCs w:val="28"/>
        </w:rPr>
        <w:t xml:space="preserve">Grease by Jim Jacobs and Warren Casey, </w:t>
      </w:r>
      <w:r w:rsidRPr="1B0D99FA" w:rsidR="3D6A66C9">
        <w:rPr>
          <w:rFonts w:ascii="Cambria" w:hAnsi="Cambria" w:eastAsia="Cambria" w:cs="Cambria"/>
          <w:color w:val="auto"/>
          <w:sz w:val="28"/>
          <w:szCs w:val="28"/>
        </w:rPr>
        <w:t xml:space="preserve">was originally performed in Chicago 1971, exploring the diverse group of students in the fictional ‘Rydell High’, the ‘Pink ladies’ and ‘T-Birds.’ Following years of disaster, </w:t>
      </w:r>
      <w:r w:rsidRPr="1B0D99FA" w:rsidR="3D6A66C9">
        <w:rPr>
          <w:rFonts w:ascii="Cambria" w:hAnsi="Cambria" w:eastAsia="Cambria" w:cs="Cambria"/>
          <w:color w:val="auto"/>
          <w:sz w:val="28"/>
          <w:szCs w:val="28"/>
        </w:rPr>
        <w:t>war,</w:t>
      </w:r>
      <w:r w:rsidRPr="1B0D99FA" w:rsidR="3D6A66C9">
        <w:rPr>
          <w:rFonts w:ascii="Cambria" w:hAnsi="Cambria" w:eastAsia="Cambria" w:cs="Cambria"/>
          <w:color w:val="auto"/>
          <w:sz w:val="28"/>
          <w:szCs w:val="28"/>
        </w:rPr>
        <w:t xml:space="preserve"> and political fighting, Grease came to celebrate the newfound freedom and sexual revolution, influenced by Rock and Roll music, teenagers had. It is described as </w:t>
      </w:r>
      <w:r w:rsidRPr="1B0D99FA" w:rsidR="3D6A66C9">
        <w:rPr>
          <w:rFonts w:ascii="Cambria" w:hAnsi="Cambria" w:eastAsia="Cambria" w:cs="Cambria"/>
          <w:color w:val="auto"/>
          <w:sz w:val="28"/>
          <w:szCs w:val="28"/>
        </w:rPr>
        <w:t>“</w:t>
      </w:r>
      <w:r w:rsidRPr="1B0D99FA" w:rsidR="3D6A66C9">
        <w:rPr>
          <w:rFonts w:ascii="Cambria" w:hAnsi="Cambria" w:eastAsia="Cambria" w:cs="Cambria"/>
          <w:color w:val="auto"/>
          <w:sz w:val="28"/>
          <w:szCs w:val="28"/>
        </w:rPr>
        <w:t>rowdy, dangerous, over-sexed, and insightful piece of alternative theatre</w:t>
      </w:r>
      <w:proofErr w:type="gramStart"/>
      <w:r w:rsidRPr="1B0D99FA" w:rsidR="3D6A66C9">
        <w:rPr>
          <w:rFonts w:ascii="Cambria" w:hAnsi="Cambria" w:eastAsia="Cambria" w:cs="Cambria"/>
          <w:color w:val="auto"/>
          <w:sz w:val="28"/>
          <w:szCs w:val="28"/>
        </w:rPr>
        <w:t>.”(</w:t>
      </w:r>
      <w:proofErr w:type="gramEnd"/>
      <w:r w:rsidRPr="1B0D99FA" w:rsidR="3D6A66C9">
        <w:rPr>
          <w:rFonts w:ascii="Cambria" w:hAnsi="Cambria" w:eastAsia="Cambria" w:cs="Cambria"/>
          <w:color w:val="auto"/>
          <w:sz w:val="28"/>
          <w:szCs w:val="28"/>
        </w:rPr>
        <w:t xml:space="preserve">Miller, 2006). </w:t>
      </w:r>
      <w:r w:rsidRPr="1B0D99FA" w:rsidR="3D6A66C9">
        <w:rPr>
          <w:rFonts w:ascii="Cambria" w:hAnsi="Cambria" w:eastAsia="Cambria" w:cs="Cambria"/>
          <w:color w:val="auto"/>
          <w:sz w:val="28"/>
          <w:szCs w:val="28"/>
        </w:rPr>
        <w:t xml:space="preserve">Similarly, during the last couple of years, the Coronavirus has brought war to our social connections, freedoms to sexual exploration and the fundamental experiences teenagers typically go through. Consequently, the CYO cast brought us a celebration of our coming freedoms. We as an audience will take what we need from the performance, </w:t>
      </w:r>
      <w:r w:rsidRPr="1B0D99FA" w:rsidR="3D6A66C9">
        <w:rPr>
          <w:rFonts w:ascii="Cambria" w:hAnsi="Cambria" w:eastAsia="Cambria" w:cs="Cambria"/>
          <w:color w:val="auto"/>
          <w:sz w:val="28"/>
          <w:szCs w:val="28"/>
        </w:rPr>
        <w:t>“existing only in the moments of their reception in different contexts and thus change as they move through time and space.</w:t>
      </w:r>
      <w:r w:rsidRPr="1B0D99FA" w:rsidR="3D6A66C9">
        <w:rPr>
          <w:rFonts w:ascii="Cambria" w:hAnsi="Cambria" w:eastAsia="Cambria" w:cs="Cambria"/>
          <w:color w:val="auto"/>
          <w:sz w:val="28"/>
          <w:szCs w:val="28"/>
        </w:rPr>
        <w:t>,” (</w:t>
      </w:r>
      <w:r w:rsidRPr="1B0D99FA" w:rsidR="3D6A66C9">
        <w:rPr>
          <w:rFonts w:ascii="Cambria" w:hAnsi="Cambria" w:eastAsia="Cambria" w:cs="Cambria"/>
          <w:color w:val="auto"/>
          <w:sz w:val="28"/>
          <w:szCs w:val="28"/>
        </w:rPr>
        <w:t>Carlson, 2018:166)</w:t>
      </w:r>
      <w:r w:rsidRPr="1B0D99FA" w:rsidR="3D6A66C9">
        <w:rPr>
          <w:rFonts w:ascii="Cambria" w:hAnsi="Cambria" w:eastAsia="Cambria" w:cs="Cambria"/>
          <w:color w:val="auto"/>
          <w:sz w:val="28"/>
          <w:szCs w:val="28"/>
        </w:rPr>
        <w:t xml:space="preserve"> as Gadamer says. Fittingly, their first performance since the beginning of ‘lockdown’ was a celebration of freedom. It was not only entertaining, but therapeutic too for cast and audience. It gave the audience a sense of celebration in being back in the theatre. The feeling of being in those seats, in that theatre, together in the flesh is nothing you can compare to. The brilliant, refreshing sense of community of everyone coming together once again is exactly what we all needed. It brought us together, laughing together, thinking together, clapping together, simply being together. </w:t>
      </w:r>
    </w:p>
    <w:p w:rsidR="3C79C61E" w:rsidP="45E8027C" w:rsidRDefault="3C79C61E" w14:paraId="5BF2732C" w14:textId="5DFF929C">
      <w:pPr>
        <w:pStyle w:val="Normal"/>
        <w:rPr>
          <w:rFonts w:ascii="Cambria" w:hAnsi="Cambria" w:eastAsia="Cambria" w:cs="Cambria"/>
          <w:color w:val="auto"/>
          <w:sz w:val="28"/>
          <w:szCs w:val="28"/>
        </w:rPr>
      </w:pPr>
      <w:r w:rsidRPr="45E8027C" w:rsidR="3D6A66C9">
        <w:rPr>
          <w:rFonts w:ascii="Cambria" w:hAnsi="Cambria" w:eastAsia="Cambria" w:cs="Cambria"/>
          <w:color w:val="auto"/>
          <w:sz w:val="28"/>
          <w:szCs w:val="28"/>
        </w:rPr>
        <w:t>The social and class divide we all still face was explored in the original performance, it makes an audience reflect on how far we have come since the 1950’s and how far we should have come. It is a whole new decade, and yet, we as an audience can still relate to the class divides explored. The working-class teenagers portrayed in the performance were set in the 1950’s, but still, show accurately how any working-class teen is experiencing the 21</w:t>
      </w:r>
      <w:r w:rsidRPr="45E8027C" w:rsidR="3D6A66C9">
        <w:rPr>
          <w:rFonts w:ascii="Cambria" w:hAnsi="Cambria" w:eastAsia="Cambria" w:cs="Cambria"/>
          <w:color w:val="auto"/>
          <w:sz w:val="28"/>
          <w:szCs w:val="28"/>
          <w:vertAlign w:val="superscript"/>
        </w:rPr>
        <w:t>st</w:t>
      </w:r>
      <w:r w:rsidRPr="45E8027C" w:rsidR="3D6A66C9">
        <w:rPr>
          <w:rFonts w:ascii="Cambria" w:hAnsi="Cambria" w:eastAsia="Cambria" w:cs="Cambria"/>
          <w:color w:val="auto"/>
          <w:sz w:val="28"/>
          <w:szCs w:val="28"/>
        </w:rPr>
        <w:t xml:space="preserve"> century. They are still figuring out how to balance their social life, education, career path and work. It gives the audience the chance to reflect on what </w:t>
      </w:r>
      <w:r w:rsidRPr="45E8027C" w:rsidR="3D6A66C9">
        <w:rPr>
          <w:rFonts w:ascii="Cambria" w:hAnsi="Cambria" w:eastAsia="Cambria" w:cs="Cambria"/>
          <w:color w:val="auto"/>
          <w:sz w:val="28"/>
          <w:szCs w:val="28"/>
        </w:rPr>
        <w:t>we, as a society</w:t>
      </w:r>
      <w:r w:rsidRPr="45E8027C" w:rsidR="3D6A66C9">
        <w:rPr>
          <w:rFonts w:ascii="Cambria" w:hAnsi="Cambria" w:eastAsia="Cambria" w:cs="Cambria"/>
          <w:color w:val="auto"/>
          <w:sz w:val="28"/>
          <w:szCs w:val="28"/>
        </w:rPr>
        <w:t xml:space="preserve">, are to do to help, progress and evolve the divide and struggles of the </w:t>
      </w:r>
      <w:r w:rsidRPr="45E8027C" w:rsidR="3D6A66C9">
        <w:rPr>
          <w:rFonts w:ascii="Cambria" w:hAnsi="Cambria" w:eastAsia="Cambria" w:cs="Cambria"/>
          <w:color w:val="auto"/>
          <w:sz w:val="28"/>
          <w:szCs w:val="28"/>
        </w:rPr>
        <w:t>working-class</w:t>
      </w:r>
      <w:r w:rsidRPr="45E8027C" w:rsidR="3D6A66C9">
        <w:rPr>
          <w:rFonts w:ascii="Cambria" w:hAnsi="Cambria" w:eastAsia="Cambria" w:cs="Cambria"/>
          <w:color w:val="auto"/>
          <w:sz w:val="28"/>
          <w:szCs w:val="28"/>
        </w:rPr>
        <w:t xml:space="preserve"> teenager. Alternatively, there was no further thought into the social divide, and it was simply entertaining to watch the story play out. </w:t>
      </w:r>
      <w:r w:rsidRPr="45E8027C" w:rsidR="3D6A66C9">
        <w:rPr>
          <w:rFonts w:ascii="Cambria" w:hAnsi="Cambria" w:eastAsia="Cambria" w:cs="Cambria"/>
          <w:color w:val="auto"/>
          <w:sz w:val="28"/>
          <w:szCs w:val="28"/>
        </w:rPr>
        <w:t>Gruce</w:t>
      </w:r>
      <w:r w:rsidRPr="45E8027C" w:rsidR="3D6A66C9">
        <w:rPr>
          <w:rFonts w:ascii="Cambria" w:hAnsi="Cambria" w:eastAsia="Cambria" w:cs="Cambria"/>
          <w:color w:val="auto"/>
          <w:sz w:val="28"/>
          <w:szCs w:val="28"/>
        </w:rPr>
        <w:t xml:space="preserve"> </w:t>
      </w:r>
      <w:r w:rsidRPr="45E8027C" w:rsidR="3D6A66C9">
        <w:rPr>
          <w:rFonts w:ascii="Cambria" w:hAnsi="Cambria" w:eastAsia="Cambria" w:cs="Cambria"/>
          <w:color w:val="auto"/>
          <w:sz w:val="28"/>
          <w:szCs w:val="28"/>
        </w:rPr>
        <w:t>Kapfener</w:t>
      </w:r>
      <w:r w:rsidRPr="45E8027C" w:rsidR="3D6A66C9">
        <w:rPr>
          <w:rFonts w:ascii="Cambria" w:hAnsi="Cambria" w:eastAsia="Cambria" w:cs="Cambria"/>
          <w:color w:val="auto"/>
          <w:sz w:val="28"/>
          <w:szCs w:val="28"/>
        </w:rPr>
        <w:t xml:space="preserve"> explores this in saying, </w:t>
      </w:r>
      <w:r w:rsidRPr="45E8027C" w:rsidR="3D6A66C9">
        <w:rPr>
          <w:rFonts w:ascii="Cambria" w:hAnsi="Cambria" w:eastAsia="Cambria" w:cs="Cambria"/>
          <w:color w:val="auto"/>
          <w:sz w:val="28"/>
          <w:szCs w:val="28"/>
        </w:rPr>
        <w:t>“in “deep play” both performers and audience may be so involved in the activity that reflection does not occur</w:t>
      </w:r>
      <w:r w:rsidRPr="45E8027C" w:rsidR="3D6A66C9">
        <w:rPr>
          <w:rFonts w:ascii="Cambria" w:hAnsi="Cambria" w:eastAsia="Cambria" w:cs="Cambria"/>
          <w:color w:val="auto"/>
          <w:sz w:val="28"/>
          <w:szCs w:val="28"/>
        </w:rPr>
        <w:t>”</w:t>
      </w:r>
      <w:r w:rsidRPr="45E8027C" w:rsidR="3D6A66C9">
        <w:rPr>
          <w:rFonts w:ascii="Cambria" w:hAnsi="Cambria" w:eastAsia="Cambria" w:cs="Cambria"/>
          <w:color w:val="auto"/>
          <w:sz w:val="28"/>
          <w:szCs w:val="28"/>
        </w:rPr>
        <w:t xml:space="preserve"> (Carlson, 2018:18). Either way, different members of the diverse audience would have the chance to take what they need from certain values and themes throughout the play. Ann Bogart gives us the idea of a resonance, where there can be many ‘tongs’ in a performance and the audience is in the middle, able to journey to whichever their experience of the performance takes them. (Bogart n.d.)</w:t>
      </w:r>
    </w:p>
    <w:p w:rsidR="3C79C61E" w:rsidP="45E8027C" w:rsidRDefault="3C79C61E" w14:paraId="1822A316" w14:textId="2D59D245">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Grease is set in the mid-late 1950’s, where </w:t>
      </w:r>
      <w:r w:rsidRPr="45E8027C" w:rsidR="45E8027C">
        <w:rPr>
          <w:rFonts w:ascii="Cambria" w:hAnsi="Cambria" w:eastAsia="Cambria" w:cs="Cambria"/>
          <w:color w:val="auto"/>
          <w:sz w:val="28"/>
          <w:szCs w:val="28"/>
        </w:rPr>
        <w:t>“a major part of performance work in California was related to feminist concerns.”</w:t>
      </w:r>
      <w:r w:rsidRPr="45E8027C" w:rsidR="45E8027C">
        <w:rPr>
          <w:rFonts w:ascii="Cambria" w:hAnsi="Cambria" w:eastAsia="Cambria" w:cs="Cambria"/>
          <w:color w:val="auto"/>
          <w:sz w:val="28"/>
          <w:szCs w:val="28"/>
        </w:rPr>
        <w:t xml:space="preserve"> (Carlson, 2018:178) I and the other audience members are unconsciously reflecting on the world we live in. How, I ask myself, are teenagers still being oppressed into heteronormative roles? Various layers and stereotypical oppressions the female and male characters face is still rife. Although the development of societies means of implementing a role for them to live up to is more technologically produced, and less ‘to the face,’ the base theme is still majorly present. The whole of the performance is widely </w:t>
      </w:r>
      <w:r w:rsidRPr="45E8027C" w:rsidR="45E8027C">
        <w:rPr>
          <w:rFonts w:ascii="Cambria" w:hAnsi="Cambria" w:eastAsia="Cambria" w:cs="Cambria"/>
          <w:color w:val="auto"/>
          <w:sz w:val="28"/>
          <w:szCs w:val="28"/>
        </w:rPr>
        <w:t>“utilized to understand better woman’s situation in society and history.” (Carlson, 2018:180)</w:t>
      </w:r>
      <w:r w:rsidRPr="45E8027C" w:rsidR="45E8027C">
        <w:rPr>
          <w:rFonts w:ascii="Cambria" w:hAnsi="Cambria" w:eastAsia="Cambria" w:cs="Cambria"/>
          <w:color w:val="auto"/>
          <w:sz w:val="28"/>
          <w:szCs w:val="28"/>
        </w:rPr>
        <w:t xml:space="preserve"> Woman still are balancing the </w:t>
      </w:r>
      <w:r w:rsidRPr="45E8027C" w:rsidR="45E8027C">
        <w:rPr>
          <w:rFonts w:ascii="Cambria" w:hAnsi="Cambria" w:eastAsia="Cambria" w:cs="Cambria"/>
          <w:color w:val="auto"/>
          <w:sz w:val="28"/>
          <w:szCs w:val="28"/>
        </w:rPr>
        <w:t>societal</w:t>
      </w:r>
      <w:r w:rsidRPr="45E8027C" w:rsidR="45E8027C">
        <w:rPr>
          <w:rFonts w:ascii="Cambria" w:hAnsi="Cambria" w:eastAsia="Cambria" w:cs="Cambria"/>
          <w:color w:val="auto"/>
          <w:sz w:val="28"/>
          <w:szCs w:val="28"/>
        </w:rPr>
        <w:t xml:space="preserve"> representation</w:t>
      </w:r>
      <w:r w:rsidRPr="45E8027C" w:rsidR="45E8027C">
        <w:rPr>
          <w:rFonts w:ascii="Cambria" w:hAnsi="Cambria" w:eastAsia="Cambria" w:cs="Cambria"/>
          <w:color w:val="auto"/>
          <w:sz w:val="28"/>
          <w:szCs w:val="28"/>
        </w:rPr>
        <w:t xml:space="preserve"> </w:t>
      </w:r>
      <w:r w:rsidRPr="45E8027C" w:rsidR="45E8027C">
        <w:rPr>
          <w:rFonts w:ascii="Cambria" w:hAnsi="Cambria" w:eastAsia="Cambria" w:cs="Cambria"/>
          <w:color w:val="auto"/>
          <w:sz w:val="28"/>
          <w:szCs w:val="28"/>
        </w:rPr>
        <w:t xml:space="preserve">of being a ‘slut’ or a ‘prude,’ do you rebel or colour in the lines? Neither should be under someone else's control, but nevertheless it is. We come away from the performance with this fear of things never fully changing. If social constructs are explored 65 years ago, but still extremely relevant now, how do we, as a society, begin to change, improve? It creatively gave the audience a sense of connectivity, where we are not alone in the feeling of fighting against societal norms. There is juxtaposed female roles, as described in the programme book, Sandy is </w:t>
      </w:r>
      <w:r w:rsidRPr="45E8027C" w:rsidR="45E8027C">
        <w:rPr>
          <w:rFonts w:ascii="Cambria" w:hAnsi="Cambria" w:eastAsia="Cambria" w:cs="Cambria"/>
          <w:color w:val="auto"/>
          <w:sz w:val="28"/>
          <w:szCs w:val="28"/>
        </w:rPr>
        <w:t>“Danny’s love interest. Sweet, wholesome. Naïve, cute.” (Skipper, Tapp, 2022:20)</w:t>
      </w:r>
      <w:r w:rsidRPr="45E8027C" w:rsidR="45E8027C">
        <w:rPr>
          <w:rFonts w:ascii="Cambria" w:hAnsi="Cambria" w:eastAsia="Cambria" w:cs="Cambria"/>
          <w:color w:val="auto"/>
          <w:sz w:val="28"/>
          <w:szCs w:val="28"/>
        </w:rPr>
        <w:t xml:space="preserve"> </w:t>
      </w:r>
      <w:r w:rsidRPr="45E8027C" w:rsidR="45E8027C">
        <w:rPr>
          <w:rFonts w:ascii="Cambria" w:hAnsi="Cambria" w:eastAsia="Cambria" w:cs="Cambria"/>
          <w:color w:val="auto"/>
          <w:sz w:val="28"/>
          <w:szCs w:val="28"/>
        </w:rPr>
        <w:t xml:space="preserve"> </w:t>
      </w:r>
      <w:r w:rsidRPr="45E8027C" w:rsidR="45E8027C">
        <w:rPr>
          <w:rFonts w:ascii="Cambria" w:hAnsi="Cambria" w:eastAsia="Cambria" w:cs="Cambria"/>
          <w:color w:val="auto"/>
          <w:sz w:val="28"/>
          <w:szCs w:val="28"/>
        </w:rPr>
        <w:t>and</w:t>
      </w:r>
      <w:r w:rsidRPr="45E8027C" w:rsidR="45E8027C">
        <w:rPr>
          <w:rFonts w:ascii="Cambria" w:hAnsi="Cambria" w:eastAsia="Cambria" w:cs="Cambria"/>
          <w:color w:val="auto"/>
          <w:sz w:val="28"/>
          <w:szCs w:val="28"/>
        </w:rPr>
        <w:t xml:space="preserve"> Rizzo, </w:t>
      </w:r>
      <w:r w:rsidRPr="45E8027C" w:rsidR="45E8027C">
        <w:rPr>
          <w:rFonts w:ascii="Cambria" w:hAnsi="Cambria" w:eastAsia="Cambria" w:cs="Cambria"/>
          <w:color w:val="auto"/>
          <w:sz w:val="28"/>
          <w:szCs w:val="28"/>
        </w:rPr>
        <w:t xml:space="preserve">“Leader of the Pink Ladies. </w:t>
      </w:r>
      <w:r w:rsidRPr="45E8027C" w:rsidR="45E8027C">
        <w:rPr>
          <w:rFonts w:ascii="Cambria" w:hAnsi="Cambria" w:eastAsia="Cambria" w:cs="Cambria"/>
          <w:color w:val="auto"/>
          <w:sz w:val="28"/>
          <w:szCs w:val="28"/>
        </w:rPr>
        <w:t>She is to</w:t>
      </w:r>
      <w:r w:rsidRPr="45E8027C" w:rsidR="45E8027C">
        <w:rPr>
          <w:rFonts w:ascii="Cambria" w:hAnsi="Cambria" w:eastAsia="Cambria" w:cs="Cambria"/>
          <w:color w:val="auto"/>
          <w:sz w:val="28"/>
          <w:szCs w:val="28"/>
        </w:rPr>
        <w:t xml:space="preserve">ugh, </w:t>
      </w:r>
      <w:r w:rsidRPr="45E8027C" w:rsidR="45E8027C">
        <w:rPr>
          <w:rFonts w:ascii="Cambria" w:hAnsi="Cambria" w:eastAsia="Cambria" w:cs="Cambria"/>
          <w:color w:val="auto"/>
          <w:sz w:val="28"/>
          <w:szCs w:val="28"/>
        </w:rPr>
        <w:t>sarcastic</w:t>
      </w:r>
      <w:r w:rsidRPr="45E8027C" w:rsidR="45E8027C">
        <w:rPr>
          <w:rFonts w:ascii="Cambria" w:hAnsi="Cambria" w:eastAsia="Cambria" w:cs="Cambria"/>
          <w:color w:val="auto"/>
          <w:sz w:val="28"/>
          <w:szCs w:val="28"/>
        </w:rPr>
        <w:t xml:space="preserve"> and outspoken but vulnerable.</w:t>
      </w:r>
      <w:r w:rsidRPr="45E8027C" w:rsidR="45E8027C">
        <w:rPr>
          <w:rFonts w:ascii="Cambria" w:hAnsi="Cambria" w:eastAsia="Cambria" w:cs="Cambria"/>
          <w:color w:val="auto"/>
          <w:sz w:val="28"/>
          <w:szCs w:val="28"/>
        </w:rPr>
        <w:t>,” (</w:t>
      </w:r>
      <w:r w:rsidRPr="45E8027C" w:rsidR="45E8027C">
        <w:rPr>
          <w:rFonts w:ascii="Cambria" w:hAnsi="Cambria" w:eastAsia="Cambria" w:cs="Cambria"/>
          <w:color w:val="auto"/>
          <w:sz w:val="28"/>
          <w:szCs w:val="28"/>
        </w:rPr>
        <w:t>Skipper, Tap, 2022:20)</w:t>
      </w:r>
      <w:r w:rsidRPr="45E8027C" w:rsidR="45E8027C">
        <w:rPr>
          <w:rFonts w:ascii="Cambria" w:hAnsi="Cambria" w:eastAsia="Cambria" w:cs="Cambria"/>
          <w:color w:val="auto"/>
          <w:sz w:val="28"/>
          <w:szCs w:val="28"/>
        </w:rPr>
        <w:t xml:space="preserve"> despite their differences, both still get judged and oppressed. This gives coming of age teenagers of today that sense of be who you want, either way, you will be judged. In the end, Sandy changes to conform to what she believes ‘Danny’ wants from her. These things she conforms to, is what Danny’s friends, the ‘T-Birds,’ made him feel he should have or pursue, rather than him feeling he was able to love her for who she was. This concludes to us as an audience, no matter your gender, position in society, or era of growth, you are constantly pushed to conform to societies expectations. The show in all a metaphor for Americas transformation then and our transformation as a society now, timeless themes. </w:t>
      </w:r>
    </w:p>
    <w:p w:rsidR="3C79C61E" w:rsidP="45E8027C" w:rsidRDefault="3C79C61E" w14:paraId="7879B52C" w14:textId="5E6E22D6">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A significant role of Grease is the music. The musical elements successfully </w:t>
      </w:r>
      <w:r w:rsidRPr="45E8027C" w:rsidR="45E8027C">
        <w:rPr>
          <w:rFonts w:ascii="Cambria" w:hAnsi="Cambria" w:eastAsia="Cambria" w:cs="Cambria"/>
          <w:color w:val="auto"/>
          <w:sz w:val="28"/>
          <w:szCs w:val="28"/>
        </w:rPr>
        <w:t>“reflects the energy and spirit of the human condition</w:t>
      </w:r>
      <w:r w:rsidRPr="45E8027C" w:rsidR="45E8027C">
        <w:rPr>
          <w:rFonts w:ascii="Cambria" w:hAnsi="Cambria" w:eastAsia="Cambria" w:cs="Cambria"/>
          <w:color w:val="auto"/>
          <w:sz w:val="28"/>
          <w:szCs w:val="28"/>
        </w:rPr>
        <w:t>.” (</w:t>
      </w:r>
      <w:r w:rsidRPr="45E8027C" w:rsidR="45E8027C">
        <w:rPr>
          <w:rFonts w:ascii="Cambria" w:hAnsi="Cambria" w:eastAsia="Cambria" w:cs="Cambria"/>
          <w:color w:val="auto"/>
          <w:sz w:val="28"/>
          <w:szCs w:val="28"/>
        </w:rPr>
        <w:t>E-Learning, n.d.)</w:t>
      </w:r>
      <w:r w:rsidRPr="45E8027C" w:rsidR="45E8027C">
        <w:rPr>
          <w:rFonts w:ascii="Cambria" w:hAnsi="Cambria" w:eastAsia="Cambria" w:cs="Cambria"/>
          <w:color w:val="auto"/>
          <w:sz w:val="28"/>
          <w:szCs w:val="28"/>
        </w:rPr>
        <w:t xml:space="preserve"> Undoubtedly, the audiences’ favourite and most profound moments. After every song sang, there would be an uproar of applause, clapping and cheering so full of pride and excitement, it would create this immensely infectious atmosphere of happiness. Almost ritualistic. There was a range of talent, where a phenomenal voice of Gwennan Wright ‘Sandy’, </w:t>
      </w:r>
      <w:r w:rsidRPr="45E8027C" w:rsidR="45E8027C">
        <w:rPr>
          <w:rFonts w:ascii="Cambria" w:hAnsi="Cambria" w:eastAsia="Cambria" w:cs="Cambria"/>
          <w:color w:val="auto"/>
          <w:sz w:val="28"/>
          <w:szCs w:val="28"/>
        </w:rPr>
        <w:t>accompanied</w:t>
      </w:r>
      <w:r w:rsidRPr="45E8027C" w:rsidR="45E8027C">
        <w:rPr>
          <w:rFonts w:ascii="Cambria" w:hAnsi="Cambria" w:eastAsia="Cambria" w:cs="Cambria"/>
          <w:color w:val="auto"/>
          <w:sz w:val="28"/>
          <w:szCs w:val="28"/>
        </w:rPr>
        <w:t xml:space="preserve"> the talented, but not so confident, Finn Radford ‘Danny’. Despite the obvious gap in level of voice capabilities, the applause that followed their solo performances was just as encouraging and supporting, for it is not necessarily about the talent, but the sense of thrill and energy in our theatres once again. It leaves us interested in the futures of the young cast, including the main roles or the youngest cast there which were in the background supporting in dance and chorus. We could be </w:t>
      </w:r>
      <w:r w:rsidRPr="45E8027C" w:rsidR="45E8027C">
        <w:rPr>
          <w:rFonts w:ascii="Cambria" w:hAnsi="Cambria" w:eastAsia="Cambria" w:cs="Cambria"/>
          <w:color w:val="auto"/>
          <w:sz w:val="28"/>
          <w:szCs w:val="28"/>
        </w:rPr>
        <w:t>witnessing</w:t>
      </w:r>
      <w:r w:rsidRPr="45E8027C" w:rsidR="45E8027C">
        <w:rPr>
          <w:rFonts w:ascii="Cambria" w:hAnsi="Cambria" w:eastAsia="Cambria" w:cs="Cambria"/>
          <w:color w:val="auto"/>
          <w:sz w:val="28"/>
          <w:szCs w:val="28"/>
        </w:rPr>
        <w:t xml:space="preserve"> a star in the making. Similarly, to the first time Grease was ever performed, it was in a basement with the audience sat on newspaper, unknowingly </w:t>
      </w:r>
      <w:r w:rsidRPr="45E8027C" w:rsidR="45E8027C">
        <w:rPr>
          <w:rFonts w:ascii="Cambria" w:hAnsi="Cambria" w:eastAsia="Cambria" w:cs="Cambria"/>
          <w:color w:val="auto"/>
          <w:sz w:val="28"/>
          <w:szCs w:val="28"/>
        </w:rPr>
        <w:t>witnessing</w:t>
      </w:r>
      <w:r w:rsidRPr="45E8027C" w:rsidR="45E8027C">
        <w:rPr>
          <w:rFonts w:ascii="Cambria" w:hAnsi="Cambria" w:eastAsia="Cambria" w:cs="Cambria"/>
          <w:color w:val="auto"/>
          <w:sz w:val="28"/>
          <w:szCs w:val="28"/>
        </w:rPr>
        <w:t xml:space="preserve"> the making of a classic. And now it is being performed on the Lyric Theatre stage, put together with charitable donations and sponsoring, with a cast of the youth of Carmarthen. We start to envision the future of this cast, with a smile on our faces and it is as if we are going through the journey together. </w:t>
      </w:r>
    </w:p>
    <w:p w:rsidR="3C79C61E" w:rsidP="45E8027C" w:rsidRDefault="3C79C61E" w14:paraId="792C5592" w14:textId="28D9EB54">
      <w:pPr>
        <w:pStyle w:val="Normal"/>
        <w:rPr>
          <w:rFonts w:ascii="Cambria" w:hAnsi="Cambria" w:eastAsia="Cambria" w:cs="Cambria"/>
          <w:color w:val="FF0000"/>
          <w:sz w:val="28"/>
          <w:szCs w:val="28"/>
        </w:rPr>
      </w:pPr>
      <w:r w:rsidRPr="45E8027C" w:rsidR="45E8027C">
        <w:rPr>
          <w:rFonts w:ascii="Cambria" w:hAnsi="Cambria" w:eastAsia="Cambria" w:cs="Cambria"/>
          <w:color w:val="auto"/>
          <w:sz w:val="28"/>
          <w:szCs w:val="28"/>
        </w:rPr>
        <w:t xml:space="preserve">The community of Carmarthen has always been powerful, having a classic theatre performance made it that much stronger. The show was sold out, the whole theatre buzzing with energy from the moment the doors opened. Eagerly waiting for those large, towering curtains to open, people of all ages, from toddlers to pensioners, formed a communal connection of excitement. Grease offers a </w:t>
      </w:r>
      <w:r w:rsidRPr="45E8027C" w:rsidR="45E8027C">
        <w:rPr>
          <w:rFonts w:ascii="Cambria" w:hAnsi="Cambria" w:eastAsia="Cambria" w:cs="Cambria"/>
          <w:color w:val="auto"/>
          <w:sz w:val="28"/>
          <w:szCs w:val="28"/>
        </w:rPr>
        <w:t>“strategy of social engagement not offered by the more cultural bound structures of the conventional theatre</w:t>
      </w:r>
      <w:r w:rsidRPr="45E8027C" w:rsidR="45E8027C">
        <w:rPr>
          <w:rFonts w:ascii="Cambria" w:hAnsi="Cambria" w:eastAsia="Cambria" w:cs="Cambria"/>
          <w:color w:val="auto"/>
          <w:sz w:val="28"/>
          <w:szCs w:val="28"/>
        </w:rPr>
        <w:t>.” (</w:t>
      </w:r>
      <w:r w:rsidRPr="45E8027C" w:rsidR="45E8027C">
        <w:rPr>
          <w:rFonts w:ascii="Cambria" w:hAnsi="Cambria" w:eastAsia="Cambria" w:cs="Cambria"/>
          <w:color w:val="auto"/>
          <w:sz w:val="28"/>
          <w:szCs w:val="28"/>
        </w:rPr>
        <w:t>Carlson 2018:18).</w:t>
      </w:r>
      <w:r w:rsidRPr="45E8027C" w:rsidR="45E8027C">
        <w:rPr>
          <w:rFonts w:ascii="Cambria" w:hAnsi="Cambria" w:eastAsia="Cambria" w:cs="Cambria"/>
          <w:color w:val="auto"/>
          <w:sz w:val="28"/>
          <w:szCs w:val="28"/>
        </w:rPr>
        <w:t xml:space="preserve"> </w:t>
      </w:r>
      <w:r w:rsidRPr="45E8027C" w:rsidR="45E8027C">
        <w:rPr>
          <w:rFonts w:ascii="Cambria" w:hAnsi="Cambria" w:eastAsia="Cambria" w:cs="Cambria"/>
          <w:color w:val="auto"/>
          <w:sz w:val="28"/>
          <w:szCs w:val="28"/>
        </w:rPr>
        <w:t xml:space="preserve">The power of bringing together diverse audience members emitted pride within our community and that is extremely therapeutic. The divide and loneliness everyone experienced over the last two years was engulfed by coming together to watch CYO perform. </w:t>
      </w:r>
      <w:r w:rsidRPr="45E8027C" w:rsidR="45E8027C">
        <w:rPr>
          <w:rFonts w:ascii="Cambria" w:hAnsi="Cambria" w:eastAsia="Cambria" w:cs="Cambria"/>
          <w:color w:val="auto"/>
          <w:sz w:val="28"/>
          <w:szCs w:val="28"/>
        </w:rPr>
        <w:t xml:space="preserve">Chaplin proposed </w:t>
      </w:r>
      <w:r w:rsidRPr="45E8027C" w:rsidR="45E8027C">
        <w:rPr>
          <w:rFonts w:ascii="Cambria" w:hAnsi="Cambria" w:eastAsia="Cambria" w:cs="Cambria"/>
          <w:color w:val="auto"/>
          <w:sz w:val="28"/>
          <w:szCs w:val="28"/>
        </w:rPr>
        <w:t>“Laughter is the tonic, the relief, the surcease from pain.”(Chaplin 1940:133)</w:t>
      </w:r>
      <w:r w:rsidRPr="45E8027C" w:rsidR="45E8027C">
        <w:rPr>
          <w:rFonts w:ascii="Cambria" w:hAnsi="Cambria" w:eastAsia="Cambria" w:cs="Cambria"/>
          <w:color w:val="auto"/>
          <w:sz w:val="28"/>
          <w:szCs w:val="28"/>
        </w:rPr>
        <w:t xml:space="preserve"> </w:t>
      </w:r>
      <w:r w:rsidRPr="45E8027C" w:rsidR="45E8027C">
        <w:rPr>
          <w:rFonts w:ascii="Cambria" w:hAnsi="Cambria" w:eastAsia="Cambria" w:cs="Cambria"/>
          <w:color w:val="auto"/>
          <w:sz w:val="28"/>
          <w:szCs w:val="28"/>
        </w:rPr>
        <w:t>The show that provided us with this laughter is unwittingly about the importance of human connection, sense of community, and brought a diverse audience together. It was interesting to hear the laughter that erupted, it would tend to be concentrated in a cluster of people; as one person laughs, the people surrounding them do too. The comedic elements cleverly varied to be multi-generational, multi-gendered and multi-cultural. The older generation who experienced Grease in its first forms, enjoyed experiencing the transformation CYO gave us. The youngest generation had some rib-tickling laughter and pure entertainment from the bright colourful characters and set. The teens of the audience could relate, reflect and of course, laugh. There were families supporting their children, brothers, sisters, friends, up on stage which held a larger feeling of pride and excitement within the audience.</w:t>
      </w:r>
    </w:p>
    <w:p w:rsidR="45E8027C" w:rsidP="45E8027C" w:rsidRDefault="45E8027C" w14:paraId="4D2B7B52" w14:textId="4466A97A">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The expectations were exceeded. The cast, directors and the whole town brought together a production to make us appreciate the trivial things, erupt in laughter and applause. It was performed in a way to </w:t>
      </w:r>
      <w:r w:rsidRPr="45E8027C" w:rsidR="45E8027C">
        <w:rPr>
          <w:rFonts w:ascii="Cambria" w:hAnsi="Cambria" w:eastAsia="Cambria" w:cs="Cambria"/>
          <w:color w:val="auto"/>
          <w:sz w:val="28"/>
          <w:szCs w:val="28"/>
        </w:rPr>
        <w:t>“communicate the struggle and actions...in a unique, dramatic world.”</w:t>
      </w:r>
      <w:r w:rsidRPr="45E8027C" w:rsidR="45E8027C">
        <w:rPr>
          <w:rFonts w:ascii="Cambria" w:hAnsi="Cambria" w:eastAsia="Cambria" w:cs="Cambria"/>
          <w:color w:val="auto"/>
          <w:sz w:val="28"/>
          <w:szCs w:val="28"/>
        </w:rPr>
        <w:t xml:space="preserve"> (Deer 2021:4) A significant moment for me as an audience member is during the final musical number, members of the audience </w:t>
      </w:r>
      <w:r w:rsidRPr="45E8027C" w:rsidR="45E8027C">
        <w:rPr>
          <w:rFonts w:ascii="Cambria" w:hAnsi="Cambria" w:eastAsia="Cambria" w:cs="Cambria"/>
          <w:color w:val="auto"/>
          <w:sz w:val="28"/>
          <w:szCs w:val="28"/>
        </w:rPr>
        <w:t>attempted</w:t>
      </w:r>
      <w:r w:rsidRPr="45E8027C" w:rsidR="45E8027C">
        <w:rPr>
          <w:rFonts w:ascii="Cambria" w:hAnsi="Cambria" w:eastAsia="Cambria" w:cs="Cambria"/>
          <w:color w:val="auto"/>
          <w:sz w:val="28"/>
          <w:szCs w:val="28"/>
        </w:rPr>
        <w:t xml:space="preserve"> to start a ‘clap-along’ to the beats of the song. This failed, partly due to my tone-deaf attempt at </w:t>
      </w:r>
      <w:r w:rsidRPr="45E8027C" w:rsidR="45E8027C">
        <w:rPr>
          <w:rFonts w:ascii="Cambria" w:hAnsi="Cambria" w:eastAsia="Cambria" w:cs="Cambria"/>
          <w:color w:val="auto"/>
          <w:sz w:val="28"/>
          <w:szCs w:val="28"/>
        </w:rPr>
        <w:t>participating</w:t>
      </w:r>
      <w:r w:rsidRPr="45E8027C" w:rsidR="45E8027C">
        <w:rPr>
          <w:rFonts w:ascii="Cambria" w:hAnsi="Cambria" w:eastAsia="Cambria" w:cs="Cambria"/>
          <w:color w:val="auto"/>
          <w:sz w:val="28"/>
          <w:szCs w:val="28"/>
        </w:rPr>
        <w:t xml:space="preserve">, but profoundly most of the audience were too engulfed in the performance and wanted to be able to deeply appreciate the voices and beat of the cast and orchestra. Regardless, it did send an </w:t>
      </w:r>
      <w:r w:rsidRPr="45E8027C" w:rsidR="45E8027C">
        <w:rPr>
          <w:rFonts w:ascii="Cambria" w:hAnsi="Cambria" w:eastAsia="Cambria" w:cs="Cambria"/>
          <w:color w:val="auto"/>
          <w:sz w:val="28"/>
          <w:szCs w:val="28"/>
        </w:rPr>
        <w:t>additional</w:t>
      </w:r>
      <w:r w:rsidRPr="45E8027C" w:rsidR="45E8027C">
        <w:rPr>
          <w:rFonts w:ascii="Cambria" w:hAnsi="Cambria" w:eastAsia="Cambria" w:cs="Cambria"/>
          <w:color w:val="auto"/>
          <w:sz w:val="28"/>
          <w:szCs w:val="28"/>
        </w:rPr>
        <w:t xml:space="preserve"> wave of giggling through the specific row of audience and sense of participation. </w:t>
      </w:r>
    </w:p>
    <w:p w:rsidR="45E8027C" w:rsidP="45E8027C" w:rsidRDefault="45E8027C" w14:paraId="01E9D254" w14:textId="51AFF52B">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The atmosphere brought the audience, happiness, enjoyment, and a sense of community. Grease was fun, </w:t>
      </w:r>
      <w:r w:rsidRPr="45E8027C" w:rsidR="45E8027C">
        <w:rPr>
          <w:rFonts w:ascii="Cambria" w:hAnsi="Cambria" w:eastAsia="Cambria" w:cs="Cambria"/>
          <w:color w:val="auto"/>
          <w:sz w:val="28"/>
          <w:szCs w:val="28"/>
        </w:rPr>
        <w:t>entertaining,</w:t>
      </w:r>
      <w:r w:rsidRPr="45E8027C" w:rsidR="45E8027C">
        <w:rPr>
          <w:rFonts w:ascii="Cambria" w:hAnsi="Cambria" w:eastAsia="Cambria" w:cs="Cambria"/>
          <w:color w:val="auto"/>
          <w:sz w:val="28"/>
          <w:szCs w:val="28"/>
        </w:rPr>
        <w:t xml:space="preserve"> and, powerfully, it </w:t>
      </w:r>
      <w:r w:rsidRPr="45E8027C" w:rsidR="45E8027C">
        <w:rPr>
          <w:rFonts w:ascii="Cambria" w:hAnsi="Cambria" w:eastAsia="Cambria" w:cs="Cambria"/>
          <w:color w:val="auto"/>
          <w:sz w:val="28"/>
          <w:szCs w:val="28"/>
        </w:rPr>
        <w:t xml:space="preserve">“reflects the constantly evolving dominant values of </w:t>
      </w:r>
      <w:bookmarkStart w:name="_Int_4ySIeuI5" w:id="1869871636"/>
      <w:r w:rsidRPr="45E8027C" w:rsidR="45E8027C">
        <w:rPr>
          <w:rFonts w:ascii="Cambria" w:hAnsi="Cambria" w:eastAsia="Cambria" w:cs="Cambria"/>
          <w:color w:val="auto"/>
          <w:sz w:val="28"/>
          <w:szCs w:val="28"/>
        </w:rPr>
        <w:t>it’s</w:t>
      </w:r>
      <w:bookmarkEnd w:id="1869871636"/>
      <w:r w:rsidRPr="45E8027C" w:rsidR="45E8027C">
        <w:rPr>
          <w:rFonts w:ascii="Cambria" w:hAnsi="Cambria" w:eastAsia="Cambria" w:cs="Cambria"/>
          <w:color w:val="auto"/>
          <w:sz w:val="28"/>
          <w:szCs w:val="28"/>
        </w:rPr>
        <w:t xml:space="preserve"> time and the cultures from which it emerges.”</w:t>
      </w:r>
      <w:r w:rsidRPr="45E8027C" w:rsidR="45E8027C">
        <w:rPr>
          <w:rFonts w:ascii="Cambria" w:hAnsi="Cambria" w:eastAsia="Cambria" w:cs="Cambria"/>
          <w:color w:val="auto"/>
          <w:sz w:val="28"/>
          <w:szCs w:val="28"/>
        </w:rPr>
        <w:t xml:space="preserve"> (Deer 2021:9). The achievements of the young cast, who have endured the challenges of the past two years, persevered through the difficulties, like their characters in act, and proved we can all still laugh, smile, and enjoy the world, together.</w:t>
      </w:r>
    </w:p>
    <w:p w:rsidR="45E8027C" w:rsidP="45E8027C" w:rsidRDefault="45E8027C" w14:paraId="2D8A4EC5" w14:textId="0ADEFE9B">
      <w:pPr>
        <w:pStyle w:val="Normal"/>
        <w:rPr>
          <w:color w:val="FF0000"/>
        </w:rPr>
      </w:pPr>
    </w:p>
    <w:p w:rsidR="45E8027C" w:rsidP="45E8027C" w:rsidRDefault="45E8027C" w14:paraId="0B610638" w14:textId="34B9CE9B">
      <w:pPr>
        <w:pStyle w:val="Normal"/>
      </w:pPr>
      <w:r>
        <w:br/>
      </w:r>
    </w:p>
    <w:p w:rsidR="1B0D99FA" w:rsidP="1B0D99FA" w:rsidRDefault="1B0D99FA" w14:paraId="14A6DF02" w14:textId="25512327">
      <w:pPr>
        <w:pStyle w:val="Normal"/>
        <w:rPr>
          <w:color w:val="FF0000"/>
        </w:rPr>
      </w:pPr>
    </w:p>
    <w:p w:rsidR="45E8027C" w:rsidP="45E8027C" w:rsidRDefault="45E8027C" w14:paraId="2775BE31" w14:textId="74931864">
      <w:pPr>
        <w:pStyle w:val="Heading2"/>
        <w:rPr>
          <w:rFonts w:ascii="Calibri Light" w:hAnsi="Calibri Light" w:eastAsia="" w:cs=""/>
          <w:color w:val="2F5496" w:themeColor="accent1" w:themeTint="FF" w:themeShade="BF"/>
          <w:sz w:val="32"/>
          <w:szCs w:val="32"/>
          <w:u w:val="single"/>
        </w:rPr>
      </w:pPr>
      <w:bookmarkStart w:name="_Toc808380025" w:id="861809634"/>
      <w:r w:rsidRPr="1B0D99FA" w:rsidR="45E8027C">
        <w:rPr>
          <w:rStyle w:val="Heading2Char"/>
          <w:sz w:val="40"/>
          <w:szCs w:val="40"/>
          <w:u w:val="single"/>
        </w:rPr>
        <w:t>Altering</w:t>
      </w:r>
      <w:r w:rsidRPr="1B0D99FA" w:rsidR="45E8027C">
        <w:rPr>
          <w:rStyle w:val="Heading2Char"/>
          <w:sz w:val="40"/>
          <w:szCs w:val="40"/>
          <w:u w:val="single"/>
        </w:rPr>
        <w:t xml:space="preserve"> the Pink Ladies pyjama party scene</w:t>
      </w:r>
      <w:r>
        <w:br/>
      </w:r>
      <w:bookmarkEnd w:id="861809634"/>
    </w:p>
    <w:p w:rsidR="45E8027C" w:rsidP="45E8027C" w:rsidRDefault="45E8027C" w14:paraId="633C80A7" w14:textId="18083650">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The pyjama party scene brought together the Pink Ladies, in a sociable gathering. They spoke about boys and began to explore who the ‘new girl,’ Sandy, is. They pressure her into trying smoking, (it was a craze in the 50’s, you were cool if you smoked). She did and coughed, the other girls mocked and laughed. They moved on to getting her to ‘chug’ the alcohol. She was clearly uncomfortable with this but fell to the pressure. Finally, they convinced her to get her ears pierced, and she fell sick. Whilst she was ‘in the bathroom’ her peers, that she tried so hard to please, left her on her own and performed a song, without her. Sandy was </w:t>
      </w:r>
      <w:r w:rsidRPr="45E8027C" w:rsidR="45E8027C">
        <w:rPr>
          <w:rFonts w:ascii="Cambria" w:hAnsi="Cambria" w:eastAsia="Cambria" w:cs="Cambria"/>
          <w:color w:val="auto"/>
          <w:sz w:val="28"/>
          <w:szCs w:val="28"/>
        </w:rPr>
        <w:t>trying</w:t>
      </w:r>
      <w:r w:rsidRPr="45E8027C" w:rsidR="45E8027C">
        <w:rPr>
          <w:rFonts w:ascii="Cambria" w:hAnsi="Cambria" w:eastAsia="Cambria" w:cs="Cambria"/>
          <w:color w:val="auto"/>
          <w:sz w:val="28"/>
          <w:szCs w:val="28"/>
        </w:rPr>
        <w:t xml:space="preserve"> to assimilate with the other girls, she done what they wanted, but still ended up alone and left out. </w:t>
      </w:r>
    </w:p>
    <w:p w:rsidR="45E8027C" w:rsidP="45E8027C" w:rsidRDefault="45E8027C" w14:paraId="1C82C10A" w14:textId="1F94C1B3">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It will be a missed opportunity to ignore the oppression these teens are facing. The sexual revolution would have given pressure on the teens of the late 50’s to push away from conformity and exercise boundaries of freedom. This envisions the prediction of teens of these coming years predisposed to the exploration and expectation of how far </w:t>
      </w:r>
      <w:r w:rsidRPr="45E8027C" w:rsidR="45E8027C">
        <w:rPr>
          <w:rFonts w:ascii="Cambria" w:hAnsi="Cambria" w:eastAsia="Cambria" w:cs="Cambria"/>
          <w:i w:val="1"/>
          <w:iCs w:val="1"/>
          <w:color w:val="auto"/>
          <w:sz w:val="28"/>
          <w:szCs w:val="28"/>
        </w:rPr>
        <w:t>they</w:t>
      </w:r>
      <w:r w:rsidRPr="45E8027C" w:rsidR="45E8027C">
        <w:rPr>
          <w:rFonts w:ascii="Cambria" w:hAnsi="Cambria" w:eastAsia="Cambria" w:cs="Cambria"/>
          <w:color w:val="auto"/>
          <w:sz w:val="28"/>
          <w:szCs w:val="28"/>
        </w:rPr>
        <w:t xml:space="preserve"> can push the boundaries of freedom and what they will do to feel connected once again. This theme of oppression most teenagers face, all over the world, throughout the centuries, is ever more critical to the teenagers in this digital age. </w:t>
      </w:r>
    </w:p>
    <w:p w:rsidR="45E8027C" w:rsidP="45E8027C" w:rsidRDefault="45E8027C" w14:paraId="0593345A" w14:textId="145942FC">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I would evolve this scene into a Forum piece. </w:t>
      </w:r>
      <w:r w:rsidRPr="45E8027C" w:rsidR="45E8027C">
        <w:rPr>
          <w:rFonts w:ascii="Cambria" w:hAnsi="Cambria" w:eastAsia="Cambria" w:cs="Cambria"/>
          <w:color w:val="auto"/>
          <w:sz w:val="28"/>
          <w:szCs w:val="28"/>
        </w:rPr>
        <w:t>I would first adapt the scene to reach a wider group of participants and make it more relevant to this generation. I would do this by:</w:t>
      </w:r>
      <w:r>
        <w:br/>
      </w:r>
    </w:p>
    <w:p w:rsidR="45E8027C" w:rsidP="1B0D99FA" w:rsidRDefault="45E8027C" w14:paraId="17C8E99F" w14:textId="7BB0AF9B">
      <w:pPr>
        <w:pStyle w:val="ListParagraph"/>
        <w:numPr>
          <w:ilvl w:val="0"/>
          <w:numId w:val="1"/>
        </w:numPr>
        <w:rPr>
          <w:rFonts w:ascii="Cambria" w:hAnsi="Cambria" w:eastAsia="Cambria" w:cs="Cambria"/>
          <w:color w:val="auto"/>
          <w:sz w:val="21"/>
          <w:szCs w:val="21"/>
        </w:rPr>
      </w:pPr>
      <w:r w:rsidRPr="1B0D99FA" w:rsidR="45E8027C">
        <w:rPr>
          <w:rFonts w:ascii="Calibri" w:hAnsi="Calibri" w:eastAsia="Calibri" w:cs="Calibri"/>
          <w:b w:val="1"/>
          <w:bCs w:val="1"/>
          <w:color w:val="auto"/>
          <w:sz w:val="21"/>
          <w:szCs w:val="21"/>
        </w:rPr>
        <w:t xml:space="preserve">Characters/Cast </w:t>
      </w:r>
      <w:r w:rsidRPr="1B0D99FA" w:rsidR="45E8027C">
        <w:rPr>
          <w:rFonts w:ascii="Calibri" w:hAnsi="Calibri" w:eastAsia="Calibri" w:cs="Calibri"/>
          <w:color w:val="auto"/>
          <w:sz w:val="21"/>
          <w:szCs w:val="21"/>
        </w:rPr>
        <w:t xml:space="preserve">– Include male characters, characters of the LGBT+ community and characters of different races &amp; ethnicities. Late teens. </w:t>
      </w:r>
    </w:p>
    <w:p w:rsidR="45E8027C" w:rsidP="1B0D99FA" w:rsidRDefault="45E8027C" w14:paraId="4C995B89" w14:textId="398332EF">
      <w:pPr>
        <w:pStyle w:val="ListParagraph"/>
        <w:numPr>
          <w:ilvl w:val="0"/>
          <w:numId w:val="1"/>
        </w:numPr>
        <w:rPr>
          <w:rFonts w:ascii="Cambria" w:hAnsi="Cambria" w:eastAsia="Cambria" w:cs="Cambria"/>
          <w:color w:val="auto"/>
          <w:sz w:val="21"/>
          <w:szCs w:val="21"/>
        </w:rPr>
      </w:pPr>
      <w:r w:rsidRPr="1B0D99FA" w:rsidR="45E8027C">
        <w:rPr>
          <w:rFonts w:ascii="Calibri" w:hAnsi="Calibri" w:eastAsia="Calibri" w:cs="Calibri"/>
          <w:b w:val="1"/>
          <w:bCs w:val="1"/>
          <w:color w:val="auto"/>
          <w:sz w:val="21"/>
          <w:szCs w:val="21"/>
        </w:rPr>
        <w:t xml:space="preserve">Set/Design </w:t>
      </w:r>
      <w:r w:rsidRPr="1B0D99FA" w:rsidR="45E8027C">
        <w:rPr>
          <w:rFonts w:ascii="Calibri" w:hAnsi="Calibri" w:eastAsia="Calibri" w:cs="Calibri"/>
          <w:color w:val="auto"/>
          <w:sz w:val="21"/>
          <w:szCs w:val="21"/>
        </w:rPr>
        <w:t>– Minimalistic (a table and chairs in an empty space) to concentrate on the themes and give it the flexibility to be performed anywhere.</w:t>
      </w:r>
      <w:r>
        <w:br/>
      </w:r>
    </w:p>
    <w:p w:rsidR="45E8027C" w:rsidP="1B0D99FA" w:rsidRDefault="45E8027C" w14:paraId="763FF834" w14:textId="4049F047">
      <w:pPr>
        <w:pStyle w:val="ListParagraph"/>
        <w:numPr>
          <w:ilvl w:val="0"/>
          <w:numId w:val="1"/>
        </w:numPr>
        <w:rPr>
          <w:rFonts w:ascii="Cambria" w:hAnsi="Cambria" w:eastAsia="Cambria" w:cs="Cambria"/>
          <w:b w:val="1"/>
          <w:bCs w:val="1"/>
          <w:color w:val="auto"/>
          <w:sz w:val="21"/>
          <w:szCs w:val="21"/>
        </w:rPr>
      </w:pPr>
      <w:r w:rsidRPr="1B0D99FA" w:rsidR="45E8027C">
        <w:rPr>
          <w:rFonts w:ascii="Calibri" w:hAnsi="Calibri" w:eastAsia="Calibri" w:cs="Calibri"/>
          <w:b w:val="1"/>
          <w:bCs w:val="1"/>
          <w:color w:val="auto"/>
          <w:sz w:val="21"/>
          <w:szCs w:val="21"/>
        </w:rPr>
        <w:t xml:space="preserve">Venue/Location </w:t>
      </w:r>
      <w:r w:rsidRPr="1B0D99FA" w:rsidR="45E8027C">
        <w:rPr>
          <w:rFonts w:ascii="Calibri" w:hAnsi="Calibri" w:eastAsia="Calibri" w:cs="Calibri"/>
          <w:color w:val="auto"/>
          <w:sz w:val="21"/>
          <w:szCs w:val="21"/>
        </w:rPr>
        <w:t xml:space="preserve">– School halls, community halls, somewhere accessible to teenagers in the community. </w:t>
      </w:r>
      <w:r>
        <w:br/>
      </w:r>
    </w:p>
    <w:p w:rsidR="45E8027C" w:rsidP="1B0D99FA" w:rsidRDefault="45E8027C" w14:paraId="0CAE45F6" w14:textId="070AB642">
      <w:pPr>
        <w:pStyle w:val="ListParagraph"/>
        <w:numPr>
          <w:ilvl w:val="0"/>
          <w:numId w:val="1"/>
        </w:numPr>
        <w:rPr>
          <w:b w:val="1"/>
          <w:bCs w:val="1"/>
          <w:color w:val="auto"/>
          <w:sz w:val="21"/>
          <w:szCs w:val="21"/>
        </w:rPr>
      </w:pPr>
      <w:r w:rsidRPr="1B0D99FA" w:rsidR="45E8027C">
        <w:rPr>
          <w:rFonts w:ascii="Calibri" w:hAnsi="Calibri" w:eastAsia="Calibri" w:cs="Calibri"/>
          <w:b w:val="1"/>
          <w:bCs w:val="1"/>
          <w:color w:val="auto"/>
          <w:sz w:val="21"/>
          <w:szCs w:val="21"/>
        </w:rPr>
        <w:t xml:space="preserve">Setting </w:t>
      </w:r>
      <w:r w:rsidRPr="1B0D99FA" w:rsidR="45E8027C">
        <w:rPr>
          <w:rFonts w:ascii="Calibri" w:hAnsi="Calibri" w:eastAsia="Calibri" w:cs="Calibri"/>
          <w:color w:val="auto"/>
          <w:sz w:val="21"/>
          <w:szCs w:val="21"/>
        </w:rPr>
        <w:t xml:space="preserve">– School Hall to make it more open for the </w:t>
      </w:r>
      <w:r w:rsidRPr="1B0D99FA" w:rsidR="45E8027C">
        <w:rPr>
          <w:rFonts w:ascii="Calibri" w:hAnsi="Calibri" w:eastAsia="Calibri" w:cs="Calibri"/>
          <w:color w:val="auto"/>
          <w:sz w:val="21"/>
          <w:szCs w:val="21"/>
        </w:rPr>
        <w:t>additional</w:t>
      </w:r>
      <w:r w:rsidRPr="1B0D99FA" w:rsidR="45E8027C">
        <w:rPr>
          <w:rFonts w:ascii="Calibri" w:hAnsi="Calibri" w:eastAsia="Calibri" w:cs="Calibri"/>
          <w:color w:val="auto"/>
          <w:sz w:val="21"/>
          <w:szCs w:val="21"/>
        </w:rPr>
        <w:t xml:space="preserve"> characters added.</w:t>
      </w:r>
      <w:r>
        <w:br/>
      </w:r>
    </w:p>
    <w:p w:rsidR="45E8027C" w:rsidP="1B0D99FA" w:rsidRDefault="45E8027C" w14:paraId="3F85D436" w14:textId="1E64611F">
      <w:pPr>
        <w:pStyle w:val="ListParagraph"/>
        <w:numPr>
          <w:ilvl w:val="0"/>
          <w:numId w:val="1"/>
        </w:numPr>
        <w:rPr>
          <w:rFonts w:ascii="Cambria" w:hAnsi="Cambria" w:eastAsia="Cambria" w:cs="Cambria"/>
          <w:b w:val="1"/>
          <w:bCs w:val="1"/>
          <w:color w:val="auto"/>
          <w:sz w:val="21"/>
          <w:szCs w:val="21"/>
        </w:rPr>
      </w:pPr>
      <w:r w:rsidRPr="1B0D99FA" w:rsidR="45E8027C">
        <w:rPr>
          <w:rFonts w:ascii="Calibri" w:hAnsi="Calibri" w:eastAsia="Calibri" w:cs="Calibri"/>
          <w:b w:val="1"/>
          <w:bCs w:val="1"/>
          <w:color w:val="auto"/>
          <w:sz w:val="21"/>
          <w:szCs w:val="21"/>
        </w:rPr>
        <w:t>Staging</w:t>
      </w:r>
      <w:r w:rsidRPr="1B0D99FA" w:rsidR="45E8027C">
        <w:rPr>
          <w:rFonts w:ascii="Calibri" w:hAnsi="Calibri" w:eastAsia="Calibri" w:cs="Calibri"/>
          <w:color w:val="auto"/>
          <w:sz w:val="21"/>
          <w:szCs w:val="21"/>
        </w:rPr>
        <w:t xml:space="preserve"> – Immersive, so spectators are sat within the performers, feeling a stronger </w:t>
      </w:r>
      <w:r w:rsidRPr="1B0D99FA" w:rsidR="45E8027C">
        <w:rPr>
          <w:rFonts w:ascii="Calibri" w:hAnsi="Calibri" w:eastAsia="Calibri" w:cs="Calibri"/>
          <w:color w:val="auto"/>
          <w:sz w:val="21"/>
          <w:szCs w:val="21"/>
        </w:rPr>
        <w:t>connection,</w:t>
      </w:r>
      <w:r w:rsidRPr="1B0D99FA" w:rsidR="45E8027C">
        <w:rPr>
          <w:rFonts w:ascii="Calibri" w:hAnsi="Calibri" w:eastAsia="Calibri" w:cs="Calibri"/>
          <w:color w:val="auto"/>
          <w:sz w:val="21"/>
          <w:szCs w:val="21"/>
        </w:rPr>
        <w:t xml:space="preserve"> and preparing them for their participation.</w:t>
      </w:r>
      <w:r>
        <w:br/>
      </w:r>
    </w:p>
    <w:p w:rsidR="45E8027C" w:rsidP="1B0D99FA" w:rsidRDefault="45E8027C" w14:paraId="0F939825" w14:textId="488CB26A">
      <w:pPr>
        <w:pStyle w:val="ListParagraph"/>
        <w:numPr>
          <w:ilvl w:val="0"/>
          <w:numId w:val="1"/>
        </w:numPr>
        <w:rPr>
          <w:rFonts w:ascii="Cambria" w:hAnsi="Cambria" w:eastAsia="Cambria" w:cs="Cambria"/>
          <w:color w:val="auto"/>
          <w:sz w:val="21"/>
          <w:szCs w:val="21"/>
        </w:rPr>
      </w:pPr>
      <w:r w:rsidRPr="1B0D99FA" w:rsidR="45E8027C">
        <w:rPr>
          <w:rFonts w:ascii="Calibri" w:hAnsi="Calibri" w:eastAsia="Calibri" w:cs="Calibri"/>
          <w:b w:val="1"/>
          <w:bCs w:val="1"/>
          <w:color w:val="auto"/>
          <w:sz w:val="21"/>
          <w:szCs w:val="21"/>
        </w:rPr>
        <w:t>Subject matter</w:t>
      </w:r>
      <w:r w:rsidRPr="1B0D99FA" w:rsidR="45E8027C">
        <w:rPr>
          <w:rFonts w:ascii="Calibri" w:hAnsi="Calibri" w:eastAsia="Calibri" w:cs="Calibri"/>
          <w:color w:val="auto"/>
          <w:sz w:val="21"/>
          <w:szCs w:val="21"/>
        </w:rPr>
        <w:t xml:space="preserve"> – Protagonist is peer pressured, oppressed by the antagonist(s) utilising technology, i.e., Pressure the oppressed through a ‘Tik-Tok’ challenge.</w:t>
      </w:r>
      <w:r>
        <w:br/>
      </w:r>
    </w:p>
    <w:p w:rsidR="45E8027C" w:rsidP="1B0D99FA" w:rsidRDefault="45E8027C" w14:paraId="4282CF3E" w14:textId="68DA002A">
      <w:pPr>
        <w:pStyle w:val="ListParagraph"/>
        <w:numPr>
          <w:ilvl w:val="0"/>
          <w:numId w:val="1"/>
        </w:numPr>
        <w:rPr>
          <w:rFonts w:ascii="Cambria" w:hAnsi="Cambria" w:eastAsia="Cambria" w:cs="Cambria"/>
          <w:color w:val="auto"/>
          <w:sz w:val="21"/>
          <w:szCs w:val="21"/>
        </w:rPr>
      </w:pPr>
      <w:r w:rsidRPr="1B0D99FA" w:rsidR="45E8027C">
        <w:rPr>
          <w:rFonts w:ascii="Calibri" w:hAnsi="Calibri" w:eastAsia="Calibri" w:cs="Calibri"/>
          <w:b w:val="1"/>
          <w:bCs w:val="1"/>
          <w:color w:val="auto"/>
          <w:sz w:val="21"/>
          <w:szCs w:val="21"/>
        </w:rPr>
        <w:t xml:space="preserve">Music </w:t>
      </w:r>
      <w:r w:rsidRPr="1B0D99FA" w:rsidR="45E8027C">
        <w:rPr>
          <w:rFonts w:ascii="Calibri" w:hAnsi="Calibri" w:eastAsia="Calibri" w:cs="Calibri"/>
          <w:color w:val="auto"/>
          <w:sz w:val="21"/>
          <w:szCs w:val="21"/>
        </w:rPr>
        <w:t xml:space="preserve">– Keep the song as </w:t>
      </w:r>
      <w:r w:rsidRPr="1B0D99FA" w:rsidR="45E8027C">
        <w:rPr>
          <w:rFonts w:ascii="Calibri" w:hAnsi="Calibri" w:eastAsia="Calibri" w:cs="Calibri"/>
          <w:color w:val="auto"/>
          <w:sz w:val="21"/>
          <w:szCs w:val="21"/>
        </w:rPr>
        <w:t xml:space="preserve">“when words are no longer enough to express the emotion, characters </w:t>
      </w:r>
      <w:r w:rsidRPr="1B0D99FA" w:rsidR="45E8027C">
        <w:rPr>
          <w:rFonts w:ascii="Calibri" w:hAnsi="Calibri" w:eastAsia="Calibri" w:cs="Calibri"/>
          <w:color w:val="auto"/>
          <w:sz w:val="21"/>
          <w:szCs w:val="21"/>
        </w:rPr>
        <w:t>sing.” (</w:t>
      </w:r>
      <w:r w:rsidRPr="1B0D99FA" w:rsidR="45E8027C">
        <w:rPr>
          <w:rFonts w:ascii="Calibri" w:hAnsi="Calibri" w:eastAsia="Calibri" w:cs="Calibri"/>
          <w:color w:val="auto"/>
          <w:sz w:val="21"/>
          <w:szCs w:val="21"/>
        </w:rPr>
        <w:t>E-Learning n.d.)</w:t>
      </w:r>
      <w:r w:rsidRPr="1B0D99FA" w:rsidR="45E8027C">
        <w:rPr>
          <w:rFonts w:ascii="Calibri" w:hAnsi="Calibri" w:eastAsia="Calibri" w:cs="Calibri"/>
          <w:color w:val="auto"/>
          <w:sz w:val="21"/>
          <w:szCs w:val="21"/>
        </w:rPr>
        <w:t xml:space="preserve"> Alter it to a modern rock song, keeping rock for the authenticity of Greece, but modern for this generation to relate to.</w:t>
      </w:r>
      <w:r>
        <w:br/>
      </w:r>
    </w:p>
    <w:p w:rsidR="45E8027C" w:rsidP="45E8027C" w:rsidRDefault="45E8027C" w14:paraId="09C6A113" w14:textId="7D04D514">
      <w:pPr>
        <w:pStyle w:val="Normal"/>
        <w:ind w:left="0"/>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This new direction on this specific scene would offer the current generation a chance to think, reflect, change, and have conversations so they do not feel alone in their societal pressures. The warm-up will entail the spectators being immersed in the cast watching the first couple of original scenes of Grease leading up to the altered scene, this will build the spectators confidence and connection. Furthermore, it will raise awareness and understanding of the pressures they face and the detrimental effects it can do, such as cause stress, depression, and anxiety. Using Forum Theatre will give them a safe space to explore the issues, and hopefully, </w:t>
      </w:r>
      <w:r w:rsidRPr="45E8027C" w:rsidR="45E8027C">
        <w:rPr>
          <w:rFonts w:ascii="Cambria" w:hAnsi="Cambria" w:eastAsia="Cambria" w:cs="Cambria"/>
          <w:noProof w:val="0"/>
          <w:sz w:val="28"/>
          <w:szCs w:val="28"/>
          <w:lang w:val="en-GB"/>
        </w:rPr>
        <w:t xml:space="preserve">encourage confidence to speak up. Performing this in a school setting, with a diverse cast, will mean the oppressed </w:t>
      </w:r>
      <w:r w:rsidRPr="45E8027C" w:rsidR="45E8027C">
        <w:rPr>
          <w:rFonts w:ascii="Cambria" w:hAnsi="Cambria" w:eastAsia="Cambria" w:cs="Cambria"/>
          <w:i w:val="1"/>
          <w:iCs w:val="1"/>
          <w:noProof w:val="0"/>
          <w:sz w:val="28"/>
          <w:szCs w:val="28"/>
          <w:lang w:val="en-GB"/>
        </w:rPr>
        <w:t>and</w:t>
      </w:r>
      <w:r w:rsidRPr="45E8027C" w:rsidR="45E8027C">
        <w:rPr>
          <w:rFonts w:ascii="Cambria" w:hAnsi="Cambria" w:eastAsia="Cambria" w:cs="Cambria"/>
          <w:noProof w:val="0"/>
          <w:sz w:val="28"/>
          <w:szCs w:val="28"/>
          <w:lang w:val="en-GB"/>
        </w:rPr>
        <w:t xml:space="preserve"> oppressors will be present. Ideally, solutions will be found, but even if they are not, it is truly </w:t>
      </w:r>
      <w:r w:rsidRPr="45E8027C" w:rsidR="45E8027C">
        <w:rPr>
          <w:rFonts w:ascii="Cambria" w:hAnsi="Cambria" w:eastAsia="Cambria" w:cs="Cambria"/>
          <w:noProof w:val="0"/>
          <w:sz w:val="28"/>
          <w:szCs w:val="28"/>
          <w:lang w:val="en-GB"/>
        </w:rPr>
        <w:t xml:space="preserve">“more important to achieve a good debate than </w:t>
      </w:r>
      <w:r w:rsidRPr="45E8027C" w:rsidR="45E8027C">
        <w:rPr>
          <w:rFonts w:ascii="Cambria" w:hAnsi="Cambria" w:eastAsia="Cambria" w:cs="Cambria"/>
          <w:noProof w:val="0"/>
          <w:sz w:val="28"/>
          <w:szCs w:val="28"/>
          <w:lang w:val="en-GB"/>
        </w:rPr>
        <w:t>a good solution</w:t>
      </w:r>
      <w:r w:rsidRPr="45E8027C" w:rsidR="45E8027C">
        <w:rPr>
          <w:rFonts w:ascii="Cambria" w:hAnsi="Cambria" w:eastAsia="Cambria" w:cs="Cambria"/>
          <w:noProof w:val="0"/>
          <w:sz w:val="28"/>
          <w:szCs w:val="28"/>
          <w:lang w:val="en-GB"/>
        </w:rPr>
        <w:t>.”</w:t>
      </w:r>
      <w:r w:rsidRPr="45E8027C" w:rsidR="45E8027C">
        <w:rPr>
          <w:rFonts w:ascii="Cambria" w:hAnsi="Cambria" w:eastAsia="Cambria" w:cs="Cambria"/>
          <w:noProof w:val="0"/>
          <w:sz w:val="28"/>
          <w:szCs w:val="28"/>
          <w:lang w:val="en-GB"/>
        </w:rPr>
        <w:t xml:space="preserve"> (Boal, 2002:259).</w:t>
      </w:r>
      <w:r w:rsidRPr="45E8027C" w:rsidR="45E8027C">
        <w:rPr>
          <w:rFonts w:ascii="Cambria" w:hAnsi="Cambria" w:eastAsia="Cambria" w:cs="Cambria"/>
          <w:color w:val="auto"/>
          <w:sz w:val="28"/>
          <w:szCs w:val="28"/>
        </w:rPr>
        <w:t xml:space="preserve"> This will utilise the best parts of Grease to its fullest and further leave its mark in performance history. </w:t>
      </w:r>
    </w:p>
    <w:p w:rsidR="45E8027C" w:rsidP="45E8027C" w:rsidRDefault="45E8027C" w14:paraId="1E175778" w14:textId="45047344">
      <w:pPr>
        <w:pStyle w:val="Normal"/>
        <w:rPr>
          <w:rFonts w:ascii="Cambria" w:hAnsi="Cambria" w:eastAsia="Cambria" w:cs="Cambria"/>
          <w:color w:val="auto"/>
          <w:sz w:val="28"/>
          <w:szCs w:val="28"/>
        </w:rPr>
      </w:pPr>
      <w:r w:rsidRPr="45E8027C" w:rsidR="45E8027C">
        <w:rPr>
          <w:rFonts w:ascii="Cambria" w:hAnsi="Cambria" w:eastAsia="Cambria" w:cs="Cambria"/>
          <w:color w:val="auto"/>
          <w:sz w:val="28"/>
          <w:szCs w:val="28"/>
        </w:rPr>
        <w:t xml:space="preserve"> </w:t>
      </w:r>
    </w:p>
    <w:p w:rsidR="45E8027C" w:rsidP="45E8027C" w:rsidRDefault="45E8027C" w14:paraId="608915AD" w14:textId="65B172AC">
      <w:pPr>
        <w:pStyle w:val="Normal"/>
      </w:pPr>
    </w:p>
    <w:p w:rsidR="45E8027C" w:rsidP="45E8027C" w:rsidRDefault="45E8027C" w14:paraId="0B9C8917" w14:textId="6EC6D488">
      <w:pPr>
        <w:pStyle w:val="Normal"/>
      </w:pPr>
    </w:p>
    <w:p w:rsidR="1B0D99FA" w:rsidP="1B0D99FA" w:rsidRDefault="1B0D99FA" w14:paraId="5863797E" w14:textId="629678C4">
      <w:pPr>
        <w:pStyle w:val="Normal"/>
      </w:pPr>
    </w:p>
    <w:p w:rsidR="1B0D99FA" w:rsidP="1B0D99FA" w:rsidRDefault="1B0D99FA" w14:paraId="068E9348" w14:textId="7CB973F1">
      <w:pPr>
        <w:pStyle w:val="Normal"/>
      </w:pPr>
    </w:p>
    <w:p w:rsidR="1B0D99FA" w:rsidP="1B0D99FA" w:rsidRDefault="1B0D99FA" w14:paraId="2DEC1FBF" w14:textId="2B046E94">
      <w:pPr>
        <w:pStyle w:val="Normal"/>
      </w:pPr>
    </w:p>
    <w:p w:rsidR="1B0D99FA" w:rsidP="1B0D99FA" w:rsidRDefault="1B0D99FA" w14:paraId="212AD091" w14:textId="0D98D0AB">
      <w:pPr>
        <w:pStyle w:val="Normal"/>
      </w:pPr>
    </w:p>
    <w:p w:rsidR="1B0D99FA" w:rsidP="1B0D99FA" w:rsidRDefault="1B0D99FA" w14:paraId="40049D68" w14:textId="71044355">
      <w:pPr>
        <w:pStyle w:val="Normal"/>
      </w:pPr>
    </w:p>
    <w:p w:rsidR="1B0D99FA" w:rsidP="1B0D99FA" w:rsidRDefault="1B0D99FA" w14:paraId="367C7786" w14:textId="01DAD650">
      <w:pPr>
        <w:pStyle w:val="Normal"/>
      </w:pPr>
    </w:p>
    <w:p w:rsidR="1B0D99FA" w:rsidP="1B0D99FA" w:rsidRDefault="1B0D99FA" w14:paraId="66DBE405" w14:textId="5D3A3407">
      <w:pPr>
        <w:pStyle w:val="Normal"/>
      </w:pPr>
    </w:p>
    <w:p w:rsidR="1B0D99FA" w:rsidP="1B0D99FA" w:rsidRDefault="1B0D99FA" w14:paraId="21ABEB83" w14:textId="07A826E5">
      <w:pPr>
        <w:pStyle w:val="Normal"/>
      </w:pPr>
    </w:p>
    <w:p w:rsidR="45E8027C" w:rsidP="45E8027C" w:rsidRDefault="45E8027C" w14:paraId="1262FF80" w14:textId="5B8CC2F4">
      <w:pPr>
        <w:pStyle w:val="Normal"/>
      </w:pPr>
    </w:p>
    <w:p w:rsidR="45E8027C" w:rsidP="1B0D99FA" w:rsidRDefault="45E8027C" w14:paraId="29EA34B1" w14:textId="5AAF671D">
      <w:pPr>
        <w:pStyle w:val="Normal"/>
        <w:spacing w:before="40" w:beforeAutospacing="off" w:after="0" w:afterAutospacing="off"/>
      </w:pPr>
      <w:bookmarkStart w:name="_Toc1521680051" w:id="910660031"/>
      <w:r w:rsidRPr="1B0D99FA" w:rsidR="45E8027C">
        <w:rPr>
          <w:rStyle w:val="Heading2Char"/>
          <w:sz w:val="40"/>
          <w:szCs w:val="40"/>
          <w:u w:val="single"/>
        </w:rPr>
        <w:t>References</w:t>
      </w:r>
      <w:bookmarkEnd w:id="910660031"/>
      <w:r>
        <w:br/>
      </w:r>
    </w:p>
    <w:p w:rsidR="45E8027C" w:rsidP="45E8027C" w:rsidRDefault="45E8027C" w14:paraId="0C0B90DD" w14:textId="44596DD7">
      <w:pPr>
        <w:pStyle w:val="Normal"/>
        <w:rPr>
          <w:color w:val="FF0000"/>
        </w:rPr>
      </w:pPr>
    </w:p>
    <w:p w:rsidR="45E8027C" w:rsidP="1B0D99FA" w:rsidRDefault="45E8027C" w14:paraId="57884A0B" w14:textId="492DEDEE">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 xml:space="preserve">Augusto Boal. (2002). </w:t>
      </w:r>
      <w:r w:rsidRPr="1B0D99FA" w:rsidR="45E8027C">
        <w:rPr>
          <w:i w:val="1"/>
          <w:iCs w:val="1"/>
          <w:color w:val="auto"/>
          <w:sz w:val="21"/>
          <w:szCs w:val="21"/>
        </w:rPr>
        <w:t xml:space="preserve">Games for Actors and Non-Actors. </w:t>
      </w:r>
      <w:r w:rsidRPr="1B0D99FA" w:rsidR="45E8027C">
        <w:rPr>
          <w:i w:val="0"/>
          <w:iCs w:val="0"/>
          <w:color w:val="auto"/>
          <w:sz w:val="21"/>
          <w:szCs w:val="21"/>
        </w:rPr>
        <w:t>London: Routledge. 2</w:t>
      </w:r>
      <w:r w:rsidRPr="1B0D99FA" w:rsidR="45E8027C">
        <w:rPr>
          <w:i w:val="0"/>
          <w:iCs w:val="0"/>
          <w:color w:val="auto"/>
          <w:sz w:val="21"/>
          <w:szCs w:val="21"/>
          <w:vertAlign w:val="superscript"/>
        </w:rPr>
        <w:t>nd</w:t>
      </w:r>
      <w:r w:rsidRPr="1B0D99FA" w:rsidR="45E8027C">
        <w:rPr>
          <w:i w:val="0"/>
          <w:iCs w:val="0"/>
          <w:color w:val="auto"/>
          <w:sz w:val="21"/>
          <w:szCs w:val="21"/>
        </w:rPr>
        <w:t xml:space="preserve"> Edn.</w:t>
      </w:r>
      <w:r>
        <w:br/>
      </w:r>
    </w:p>
    <w:p w:rsidR="45E8027C" w:rsidP="1B0D99FA" w:rsidRDefault="45E8027C" w14:paraId="606E23BC" w14:textId="4AB5B63F">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 xml:space="preserve">Bogart, A. (n.d.), ‘Ann Bogart: The Vital and Energetic Role of the Audience.’ [Recorded Lecture]. </w:t>
      </w:r>
      <w:r w:rsidRPr="1B0D99FA" w:rsidR="45E8027C">
        <w:rPr>
          <w:i w:val="0"/>
          <w:iCs w:val="0"/>
          <w:color w:val="auto"/>
          <w:sz w:val="21"/>
          <w:szCs w:val="21"/>
        </w:rPr>
        <w:t xml:space="preserve">The Royal Central School of Speech and Drama. Available at: </w:t>
      </w:r>
      <w:hyperlink r:id="R0c53fdadff774733">
        <w:r w:rsidRPr="1B0D99FA" w:rsidR="45E8027C">
          <w:rPr>
            <w:rStyle w:val="Hyperlink"/>
            <w:i w:val="0"/>
            <w:iCs w:val="0"/>
            <w:sz w:val="21"/>
            <w:szCs w:val="21"/>
          </w:rPr>
          <w:t>https://edu-digitaltheatreplus-com.ezproxy.uwtsd.ac.uk/content/workshops/anne-bogart-the-vital-and-energetic-role-of-the-audience</w:t>
        </w:r>
      </w:hyperlink>
      <w:r w:rsidRPr="1B0D99FA" w:rsidR="45E8027C">
        <w:rPr>
          <w:i w:val="0"/>
          <w:iCs w:val="0"/>
          <w:color w:val="auto"/>
          <w:sz w:val="21"/>
          <w:szCs w:val="21"/>
        </w:rPr>
        <w:t xml:space="preserve"> (Accessed: 25.02.2022)</w:t>
      </w:r>
      <w:r>
        <w:br/>
      </w:r>
    </w:p>
    <w:p w:rsidR="45E8027C" w:rsidP="1B0D99FA" w:rsidRDefault="45E8027C" w14:paraId="56470CF3" w14:textId="0FEA577B">
      <w:pPr>
        <w:pStyle w:val="ListParagraph"/>
        <w:numPr>
          <w:ilvl w:val="0"/>
          <w:numId w:val="2"/>
        </w:numPr>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Carlson, M. (2018).</w:t>
      </w:r>
      <w:r w:rsidRPr="1B0D99FA" w:rsidR="45E8027C">
        <w:rPr>
          <w:i w:val="1"/>
          <w:iCs w:val="1"/>
          <w:color w:val="auto"/>
          <w:sz w:val="21"/>
          <w:szCs w:val="21"/>
        </w:rPr>
        <w:t xml:space="preserve"> Performance: A Critical Introduction.</w:t>
      </w:r>
      <w:r w:rsidRPr="1B0D99FA" w:rsidR="45E8027C">
        <w:rPr>
          <w:i w:val="0"/>
          <w:iCs w:val="0"/>
          <w:color w:val="auto"/>
          <w:sz w:val="21"/>
          <w:szCs w:val="21"/>
        </w:rPr>
        <w:t xml:space="preserve"> Abingdon: Routledge. 3</w:t>
      </w:r>
      <w:r w:rsidRPr="1B0D99FA" w:rsidR="45E8027C">
        <w:rPr>
          <w:i w:val="0"/>
          <w:iCs w:val="0"/>
          <w:color w:val="auto"/>
          <w:sz w:val="21"/>
          <w:szCs w:val="21"/>
          <w:vertAlign w:val="superscript"/>
        </w:rPr>
        <w:t>rd</w:t>
      </w:r>
      <w:r w:rsidRPr="1B0D99FA" w:rsidR="45E8027C">
        <w:rPr>
          <w:i w:val="0"/>
          <w:iCs w:val="0"/>
          <w:color w:val="auto"/>
          <w:sz w:val="21"/>
          <w:szCs w:val="21"/>
        </w:rPr>
        <w:t xml:space="preserve"> </w:t>
      </w:r>
      <w:r w:rsidRPr="1B0D99FA" w:rsidR="45E8027C">
        <w:rPr>
          <w:i w:val="0"/>
          <w:iCs w:val="0"/>
          <w:color w:val="auto"/>
          <w:sz w:val="21"/>
          <w:szCs w:val="21"/>
        </w:rPr>
        <w:t>Edn</w:t>
      </w:r>
      <w:r w:rsidRPr="1B0D99FA" w:rsidR="45E8027C">
        <w:rPr>
          <w:i w:val="0"/>
          <w:iCs w:val="0"/>
          <w:color w:val="auto"/>
          <w:sz w:val="21"/>
          <w:szCs w:val="21"/>
        </w:rPr>
        <w:t>.</w:t>
      </w:r>
      <w:r>
        <w:br/>
      </w:r>
    </w:p>
    <w:p w:rsidR="45E8027C" w:rsidP="1B0D99FA" w:rsidRDefault="45E8027C" w14:paraId="6099E090" w14:textId="1D56780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Chaplin, C. (1940), ‘</w:t>
      </w:r>
      <w:r w:rsidRPr="1B0D99FA" w:rsidR="45E8027C">
        <w:rPr>
          <w:i w:val="0"/>
          <w:iCs w:val="0"/>
          <w:color w:val="auto"/>
          <w:sz w:val="21"/>
          <w:szCs w:val="21"/>
        </w:rPr>
        <w:t>MR. CHAPLIN ANSWERS HIS CRITICS; The Comedian Defends His Ending of 'The Great Dictator'</w:t>
      </w:r>
      <w:r w:rsidRPr="1B0D99FA" w:rsidR="45E8027C">
        <w:rPr>
          <w:i w:val="0"/>
          <w:iCs w:val="0"/>
          <w:color w:val="auto"/>
          <w:sz w:val="21"/>
          <w:szCs w:val="21"/>
        </w:rPr>
        <w:t xml:space="preserve">,’ </w:t>
      </w:r>
      <w:r w:rsidRPr="1B0D99FA" w:rsidR="45E8027C">
        <w:rPr>
          <w:i w:val="1"/>
          <w:iCs w:val="1"/>
          <w:color w:val="auto"/>
          <w:sz w:val="21"/>
          <w:szCs w:val="21"/>
        </w:rPr>
        <w:t xml:space="preserve">The New York Times. </w:t>
      </w:r>
      <w:r w:rsidRPr="1B0D99FA" w:rsidR="45E8027C">
        <w:rPr>
          <w:i w:val="0"/>
          <w:iCs w:val="0"/>
          <w:color w:val="auto"/>
          <w:sz w:val="21"/>
          <w:szCs w:val="21"/>
        </w:rPr>
        <w:t xml:space="preserve">Arts &amp; Leisure, 27.10.1940, 133, Available at: </w:t>
      </w:r>
      <w:hyperlink r:id="Rd48c0e1984c04e8f">
        <w:r w:rsidRPr="1B0D99FA" w:rsidR="45E8027C">
          <w:rPr>
            <w:rStyle w:val="Hyperlink"/>
            <w:i w:val="0"/>
            <w:iCs w:val="0"/>
            <w:sz w:val="21"/>
            <w:szCs w:val="21"/>
          </w:rPr>
          <w:t>https://www.nytimes.com/1940/10/27/archives/mr-chaplin-answers-his-critics-the-comedian-defends-his-ending-of.html</w:t>
        </w:r>
      </w:hyperlink>
      <w:r w:rsidRPr="1B0D99FA" w:rsidR="45E8027C">
        <w:rPr>
          <w:i w:val="0"/>
          <w:iCs w:val="0"/>
          <w:color w:val="auto"/>
          <w:sz w:val="21"/>
          <w:szCs w:val="21"/>
        </w:rPr>
        <w:t xml:space="preserve"> (Accessed: 27.02.2022)</w:t>
      </w:r>
      <w:r>
        <w:br/>
      </w:r>
    </w:p>
    <w:p w:rsidR="45E8027C" w:rsidP="1B0D99FA" w:rsidRDefault="45E8027C" w14:paraId="79393820" w14:textId="36687153">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 xml:space="preserve">Deer, J. (2021) </w:t>
      </w:r>
      <w:r w:rsidRPr="1B0D99FA" w:rsidR="45E8027C">
        <w:rPr>
          <w:i w:val="1"/>
          <w:iCs w:val="1"/>
          <w:color w:val="auto"/>
          <w:sz w:val="21"/>
          <w:szCs w:val="21"/>
        </w:rPr>
        <w:t>A Concise Introduction to Musical Theatre</w:t>
      </w:r>
      <w:r w:rsidRPr="1B0D99FA" w:rsidR="45E8027C">
        <w:rPr>
          <w:i w:val="0"/>
          <w:iCs w:val="0"/>
          <w:color w:val="auto"/>
          <w:sz w:val="21"/>
          <w:szCs w:val="21"/>
        </w:rPr>
        <w:t xml:space="preserve">. Available at: </w:t>
      </w:r>
      <w:hyperlink r:id="R3fa7ddb9c53d43fd">
        <w:r w:rsidRPr="1B0D99FA" w:rsidR="45E8027C">
          <w:rPr>
            <w:rStyle w:val="Hyperlink"/>
            <w:i w:val="0"/>
            <w:iCs w:val="0"/>
            <w:sz w:val="21"/>
            <w:szCs w:val="21"/>
          </w:rPr>
          <w:t>https://edu-digitaltheatreplus-com.ezproxy.uwtsd.ac.uk/content/guides/a-concise-introduction-to-musical-theatre</w:t>
        </w:r>
      </w:hyperlink>
      <w:r w:rsidRPr="1B0D99FA" w:rsidR="45E8027C">
        <w:rPr>
          <w:i w:val="0"/>
          <w:iCs w:val="0"/>
          <w:color w:val="auto"/>
          <w:sz w:val="21"/>
          <w:szCs w:val="21"/>
        </w:rPr>
        <w:t xml:space="preserve"> (Accessed: 26.02.2022)</w:t>
      </w:r>
      <w:r>
        <w:br/>
      </w:r>
    </w:p>
    <w:p w:rsidR="45E8027C" w:rsidP="1B0D99FA" w:rsidRDefault="45E8027C" w14:paraId="09B3F88C" w14:textId="2D5FA566">
      <w:pPr>
        <w:pStyle w:val="ListParagraph"/>
        <w:numPr>
          <w:ilvl w:val="0"/>
          <w:numId w:val="2"/>
        </w:numPr>
        <w:rPr>
          <w:rFonts w:ascii="Calibri" w:hAnsi="Calibri" w:eastAsia="Calibri" w:cs="Calibri" w:asciiTheme="minorAscii" w:hAnsiTheme="minorAscii" w:eastAsiaTheme="minorAscii" w:cstheme="minorAscii"/>
          <w:i w:val="0"/>
          <w:iCs w:val="0"/>
          <w:color w:val="auto"/>
          <w:sz w:val="21"/>
          <w:szCs w:val="21"/>
        </w:rPr>
      </w:pPr>
      <w:r w:rsidRPr="1B0D99FA" w:rsidR="45E8027C">
        <w:rPr>
          <w:i w:val="0"/>
          <w:iCs w:val="0"/>
          <w:color w:val="auto"/>
          <w:sz w:val="21"/>
          <w:szCs w:val="21"/>
        </w:rPr>
        <w:t xml:space="preserve">E-Learning, “Unlocking Musical Theatre,” in </w:t>
      </w:r>
      <w:r w:rsidRPr="1B0D99FA" w:rsidR="45E8027C">
        <w:rPr>
          <w:i w:val="1"/>
          <w:iCs w:val="1"/>
          <w:color w:val="auto"/>
          <w:sz w:val="21"/>
          <w:szCs w:val="21"/>
        </w:rPr>
        <w:t>Unlocked: Styles,</w:t>
      </w:r>
      <w:r w:rsidRPr="1B0D99FA" w:rsidR="45E8027C">
        <w:rPr>
          <w:i w:val="0"/>
          <w:iCs w:val="0"/>
          <w:color w:val="auto"/>
          <w:sz w:val="21"/>
          <w:szCs w:val="21"/>
        </w:rPr>
        <w:t xml:space="preserve"> n.d., Video, 11.43, </w:t>
      </w:r>
      <w:hyperlink r:id="R3c3d60c4dfbd4a62">
        <w:r w:rsidRPr="1B0D99FA" w:rsidR="45E8027C">
          <w:rPr>
            <w:rStyle w:val="Hyperlink"/>
            <w:i w:val="0"/>
            <w:iCs w:val="0"/>
            <w:sz w:val="21"/>
            <w:szCs w:val="21"/>
          </w:rPr>
          <w:t>https://edu-digitaltheatreplus-com.ezproxy.uwtsd.ac.uk/content/workshops/unlocking-musical-theatre</w:t>
        </w:r>
        <w:r>
          <w:br/>
        </w:r>
      </w:hyperlink>
    </w:p>
    <w:p w:rsidR="45E8027C" w:rsidP="1B0D99FA" w:rsidRDefault="45E8027C" w14:paraId="37182858" w14:textId="27EB0ADB">
      <w:pPr>
        <w:pStyle w:val="ListParagraph"/>
        <w:numPr>
          <w:ilvl w:val="0"/>
          <w:numId w:val="2"/>
        </w:numPr>
        <w:rPr>
          <w:rFonts w:ascii="Calibri" w:hAnsi="Calibri" w:eastAsia="Calibri" w:cs="Calibri" w:asciiTheme="minorAscii" w:hAnsiTheme="minorAscii" w:eastAsiaTheme="minorAscii" w:cstheme="minorAscii"/>
          <w:color w:val="auto"/>
          <w:sz w:val="21"/>
          <w:szCs w:val="21"/>
        </w:rPr>
      </w:pPr>
      <w:r w:rsidRPr="1B0D99FA" w:rsidR="45E8027C">
        <w:rPr>
          <w:color w:val="auto"/>
          <w:sz w:val="21"/>
          <w:szCs w:val="21"/>
        </w:rPr>
        <w:t xml:space="preserve">Miller, S. (2006). ‘Inside GREASE.’ </w:t>
      </w:r>
      <w:r w:rsidRPr="1B0D99FA" w:rsidR="45E8027C">
        <w:rPr>
          <w:i w:val="1"/>
          <w:iCs w:val="1"/>
          <w:color w:val="auto"/>
          <w:sz w:val="21"/>
          <w:szCs w:val="21"/>
        </w:rPr>
        <w:t xml:space="preserve">Sex, Drugs, Rock &amp; Roll and Musicals. </w:t>
      </w:r>
      <w:r w:rsidRPr="1B0D99FA" w:rsidR="45E8027C">
        <w:rPr>
          <w:i w:val="0"/>
          <w:iCs w:val="0"/>
          <w:color w:val="auto"/>
          <w:sz w:val="21"/>
          <w:szCs w:val="21"/>
        </w:rPr>
        <w:t>Available at:</w:t>
      </w:r>
      <w:r w:rsidRPr="1B0D99FA" w:rsidR="45E8027C">
        <w:rPr>
          <w:i w:val="0"/>
          <w:iCs w:val="0"/>
          <w:color w:val="FF0000"/>
          <w:sz w:val="21"/>
          <w:szCs w:val="21"/>
        </w:rPr>
        <w:t xml:space="preserve"> </w:t>
      </w:r>
      <w:hyperlink w:anchor=":~:text=Grease%2C%20generally%20considered%20a%20trivial,styles%20and%20culture%20of%20the" r:id="R8b2bf5f194c84bcb">
        <w:r w:rsidRPr="1B0D99FA" w:rsidR="45E8027C">
          <w:rPr>
            <w:rStyle w:val="Hyperlink"/>
            <w:i w:val="0"/>
            <w:iCs w:val="0"/>
            <w:sz w:val="21"/>
            <w:szCs w:val="21"/>
          </w:rPr>
          <w:t>http://www.newlinetheatre.com/greasechapter.html#:~:text=Grease%2C%20generally%20considered%20a%20trivial,styles%20and%20culture%20of%20the</w:t>
        </w:r>
      </w:hyperlink>
      <w:r w:rsidRPr="1B0D99FA" w:rsidR="45E8027C">
        <w:rPr>
          <w:i w:val="0"/>
          <w:iCs w:val="0"/>
          <w:color w:val="FF0000"/>
          <w:sz w:val="21"/>
          <w:szCs w:val="21"/>
        </w:rPr>
        <w:t xml:space="preserve"> </w:t>
      </w:r>
      <w:r w:rsidRPr="1B0D99FA" w:rsidR="45E8027C">
        <w:rPr>
          <w:i w:val="0"/>
          <w:iCs w:val="0"/>
          <w:color w:val="auto"/>
          <w:sz w:val="21"/>
          <w:szCs w:val="21"/>
        </w:rPr>
        <w:t>(Accessed: 26.02.2022)</w:t>
      </w:r>
      <w:r>
        <w:br/>
      </w:r>
    </w:p>
    <w:p w:rsidR="45E8027C" w:rsidP="1B0D99FA" w:rsidRDefault="45E8027C" w14:paraId="17C5CEA4" w14:textId="0029A7B7">
      <w:pPr>
        <w:pStyle w:val="ListParagraph"/>
        <w:numPr>
          <w:ilvl w:val="0"/>
          <w:numId w:val="2"/>
        </w:numPr>
        <w:rPr>
          <w:rFonts w:ascii="Calibri" w:hAnsi="Calibri" w:eastAsia="Calibri" w:cs="Calibri" w:asciiTheme="minorAscii" w:hAnsiTheme="minorAscii" w:eastAsiaTheme="minorAscii" w:cstheme="minorAscii"/>
          <w:b w:val="1"/>
          <w:bCs w:val="1"/>
          <w:i w:val="0"/>
          <w:iCs w:val="0"/>
          <w:color w:val="auto"/>
          <w:sz w:val="21"/>
          <w:szCs w:val="21"/>
        </w:rPr>
      </w:pPr>
      <w:r w:rsidRPr="1B0D99FA" w:rsidR="45E8027C">
        <w:rPr>
          <w:i w:val="0"/>
          <w:iCs w:val="0"/>
          <w:color w:val="auto"/>
          <w:sz w:val="21"/>
          <w:szCs w:val="21"/>
        </w:rPr>
        <w:t>Skipper, J. Tapp, S. Seren Design, Print. (2022)</w:t>
      </w:r>
      <w:r w:rsidRPr="1B0D99FA" w:rsidR="45E8027C">
        <w:rPr>
          <w:i w:val="1"/>
          <w:iCs w:val="1"/>
          <w:color w:val="auto"/>
          <w:sz w:val="21"/>
          <w:szCs w:val="21"/>
        </w:rPr>
        <w:t xml:space="preserve"> Carmarthen Youth Opera presents Grease. </w:t>
      </w:r>
      <w:r w:rsidRPr="1B0D99FA" w:rsidR="45E8027C">
        <w:rPr>
          <w:i w:val="0"/>
          <w:iCs w:val="0"/>
          <w:color w:val="auto"/>
          <w:sz w:val="21"/>
          <w:szCs w:val="21"/>
        </w:rPr>
        <w:t>Carmarthen, Lyric Theatre. 24.02.2022. [Event Programme]</w:t>
      </w:r>
    </w:p>
    <w:p w:rsidR="45E8027C" w:rsidP="45E8027C" w:rsidRDefault="45E8027C" w14:paraId="31062DB5" w14:textId="5010D499">
      <w:pPr>
        <w:pStyle w:val="Normal"/>
        <w:ind w:left="0"/>
      </w:pPr>
      <w:r>
        <w:br/>
      </w:r>
    </w:p>
    <w:p w:rsidR="45E8027C" w:rsidP="45E8027C" w:rsidRDefault="45E8027C" w14:paraId="164FA5FD" w14:textId="7F733036">
      <w:pPr>
        <w:pStyle w:val="Normal"/>
        <w:ind w:left="0"/>
      </w:pPr>
    </w:p>
    <w:p w:rsidR="45E8027C" w:rsidP="45E8027C" w:rsidRDefault="45E8027C" w14:paraId="01DE73EC" w14:textId="33DEB749">
      <w:pPr>
        <w:pStyle w:val="Normal"/>
        <w:ind w:left="0"/>
      </w:pPr>
    </w:p>
    <w:p w:rsidR="45E8027C" w:rsidP="45E8027C" w:rsidRDefault="45E8027C" w14:paraId="25A5DD2E" w14:textId="66F20259">
      <w:pPr>
        <w:pStyle w:val="Normal"/>
        <w:ind w:left="0"/>
      </w:pPr>
      <w:r>
        <w:br/>
      </w:r>
    </w:p>
    <w:p w:rsidR="45E8027C" w:rsidP="45E8027C" w:rsidRDefault="45E8027C" w14:paraId="78478202" w14:textId="30631190">
      <w:pPr>
        <w:pStyle w:val="Normal"/>
        <w:ind w:left="0"/>
      </w:pPr>
    </w:p>
    <w:p w:rsidR="45E8027C" w:rsidP="45E8027C" w:rsidRDefault="45E8027C" w14:paraId="46BE913A" w14:textId="3C57752E">
      <w:pPr>
        <w:pStyle w:val="Normal"/>
        <w:ind w:left="0"/>
      </w:pPr>
    </w:p>
    <w:p w:rsidR="45E8027C" w:rsidP="45E8027C" w:rsidRDefault="45E8027C" w14:paraId="7DB9913C" w14:textId="486E61BA">
      <w:pPr>
        <w:pStyle w:val="Normal"/>
        <w:ind w:left="0"/>
      </w:pPr>
    </w:p>
    <w:p w:rsidR="45E8027C" w:rsidP="45E8027C" w:rsidRDefault="45E8027C" w14:paraId="73E602A2" w14:textId="03B1B901">
      <w:pPr>
        <w:pStyle w:val="Normal"/>
        <w:ind w:left="0"/>
      </w:pPr>
    </w:p>
    <w:p w:rsidR="45E8027C" w:rsidP="255CDB27" w:rsidRDefault="45E8027C" w14:paraId="6E1DF383" w14:textId="6867BDAA">
      <w:pPr>
        <w:pStyle w:val="Normal"/>
        <w:ind w:left="0"/>
      </w:pPr>
      <w:r>
        <w:br/>
      </w:r>
    </w:p>
    <w:p w:rsidR="45E8027C" w:rsidP="45E8027C" w:rsidRDefault="45E8027C" w14:paraId="2629799C" w14:textId="529421F9">
      <w:pPr>
        <w:pStyle w:val="Heading2"/>
        <w:rPr>
          <w:rFonts w:ascii="Calibri Light" w:hAnsi="Calibri Light" w:eastAsia="" w:cs=""/>
          <w:color w:val="2F5496" w:themeColor="accent1" w:themeTint="FF" w:themeShade="BF"/>
          <w:sz w:val="40"/>
          <w:szCs w:val="40"/>
          <w:u w:val="single"/>
        </w:rPr>
      </w:pPr>
      <w:bookmarkStart w:name="_Toc2128901924" w:id="1559668520"/>
      <w:r w:rsidRPr="1B0D99FA" w:rsidR="45E8027C">
        <w:rPr>
          <w:sz w:val="40"/>
          <w:szCs w:val="40"/>
          <w:u w:val="single"/>
        </w:rPr>
        <w:t>Bibliography</w:t>
      </w:r>
      <w:bookmarkEnd w:id="1559668520"/>
    </w:p>
    <w:p w:rsidR="45E8027C" w:rsidP="45E8027C" w:rsidRDefault="45E8027C" w14:paraId="2F920245" w14:textId="689EB8C9">
      <w:pPr>
        <w:pStyle w:val="Normal"/>
        <w:rPr>
          <w:b w:val="1"/>
          <w:bCs w:val="1"/>
          <w:color w:val="FF0000"/>
        </w:rPr>
      </w:pPr>
    </w:p>
    <w:p w:rsidR="45E8027C" w:rsidP="45E8027C" w:rsidRDefault="45E8027C" w14:paraId="6DCF6178" w14:textId="4E096363">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 xml:space="preserve">Augusto Boal. (2002). </w:t>
      </w:r>
      <w:r w:rsidRPr="45E8027C" w:rsidR="45E8027C">
        <w:rPr>
          <w:i w:val="1"/>
          <w:iCs w:val="1"/>
          <w:color w:val="auto"/>
          <w:sz w:val="21"/>
          <w:szCs w:val="21"/>
        </w:rPr>
        <w:t xml:space="preserve">Games for Actors and Non-Actors. </w:t>
      </w:r>
      <w:r w:rsidRPr="45E8027C" w:rsidR="45E8027C">
        <w:rPr>
          <w:i w:val="0"/>
          <w:iCs w:val="0"/>
          <w:color w:val="auto"/>
          <w:sz w:val="21"/>
          <w:szCs w:val="21"/>
        </w:rPr>
        <w:t>London: Routledge. 2</w:t>
      </w:r>
      <w:r w:rsidRPr="45E8027C" w:rsidR="45E8027C">
        <w:rPr>
          <w:i w:val="0"/>
          <w:iCs w:val="0"/>
          <w:color w:val="auto"/>
          <w:sz w:val="21"/>
          <w:szCs w:val="21"/>
          <w:vertAlign w:val="superscript"/>
        </w:rPr>
        <w:t>nd</w:t>
      </w:r>
      <w:r w:rsidRPr="45E8027C" w:rsidR="45E8027C">
        <w:rPr>
          <w:i w:val="0"/>
          <w:iCs w:val="0"/>
          <w:color w:val="auto"/>
          <w:sz w:val="21"/>
          <w:szCs w:val="21"/>
        </w:rPr>
        <w:t xml:space="preserve"> </w:t>
      </w:r>
      <w:proofErr w:type="spellStart"/>
      <w:r w:rsidRPr="45E8027C" w:rsidR="45E8027C">
        <w:rPr>
          <w:i w:val="0"/>
          <w:iCs w:val="0"/>
          <w:color w:val="auto"/>
          <w:sz w:val="21"/>
          <w:szCs w:val="21"/>
        </w:rPr>
        <w:t>Edn</w:t>
      </w:r>
      <w:proofErr w:type="spellEnd"/>
      <w:r w:rsidRPr="45E8027C" w:rsidR="45E8027C">
        <w:rPr>
          <w:i w:val="0"/>
          <w:iCs w:val="0"/>
          <w:color w:val="auto"/>
          <w:sz w:val="21"/>
          <w:szCs w:val="21"/>
        </w:rPr>
        <w:t>.</w:t>
      </w:r>
      <w:r>
        <w:br/>
      </w:r>
    </w:p>
    <w:p w:rsidR="45E8027C" w:rsidP="45E8027C" w:rsidRDefault="45E8027C" w14:paraId="4AE2EF19" w14:textId="05D4898E">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 xml:space="preserve">Bogart, A. (n.d), ‘Ann Bogart: The Vital and Energetic Role of the Audience.’ [Recorded Lecture]. </w:t>
      </w:r>
      <w:r w:rsidRPr="45E8027C" w:rsidR="45E8027C">
        <w:rPr>
          <w:i w:val="0"/>
          <w:iCs w:val="0"/>
          <w:color w:val="auto"/>
          <w:sz w:val="21"/>
          <w:szCs w:val="21"/>
        </w:rPr>
        <w:t xml:space="preserve">The Royal Central School of Speech and Drama. Available at: </w:t>
      </w:r>
      <w:hyperlink r:id="Rc5656b15e62e4f3b">
        <w:r w:rsidRPr="45E8027C" w:rsidR="45E8027C">
          <w:rPr>
            <w:rStyle w:val="Hyperlink"/>
            <w:i w:val="0"/>
            <w:iCs w:val="0"/>
            <w:sz w:val="21"/>
            <w:szCs w:val="21"/>
          </w:rPr>
          <w:t>https://edu-digitaltheatreplus-com.ezproxy.uwtsd.ac.uk/content/workshops/anne-bogart-the-vital-and-energetic-role-of-the-audience</w:t>
        </w:r>
      </w:hyperlink>
      <w:r w:rsidRPr="45E8027C" w:rsidR="45E8027C">
        <w:rPr>
          <w:i w:val="0"/>
          <w:iCs w:val="0"/>
          <w:color w:val="auto"/>
          <w:sz w:val="21"/>
          <w:szCs w:val="21"/>
        </w:rPr>
        <w:t xml:space="preserve"> (Accessed: 25.02.2022)</w:t>
      </w:r>
      <w:r>
        <w:br/>
      </w:r>
    </w:p>
    <w:p w:rsidR="45E8027C" w:rsidP="45E8027C" w:rsidRDefault="45E8027C" w14:paraId="3D205F0C" w14:textId="4DF279C4">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1"/>
          <w:iCs w:val="1"/>
          <w:color w:val="auto"/>
          <w:sz w:val="21"/>
          <w:szCs w:val="21"/>
        </w:rPr>
      </w:pPr>
      <w:r w:rsidRPr="45E8027C" w:rsidR="45E8027C">
        <w:rPr>
          <w:i w:val="0"/>
          <w:iCs w:val="0"/>
          <w:color w:val="auto"/>
          <w:sz w:val="21"/>
          <w:szCs w:val="21"/>
        </w:rPr>
        <w:t>Carlson, M. (2018).</w:t>
      </w:r>
      <w:r w:rsidRPr="45E8027C" w:rsidR="45E8027C">
        <w:rPr>
          <w:i w:val="1"/>
          <w:iCs w:val="1"/>
          <w:color w:val="auto"/>
          <w:sz w:val="21"/>
          <w:szCs w:val="21"/>
        </w:rPr>
        <w:t xml:space="preserve"> Performance: A Critical Introduction.</w:t>
      </w:r>
      <w:r w:rsidRPr="45E8027C" w:rsidR="45E8027C">
        <w:rPr>
          <w:i w:val="0"/>
          <w:iCs w:val="0"/>
          <w:color w:val="auto"/>
          <w:sz w:val="21"/>
          <w:szCs w:val="21"/>
        </w:rPr>
        <w:t xml:space="preserve"> Abingdon: Routledge. 3</w:t>
      </w:r>
      <w:r w:rsidRPr="45E8027C" w:rsidR="45E8027C">
        <w:rPr>
          <w:i w:val="0"/>
          <w:iCs w:val="0"/>
          <w:color w:val="auto"/>
          <w:sz w:val="21"/>
          <w:szCs w:val="21"/>
          <w:vertAlign w:val="superscript"/>
        </w:rPr>
        <w:t>rd</w:t>
      </w:r>
      <w:r w:rsidRPr="45E8027C" w:rsidR="45E8027C">
        <w:rPr>
          <w:i w:val="0"/>
          <w:iCs w:val="0"/>
          <w:color w:val="auto"/>
          <w:sz w:val="21"/>
          <w:szCs w:val="21"/>
        </w:rPr>
        <w:t xml:space="preserve"> </w:t>
      </w:r>
      <w:r w:rsidRPr="45E8027C" w:rsidR="45E8027C">
        <w:rPr>
          <w:i w:val="0"/>
          <w:iCs w:val="0"/>
          <w:color w:val="auto"/>
          <w:sz w:val="21"/>
          <w:szCs w:val="21"/>
        </w:rPr>
        <w:t>Edn</w:t>
      </w:r>
      <w:r w:rsidRPr="45E8027C" w:rsidR="45E8027C">
        <w:rPr>
          <w:i w:val="0"/>
          <w:iCs w:val="0"/>
          <w:color w:val="auto"/>
          <w:sz w:val="21"/>
          <w:szCs w:val="21"/>
        </w:rPr>
        <w:t>.</w:t>
      </w:r>
      <w:r>
        <w:br/>
      </w:r>
    </w:p>
    <w:p w:rsidR="45E8027C" w:rsidP="45E8027C" w:rsidRDefault="45E8027C" w14:paraId="5E1E3A39" w14:textId="28E26514">
      <w:pPr>
        <w:pStyle w:val="ListParagraph"/>
        <w:numPr>
          <w:ilvl w:val="0"/>
          <w:numId w:val="2"/>
        </w:numPr>
        <w:bidi w:val="0"/>
        <w:spacing w:before="0" w:beforeAutospacing="off" w:after="160" w:afterAutospacing="off" w:line="259" w:lineRule="auto"/>
        <w:ind w:left="720" w:right="0" w:hanging="360"/>
        <w:jc w:val="left"/>
        <w:rPr>
          <w:i w:val="1"/>
          <w:iCs w:val="1"/>
          <w:color w:val="auto"/>
          <w:sz w:val="21"/>
          <w:szCs w:val="21"/>
        </w:rPr>
      </w:pPr>
      <w:r w:rsidRPr="45E8027C" w:rsidR="45E8027C">
        <w:rPr>
          <w:i w:val="1"/>
          <w:iCs w:val="1"/>
          <w:color w:val="auto"/>
          <w:sz w:val="21"/>
          <w:szCs w:val="21"/>
        </w:rPr>
        <w:t>Carmarthen and District Youth Opera.</w:t>
      </w:r>
      <w:r w:rsidRPr="45E8027C" w:rsidR="45E8027C">
        <w:rPr>
          <w:i w:val="0"/>
          <w:iCs w:val="0"/>
          <w:color w:val="auto"/>
          <w:sz w:val="21"/>
          <w:szCs w:val="21"/>
        </w:rPr>
        <w:t xml:space="preserve"> (2022). Available at: </w:t>
      </w:r>
      <w:hyperlink r:id="Rb34642579f3f4473">
        <w:r w:rsidRPr="45E8027C" w:rsidR="45E8027C">
          <w:rPr>
            <w:rStyle w:val="Hyperlink"/>
            <w:i w:val="0"/>
            <w:iCs w:val="0"/>
            <w:sz w:val="21"/>
            <w:szCs w:val="21"/>
          </w:rPr>
          <w:t>http://www.youthopera.co.uk/</w:t>
        </w:r>
      </w:hyperlink>
      <w:r w:rsidRPr="45E8027C" w:rsidR="45E8027C">
        <w:rPr>
          <w:i w:val="0"/>
          <w:iCs w:val="0"/>
          <w:color w:val="auto"/>
          <w:sz w:val="21"/>
          <w:szCs w:val="21"/>
        </w:rPr>
        <w:t xml:space="preserve"> (Accessed: 25.02.2022)</w:t>
      </w:r>
      <w:r>
        <w:br/>
      </w:r>
    </w:p>
    <w:p w:rsidR="45E8027C" w:rsidP="45E8027C" w:rsidRDefault="45E8027C" w14:paraId="10C2A3C4" w14:textId="1D56780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Chaplin, C. (1940), ‘</w:t>
      </w:r>
      <w:r w:rsidRPr="45E8027C" w:rsidR="45E8027C">
        <w:rPr>
          <w:i w:val="0"/>
          <w:iCs w:val="0"/>
          <w:color w:val="auto"/>
          <w:sz w:val="21"/>
          <w:szCs w:val="21"/>
        </w:rPr>
        <w:t>MR. CHAPLIN ANSWERS HIS CRITICS; The Comedian Defends His Ending of 'The Great Dictator'</w:t>
      </w:r>
      <w:r w:rsidRPr="45E8027C" w:rsidR="45E8027C">
        <w:rPr>
          <w:i w:val="0"/>
          <w:iCs w:val="0"/>
          <w:color w:val="auto"/>
          <w:sz w:val="21"/>
          <w:szCs w:val="21"/>
        </w:rPr>
        <w:t xml:space="preserve">,’ </w:t>
      </w:r>
      <w:r w:rsidRPr="45E8027C" w:rsidR="45E8027C">
        <w:rPr>
          <w:i w:val="1"/>
          <w:iCs w:val="1"/>
          <w:color w:val="auto"/>
          <w:sz w:val="21"/>
          <w:szCs w:val="21"/>
        </w:rPr>
        <w:t xml:space="preserve">The New York Times. </w:t>
      </w:r>
      <w:r w:rsidRPr="45E8027C" w:rsidR="45E8027C">
        <w:rPr>
          <w:i w:val="0"/>
          <w:iCs w:val="0"/>
          <w:color w:val="auto"/>
          <w:sz w:val="21"/>
          <w:szCs w:val="21"/>
        </w:rPr>
        <w:t xml:space="preserve">Arts &amp; Leisure, 27.10.1940, 133, Available at: </w:t>
      </w:r>
      <w:hyperlink r:id="Rb876108c1e64486d">
        <w:r w:rsidRPr="45E8027C" w:rsidR="45E8027C">
          <w:rPr>
            <w:rStyle w:val="Hyperlink"/>
            <w:i w:val="0"/>
            <w:iCs w:val="0"/>
            <w:sz w:val="21"/>
            <w:szCs w:val="21"/>
          </w:rPr>
          <w:t>https://www.nytimes.com/1940/10/27/archives/mr-chaplin-answers-his-critics-the-comedian-defends-his-ending-of.html</w:t>
        </w:r>
      </w:hyperlink>
      <w:r w:rsidRPr="45E8027C" w:rsidR="45E8027C">
        <w:rPr>
          <w:i w:val="0"/>
          <w:iCs w:val="0"/>
          <w:color w:val="auto"/>
          <w:sz w:val="21"/>
          <w:szCs w:val="21"/>
        </w:rPr>
        <w:t xml:space="preserve"> (Accessed: 27.02.2022)</w:t>
      </w:r>
      <w:r>
        <w:br/>
      </w:r>
    </w:p>
    <w:p w:rsidR="45E8027C" w:rsidP="45E8027C" w:rsidRDefault="45E8027C" w14:paraId="3A67A61D" w14:textId="36687153">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 xml:space="preserve">Deer, J. (2021) </w:t>
      </w:r>
      <w:r w:rsidRPr="45E8027C" w:rsidR="45E8027C">
        <w:rPr>
          <w:i w:val="1"/>
          <w:iCs w:val="1"/>
          <w:color w:val="auto"/>
          <w:sz w:val="21"/>
          <w:szCs w:val="21"/>
        </w:rPr>
        <w:t>A Concise Introduction to Musical Theatre</w:t>
      </w:r>
      <w:r w:rsidRPr="45E8027C" w:rsidR="45E8027C">
        <w:rPr>
          <w:i w:val="0"/>
          <w:iCs w:val="0"/>
          <w:color w:val="auto"/>
          <w:sz w:val="21"/>
          <w:szCs w:val="21"/>
        </w:rPr>
        <w:t xml:space="preserve">. Available at: </w:t>
      </w:r>
      <w:hyperlink r:id="R876a1a779ecf40d2">
        <w:r w:rsidRPr="45E8027C" w:rsidR="45E8027C">
          <w:rPr>
            <w:rStyle w:val="Hyperlink"/>
            <w:i w:val="0"/>
            <w:iCs w:val="0"/>
            <w:sz w:val="21"/>
            <w:szCs w:val="21"/>
          </w:rPr>
          <w:t>https://edu-digitaltheatreplus-com.ezproxy.uwtsd.ac.uk/content/guides/a-concise-introduction-to-musical-theatre</w:t>
        </w:r>
      </w:hyperlink>
      <w:r w:rsidRPr="45E8027C" w:rsidR="45E8027C">
        <w:rPr>
          <w:i w:val="0"/>
          <w:iCs w:val="0"/>
          <w:color w:val="auto"/>
          <w:sz w:val="21"/>
          <w:szCs w:val="21"/>
        </w:rPr>
        <w:t xml:space="preserve"> (Accessed: 26.02.2022)</w:t>
      </w:r>
      <w:r>
        <w:br/>
      </w:r>
    </w:p>
    <w:p w:rsidR="45E8027C" w:rsidP="45E8027C" w:rsidRDefault="45E8027C" w14:paraId="47B9EA6E" w14:textId="2D918EE8">
      <w:pPr>
        <w:pStyle w:val="ListParagraph"/>
        <w:numPr>
          <w:ilvl w:val="0"/>
          <w:numId w:val="2"/>
        </w:numPr>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 xml:space="preserve">E-Learning, “Unlocking Musical Theatre,” in </w:t>
      </w:r>
      <w:r w:rsidRPr="45E8027C" w:rsidR="45E8027C">
        <w:rPr>
          <w:i w:val="1"/>
          <w:iCs w:val="1"/>
          <w:color w:val="auto"/>
          <w:sz w:val="21"/>
          <w:szCs w:val="21"/>
        </w:rPr>
        <w:t>Unlocked: Styles,</w:t>
      </w:r>
      <w:r w:rsidRPr="45E8027C" w:rsidR="45E8027C">
        <w:rPr>
          <w:i w:val="0"/>
          <w:iCs w:val="0"/>
          <w:color w:val="auto"/>
          <w:sz w:val="21"/>
          <w:szCs w:val="21"/>
        </w:rPr>
        <w:t xml:space="preserve"> n.d., Video, 11.43, </w:t>
      </w:r>
      <w:hyperlink r:id="R7b325e7702ce479c">
        <w:r w:rsidRPr="45E8027C" w:rsidR="45E8027C">
          <w:rPr>
            <w:rStyle w:val="Hyperlink"/>
            <w:i w:val="0"/>
            <w:iCs w:val="0"/>
            <w:sz w:val="21"/>
            <w:szCs w:val="21"/>
          </w:rPr>
          <w:t>https://edu-digitaltheatreplus-com.ezproxy.uwtsd.ac.uk/content/workshops/unlocking-musical-theatre</w:t>
        </w:r>
        <w:r>
          <w:br/>
        </w:r>
      </w:hyperlink>
    </w:p>
    <w:p w:rsidR="45E8027C" w:rsidP="45E8027C" w:rsidRDefault="45E8027C" w14:paraId="0CA97DBA" w14:textId="2392C0D1">
      <w:pPr>
        <w:pStyle w:val="ListParagraph"/>
        <w:numPr>
          <w:ilvl w:val="0"/>
          <w:numId w:val="2"/>
        </w:numPr>
        <w:rPr>
          <w:i w:val="0"/>
          <w:iCs w:val="0"/>
          <w:color w:val="auto"/>
          <w:sz w:val="21"/>
          <w:szCs w:val="21"/>
        </w:rPr>
      </w:pPr>
      <w:proofErr w:type="spellStart"/>
      <w:r w:rsidRPr="45E8027C" w:rsidR="45E8027C">
        <w:rPr>
          <w:i w:val="0"/>
          <w:iCs w:val="0"/>
          <w:color w:val="auto"/>
          <w:sz w:val="21"/>
          <w:szCs w:val="21"/>
        </w:rPr>
        <w:t>Hartnoll</w:t>
      </w:r>
      <w:proofErr w:type="spellEnd"/>
      <w:r w:rsidRPr="45E8027C" w:rsidR="45E8027C">
        <w:rPr>
          <w:i w:val="0"/>
          <w:iCs w:val="0"/>
          <w:color w:val="auto"/>
          <w:sz w:val="21"/>
          <w:szCs w:val="21"/>
        </w:rPr>
        <w:t>, P. (1998). T</w:t>
      </w:r>
      <w:r w:rsidRPr="45E8027C" w:rsidR="45E8027C">
        <w:rPr>
          <w:i w:val="1"/>
          <w:iCs w:val="1"/>
          <w:color w:val="auto"/>
          <w:sz w:val="21"/>
          <w:szCs w:val="21"/>
        </w:rPr>
        <w:t xml:space="preserve">he Theatre </w:t>
      </w:r>
      <w:r w:rsidRPr="45E8027C" w:rsidR="45E8027C">
        <w:rPr>
          <w:i w:val="1"/>
          <w:iCs w:val="1"/>
          <w:color w:val="auto"/>
          <w:sz w:val="21"/>
          <w:szCs w:val="21"/>
        </w:rPr>
        <w:t>A CONCISE HISTORY</w:t>
      </w:r>
      <w:r w:rsidRPr="45E8027C" w:rsidR="45E8027C">
        <w:rPr>
          <w:i w:val="1"/>
          <w:iCs w:val="1"/>
          <w:color w:val="auto"/>
          <w:sz w:val="21"/>
          <w:szCs w:val="21"/>
        </w:rPr>
        <w:t>.</w:t>
      </w:r>
      <w:r w:rsidRPr="45E8027C" w:rsidR="45E8027C">
        <w:rPr>
          <w:i w:val="0"/>
          <w:iCs w:val="0"/>
          <w:color w:val="auto"/>
          <w:sz w:val="21"/>
          <w:szCs w:val="21"/>
        </w:rPr>
        <w:t xml:space="preserve"> Great Britain: Thames and Hudson. 3</w:t>
      </w:r>
      <w:r w:rsidRPr="45E8027C" w:rsidR="45E8027C">
        <w:rPr>
          <w:i w:val="0"/>
          <w:iCs w:val="0"/>
          <w:color w:val="auto"/>
          <w:sz w:val="21"/>
          <w:szCs w:val="21"/>
          <w:vertAlign w:val="superscript"/>
        </w:rPr>
        <w:t>rd</w:t>
      </w:r>
      <w:r w:rsidRPr="45E8027C" w:rsidR="45E8027C">
        <w:rPr>
          <w:i w:val="0"/>
          <w:iCs w:val="0"/>
          <w:color w:val="auto"/>
          <w:sz w:val="21"/>
          <w:szCs w:val="21"/>
        </w:rPr>
        <w:t xml:space="preserve"> </w:t>
      </w:r>
      <w:proofErr w:type="spellStart"/>
      <w:r w:rsidRPr="45E8027C" w:rsidR="45E8027C">
        <w:rPr>
          <w:i w:val="0"/>
          <w:iCs w:val="0"/>
          <w:color w:val="auto"/>
          <w:sz w:val="21"/>
          <w:szCs w:val="21"/>
        </w:rPr>
        <w:t>Edn</w:t>
      </w:r>
      <w:proofErr w:type="spellEnd"/>
      <w:r w:rsidRPr="45E8027C" w:rsidR="45E8027C">
        <w:rPr>
          <w:i w:val="0"/>
          <w:iCs w:val="0"/>
          <w:color w:val="auto"/>
          <w:sz w:val="21"/>
          <w:szCs w:val="21"/>
        </w:rPr>
        <w:t>.</w:t>
      </w:r>
      <w:r>
        <w:br/>
      </w:r>
    </w:p>
    <w:p w:rsidR="45E8027C" w:rsidP="45E8027C" w:rsidRDefault="45E8027C" w14:paraId="4610A35F" w14:textId="01437EE4">
      <w:pPr>
        <w:pStyle w:val="ListParagraph"/>
        <w:numPr>
          <w:ilvl w:val="0"/>
          <w:numId w:val="2"/>
        </w:numPr>
        <w:rPr>
          <w:rFonts w:ascii="Calibri" w:hAnsi="Calibri" w:eastAsia="Calibri" w:cs="Calibri" w:asciiTheme="minorAscii" w:hAnsiTheme="minorAscii" w:eastAsiaTheme="minorAscii" w:cstheme="minorAscii"/>
          <w:i w:val="0"/>
          <w:iCs w:val="0"/>
          <w:color w:val="auto"/>
          <w:sz w:val="21"/>
          <w:szCs w:val="21"/>
        </w:rPr>
      </w:pPr>
      <w:r w:rsidRPr="45E8027C" w:rsidR="45E8027C">
        <w:rPr>
          <w:i w:val="0"/>
          <w:iCs w:val="0"/>
          <w:color w:val="auto"/>
          <w:sz w:val="21"/>
          <w:szCs w:val="21"/>
        </w:rPr>
        <w:t>Hughes, S. (2018)</w:t>
      </w:r>
      <w:r w:rsidRPr="45E8027C" w:rsidR="45E8027C">
        <w:rPr>
          <w:i w:val="1"/>
          <w:iCs w:val="1"/>
          <w:color w:val="auto"/>
          <w:sz w:val="21"/>
          <w:szCs w:val="21"/>
        </w:rPr>
        <w:t>. About Steffan Hughes</w:t>
      </w:r>
      <w:r w:rsidRPr="45E8027C" w:rsidR="45E8027C">
        <w:rPr>
          <w:i w:val="0"/>
          <w:iCs w:val="0"/>
          <w:color w:val="auto"/>
          <w:sz w:val="21"/>
          <w:szCs w:val="21"/>
        </w:rPr>
        <w:t xml:space="preserve">. Available at: </w:t>
      </w:r>
      <w:hyperlink r:id="Rf39b0ad225a94290">
        <w:r w:rsidRPr="45E8027C" w:rsidR="45E8027C">
          <w:rPr>
            <w:rStyle w:val="Hyperlink"/>
            <w:i w:val="0"/>
            <w:iCs w:val="0"/>
            <w:sz w:val="21"/>
            <w:szCs w:val="21"/>
          </w:rPr>
          <w:t>https://www.steffanrhyshughes.com/about</w:t>
        </w:r>
      </w:hyperlink>
      <w:r w:rsidRPr="45E8027C" w:rsidR="45E8027C">
        <w:rPr>
          <w:i w:val="0"/>
          <w:iCs w:val="0"/>
          <w:color w:val="auto"/>
          <w:sz w:val="21"/>
          <w:szCs w:val="21"/>
        </w:rPr>
        <w:t xml:space="preserve"> (Accessed: 25.02.2022)</w:t>
      </w:r>
      <w:r w:rsidRPr="45E8027C" w:rsidR="45E8027C">
        <w:rPr>
          <w:color w:val="auto"/>
          <w:sz w:val="21"/>
          <w:szCs w:val="21"/>
        </w:rPr>
        <w:t xml:space="preserve"> </w:t>
      </w:r>
      <w:r>
        <w:br/>
      </w:r>
    </w:p>
    <w:p w:rsidR="45E8027C" w:rsidP="45E8027C" w:rsidRDefault="45E8027C" w14:paraId="4F3E187F" w14:textId="3B819DDD">
      <w:pPr>
        <w:pStyle w:val="ListParagraph"/>
        <w:numPr>
          <w:ilvl w:val="0"/>
          <w:numId w:val="2"/>
        </w:numPr>
        <w:rPr>
          <w:rFonts w:ascii="Calibri" w:hAnsi="Calibri" w:eastAsia="Calibri" w:cs="Calibri" w:asciiTheme="minorAscii" w:hAnsiTheme="minorAscii" w:eastAsiaTheme="minorAscii" w:cstheme="minorAscii"/>
          <w:i w:val="0"/>
          <w:iCs w:val="0"/>
          <w:color w:val="auto"/>
          <w:sz w:val="21"/>
          <w:szCs w:val="21"/>
        </w:rPr>
      </w:pPr>
      <w:r w:rsidRPr="45E8027C" w:rsidR="45E8027C">
        <w:rPr>
          <w:color w:val="auto"/>
          <w:sz w:val="21"/>
          <w:szCs w:val="21"/>
        </w:rPr>
        <w:t xml:space="preserve">Miller, S. (2006). ‘Inside GREASE.’ </w:t>
      </w:r>
      <w:r w:rsidRPr="45E8027C" w:rsidR="45E8027C">
        <w:rPr>
          <w:i w:val="1"/>
          <w:iCs w:val="1"/>
          <w:color w:val="auto"/>
          <w:sz w:val="21"/>
          <w:szCs w:val="21"/>
        </w:rPr>
        <w:t xml:space="preserve">Sex, Drugs, Rock &amp; Roll and Musicals. </w:t>
      </w:r>
      <w:r w:rsidRPr="45E8027C" w:rsidR="45E8027C">
        <w:rPr>
          <w:i w:val="0"/>
          <w:iCs w:val="0"/>
          <w:color w:val="auto"/>
          <w:sz w:val="21"/>
          <w:szCs w:val="21"/>
        </w:rPr>
        <w:t>Available at:</w:t>
      </w:r>
      <w:r w:rsidRPr="45E8027C" w:rsidR="45E8027C">
        <w:rPr>
          <w:i w:val="0"/>
          <w:iCs w:val="0"/>
          <w:color w:val="FF0000"/>
          <w:sz w:val="21"/>
          <w:szCs w:val="21"/>
        </w:rPr>
        <w:t xml:space="preserve"> </w:t>
      </w:r>
      <w:hyperlink w:anchor=":~:text=Grease%2C%20generally%20considered%20a%20trivial,styles%20and%20culture%20of%20the" r:id="R11023b53b089424f">
        <w:r w:rsidRPr="45E8027C" w:rsidR="45E8027C">
          <w:rPr>
            <w:rStyle w:val="Hyperlink"/>
            <w:i w:val="0"/>
            <w:iCs w:val="0"/>
            <w:sz w:val="21"/>
            <w:szCs w:val="21"/>
          </w:rPr>
          <w:t>http://www.newlinetheatre.com/greasechapter.html#:~:text=Grease%2C%20generally%20considered%20a%20trivial,styles%20and%20culture%20of%20the</w:t>
        </w:r>
      </w:hyperlink>
      <w:r w:rsidRPr="45E8027C" w:rsidR="45E8027C">
        <w:rPr>
          <w:i w:val="0"/>
          <w:iCs w:val="0"/>
          <w:color w:val="FF0000"/>
          <w:sz w:val="21"/>
          <w:szCs w:val="21"/>
        </w:rPr>
        <w:t xml:space="preserve"> </w:t>
      </w:r>
      <w:r w:rsidRPr="45E8027C" w:rsidR="45E8027C">
        <w:rPr>
          <w:i w:val="0"/>
          <w:iCs w:val="0"/>
          <w:color w:val="auto"/>
          <w:sz w:val="21"/>
          <w:szCs w:val="21"/>
        </w:rPr>
        <w:t>(Accessed: 26.02.2022)</w:t>
      </w:r>
      <w:r>
        <w:br/>
      </w:r>
    </w:p>
    <w:p w:rsidR="45E8027C" w:rsidP="45E8027C" w:rsidRDefault="45E8027C" w14:paraId="1934376E" w14:textId="3F58CF75">
      <w:pPr>
        <w:pStyle w:val="ListParagraph"/>
        <w:numPr>
          <w:ilvl w:val="0"/>
          <w:numId w:val="2"/>
        </w:numPr>
        <w:rPr>
          <w:i w:val="0"/>
          <w:iCs w:val="0"/>
          <w:color w:val="auto"/>
          <w:sz w:val="21"/>
          <w:szCs w:val="21"/>
        </w:rPr>
      </w:pPr>
      <w:r w:rsidRPr="45E8027C" w:rsidR="45E8027C">
        <w:rPr>
          <w:i w:val="0"/>
          <w:iCs w:val="0"/>
          <w:color w:val="auto"/>
          <w:sz w:val="21"/>
          <w:szCs w:val="21"/>
        </w:rPr>
        <w:t xml:space="preserve">Pears, R and Shields, G. (2019). </w:t>
      </w:r>
      <w:r w:rsidRPr="45E8027C" w:rsidR="45E8027C">
        <w:rPr>
          <w:i w:val="1"/>
          <w:iCs w:val="1"/>
          <w:color w:val="auto"/>
          <w:sz w:val="21"/>
          <w:szCs w:val="21"/>
        </w:rPr>
        <w:t xml:space="preserve">Cite them right: the essential referencing </w:t>
      </w:r>
      <w:r w:rsidRPr="45E8027C" w:rsidR="45E8027C">
        <w:rPr>
          <w:i w:val="1"/>
          <w:iCs w:val="1"/>
          <w:color w:val="auto"/>
          <w:sz w:val="21"/>
          <w:szCs w:val="21"/>
        </w:rPr>
        <w:t>guide</w:t>
      </w:r>
      <w:r w:rsidRPr="45E8027C" w:rsidR="45E8027C">
        <w:rPr>
          <w:i w:val="1"/>
          <w:iCs w:val="1"/>
          <w:color w:val="auto"/>
          <w:sz w:val="21"/>
          <w:szCs w:val="21"/>
        </w:rPr>
        <w:t xml:space="preserve">. </w:t>
      </w:r>
      <w:r w:rsidRPr="45E8027C" w:rsidR="45E8027C">
        <w:rPr>
          <w:i w:val="0"/>
          <w:iCs w:val="0"/>
          <w:color w:val="auto"/>
          <w:sz w:val="21"/>
          <w:szCs w:val="21"/>
        </w:rPr>
        <w:t>London: Red Globe Press. 11</w:t>
      </w:r>
      <w:r w:rsidRPr="45E8027C" w:rsidR="45E8027C">
        <w:rPr>
          <w:i w:val="0"/>
          <w:iCs w:val="0"/>
          <w:color w:val="auto"/>
          <w:sz w:val="21"/>
          <w:szCs w:val="21"/>
          <w:vertAlign w:val="superscript"/>
        </w:rPr>
        <w:t>th</w:t>
      </w:r>
      <w:r w:rsidRPr="45E8027C" w:rsidR="45E8027C">
        <w:rPr>
          <w:i w:val="0"/>
          <w:iCs w:val="0"/>
          <w:color w:val="auto"/>
          <w:sz w:val="21"/>
          <w:szCs w:val="21"/>
        </w:rPr>
        <w:t xml:space="preserve"> Edn.</w:t>
      </w:r>
      <w:r>
        <w:br/>
      </w:r>
    </w:p>
    <w:p w:rsidR="45E8027C" w:rsidP="45E8027C" w:rsidRDefault="45E8027C" w14:paraId="089C7086" w14:textId="1CDB38E9">
      <w:pPr>
        <w:pStyle w:val="ListParagraph"/>
        <w:numPr>
          <w:ilvl w:val="0"/>
          <w:numId w:val="2"/>
        </w:numPr>
        <w:rPr>
          <w:i w:val="0"/>
          <w:iCs w:val="0"/>
          <w:color w:val="auto"/>
          <w:sz w:val="21"/>
          <w:szCs w:val="21"/>
        </w:rPr>
      </w:pPr>
      <w:r w:rsidRPr="45E8027C" w:rsidR="45E8027C">
        <w:rPr>
          <w:i w:val="0"/>
          <w:iCs w:val="0"/>
          <w:color w:val="auto"/>
          <w:sz w:val="21"/>
          <w:szCs w:val="21"/>
        </w:rPr>
        <w:t>Skipper, J. Tapp, S. Seren Design, Print. (2022)</w:t>
      </w:r>
      <w:r w:rsidRPr="45E8027C" w:rsidR="45E8027C">
        <w:rPr>
          <w:i w:val="1"/>
          <w:iCs w:val="1"/>
          <w:color w:val="auto"/>
          <w:sz w:val="21"/>
          <w:szCs w:val="21"/>
        </w:rPr>
        <w:t xml:space="preserve"> Carmarthen Youth Opera presents Grease. </w:t>
      </w:r>
      <w:r w:rsidRPr="45E8027C" w:rsidR="45E8027C">
        <w:rPr>
          <w:i w:val="0"/>
          <w:iCs w:val="0"/>
          <w:color w:val="auto"/>
          <w:sz w:val="21"/>
          <w:szCs w:val="21"/>
        </w:rPr>
        <w:t>Carmarthen, Lyric Theatre. 24.02.2022. [Event Programme]</w:t>
      </w:r>
      <w:r>
        <w:br/>
      </w:r>
    </w:p>
    <w:p w:rsidR="45E8027C" w:rsidP="45E8027C" w:rsidRDefault="45E8027C" w14:paraId="4FCDE0AF" w14:textId="267C86DA">
      <w:pPr>
        <w:pStyle w:val="Normal"/>
        <w:ind w:left="0"/>
        <w:rPr>
          <w:i w:val="0"/>
          <w:iCs w:val="0"/>
          <w:color w:val="auto"/>
          <w:sz w:val="21"/>
          <w:szCs w:val="21"/>
        </w:rPr>
      </w:pPr>
      <w:r w:rsidRPr="45E8027C" w:rsidR="45E8027C">
        <w:rPr>
          <w:i w:val="0"/>
          <w:iCs w:val="0"/>
          <w:color w:val="auto"/>
          <w:sz w:val="21"/>
          <w:szCs w:val="21"/>
        </w:rPr>
        <w:t xml:space="preserve"> </w:t>
      </w:r>
    </w:p>
    <w:p w:rsidR="45E8027C" w:rsidP="45E8027C" w:rsidRDefault="45E8027C" w14:paraId="05CDAF0A" w14:textId="2BEE6976">
      <w:pPr>
        <w:pStyle w:val="Normal"/>
        <w:ind w:left="0"/>
        <w:rPr>
          <w:i w:val="0"/>
          <w:iCs w:val="0"/>
          <w:color w:val="auto"/>
        </w:rPr>
      </w:pPr>
    </w:p>
    <w:p w:rsidR="45E8027C" w:rsidP="45E8027C" w:rsidRDefault="45E8027C" w14:paraId="51010483" w14:textId="78ABFE22">
      <w:pPr>
        <w:pStyle w:val="Normal"/>
        <w:rPr>
          <w:rFonts w:ascii="Cambria" w:hAnsi="Cambria" w:eastAsia="Cambria" w:cs="Cambria"/>
          <w:color w:val="auto"/>
          <w:sz w:val="28"/>
          <w:szCs w:val="28"/>
          <w:highlight w:val="yellow"/>
        </w:rPr>
      </w:pPr>
    </w:p>
    <w:sectPr>
      <w:pgSz w:w="11906" w:h="16838" w:orient="portrait"/>
      <w:pgMar w:top="1440" w:right="1440" w:bottom="1440" w:left="1440" w:header="720" w:footer="720" w:gutter="0"/>
      <w:cols w:space="720"/>
      <w:docGrid w:linePitch="360"/>
      <w:headerReference w:type="default" r:id="R4bb6b2f32c3c4963"/>
      <w:footerReference w:type="default" r:id="Rd4c324570f08425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79C61E" w:rsidTr="1B0D99FA" w14:paraId="75185C8C">
      <w:tc>
        <w:tcPr>
          <w:tcW w:w="3005" w:type="dxa"/>
          <w:tcMar/>
        </w:tcPr>
        <w:p w:rsidR="3C79C61E" w:rsidP="3C79C61E" w:rsidRDefault="3C79C61E" w14:paraId="128AD157" w14:textId="5A52007B">
          <w:pPr>
            <w:pStyle w:val="Header"/>
            <w:bidi w:val="0"/>
            <w:ind w:left="-115"/>
            <w:jc w:val="left"/>
          </w:pPr>
        </w:p>
      </w:tc>
      <w:tc>
        <w:tcPr>
          <w:tcW w:w="3005" w:type="dxa"/>
          <w:tcMar/>
        </w:tcPr>
        <w:p w:rsidR="3C79C61E" w:rsidP="3C79C61E" w:rsidRDefault="3C79C61E" w14:paraId="37F0205A" w14:textId="4742DC64">
          <w:pPr>
            <w:pStyle w:val="Header"/>
            <w:bidi w:val="0"/>
            <w:jc w:val="center"/>
          </w:pPr>
        </w:p>
      </w:tc>
      <w:tc>
        <w:tcPr>
          <w:tcW w:w="3005" w:type="dxa"/>
          <w:tcMar/>
        </w:tcPr>
        <w:p w:rsidR="3C79C61E" w:rsidP="3C79C61E" w:rsidRDefault="3C79C61E" w14:paraId="1C13FBD9" w14:textId="51E2D3A6">
          <w:pPr>
            <w:pStyle w:val="Header"/>
            <w:bidi w:val="0"/>
            <w:ind w:right="-115"/>
            <w:jc w:val="right"/>
          </w:pPr>
          <w:r>
            <w:fldChar w:fldCharType="begin"/>
          </w:r>
          <w:r>
            <w:instrText xml:space="preserve">PAGE</w:instrText>
          </w:r>
          <w:r>
            <w:fldChar w:fldCharType="separate"/>
          </w:r>
          <w:r>
            <w:fldChar w:fldCharType="end"/>
          </w:r>
        </w:p>
      </w:tc>
    </w:tr>
  </w:tbl>
  <w:p w:rsidR="3C79C61E" w:rsidP="3C79C61E" w:rsidRDefault="3C79C61E" w14:paraId="1D86A5D4" w14:textId="27B4A9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79C61E" w:rsidTr="3C79C61E" w14:paraId="6F95B7D8">
      <w:tc>
        <w:tcPr>
          <w:tcW w:w="3005" w:type="dxa"/>
          <w:tcMar/>
        </w:tcPr>
        <w:p w:rsidR="3C79C61E" w:rsidP="3C79C61E" w:rsidRDefault="3C79C61E" w14:paraId="5D6E9D53" w14:textId="3E7D4C19">
          <w:pPr>
            <w:pStyle w:val="Header"/>
            <w:bidi w:val="0"/>
            <w:ind w:left="-115"/>
            <w:jc w:val="left"/>
          </w:pPr>
        </w:p>
      </w:tc>
      <w:tc>
        <w:tcPr>
          <w:tcW w:w="3005" w:type="dxa"/>
          <w:tcMar/>
        </w:tcPr>
        <w:p w:rsidR="3C79C61E" w:rsidP="3C79C61E" w:rsidRDefault="3C79C61E" w14:paraId="60AE705F" w14:textId="39C15E51">
          <w:pPr>
            <w:pStyle w:val="Header"/>
            <w:bidi w:val="0"/>
            <w:jc w:val="center"/>
          </w:pPr>
        </w:p>
      </w:tc>
      <w:tc>
        <w:tcPr>
          <w:tcW w:w="3005" w:type="dxa"/>
          <w:tcMar/>
        </w:tcPr>
        <w:p w:rsidR="3C79C61E" w:rsidP="3C79C61E" w:rsidRDefault="3C79C61E" w14:paraId="7F83A3C4" w14:textId="005048B8">
          <w:pPr>
            <w:pStyle w:val="Header"/>
            <w:bidi w:val="0"/>
            <w:ind w:right="-115"/>
            <w:jc w:val="right"/>
          </w:pPr>
        </w:p>
      </w:tc>
    </w:tr>
  </w:tbl>
  <w:p w:rsidR="3C79C61E" w:rsidP="3C79C61E" w:rsidRDefault="3C79C61E" w14:paraId="4CB0CEAB" w14:textId="7F7C15A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lrJlAr5OuxKiue" int2:id="nIkrrmpB">
      <int2:state int2:type="AugLoop_Text_Critique" int2:value="Rejected"/>
    </int2:textHash>
    <int2:textHash int2:hashCode="IEEkdmk2qlIoq+" int2:id="K5aLHMcP">
      <int2:state int2:type="AugLoop_Text_Critique" int2:value="Rejected"/>
    </int2:textHash>
    <int2:textHash int2:hashCode="fSsMU7D4HhczRj" int2:id="0FBhzkJY">
      <int2:state int2:type="AugLoop_Text_Critique" int2:value="Rejected"/>
    </int2:textHash>
    <int2:textHash int2:hashCode="nfdt6IfCymHLSB" int2:id="eiTRyl5j">
      <int2:state int2:type="AugLoop_Text_Critique" int2:value="Rejected"/>
    </int2:textHash>
    <int2:textHash int2:hashCode="xr5S6AD9GZkqrU" int2:id="dToNxx1S">
      <int2:state int2:type="AugLoop_Text_Critique" int2:value="Rejected"/>
    </int2:textHash>
    <int2:textHash int2:hashCode="VRyAVr/dM977IK" int2:id="S6Bp8tSv">
      <int2:state int2:type="AugLoop_Text_Critique" int2:value="Rejected"/>
    </int2:textHash>
    <int2:textHash int2:hashCode="6P+gZRkPvqEqj7" int2:id="Kzf2CrrP">
      <int2:state int2:type="LegacyProofing" int2:value="Rejected"/>
    </int2:textHash>
    <int2:textHash int2:hashCode="Y7rxyEYEGk+h8X" int2:id="hD6PScAs">
      <int2:state int2:type="LegacyProofing" int2:value="Rejected"/>
    </int2:textHash>
    <int2:textHash int2:hashCode="XCtNzE+asSLnWc" int2:id="pTAIRT5U">
      <int2:state int2:type="LegacyProofing" int2:value="Rejected"/>
    </int2:textHash>
    <int2:textHash int2:hashCode="X4k8dmxeqGMRsS" int2:id="5gSAHsFm">
      <int2:state int2:type="LegacyProofing" int2:value="Rejected"/>
    </int2:textHash>
    <int2:bookmark int2:bookmarkName="_Int_4ySIeuI5" int2:invalidationBookmarkName="" int2:hashCode="biDSsgPPvG2yGX" int2:id="F59nXzKZ">
      <int2:state int2:type="LegacyProofing"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EDBC946-17E6BC8B 0E946969-3AEF6908 7F708655-6770667A 4DF6F949-066C3305 1C8A3516-40B223F7 0B7AAF6E-764F7677 01B83226-39794363 7CE6A6B8-67DB3B58 65A68299-01D6E03C 40F0B253-612E547C 526C9AAC-705E8206 60109AFA-115079DE 37A49D1C-6BF5EF3C 095989FF-3505C603 57D10C73-198F5D51 695929D1-71463E22 6100AE96-79A71E68 67FBA62D-29E4630F 5BF2732C-5C2EBC0F 1822A316-02C98876 7879B52C-67C72003 792C5592-65FE864B 4D2B7B52-4466A97A 01E9D254-51AFF52B 2D8A4EC5-0ADEFE9B 0B610638-0BD24149 2775BE31-760B9998 633C80A7-12397DF9 1C82C10A-1F94C1B3 0593345A-145942FC 17C8E99F-7BB0AF9B 4C995B89-398332EF 763FF834-4049F047 0CAE45F6-070AB642 3F85D436-1E64611F 0F939825-488CB26A 4282CF3E-3A71E328 09C6A113-7D04D514 1E175778-45047344 608915AD-65B172AC 0B9C8917-6EC6D488 24F740A0-69CEC5D4 1262FF80-3ED9F037 29EA34B1-5AAF671D 0C0B90DD-44596DD7 57884A0B-492DEDEE 606E23BC-39BEA5F7 56470CF3-0FEA577B 6099E090-1D567807 79393820-36687153 09B3F88C-27371593 37182858-27EB0ADB 17C5CEA4-0029A7B7 6E1DF383-3304D1F5 2629799C-529421F9 2F920245-689EB8C9 6DCF6178-4E096363 4AE2EF19-44E27F42 3D205F0C-4DF279C4 5E1E3A39-28E26514 10C2A3C4-1D567807 3A67A61D-36687153 47B9EA6E-5D5D1CC0 0CA97DBA-2392C0D1 4610A35F-01437EE4 4F3E187F-3B819DDD 1934376E-3F58CF75 089C7086-1CDB38E9 4FCDE0AF-267C86DA 05CDAF0A-2BEE6976 51010483-78ABFE22 5D6E9D53-3E7D4C19 60AE705F-39C15E51 7F83A3C4-005048B8 4CB0CEAB-7F7C15A8 128AD157-5A52007B 37F0205A-4742DC64 1C13FBD9-7AA8CDA3 1D86A5D4-27B4A96A"/>
  </int2:onDemandWorkflow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716CC"/>
    <w:rsid w:val="0081D49C"/>
    <w:rsid w:val="00AE992E"/>
    <w:rsid w:val="00EBC115"/>
    <w:rsid w:val="00EBC115"/>
    <w:rsid w:val="0122F617"/>
    <w:rsid w:val="017F3807"/>
    <w:rsid w:val="01A1F301"/>
    <w:rsid w:val="01D53EE2"/>
    <w:rsid w:val="023812B3"/>
    <w:rsid w:val="024AD9C9"/>
    <w:rsid w:val="025E97FA"/>
    <w:rsid w:val="026735F1"/>
    <w:rsid w:val="0272E53C"/>
    <w:rsid w:val="02816D98"/>
    <w:rsid w:val="02879176"/>
    <w:rsid w:val="02DA5EA5"/>
    <w:rsid w:val="02E82C92"/>
    <w:rsid w:val="032BB3AA"/>
    <w:rsid w:val="03364686"/>
    <w:rsid w:val="03605966"/>
    <w:rsid w:val="03BE1A97"/>
    <w:rsid w:val="03D1ADF3"/>
    <w:rsid w:val="03D60252"/>
    <w:rsid w:val="041FF074"/>
    <w:rsid w:val="0440F2E1"/>
    <w:rsid w:val="0440F2E1"/>
    <w:rsid w:val="048F205C"/>
    <w:rsid w:val="04A79283"/>
    <w:rsid w:val="04C7840B"/>
    <w:rsid w:val="04FB17EA"/>
    <w:rsid w:val="055DFC93"/>
    <w:rsid w:val="0586FF71"/>
    <w:rsid w:val="0593CD92"/>
    <w:rsid w:val="059E2642"/>
    <w:rsid w:val="059E2642"/>
    <w:rsid w:val="05BBC0D5"/>
    <w:rsid w:val="05C990F6"/>
    <w:rsid w:val="05CED6D7"/>
    <w:rsid w:val="06087CA4"/>
    <w:rsid w:val="06087CA4"/>
    <w:rsid w:val="0615E482"/>
    <w:rsid w:val="061FCD54"/>
    <w:rsid w:val="061FCD54"/>
    <w:rsid w:val="063980CD"/>
    <w:rsid w:val="064CEA60"/>
    <w:rsid w:val="064CEA60"/>
    <w:rsid w:val="0675D4CE"/>
    <w:rsid w:val="067719B7"/>
    <w:rsid w:val="067719B7"/>
    <w:rsid w:val="06C1FA5B"/>
    <w:rsid w:val="06F042AA"/>
    <w:rsid w:val="06F042AA"/>
    <w:rsid w:val="06F11620"/>
    <w:rsid w:val="06F9CCF4"/>
    <w:rsid w:val="070DA314"/>
    <w:rsid w:val="07111ECC"/>
    <w:rsid w:val="07214CE1"/>
    <w:rsid w:val="07214CE1"/>
    <w:rsid w:val="07AC1F48"/>
    <w:rsid w:val="07B1B4E3"/>
    <w:rsid w:val="07B1C076"/>
    <w:rsid w:val="07CADD40"/>
    <w:rsid w:val="080A2AF1"/>
    <w:rsid w:val="080A2AF1"/>
    <w:rsid w:val="0817C04A"/>
    <w:rsid w:val="0820B487"/>
    <w:rsid w:val="0858AD95"/>
    <w:rsid w:val="0869FA7A"/>
    <w:rsid w:val="0869FA7A"/>
    <w:rsid w:val="0878635D"/>
    <w:rsid w:val="08ACEF2D"/>
    <w:rsid w:val="08ACEF2D"/>
    <w:rsid w:val="08CB6E54"/>
    <w:rsid w:val="08DAB0EA"/>
    <w:rsid w:val="08E226C0"/>
    <w:rsid w:val="091AC4DB"/>
    <w:rsid w:val="09278C81"/>
    <w:rsid w:val="092B2796"/>
    <w:rsid w:val="09359A78"/>
    <w:rsid w:val="0939173C"/>
    <w:rsid w:val="09BC84E8"/>
    <w:rsid w:val="09D17E65"/>
    <w:rsid w:val="09E0B8D8"/>
    <w:rsid w:val="09E50F39"/>
    <w:rsid w:val="0A1433BE"/>
    <w:rsid w:val="0A45C526"/>
    <w:rsid w:val="0A763A6A"/>
    <w:rsid w:val="0A8FCFEE"/>
    <w:rsid w:val="0AA247FA"/>
    <w:rsid w:val="0AB03465"/>
    <w:rsid w:val="0AB03465"/>
    <w:rsid w:val="0AF0C4EC"/>
    <w:rsid w:val="0B0CF1F0"/>
    <w:rsid w:val="0B0CF1F0"/>
    <w:rsid w:val="0B7433A2"/>
    <w:rsid w:val="0B7433A2"/>
    <w:rsid w:val="0B74F258"/>
    <w:rsid w:val="0B7CEA76"/>
    <w:rsid w:val="0B9ED7A9"/>
    <w:rsid w:val="0B9ED7A9"/>
    <w:rsid w:val="0BB8E8DE"/>
    <w:rsid w:val="0BB8E8DE"/>
    <w:rsid w:val="0C0D67C6"/>
    <w:rsid w:val="0C0D67C6"/>
    <w:rsid w:val="0CC43F9C"/>
    <w:rsid w:val="0CC43F9C"/>
    <w:rsid w:val="0CF65129"/>
    <w:rsid w:val="0D10C2B9"/>
    <w:rsid w:val="0D18BAD7"/>
    <w:rsid w:val="0D18BAD7"/>
    <w:rsid w:val="0D908E65"/>
    <w:rsid w:val="0D908E65"/>
    <w:rsid w:val="0DAB100F"/>
    <w:rsid w:val="0DD0EBBF"/>
    <w:rsid w:val="0DD0EBBF"/>
    <w:rsid w:val="0E2865AE"/>
    <w:rsid w:val="0E2865AE"/>
    <w:rsid w:val="0E58BFD0"/>
    <w:rsid w:val="0E5AFAE6"/>
    <w:rsid w:val="0E5AFAE6"/>
    <w:rsid w:val="0E835239"/>
    <w:rsid w:val="0EAF9E9A"/>
    <w:rsid w:val="0F46D053"/>
    <w:rsid w:val="0F46E070"/>
    <w:rsid w:val="0F5B109F"/>
    <w:rsid w:val="0F6D4B02"/>
    <w:rsid w:val="0F8B930E"/>
    <w:rsid w:val="0F9EBB8B"/>
    <w:rsid w:val="0FBCC658"/>
    <w:rsid w:val="0FE69CAC"/>
    <w:rsid w:val="1014C98E"/>
    <w:rsid w:val="10E0D8E9"/>
    <w:rsid w:val="10ED38A5"/>
    <w:rsid w:val="10EE5CFD"/>
    <w:rsid w:val="1105E99D"/>
    <w:rsid w:val="11091B63"/>
    <w:rsid w:val="11091B63"/>
    <w:rsid w:val="11205D45"/>
    <w:rsid w:val="1125D6C0"/>
    <w:rsid w:val="1127636F"/>
    <w:rsid w:val="113A8BEC"/>
    <w:rsid w:val="115896B9"/>
    <w:rsid w:val="11D4029C"/>
    <w:rsid w:val="11DC7F75"/>
    <w:rsid w:val="11FA7271"/>
    <w:rsid w:val="120A7E58"/>
    <w:rsid w:val="126B1FC5"/>
    <w:rsid w:val="126B1FC5"/>
    <w:rsid w:val="12EC7A8F"/>
    <w:rsid w:val="13474AE4"/>
    <w:rsid w:val="135A4F31"/>
    <w:rsid w:val="1387330D"/>
    <w:rsid w:val="1387330D"/>
    <w:rsid w:val="13A64EB9"/>
    <w:rsid w:val="13B6EB30"/>
    <w:rsid w:val="13CB2855"/>
    <w:rsid w:val="143E01C4"/>
    <w:rsid w:val="1440BC25"/>
    <w:rsid w:val="14656508"/>
    <w:rsid w:val="148DE9A7"/>
    <w:rsid w:val="14AA5067"/>
    <w:rsid w:val="15619D30"/>
    <w:rsid w:val="158DC4C5"/>
    <w:rsid w:val="15B44A0C"/>
    <w:rsid w:val="15BA0C51"/>
    <w:rsid w:val="15F08241"/>
    <w:rsid w:val="15F3CE68"/>
    <w:rsid w:val="16013569"/>
    <w:rsid w:val="16337793"/>
    <w:rsid w:val="165EDF63"/>
    <w:rsid w:val="167338EB"/>
    <w:rsid w:val="16799A32"/>
    <w:rsid w:val="16AC6480"/>
    <w:rsid w:val="16E97371"/>
    <w:rsid w:val="175C7A29"/>
    <w:rsid w:val="1797AE78"/>
    <w:rsid w:val="17BFEBB2"/>
    <w:rsid w:val="1801DD2C"/>
    <w:rsid w:val="18161D78"/>
    <w:rsid w:val="188A5C53"/>
    <w:rsid w:val="18AC3D2A"/>
    <w:rsid w:val="18EFE32D"/>
    <w:rsid w:val="19061635"/>
    <w:rsid w:val="19173AE1"/>
    <w:rsid w:val="19353EC6"/>
    <w:rsid w:val="19353EC6"/>
    <w:rsid w:val="1938D62B"/>
    <w:rsid w:val="19757F66"/>
    <w:rsid w:val="19814915"/>
    <w:rsid w:val="199DAD8D"/>
    <w:rsid w:val="19A99792"/>
    <w:rsid w:val="19F1F018"/>
    <w:rsid w:val="1A1E4AC1"/>
    <w:rsid w:val="1A21417C"/>
    <w:rsid w:val="1A21417C"/>
    <w:rsid w:val="1A728B31"/>
    <w:rsid w:val="1AFF796F"/>
    <w:rsid w:val="1B0381DA"/>
    <w:rsid w:val="1B0D99FA"/>
    <w:rsid w:val="1B1E1A7B"/>
    <w:rsid w:val="1B4E1751"/>
    <w:rsid w:val="1BB9E166"/>
    <w:rsid w:val="1C358A03"/>
    <w:rsid w:val="1C4B3F28"/>
    <w:rsid w:val="1C630FEC"/>
    <w:rsid w:val="1C86F66C"/>
    <w:rsid w:val="1C86F66C"/>
    <w:rsid w:val="1C8EC94E"/>
    <w:rsid w:val="1CE6B5EC"/>
    <w:rsid w:val="1CE98E9B"/>
    <w:rsid w:val="1CFE2626"/>
    <w:rsid w:val="1D2ED409"/>
    <w:rsid w:val="1D8D89D2"/>
    <w:rsid w:val="1D9FD008"/>
    <w:rsid w:val="1DA6E405"/>
    <w:rsid w:val="1DAA2BF3"/>
    <w:rsid w:val="1DC91142"/>
    <w:rsid w:val="1DFEE04D"/>
    <w:rsid w:val="1E05E677"/>
    <w:rsid w:val="1E06CDD3"/>
    <w:rsid w:val="1E15FA41"/>
    <w:rsid w:val="1E50428E"/>
    <w:rsid w:val="1E855EFC"/>
    <w:rsid w:val="1ED29C88"/>
    <w:rsid w:val="1F22780C"/>
    <w:rsid w:val="1F4F0DD6"/>
    <w:rsid w:val="1F580C0C"/>
    <w:rsid w:val="1F63A00B"/>
    <w:rsid w:val="1F771E1E"/>
    <w:rsid w:val="1FF9831D"/>
    <w:rsid w:val="201D4EFC"/>
    <w:rsid w:val="201E56AE"/>
    <w:rsid w:val="201E56AE"/>
    <w:rsid w:val="20936DEA"/>
    <w:rsid w:val="20AFABAD"/>
    <w:rsid w:val="20BE486D"/>
    <w:rsid w:val="20BE486D"/>
    <w:rsid w:val="20DBCBCE"/>
    <w:rsid w:val="210CB9CC"/>
    <w:rsid w:val="210CB9CC"/>
    <w:rsid w:val="210D7574"/>
    <w:rsid w:val="210D7574"/>
    <w:rsid w:val="21378759"/>
    <w:rsid w:val="213E7FAB"/>
    <w:rsid w:val="213E7FAB"/>
    <w:rsid w:val="21599B01"/>
    <w:rsid w:val="21599B01"/>
    <w:rsid w:val="219FC52A"/>
    <w:rsid w:val="21A543BA"/>
    <w:rsid w:val="21CD32E3"/>
    <w:rsid w:val="2241688E"/>
    <w:rsid w:val="22627DE6"/>
    <w:rsid w:val="229F2CD0"/>
    <w:rsid w:val="22C11699"/>
    <w:rsid w:val="22CDAB6E"/>
    <w:rsid w:val="22DFB871"/>
    <w:rsid w:val="232AA72B"/>
    <w:rsid w:val="23716009"/>
    <w:rsid w:val="23AED281"/>
    <w:rsid w:val="23C823C2"/>
    <w:rsid w:val="23D26822"/>
    <w:rsid w:val="23D26822"/>
    <w:rsid w:val="23DCD164"/>
    <w:rsid w:val="23E140CF"/>
    <w:rsid w:val="23F5E92F"/>
    <w:rsid w:val="240BD919"/>
    <w:rsid w:val="240BD919"/>
    <w:rsid w:val="2437112E"/>
    <w:rsid w:val="243F6DF3"/>
    <w:rsid w:val="244E1333"/>
    <w:rsid w:val="2539E5EE"/>
    <w:rsid w:val="2539E5EE"/>
    <w:rsid w:val="255CDB27"/>
    <w:rsid w:val="2591B990"/>
    <w:rsid w:val="25B34705"/>
    <w:rsid w:val="25B53DD8"/>
    <w:rsid w:val="25D7B7BC"/>
    <w:rsid w:val="25E0E697"/>
    <w:rsid w:val="260AF87C"/>
    <w:rsid w:val="260AF87C"/>
    <w:rsid w:val="2613C1CE"/>
    <w:rsid w:val="2613C1CE"/>
    <w:rsid w:val="26220848"/>
    <w:rsid w:val="2627EEFD"/>
    <w:rsid w:val="26422C16"/>
    <w:rsid w:val="265E6FA1"/>
    <w:rsid w:val="267CF0B3"/>
    <w:rsid w:val="2697AB82"/>
    <w:rsid w:val="2705C4D4"/>
    <w:rsid w:val="2705C4D4"/>
    <w:rsid w:val="27233141"/>
    <w:rsid w:val="275BE042"/>
    <w:rsid w:val="27729DF3"/>
    <w:rsid w:val="277CB6F8"/>
    <w:rsid w:val="277CB6F8"/>
    <w:rsid w:val="27A6C8DD"/>
    <w:rsid w:val="27AF922F"/>
    <w:rsid w:val="27B32994"/>
    <w:rsid w:val="27BC04A9"/>
    <w:rsid w:val="27E13CDE"/>
    <w:rsid w:val="27E13CDE"/>
    <w:rsid w:val="280C04B9"/>
    <w:rsid w:val="281D57C0"/>
    <w:rsid w:val="282DF6D5"/>
    <w:rsid w:val="2840D8CD"/>
    <w:rsid w:val="29B49175"/>
    <w:rsid w:val="29C9C736"/>
    <w:rsid w:val="2A05A2AA"/>
    <w:rsid w:val="2A3F2583"/>
    <w:rsid w:val="2A4BF7BE"/>
    <w:rsid w:val="2A6419D1"/>
    <w:rsid w:val="2A652AB3"/>
    <w:rsid w:val="2AF384A8"/>
    <w:rsid w:val="2B378692"/>
    <w:rsid w:val="2B659797"/>
    <w:rsid w:val="2B78798F"/>
    <w:rsid w:val="2B78798F"/>
    <w:rsid w:val="2BD23178"/>
    <w:rsid w:val="2BDEE6FC"/>
    <w:rsid w:val="2BEC2323"/>
    <w:rsid w:val="2C0A504B"/>
    <w:rsid w:val="2C0A504B"/>
    <w:rsid w:val="2C220641"/>
    <w:rsid w:val="2C6D725A"/>
    <w:rsid w:val="2CA6A2AB"/>
    <w:rsid w:val="2CAAD982"/>
    <w:rsid w:val="2CC5F70C"/>
    <w:rsid w:val="2CFBD204"/>
    <w:rsid w:val="2D30C840"/>
    <w:rsid w:val="2D8AF374"/>
    <w:rsid w:val="2D91CDB5"/>
    <w:rsid w:val="2DC83D43"/>
    <w:rsid w:val="2E9EADB5"/>
    <w:rsid w:val="2EC46793"/>
    <w:rsid w:val="2F1F0BC1"/>
    <w:rsid w:val="2F2E4326"/>
    <w:rsid w:val="2F92A955"/>
    <w:rsid w:val="2F9F99A1"/>
    <w:rsid w:val="2FABCA98"/>
    <w:rsid w:val="2FABCA98"/>
    <w:rsid w:val="2FD3EE6A"/>
    <w:rsid w:val="2FEA5C37"/>
    <w:rsid w:val="30018446"/>
    <w:rsid w:val="307AD028"/>
    <w:rsid w:val="315CA20E"/>
    <w:rsid w:val="317E10E9"/>
    <w:rsid w:val="318B9CE3"/>
    <w:rsid w:val="31CF4327"/>
    <w:rsid w:val="32043963"/>
    <w:rsid w:val="324A64B1"/>
    <w:rsid w:val="32BF699F"/>
    <w:rsid w:val="32D51C4A"/>
    <w:rsid w:val="32DD3DC1"/>
    <w:rsid w:val="32E42150"/>
    <w:rsid w:val="3359A6DB"/>
    <w:rsid w:val="3359A6DB"/>
    <w:rsid w:val="3418E9BB"/>
    <w:rsid w:val="3431D27B"/>
    <w:rsid w:val="345EAD38"/>
    <w:rsid w:val="3470ECAB"/>
    <w:rsid w:val="34C5407B"/>
    <w:rsid w:val="34EA9014"/>
    <w:rsid w:val="34EA9014"/>
    <w:rsid w:val="3522E4F5"/>
    <w:rsid w:val="352CDFE9"/>
    <w:rsid w:val="355A29E5"/>
    <w:rsid w:val="356C4732"/>
    <w:rsid w:val="35DDDA7A"/>
    <w:rsid w:val="35DDDA7A"/>
    <w:rsid w:val="363F4F4F"/>
    <w:rsid w:val="36924C4F"/>
    <w:rsid w:val="36F5FA46"/>
    <w:rsid w:val="36F5FA46"/>
    <w:rsid w:val="373AD7FC"/>
    <w:rsid w:val="375E7447"/>
    <w:rsid w:val="37964DFA"/>
    <w:rsid w:val="37C4DA2D"/>
    <w:rsid w:val="37C674AF"/>
    <w:rsid w:val="37C674AF"/>
    <w:rsid w:val="37CBE392"/>
    <w:rsid w:val="382117CE"/>
    <w:rsid w:val="382117CE"/>
    <w:rsid w:val="382716CC"/>
    <w:rsid w:val="382A1609"/>
    <w:rsid w:val="382D17FE"/>
    <w:rsid w:val="38A3E7F4"/>
    <w:rsid w:val="38B24A1C"/>
    <w:rsid w:val="39467BE7"/>
    <w:rsid w:val="395474DB"/>
    <w:rsid w:val="3967B3F3"/>
    <w:rsid w:val="39C5E66A"/>
    <w:rsid w:val="39C5E66A"/>
    <w:rsid w:val="39D73971"/>
    <w:rsid w:val="39D73971"/>
    <w:rsid w:val="39E728AF"/>
    <w:rsid w:val="39FC9266"/>
    <w:rsid w:val="3A3C20F0"/>
    <w:rsid w:val="3A79E805"/>
    <w:rsid w:val="3A7CE5C1"/>
    <w:rsid w:val="3AE24C48"/>
    <w:rsid w:val="3B3481FF"/>
    <w:rsid w:val="3B65BD72"/>
    <w:rsid w:val="3B65BD72"/>
    <w:rsid w:val="3B7309D2"/>
    <w:rsid w:val="3B91F34C"/>
    <w:rsid w:val="3B971112"/>
    <w:rsid w:val="3BA5161A"/>
    <w:rsid w:val="3BD527DF"/>
    <w:rsid w:val="3BE608A7"/>
    <w:rsid w:val="3BF119AE"/>
    <w:rsid w:val="3C08B384"/>
    <w:rsid w:val="3C28619B"/>
    <w:rsid w:val="3C2F2541"/>
    <w:rsid w:val="3C31E56A"/>
    <w:rsid w:val="3C51C7B5"/>
    <w:rsid w:val="3C64D389"/>
    <w:rsid w:val="3C6937EF"/>
    <w:rsid w:val="3C69E860"/>
    <w:rsid w:val="3C69E860"/>
    <w:rsid w:val="3C79C61E"/>
    <w:rsid w:val="3C99E5D2"/>
    <w:rsid w:val="3CB02467"/>
    <w:rsid w:val="3CB3E820"/>
    <w:rsid w:val="3D0BF4E4"/>
    <w:rsid w:val="3D40E67B"/>
    <w:rsid w:val="3D522152"/>
    <w:rsid w:val="3D52B034"/>
    <w:rsid w:val="3D52B034"/>
    <w:rsid w:val="3D58B73F"/>
    <w:rsid w:val="3D6A66C9"/>
    <w:rsid w:val="3D6AF860"/>
    <w:rsid w:val="3D8116A2"/>
    <w:rsid w:val="3D8D0C08"/>
    <w:rsid w:val="3D9B5CD7"/>
    <w:rsid w:val="3D9B5CD7"/>
    <w:rsid w:val="3DA483E5"/>
    <w:rsid w:val="3DB284E6"/>
    <w:rsid w:val="3E05B8C1"/>
    <w:rsid w:val="3E0C7552"/>
    <w:rsid w:val="3E4BF4C8"/>
    <w:rsid w:val="3E946BFC"/>
    <w:rsid w:val="3E946BFC"/>
    <w:rsid w:val="3E99578D"/>
    <w:rsid w:val="3EBA99D2"/>
    <w:rsid w:val="3EEE8095"/>
    <w:rsid w:val="3F535A12"/>
    <w:rsid w:val="3F535A12"/>
    <w:rsid w:val="3F7FEE60"/>
    <w:rsid w:val="3F98CD3B"/>
    <w:rsid w:val="3F9DECA7"/>
    <w:rsid w:val="3FB5BD6B"/>
    <w:rsid w:val="3FCE4E50"/>
    <w:rsid w:val="3FCFEC12"/>
    <w:rsid w:val="40295A36"/>
    <w:rsid w:val="40295A36"/>
    <w:rsid w:val="403527EE"/>
    <w:rsid w:val="403527EE"/>
    <w:rsid w:val="4065646F"/>
    <w:rsid w:val="40905801"/>
    <w:rsid w:val="4094CAC5"/>
    <w:rsid w:val="40BB2A07"/>
    <w:rsid w:val="410B9026"/>
    <w:rsid w:val="41149159"/>
    <w:rsid w:val="41155CC2"/>
    <w:rsid w:val="41535FC2"/>
    <w:rsid w:val="41575D39"/>
    <w:rsid w:val="416A6645"/>
    <w:rsid w:val="41ABF7A2"/>
    <w:rsid w:val="41C8326A"/>
    <w:rsid w:val="41D533CC"/>
    <w:rsid w:val="4209C4C2"/>
    <w:rsid w:val="4214579E"/>
    <w:rsid w:val="424550BF"/>
    <w:rsid w:val="42469F0A"/>
    <w:rsid w:val="42B12D23"/>
    <w:rsid w:val="42D58D69"/>
    <w:rsid w:val="430EDC35"/>
    <w:rsid w:val="436402CB"/>
    <w:rsid w:val="43813DA0"/>
    <w:rsid w:val="4394E9E1"/>
    <w:rsid w:val="43E30336"/>
    <w:rsid w:val="43F845AC"/>
    <w:rsid w:val="4402592C"/>
    <w:rsid w:val="444DC48D"/>
    <w:rsid w:val="444F4CC3"/>
    <w:rsid w:val="44A32F4A"/>
    <w:rsid w:val="44A72B59"/>
    <w:rsid w:val="44E18449"/>
    <w:rsid w:val="44F3F59A"/>
    <w:rsid w:val="44F3F59A"/>
    <w:rsid w:val="44FA602F"/>
    <w:rsid w:val="44FFD32C"/>
    <w:rsid w:val="45283D27"/>
    <w:rsid w:val="45D1C5FF"/>
    <w:rsid w:val="45E8027C"/>
    <w:rsid w:val="467687A2"/>
    <w:rsid w:val="46A8EE58"/>
    <w:rsid w:val="46A8EE58"/>
    <w:rsid w:val="46E59D42"/>
    <w:rsid w:val="46FF9985"/>
    <w:rsid w:val="4750FBC6"/>
    <w:rsid w:val="475D97B2"/>
    <w:rsid w:val="4761A94D"/>
    <w:rsid w:val="479F99A8"/>
    <w:rsid w:val="47E24D58"/>
    <w:rsid w:val="47E24D58"/>
    <w:rsid w:val="47ED556D"/>
    <w:rsid w:val="47F2751C"/>
    <w:rsid w:val="482B965C"/>
    <w:rsid w:val="484148DD"/>
    <w:rsid w:val="484148DD"/>
    <w:rsid w:val="4869699E"/>
    <w:rsid w:val="48839922"/>
    <w:rsid w:val="48B67459"/>
    <w:rsid w:val="48BCA1F2"/>
    <w:rsid w:val="48CBB6CF"/>
    <w:rsid w:val="48D15586"/>
    <w:rsid w:val="48E57A22"/>
    <w:rsid w:val="48F08CCF"/>
    <w:rsid w:val="496FFD71"/>
    <w:rsid w:val="496FFD71"/>
    <w:rsid w:val="49753096"/>
    <w:rsid w:val="498E457D"/>
    <w:rsid w:val="49AA6495"/>
    <w:rsid w:val="49B6033D"/>
    <w:rsid w:val="49DA34BB"/>
    <w:rsid w:val="49DC14CC"/>
    <w:rsid w:val="49DF0C29"/>
    <w:rsid w:val="49E08F1A"/>
    <w:rsid w:val="49F8665C"/>
    <w:rsid w:val="49F8665C"/>
    <w:rsid w:val="49FF3A1F"/>
    <w:rsid w:val="4A16A08D"/>
    <w:rsid w:val="4A1D3E04"/>
    <w:rsid w:val="4AC2A107"/>
    <w:rsid w:val="4AC2EE8D"/>
    <w:rsid w:val="4AE38B58"/>
    <w:rsid w:val="4AE38B58"/>
    <w:rsid w:val="4AF10F6C"/>
    <w:rsid w:val="4B5DA183"/>
    <w:rsid w:val="4B5DA183"/>
    <w:rsid w:val="4B63371E"/>
    <w:rsid w:val="4B63371E"/>
    <w:rsid w:val="4B69A1B3"/>
    <w:rsid w:val="4B86D369"/>
    <w:rsid w:val="4B86D369"/>
    <w:rsid w:val="4BA10A60"/>
    <w:rsid w:val="4BBEAD1C"/>
    <w:rsid w:val="4BCB91D5"/>
    <w:rsid w:val="4BCC2467"/>
    <w:rsid w:val="4BD30AA8"/>
    <w:rsid w:val="4BEE151B"/>
    <w:rsid w:val="4BEE151B"/>
    <w:rsid w:val="4BF431A1"/>
    <w:rsid w:val="4C3C4EC3"/>
    <w:rsid w:val="4C5E7168"/>
    <w:rsid w:val="4C75BFBA"/>
    <w:rsid w:val="4C82E4D9"/>
    <w:rsid w:val="4CA79E33"/>
    <w:rsid w:val="4CEDA3FF"/>
    <w:rsid w:val="4CFF1312"/>
    <w:rsid w:val="4CFF1312"/>
    <w:rsid w:val="4D13B58E"/>
    <w:rsid w:val="4D9E481D"/>
    <w:rsid w:val="4DB8EB45"/>
    <w:rsid w:val="4DB8EB45"/>
    <w:rsid w:val="4DC03D4A"/>
    <w:rsid w:val="4DC5B5F9"/>
    <w:rsid w:val="4DF4A6D3"/>
    <w:rsid w:val="4E699893"/>
    <w:rsid w:val="4E699893"/>
    <w:rsid w:val="4E7DD5B8"/>
    <w:rsid w:val="4E7DD5B8"/>
    <w:rsid w:val="4EB08A61"/>
    <w:rsid w:val="4EB08A61"/>
    <w:rsid w:val="4EE7A55E"/>
    <w:rsid w:val="4EF0AF27"/>
    <w:rsid w:val="4F5C0DAB"/>
    <w:rsid w:val="4F8FCCD1"/>
    <w:rsid w:val="4F8FCCD1"/>
    <w:rsid w:val="4FA67215"/>
    <w:rsid w:val="4FA67215"/>
    <w:rsid w:val="503E1788"/>
    <w:rsid w:val="506AEFCE"/>
    <w:rsid w:val="5085C25D"/>
    <w:rsid w:val="508EAB07"/>
    <w:rsid w:val="509F958A"/>
    <w:rsid w:val="509F958A"/>
    <w:rsid w:val="50A67BCB"/>
    <w:rsid w:val="50B3E2CC"/>
    <w:rsid w:val="50C973C4"/>
    <w:rsid w:val="50D5E8DF"/>
    <w:rsid w:val="50F8B182"/>
    <w:rsid w:val="510BEA0B"/>
    <w:rsid w:val="510BEA0B"/>
    <w:rsid w:val="51153E76"/>
    <w:rsid w:val="51CF3597"/>
    <w:rsid w:val="51EA1E0E"/>
    <w:rsid w:val="5231AD46"/>
    <w:rsid w:val="52B97974"/>
    <w:rsid w:val="52BA46F8"/>
    <w:rsid w:val="52BE481A"/>
    <w:rsid w:val="52D02467"/>
    <w:rsid w:val="52DE12D7"/>
    <w:rsid w:val="5302EA7F"/>
    <w:rsid w:val="53296B4D"/>
    <w:rsid w:val="5334EE07"/>
    <w:rsid w:val="534EDEA6"/>
    <w:rsid w:val="536CC612"/>
    <w:rsid w:val="536E4903"/>
    <w:rsid w:val="53A84D82"/>
    <w:rsid w:val="53BB1681"/>
    <w:rsid w:val="53C64BC9"/>
    <w:rsid w:val="53C64BC9"/>
    <w:rsid w:val="53E60A13"/>
    <w:rsid w:val="53EB838E"/>
    <w:rsid w:val="540F2BDC"/>
    <w:rsid w:val="544760A8"/>
    <w:rsid w:val="545A187B"/>
    <w:rsid w:val="54B2B018"/>
    <w:rsid w:val="54C53BAE"/>
    <w:rsid w:val="54D4E58F"/>
    <w:rsid w:val="54D8DA17"/>
    <w:rsid w:val="54D8DA17"/>
    <w:rsid w:val="54DAA76A"/>
    <w:rsid w:val="54DAA76A"/>
    <w:rsid w:val="556586CF"/>
    <w:rsid w:val="559106E2"/>
    <w:rsid w:val="559B24FA"/>
    <w:rsid w:val="55C3FD2A"/>
    <w:rsid w:val="55E33109"/>
    <w:rsid w:val="567DD871"/>
    <w:rsid w:val="567DD871"/>
    <w:rsid w:val="56BD8F31"/>
    <w:rsid w:val="56C98610"/>
    <w:rsid w:val="56E2214A"/>
    <w:rsid w:val="56E3BD07"/>
    <w:rsid w:val="56FBC10C"/>
    <w:rsid w:val="57089456"/>
    <w:rsid w:val="570ED70E"/>
    <w:rsid w:val="570ED70E"/>
    <w:rsid w:val="5738B548"/>
    <w:rsid w:val="5738D741"/>
    <w:rsid w:val="5746CC9E"/>
    <w:rsid w:val="5751FF9E"/>
    <w:rsid w:val="57847FFA"/>
    <w:rsid w:val="5794B798"/>
    <w:rsid w:val="57B5BD6F"/>
    <w:rsid w:val="58403735"/>
    <w:rsid w:val="58403735"/>
    <w:rsid w:val="5841BA26"/>
    <w:rsid w:val="5841BA26"/>
    <w:rsid w:val="5849296D"/>
    <w:rsid w:val="58629648"/>
    <w:rsid w:val="58738898"/>
    <w:rsid w:val="587601B3"/>
    <w:rsid w:val="5897916D"/>
    <w:rsid w:val="58B97B36"/>
    <w:rsid w:val="58B98C4C"/>
    <w:rsid w:val="58D9E5E8"/>
    <w:rsid w:val="590C64AF"/>
    <w:rsid w:val="59518DD0"/>
    <w:rsid w:val="596B8E8C"/>
    <w:rsid w:val="596B8E8C"/>
    <w:rsid w:val="59B54A0F"/>
    <w:rsid w:val="59D51AD7"/>
    <w:rsid w:val="59D51AD7"/>
    <w:rsid w:val="59ED7DD1"/>
    <w:rsid w:val="59FE66A9"/>
    <w:rsid w:val="59FE66A9"/>
    <w:rsid w:val="5A01BB39"/>
    <w:rsid w:val="5A33FFC4"/>
    <w:rsid w:val="5A358D4D"/>
    <w:rsid w:val="5A358D4D"/>
    <w:rsid w:val="5A4D5E11"/>
    <w:rsid w:val="5A554B97"/>
    <w:rsid w:val="5A5795BE"/>
    <w:rsid w:val="5A5795BE"/>
    <w:rsid w:val="5A9F93C8"/>
    <w:rsid w:val="5ADB1761"/>
    <w:rsid w:val="5AEC6CAA"/>
    <w:rsid w:val="5B075EED"/>
    <w:rsid w:val="5B209876"/>
    <w:rsid w:val="5B48272E"/>
    <w:rsid w:val="5B81486E"/>
    <w:rsid w:val="5B894E32"/>
    <w:rsid w:val="5BAB295A"/>
    <w:rsid w:val="5BEEFDDF"/>
    <w:rsid w:val="5C2FC5C4"/>
    <w:rsid w:val="5C892E92"/>
    <w:rsid w:val="5D0AA77E"/>
    <w:rsid w:val="5D152B49"/>
    <w:rsid w:val="5D1AF0CE"/>
    <w:rsid w:val="5D25D8D0"/>
    <w:rsid w:val="5D36076B"/>
    <w:rsid w:val="5D8ACE40"/>
    <w:rsid w:val="5E0473EE"/>
    <w:rsid w:val="5E076B4B"/>
    <w:rsid w:val="5E24FEF3"/>
    <w:rsid w:val="5E3EFFAF"/>
    <w:rsid w:val="5E3F2072"/>
    <w:rsid w:val="5E75759F"/>
    <w:rsid w:val="5EB7663F"/>
    <w:rsid w:val="5EB89FC7"/>
    <w:rsid w:val="5ECE9BB1"/>
    <w:rsid w:val="5F269EA1"/>
    <w:rsid w:val="5F4D5551"/>
    <w:rsid w:val="5FFD5045"/>
    <w:rsid w:val="60508CB3"/>
    <w:rsid w:val="610B5B29"/>
    <w:rsid w:val="610E2848"/>
    <w:rsid w:val="612EDDF8"/>
    <w:rsid w:val="612EDDF8"/>
    <w:rsid w:val="613AF963"/>
    <w:rsid w:val="61586640"/>
    <w:rsid w:val="61852B6E"/>
    <w:rsid w:val="61ABAC3C"/>
    <w:rsid w:val="61E98C8B"/>
    <w:rsid w:val="61EAF457"/>
    <w:rsid w:val="620E8DA5"/>
    <w:rsid w:val="6222EE71"/>
    <w:rsid w:val="62488CB8"/>
    <w:rsid w:val="62488CB8"/>
    <w:rsid w:val="62C9A197"/>
    <w:rsid w:val="62CAAE59"/>
    <w:rsid w:val="62D1BA75"/>
    <w:rsid w:val="62E9C2F3"/>
    <w:rsid w:val="634E14FF"/>
    <w:rsid w:val="63533913"/>
    <w:rsid w:val="63635775"/>
    <w:rsid w:val="6368F62C"/>
    <w:rsid w:val="637D1AC8"/>
    <w:rsid w:val="63951A54"/>
    <w:rsid w:val="63E45D19"/>
    <w:rsid w:val="64173850"/>
    <w:rsid w:val="64859354"/>
    <w:rsid w:val="64859354"/>
    <w:rsid w:val="64995968"/>
    <w:rsid w:val="64E90994"/>
    <w:rsid w:val="64FE4801"/>
    <w:rsid w:val="6504C68D"/>
    <w:rsid w:val="6504C68D"/>
    <w:rsid w:val="65203D2E"/>
    <w:rsid w:val="65203D2E"/>
    <w:rsid w:val="65229519"/>
    <w:rsid w:val="6524E7A9"/>
    <w:rsid w:val="65411950"/>
    <w:rsid w:val="6546D5B9"/>
    <w:rsid w:val="657BD5F1"/>
    <w:rsid w:val="65AA1174"/>
    <w:rsid w:val="66014259"/>
    <w:rsid w:val="66014259"/>
    <w:rsid w:val="6638AB06"/>
    <w:rsid w:val="66589C91"/>
    <w:rsid w:val="665A0C68"/>
    <w:rsid w:val="665E7F2C"/>
    <w:rsid w:val="667F1D5F"/>
    <w:rsid w:val="668BE35A"/>
    <w:rsid w:val="668BE35A"/>
    <w:rsid w:val="66BE657A"/>
    <w:rsid w:val="66BE657A"/>
    <w:rsid w:val="66DCE9B1"/>
    <w:rsid w:val="66DCE9B1"/>
    <w:rsid w:val="66F129FD"/>
    <w:rsid w:val="66F866E3"/>
    <w:rsid w:val="671BFDDB"/>
    <w:rsid w:val="672B49A1"/>
    <w:rsid w:val="676054BC"/>
    <w:rsid w:val="6783EA5D"/>
    <w:rsid w:val="6836C898"/>
    <w:rsid w:val="687E767B"/>
    <w:rsid w:val="68A21084"/>
    <w:rsid w:val="68F91D8A"/>
    <w:rsid w:val="6915765E"/>
    <w:rsid w:val="694A1DF2"/>
    <w:rsid w:val="696AB53A"/>
    <w:rsid w:val="69899FDC"/>
    <w:rsid w:val="69AC1BAC"/>
    <w:rsid w:val="69C7F27D"/>
    <w:rsid w:val="69C7F27D"/>
    <w:rsid w:val="69D38A83"/>
    <w:rsid w:val="6A3E12BB"/>
    <w:rsid w:val="6AB8C40B"/>
    <w:rsid w:val="6ABDA518"/>
    <w:rsid w:val="6B14A02C"/>
    <w:rsid w:val="6B31F04F"/>
    <w:rsid w:val="6B528E82"/>
    <w:rsid w:val="6B528E82"/>
    <w:rsid w:val="6B67FA3E"/>
    <w:rsid w:val="6B6D8985"/>
    <w:rsid w:val="6B6F2BC0"/>
    <w:rsid w:val="6B6F2BC0"/>
    <w:rsid w:val="6B8F7EB2"/>
    <w:rsid w:val="6B8F7EB2"/>
    <w:rsid w:val="6B976C38"/>
    <w:rsid w:val="6BACDF1C"/>
    <w:rsid w:val="6BC088E9"/>
    <w:rsid w:val="6BC088E9"/>
    <w:rsid w:val="6BC49B20"/>
    <w:rsid w:val="6C73E32F"/>
    <w:rsid w:val="6CBD5641"/>
    <w:rsid w:val="6CE64D1C"/>
    <w:rsid w:val="6CEE5EE3"/>
    <w:rsid w:val="6CFB24DE"/>
    <w:rsid w:val="6CFB24DE"/>
    <w:rsid w:val="6D4C2B35"/>
    <w:rsid w:val="6D4C2B35"/>
    <w:rsid w:val="6D51E79E"/>
    <w:rsid w:val="6D56D8E4"/>
    <w:rsid w:val="6D56D8E4"/>
    <w:rsid w:val="6DA4F239"/>
    <w:rsid w:val="6EB1FF82"/>
    <w:rsid w:val="6EB1FF82"/>
    <w:rsid w:val="6EC71F74"/>
    <w:rsid w:val="6EE362FF"/>
    <w:rsid w:val="6F04FEB9"/>
    <w:rsid w:val="6F04FEB9"/>
    <w:rsid w:val="6F1183DE"/>
    <w:rsid w:val="6F1183DE"/>
    <w:rsid w:val="6F2FBE0F"/>
    <w:rsid w:val="6F365B86"/>
    <w:rsid w:val="6FB6D853"/>
    <w:rsid w:val="6FB6D853"/>
    <w:rsid w:val="6FDA7CF1"/>
    <w:rsid w:val="6FFF7ED7"/>
    <w:rsid w:val="7001A2CC"/>
    <w:rsid w:val="701DEDDE"/>
    <w:rsid w:val="7023554B"/>
    <w:rsid w:val="708BB97D"/>
    <w:rsid w:val="709F46E4"/>
    <w:rsid w:val="70AD543F"/>
    <w:rsid w:val="70DC92FB"/>
    <w:rsid w:val="710A4AE9"/>
    <w:rsid w:val="714192D6"/>
    <w:rsid w:val="7157A2E7"/>
    <w:rsid w:val="7194D284"/>
    <w:rsid w:val="7194D284"/>
    <w:rsid w:val="719B4F38"/>
    <w:rsid w:val="71A37212"/>
    <w:rsid w:val="71B9BE3F"/>
    <w:rsid w:val="71CE9601"/>
    <w:rsid w:val="723E1B7F"/>
    <w:rsid w:val="723E1B7F"/>
    <w:rsid w:val="7248742F"/>
    <w:rsid w:val="726DFC48"/>
    <w:rsid w:val="72CFE4D2"/>
    <w:rsid w:val="72E0CA13"/>
    <w:rsid w:val="72F7FBD8"/>
    <w:rsid w:val="72FCF717"/>
    <w:rsid w:val="73121DB3"/>
    <w:rsid w:val="736C5398"/>
    <w:rsid w:val="737B3614"/>
    <w:rsid w:val="738570A5"/>
    <w:rsid w:val="73A27E1D"/>
    <w:rsid w:val="73A27E1D"/>
    <w:rsid w:val="73B32BA4"/>
    <w:rsid w:val="73E44490"/>
    <w:rsid w:val="73E64027"/>
    <w:rsid w:val="73FD6CED"/>
    <w:rsid w:val="74266669"/>
    <w:rsid w:val="7433CFAF"/>
    <w:rsid w:val="74571FF0"/>
    <w:rsid w:val="74571FF0"/>
    <w:rsid w:val="745724D6"/>
    <w:rsid w:val="746AA762"/>
    <w:rsid w:val="746AA762"/>
    <w:rsid w:val="746CC615"/>
    <w:rsid w:val="747B95C2"/>
    <w:rsid w:val="7491C6C2"/>
    <w:rsid w:val="74AD67E1"/>
    <w:rsid w:val="74CC5283"/>
    <w:rsid w:val="74CC5283"/>
    <w:rsid w:val="74F91D34"/>
    <w:rsid w:val="75214106"/>
    <w:rsid w:val="75214106"/>
    <w:rsid w:val="75573D1A"/>
    <w:rsid w:val="756F58B5"/>
    <w:rsid w:val="75F2F537"/>
    <w:rsid w:val="7609D0F9"/>
    <w:rsid w:val="766822E4"/>
    <w:rsid w:val="768A9EB4"/>
    <w:rsid w:val="768E3619"/>
    <w:rsid w:val="76A24D20"/>
    <w:rsid w:val="76F30D7B"/>
    <w:rsid w:val="76F3CD99"/>
    <w:rsid w:val="77583AA2"/>
    <w:rsid w:val="77B29174"/>
    <w:rsid w:val="77E90102"/>
    <w:rsid w:val="781D142C"/>
    <w:rsid w:val="7875EF40"/>
    <w:rsid w:val="788C20DA"/>
    <w:rsid w:val="788EDDDC"/>
    <w:rsid w:val="78A9A9ED"/>
    <w:rsid w:val="790D1645"/>
    <w:rsid w:val="793F2656"/>
    <w:rsid w:val="7947195F"/>
    <w:rsid w:val="796537E5"/>
    <w:rsid w:val="79A6611D"/>
    <w:rsid w:val="79C86D0F"/>
    <w:rsid w:val="79C86D0F"/>
    <w:rsid w:val="7A0B1FF6"/>
    <w:rsid w:val="7A2BBB74"/>
    <w:rsid w:val="7A2D00CD"/>
    <w:rsid w:val="7A790E2D"/>
    <w:rsid w:val="7A7C7F90"/>
    <w:rsid w:val="7A7C7F90"/>
    <w:rsid w:val="7A9804D2"/>
    <w:rsid w:val="7B554780"/>
    <w:rsid w:val="7B637016"/>
    <w:rsid w:val="7B637016"/>
    <w:rsid w:val="7B643D70"/>
    <w:rsid w:val="7B72B3BB"/>
    <w:rsid w:val="7B72B3BB"/>
    <w:rsid w:val="7B75BE43"/>
    <w:rsid w:val="7B82D5CD"/>
    <w:rsid w:val="7C0928C5"/>
    <w:rsid w:val="7C10F28B"/>
    <w:rsid w:val="7C2237FA"/>
    <w:rsid w:val="7C30C14C"/>
    <w:rsid w:val="7C49844A"/>
    <w:rsid w:val="7C49844A"/>
    <w:rsid w:val="7C4ECF9C"/>
    <w:rsid w:val="7C7C32FE"/>
    <w:rsid w:val="7C7F2856"/>
    <w:rsid w:val="7C86A7A7"/>
    <w:rsid w:val="7CBC7225"/>
    <w:rsid w:val="7CC70501"/>
    <w:rsid w:val="7CF117E1"/>
    <w:rsid w:val="7D000DD1"/>
    <w:rsid w:val="7D85B9B7"/>
    <w:rsid w:val="7DB42052"/>
    <w:rsid w:val="7DCFA594"/>
    <w:rsid w:val="7DD1B15C"/>
    <w:rsid w:val="7DD1B15C"/>
    <w:rsid w:val="7E3E588F"/>
    <w:rsid w:val="7E5129E1"/>
    <w:rsid w:val="7E62D562"/>
    <w:rsid w:val="7E9DD46B"/>
    <w:rsid w:val="7EFD5A9F"/>
    <w:rsid w:val="7F7FD6C1"/>
    <w:rsid w:val="7F96C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16CC"/>
  <w15:chartTrackingRefBased/>
  <w15:docId w15:val="{ACDC2097-B1B2-47BF-BE93-6B4D69B1A9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bb6b2f32c3c4963" /><Relationship Type="http://schemas.openxmlformats.org/officeDocument/2006/relationships/footer" Target="/word/footer.xml" Id="Rd4c324570f084255" /><Relationship Type="http://schemas.openxmlformats.org/officeDocument/2006/relationships/hyperlink" Target="https://edu-digitaltheatreplus-com.ezproxy.uwtsd.ac.uk/content/workshops/anne-bogart-the-vital-and-energetic-role-of-the-audience" TargetMode="External" Id="Rc5656b15e62e4f3b" /><Relationship Type="http://schemas.openxmlformats.org/officeDocument/2006/relationships/hyperlink" Target="http://www.youthopera.co.uk/" TargetMode="External" Id="Rb34642579f3f4473" /><Relationship Type="http://schemas.openxmlformats.org/officeDocument/2006/relationships/hyperlink" Target="https://www.nytimes.com/1940/10/27/archives/mr-chaplin-answers-his-critics-the-comedian-defends-his-ending-of.html" TargetMode="External" Id="Rb876108c1e64486d" /><Relationship Type="http://schemas.openxmlformats.org/officeDocument/2006/relationships/hyperlink" Target="https://edu-digitaltheatreplus-com.ezproxy.uwtsd.ac.uk/content/guides/a-concise-introduction-to-musical-theatre" TargetMode="External" Id="R876a1a779ecf40d2" /><Relationship Type="http://schemas.openxmlformats.org/officeDocument/2006/relationships/hyperlink" Target="https://edu-digitaltheatreplus-com.ezproxy.uwtsd.ac.uk/content/workshops/unlocking-musical-theatre" TargetMode="External" Id="R7b325e7702ce479c" /><Relationship Type="http://schemas.openxmlformats.org/officeDocument/2006/relationships/hyperlink" Target="https://www.steffanrhyshughes.com/about" TargetMode="External" Id="Rf39b0ad225a94290" /><Relationship Type="http://schemas.openxmlformats.org/officeDocument/2006/relationships/hyperlink" Target="http://www.newlinetheatre.com/greasechapter.html" TargetMode="External" Id="R11023b53b089424f" /><Relationship Type="http://schemas.microsoft.com/office/2020/10/relationships/intelligence" Target="/word/intelligence2.xml" Id="Rf240719f89a14595" /><Relationship Type="http://schemas.openxmlformats.org/officeDocument/2006/relationships/numbering" Target="/word/numbering.xml" Id="R81405386e2054556" /><Relationship Type="http://schemas.openxmlformats.org/officeDocument/2006/relationships/hyperlink" Target="https://edu-digitaltheatreplus-com.ezproxy.uwtsd.ac.uk/content/workshops/anne-bogart-the-vital-and-energetic-role-of-the-audience" TargetMode="External" Id="R0c53fdadff774733" /><Relationship Type="http://schemas.openxmlformats.org/officeDocument/2006/relationships/hyperlink" Target="https://www.nytimes.com/1940/10/27/archives/mr-chaplin-answers-his-critics-the-comedian-defends-his-ending-of.html" TargetMode="External" Id="Rd48c0e1984c04e8f" /><Relationship Type="http://schemas.openxmlformats.org/officeDocument/2006/relationships/hyperlink" Target="https://edu-digitaltheatreplus-com.ezproxy.uwtsd.ac.uk/content/guides/a-concise-introduction-to-musical-theatre" TargetMode="External" Id="R3fa7ddb9c53d43fd" /><Relationship Type="http://schemas.openxmlformats.org/officeDocument/2006/relationships/hyperlink" Target="https://edu-digitaltheatreplus-com.ezproxy.uwtsd.ac.uk/content/workshops/unlocking-musical-theatre" TargetMode="External" Id="R3c3d60c4dfbd4a62" /><Relationship Type="http://schemas.openxmlformats.org/officeDocument/2006/relationships/hyperlink" Target="http://www.newlinetheatre.com/greasechapter.html" TargetMode="External" Id="R8b2bf5f194c84bcb" /><Relationship Type="http://schemas.openxmlformats.org/officeDocument/2006/relationships/glossaryDocument" Target="/word/glossary/document.xml" Id="Ra5cce23803fb455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15a9a8e-b020-4241-932d-40e44356e353}"/>
      </w:docPartPr>
      <w:docPartBody>
        <w:p w14:paraId="7DB0A05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Charly Dix (2114872)</dc:creator>
  <keywords/>
  <dc:description/>
  <lastModifiedBy>Charly Dix (2114872)</lastModifiedBy>
  <revision>6</revision>
  <dcterms:created xsi:type="dcterms:W3CDTF">2022-02-23T21:11:30.5181390Z</dcterms:created>
  <dcterms:modified xsi:type="dcterms:W3CDTF">2022-03-02T16:27:43.7232920Z</dcterms:modified>
</coreProperties>
</file>