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0A2C95" w14:textId="77777777" w:rsidR="00F72673" w:rsidRDefault="00F72673" w:rsidP="00310E87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55D3D19" w14:textId="4878D82E" w:rsidR="00310E87" w:rsidRDefault="00310E87" w:rsidP="00310E87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24E41">
        <w:rPr>
          <w:rFonts w:ascii="Times New Roman" w:hAnsi="Times New Roman" w:cs="Times New Roman"/>
          <w:b/>
          <w:bCs/>
          <w:sz w:val="24"/>
          <w:szCs w:val="24"/>
        </w:rPr>
        <w:t xml:space="preserve">Reference List </w:t>
      </w:r>
    </w:p>
    <w:p w14:paraId="7EA59EE1" w14:textId="77777777" w:rsidR="00A05F77" w:rsidRDefault="00A05F77" w:rsidP="00645C1F">
      <w:pPr>
        <w:pStyle w:val="NormalWeb"/>
        <w:spacing w:before="67" w:beforeAutospacing="0" w:after="0" w:afterAutospacing="0" w:line="360" w:lineRule="auto"/>
        <w:rPr>
          <w:rFonts w:eastAsia="+mn-ea"/>
          <w:color w:val="000000"/>
          <w:kern w:val="24"/>
          <w:lang w:val="en-US"/>
        </w:rPr>
      </w:pPr>
      <w:bookmarkStart w:id="0" w:name="_GoBack"/>
      <w:bookmarkEnd w:id="0"/>
    </w:p>
    <w:p w14:paraId="32CD2702" w14:textId="77777777" w:rsidR="00A05F77" w:rsidRPr="001C6896" w:rsidRDefault="00A05F77" w:rsidP="00645C1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C6896">
        <w:rPr>
          <w:rFonts w:ascii="Times New Roman" w:hAnsi="Times New Roman" w:cs="Times New Roman"/>
          <w:sz w:val="24"/>
          <w:szCs w:val="24"/>
        </w:rPr>
        <w:t xml:space="preserve">Bad at language (2020) </w:t>
      </w:r>
      <w:r w:rsidRPr="001C6896">
        <w:rPr>
          <w:rFonts w:ascii="Times New Roman" w:hAnsi="Times New Roman" w:cs="Times New Roman"/>
          <w:i/>
          <w:iCs/>
          <w:sz w:val="24"/>
          <w:szCs w:val="24"/>
        </w:rPr>
        <w:t>The Sandwich Technique.</w:t>
      </w:r>
      <w:r w:rsidRPr="001C6896">
        <w:rPr>
          <w:rFonts w:ascii="Times New Roman" w:hAnsi="Times New Roman" w:cs="Times New Roman"/>
          <w:sz w:val="24"/>
          <w:szCs w:val="24"/>
        </w:rPr>
        <w:t xml:space="preserve"> Available at:  </w:t>
      </w:r>
      <w:hyperlink r:id="rId6" w:history="1">
        <w:r w:rsidRPr="001C6896">
          <w:rPr>
            <w:rStyle w:val="Hyperlink"/>
            <w:rFonts w:ascii="Times New Roman" w:hAnsi="Times New Roman" w:cs="Times New Roman"/>
            <w:sz w:val="24"/>
            <w:szCs w:val="24"/>
          </w:rPr>
          <w:t>http://badatlanguage.com/sandwich-technique/</w:t>
        </w:r>
      </w:hyperlink>
      <w:r w:rsidRPr="001C6896">
        <w:rPr>
          <w:rFonts w:ascii="Times New Roman" w:hAnsi="Times New Roman" w:cs="Times New Roman"/>
          <w:sz w:val="24"/>
          <w:szCs w:val="24"/>
        </w:rPr>
        <w:t xml:space="preserve"> (Accessed on 30</w:t>
      </w:r>
      <w:r w:rsidRPr="001C689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1C6896">
        <w:rPr>
          <w:rFonts w:ascii="Times New Roman" w:hAnsi="Times New Roman" w:cs="Times New Roman"/>
          <w:sz w:val="24"/>
          <w:szCs w:val="24"/>
        </w:rPr>
        <w:t xml:space="preserve"> March 2020)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1C689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35E4894" w14:textId="77777777" w:rsidR="00A05F77" w:rsidRDefault="00A05F77" w:rsidP="00645C1F">
      <w:pPr>
        <w:pStyle w:val="NormalWeb"/>
        <w:spacing w:before="67" w:beforeAutospacing="0" w:after="0" w:afterAutospacing="0" w:line="360" w:lineRule="auto"/>
        <w:rPr>
          <w:rFonts w:eastAsia="+mn-ea"/>
          <w:color w:val="000000"/>
          <w:kern w:val="24"/>
          <w:lang w:val="en-US"/>
        </w:rPr>
      </w:pPr>
      <w:r>
        <w:rPr>
          <w:rFonts w:eastAsia="+mn-ea"/>
          <w:color w:val="000000"/>
          <w:kern w:val="24"/>
          <w:lang w:val="en-US"/>
        </w:rPr>
        <w:t xml:space="preserve">Baker, C. (1995). </w:t>
      </w:r>
      <w:r w:rsidRPr="000E1496">
        <w:rPr>
          <w:rFonts w:eastAsia="+mn-ea"/>
          <w:i/>
          <w:iCs/>
          <w:color w:val="000000"/>
          <w:kern w:val="24"/>
          <w:lang w:val="en-US"/>
        </w:rPr>
        <w:t xml:space="preserve">A Parent and Teachers Guide </w:t>
      </w:r>
      <w:proofErr w:type="gramStart"/>
      <w:r w:rsidRPr="000E1496">
        <w:rPr>
          <w:rFonts w:eastAsia="+mn-ea"/>
          <w:i/>
          <w:iCs/>
          <w:color w:val="000000"/>
          <w:kern w:val="24"/>
          <w:lang w:val="en-US"/>
        </w:rPr>
        <w:t>To</w:t>
      </w:r>
      <w:proofErr w:type="gramEnd"/>
      <w:r w:rsidRPr="000E1496">
        <w:rPr>
          <w:rFonts w:eastAsia="+mn-ea"/>
          <w:i/>
          <w:iCs/>
          <w:color w:val="000000"/>
          <w:kern w:val="24"/>
          <w:lang w:val="en-US"/>
        </w:rPr>
        <w:t xml:space="preserve"> Bilingualism.</w:t>
      </w:r>
      <w:r>
        <w:rPr>
          <w:rFonts w:eastAsia="+mn-ea"/>
          <w:color w:val="000000"/>
          <w:kern w:val="24"/>
          <w:lang w:val="en-US"/>
        </w:rPr>
        <w:t xml:space="preserve"> </w:t>
      </w:r>
      <w:proofErr w:type="spellStart"/>
      <w:r>
        <w:rPr>
          <w:rFonts w:eastAsia="+mn-ea"/>
          <w:color w:val="000000"/>
          <w:kern w:val="24"/>
          <w:lang w:val="en-US"/>
        </w:rPr>
        <w:t>Clevedon</w:t>
      </w:r>
      <w:proofErr w:type="spellEnd"/>
      <w:r>
        <w:rPr>
          <w:rFonts w:eastAsia="+mn-ea"/>
          <w:color w:val="000000"/>
          <w:kern w:val="24"/>
          <w:lang w:val="en-US"/>
        </w:rPr>
        <w:t xml:space="preserve">: Multilingual Matters. </w:t>
      </w:r>
    </w:p>
    <w:p w14:paraId="531308DE" w14:textId="77777777" w:rsidR="00A05F77" w:rsidRPr="00A87234" w:rsidRDefault="00A05F77" w:rsidP="00645C1F">
      <w:pPr>
        <w:pStyle w:val="NormalWeb"/>
        <w:spacing w:before="67" w:beforeAutospacing="0" w:after="0" w:afterAutospacing="0" w:line="360" w:lineRule="auto"/>
        <w:rPr>
          <w:rFonts w:eastAsia="+mn-ea"/>
          <w:color w:val="000000"/>
          <w:kern w:val="24"/>
          <w:lang w:val="en-US"/>
        </w:rPr>
      </w:pPr>
      <w:r>
        <w:rPr>
          <w:rFonts w:eastAsia="+mn-ea"/>
          <w:color w:val="000000"/>
          <w:kern w:val="24"/>
          <w:lang w:val="en-US"/>
        </w:rPr>
        <w:t xml:space="preserve">Baker, C. (2000). </w:t>
      </w:r>
      <w:r w:rsidRPr="002223BE">
        <w:rPr>
          <w:rFonts w:eastAsia="+mn-ea"/>
          <w:i/>
          <w:iCs/>
          <w:color w:val="000000"/>
          <w:kern w:val="24"/>
          <w:lang w:val="en-US"/>
        </w:rPr>
        <w:t xml:space="preserve">The Care </w:t>
      </w:r>
      <w:r>
        <w:rPr>
          <w:rFonts w:eastAsia="+mn-ea"/>
          <w:i/>
          <w:iCs/>
          <w:color w:val="000000"/>
          <w:kern w:val="24"/>
          <w:lang w:val="en-US"/>
        </w:rPr>
        <w:t>a</w:t>
      </w:r>
      <w:r w:rsidRPr="002223BE">
        <w:rPr>
          <w:rFonts w:eastAsia="+mn-ea"/>
          <w:i/>
          <w:iCs/>
          <w:color w:val="000000"/>
          <w:kern w:val="24"/>
          <w:lang w:val="en-US"/>
        </w:rPr>
        <w:t xml:space="preserve">nd Education </w:t>
      </w:r>
      <w:proofErr w:type="gramStart"/>
      <w:r w:rsidRPr="002223BE">
        <w:rPr>
          <w:rFonts w:eastAsia="+mn-ea"/>
          <w:i/>
          <w:iCs/>
          <w:color w:val="000000"/>
          <w:kern w:val="24"/>
          <w:lang w:val="en-US"/>
        </w:rPr>
        <w:t>Of</w:t>
      </w:r>
      <w:proofErr w:type="gramEnd"/>
      <w:r w:rsidRPr="002223BE">
        <w:rPr>
          <w:rFonts w:eastAsia="+mn-ea"/>
          <w:i/>
          <w:iCs/>
          <w:color w:val="000000"/>
          <w:kern w:val="24"/>
          <w:lang w:val="en-US"/>
        </w:rPr>
        <w:t xml:space="preserve"> Young Bilinguals. An Introduction for Professionals.</w:t>
      </w:r>
      <w:r>
        <w:rPr>
          <w:rFonts w:eastAsia="+mn-ea"/>
          <w:i/>
          <w:iCs/>
          <w:color w:val="000000"/>
          <w:kern w:val="24"/>
          <w:lang w:val="en-US"/>
        </w:rPr>
        <w:t xml:space="preserve"> </w:t>
      </w:r>
      <w:proofErr w:type="spellStart"/>
      <w:r w:rsidRPr="00B878DF">
        <w:rPr>
          <w:rFonts w:eastAsia="+mn-ea"/>
          <w:color w:val="000000"/>
          <w:kern w:val="24"/>
          <w:lang w:val="en-US"/>
        </w:rPr>
        <w:t>Clevedon</w:t>
      </w:r>
      <w:proofErr w:type="spellEnd"/>
      <w:r w:rsidRPr="00B878DF">
        <w:rPr>
          <w:rFonts w:eastAsia="+mn-ea"/>
          <w:color w:val="000000"/>
          <w:kern w:val="24"/>
          <w:lang w:val="en-US"/>
        </w:rPr>
        <w:t>: Multilingual Matters.</w:t>
      </w:r>
      <w:r>
        <w:rPr>
          <w:rFonts w:eastAsia="+mn-ea"/>
          <w:i/>
          <w:iCs/>
          <w:color w:val="000000"/>
          <w:kern w:val="24"/>
          <w:lang w:val="en-US"/>
        </w:rPr>
        <w:t xml:space="preserve"> </w:t>
      </w:r>
    </w:p>
    <w:p w14:paraId="1C4801D8" w14:textId="77777777" w:rsidR="00A05F77" w:rsidRDefault="00A05F77" w:rsidP="00645C1F">
      <w:pPr>
        <w:pStyle w:val="NormalWeb"/>
        <w:spacing w:before="67" w:beforeAutospacing="0" w:after="0" w:afterAutospacing="0" w:line="360" w:lineRule="auto"/>
        <w:rPr>
          <w:rFonts w:eastAsia="+mn-ea"/>
          <w:color w:val="000000"/>
          <w:kern w:val="24"/>
          <w:lang w:val="en-US"/>
        </w:rPr>
      </w:pPr>
      <w:r w:rsidRPr="00A87234">
        <w:rPr>
          <w:rFonts w:eastAsia="+mn-ea"/>
          <w:color w:val="000000"/>
          <w:kern w:val="24"/>
          <w:lang w:val="en-US"/>
        </w:rPr>
        <w:t>Baker, C. (2011)</w:t>
      </w:r>
      <w:r>
        <w:rPr>
          <w:rFonts w:eastAsia="+mn-ea"/>
          <w:color w:val="000000"/>
          <w:kern w:val="24"/>
          <w:lang w:val="en-US"/>
        </w:rPr>
        <w:t xml:space="preserve">. </w:t>
      </w:r>
      <w:r w:rsidRPr="00A87234">
        <w:rPr>
          <w:rFonts w:eastAsia="+mn-ea"/>
          <w:i/>
          <w:iCs/>
          <w:color w:val="000000"/>
          <w:kern w:val="24"/>
          <w:lang w:val="en-US"/>
        </w:rPr>
        <w:t>Foundations of Bilingual Education and Bilingualism</w:t>
      </w:r>
      <w:r w:rsidRPr="00A87234">
        <w:rPr>
          <w:rFonts w:eastAsia="+mn-ea"/>
          <w:color w:val="000000"/>
          <w:kern w:val="24"/>
          <w:lang w:val="en-US"/>
        </w:rPr>
        <w:t xml:space="preserve"> (5th ed). </w:t>
      </w:r>
      <w:proofErr w:type="spellStart"/>
      <w:r w:rsidRPr="00A87234">
        <w:rPr>
          <w:rFonts w:eastAsia="+mn-ea"/>
          <w:color w:val="000000"/>
          <w:kern w:val="24"/>
          <w:lang w:val="en-US"/>
        </w:rPr>
        <w:t>Clevedon</w:t>
      </w:r>
      <w:proofErr w:type="spellEnd"/>
      <w:r w:rsidRPr="00A87234">
        <w:rPr>
          <w:rFonts w:eastAsia="+mn-ea"/>
          <w:color w:val="000000"/>
          <w:kern w:val="24"/>
          <w:lang w:val="en-US"/>
        </w:rPr>
        <w:t>: Multilingual Matters.</w:t>
      </w:r>
    </w:p>
    <w:p w14:paraId="117B831A" w14:textId="77777777" w:rsidR="00A05F77" w:rsidRDefault="00A05F77" w:rsidP="00645C1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46713">
        <w:rPr>
          <w:rFonts w:ascii="Times New Roman" w:hAnsi="Times New Roman" w:cs="Times New Roman"/>
          <w:sz w:val="24"/>
          <w:szCs w:val="24"/>
        </w:rPr>
        <w:t xml:space="preserve">Bilingual </w:t>
      </w:r>
      <w:proofErr w:type="spellStart"/>
      <w:r w:rsidRPr="00146713">
        <w:rPr>
          <w:rFonts w:ascii="Times New Roman" w:hAnsi="Times New Roman" w:cs="Times New Roman"/>
          <w:sz w:val="24"/>
          <w:szCs w:val="24"/>
        </w:rPr>
        <w:t>Kidspo</w:t>
      </w:r>
      <w:r>
        <w:rPr>
          <w:rFonts w:ascii="Times New Roman" w:hAnsi="Times New Roman" w:cs="Times New Roman"/>
          <w:sz w:val="24"/>
          <w:szCs w:val="24"/>
        </w:rPr>
        <w:t>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146713">
        <w:rPr>
          <w:rFonts w:ascii="Times New Roman" w:hAnsi="Times New Roman" w:cs="Times New Roman"/>
          <w:sz w:val="24"/>
          <w:szCs w:val="24"/>
        </w:rPr>
        <w:t>(2019).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5350CA">
        <w:rPr>
          <w:rFonts w:ascii="Times New Roman" w:hAnsi="Times New Roman" w:cs="Times New Roman"/>
          <w:i/>
          <w:iCs/>
          <w:sz w:val="24"/>
          <w:szCs w:val="24"/>
        </w:rPr>
        <w:t>Raising Bilingual or Multilingual Kids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Pr="005350CA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7" w:history="1">
        <w:r w:rsidRPr="00BE2A4E">
          <w:rPr>
            <w:rStyle w:val="Hyperlink"/>
            <w:rFonts w:ascii="Times New Roman" w:hAnsi="Times New Roman" w:cs="Times New Roman"/>
            <w:sz w:val="24"/>
            <w:szCs w:val="24"/>
          </w:rPr>
          <w:t>https://bilingualkidspot.com/2018/09/06/bilingual-baby-brains-learn-two-languages/</w:t>
        </w:r>
      </w:hyperlink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5350CA">
        <w:rPr>
          <w:rFonts w:ascii="Times New Roman" w:hAnsi="Times New Roman" w:cs="Times New Roman"/>
          <w:sz w:val="24"/>
          <w:szCs w:val="24"/>
        </w:rPr>
        <w:t>(Accessed on 17</w:t>
      </w:r>
      <w:r w:rsidRPr="005350C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5350CA">
        <w:rPr>
          <w:rFonts w:ascii="Times New Roman" w:hAnsi="Times New Roman" w:cs="Times New Roman"/>
          <w:sz w:val="24"/>
          <w:szCs w:val="24"/>
        </w:rPr>
        <w:t xml:space="preserve"> March 2020). </w:t>
      </w:r>
    </w:p>
    <w:p w14:paraId="4A6148CC" w14:textId="77777777" w:rsidR="00A05F77" w:rsidRPr="00E155E2" w:rsidRDefault="00A05F77" w:rsidP="00645C1F">
      <w:pPr>
        <w:spacing w:line="360" w:lineRule="auto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Bruce, T. (2011). </w:t>
      </w:r>
      <w:r w:rsidRPr="00E155E2">
        <w:rPr>
          <w:rFonts w:ascii="Times New Roman" w:hAnsi="Times New Roman" w:cs="Times New Roman"/>
          <w:i/>
          <w:iCs/>
          <w:sz w:val="24"/>
          <w:szCs w:val="24"/>
        </w:rPr>
        <w:t>Early Childhood Education 4</w:t>
      </w:r>
      <w:r w:rsidRPr="00E155E2">
        <w:rPr>
          <w:rFonts w:ascii="Times New Roman" w:hAnsi="Times New Roman" w:cs="Times New Roman"/>
          <w:i/>
          <w:iCs/>
          <w:sz w:val="24"/>
          <w:szCs w:val="24"/>
          <w:vertAlign w:val="superscript"/>
        </w:rPr>
        <w:t>th</w:t>
      </w:r>
      <w:r w:rsidRPr="00E155E2">
        <w:rPr>
          <w:rFonts w:ascii="Times New Roman" w:hAnsi="Times New Roman" w:cs="Times New Roman"/>
          <w:i/>
          <w:iCs/>
          <w:sz w:val="24"/>
          <w:szCs w:val="24"/>
        </w:rPr>
        <w:t xml:space="preserve"> Ed. </w:t>
      </w:r>
      <w:r w:rsidRPr="002F4CEB">
        <w:rPr>
          <w:rFonts w:ascii="Times New Roman" w:hAnsi="Times New Roman" w:cs="Times New Roman"/>
          <w:sz w:val="24"/>
          <w:szCs w:val="24"/>
        </w:rPr>
        <w:t>Oxon: Hodder Education.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11329779" w14:textId="77777777" w:rsidR="00A05F77" w:rsidRDefault="00A05F77" w:rsidP="00645C1F">
      <w:pPr>
        <w:spacing w:before="67"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041DD">
        <w:rPr>
          <w:rFonts w:ascii="Times New Roman" w:hAnsi="Times New Roman" w:cs="Times New Roman"/>
          <w:sz w:val="24"/>
          <w:szCs w:val="24"/>
          <w:shd w:val="clear" w:color="auto" w:fill="FFFFFF"/>
        </w:rPr>
        <w:t>Chomsky's Language Acquisition Device: Definition &amp; Explanation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Pr="008041D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Available at: </w:t>
      </w:r>
      <w:hyperlink r:id="rId8" w:history="1">
        <w:r w:rsidRPr="00CD48B3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https://study.com/academy/lesson/chomskys-language-acquisition-device-definition-lesson-quiz.html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. (Accessed on 30</w:t>
      </w:r>
      <w:r w:rsidRPr="00D126E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th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March 2020). </w:t>
      </w:r>
    </w:p>
    <w:p w14:paraId="5CE9BCDF" w14:textId="77777777" w:rsidR="00A05F77" w:rsidRDefault="00A05F77" w:rsidP="00645C1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Cummins, J. (1976) </w:t>
      </w:r>
      <w:r w:rsidRPr="00251B99">
        <w:rPr>
          <w:rFonts w:ascii="Times New Roman" w:hAnsi="Times New Roman" w:cs="Times New Roman"/>
          <w:i/>
          <w:iCs/>
          <w:sz w:val="24"/>
          <w:szCs w:val="24"/>
        </w:rPr>
        <w:t>‘The Influence of Bilingualism on Cognitive Growth</w:t>
      </w:r>
      <w:r>
        <w:rPr>
          <w:rFonts w:ascii="Times New Roman" w:hAnsi="Times New Roman" w:cs="Times New Roman"/>
          <w:sz w:val="24"/>
          <w:szCs w:val="24"/>
        </w:rPr>
        <w:t xml:space="preserve">’. Available at: </w:t>
      </w:r>
      <w:hyperlink r:id="rId9" w:history="1">
        <w:r w:rsidRPr="00CD48B3">
          <w:rPr>
            <w:rStyle w:val="Hyperlink"/>
            <w:rFonts w:ascii="Times New Roman" w:hAnsi="Times New Roman" w:cs="Times New Roman"/>
            <w:sz w:val="24"/>
            <w:szCs w:val="24"/>
          </w:rPr>
          <w:t>https://www.scirp.org/(S(351jmbntvnsjt1aadkposzje))/reference/ReferencesPapers.aspx?ReferenceID=1273756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 on 29</w:t>
      </w:r>
      <w:r w:rsidRPr="00F203F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March 2020). </w:t>
      </w:r>
    </w:p>
    <w:p w14:paraId="0DFF8E88" w14:textId="77777777" w:rsidR="00A05F77" w:rsidRDefault="00A05F77" w:rsidP="00645C1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Cummins, J. (1977). </w:t>
      </w:r>
      <w:r w:rsidRPr="00251B99">
        <w:rPr>
          <w:rFonts w:ascii="Times New Roman" w:hAnsi="Times New Roman" w:cs="Times New Roman"/>
          <w:i/>
          <w:iCs/>
          <w:sz w:val="24"/>
          <w:szCs w:val="24"/>
        </w:rPr>
        <w:t xml:space="preserve">Cognitive Factors Associated with the Attainment of Intermediate Levels of Bilingual Skills. </w:t>
      </w: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0" w:history="1">
        <w:r w:rsidRPr="00CD48B3">
          <w:rPr>
            <w:rStyle w:val="Hyperlink"/>
            <w:rFonts w:ascii="Times New Roman" w:hAnsi="Times New Roman" w:cs="Times New Roman"/>
            <w:sz w:val="24"/>
            <w:szCs w:val="24"/>
          </w:rPr>
          <w:t>https://onlinelibrary.wiley.com/doi/abs/10.1111/j.1540-4781.1977.tb03676.x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 on 28th March 2020). </w:t>
      </w:r>
    </w:p>
    <w:p w14:paraId="200BB0E1" w14:textId="77777777" w:rsidR="00A05F77" w:rsidRDefault="00A05F77" w:rsidP="00645C1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825A5">
        <w:rPr>
          <w:rFonts w:ascii="Times New Roman" w:hAnsi="Times New Roman" w:cs="Times New Roman"/>
          <w:sz w:val="24"/>
          <w:szCs w:val="24"/>
        </w:rPr>
        <w:t>Cunningham-Andersson, U. and Andersson, S.</w:t>
      </w:r>
      <w:r>
        <w:rPr>
          <w:rFonts w:ascii="Times New Roman" w:hAnsi="Times New Roman" w:cs="Times New Roman"/>
          <w:sz w:val="24"/>
          <w:szCs w:val="24"/>
        </w:rPr>
        <w:t xml:space="preserve"> (2004) </w:t>
      </w:r>
      <w:r w:rsidRPr="002C0892">
        <w:rPr>
          <w:rFonts w:ascii="Times New Roman" w:hAnsi="Times New Roman" w:cs="Times New Roman"/>
          <w:i/>
          <w:iCs/>
          <w:sz w:val="24"/>
          <w:szCs w:val="24"/>
        </w:rPr>
        <w:t>Growing up with two languages. A practical guide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2</w:t>
      </w:r>
      <w:r w:rsidRPr="00C255C9">
        <w:rPr>
          <w:rFonts w:ascii="Times New Roman" w:hAnsi="Times New Roman" w:cs="Times New Roman"/>
          <w:i/>
          <w:iCs/>
          <w:sz w:val="24"/>
          <w:szCs w:val="24"/>
          <w:vertAlign w:val="superscript"/>
        </w:rPr>
        <w:t>nd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Ed. </w:t>
      </w:r>
      <w:r w:rsidRPr="00C255C9">
        <w:rPr>
          <w:rFonts w:ascii="Times New Roman" w:hAnsi="Times New Roman" w:cs="Times New Roman"/>
          <w:sz w:val="24"/>
          <w:szCs w:val="24"/>
        </w:rPr>
        <w:t>Oxon: Routle</w:t>
      </w:r>
      <w:r>
        <w:rPr>
          <w:rFonts w:ascii="Times New Roman" w:hAnsi="Times New Roman" w:cs="Times New Roman"/>
          <w:sz w:val="24"/>
          <w:szCs w:val="24"/>
        </w:rPr>
        <w:t>d</w:t>
      </w:r>
      <w:r w:rsidRPr="00C255C9">
        <w:rPr>
          <w:rFonts w:ascii="Times New Roman" w:hAnsi="Times New Roman" w:cs="Times New Roman"/>
          <w:sz w:val="24"/>
          <w:szCs w:val="24"/>
        </w:rPr>
        <w:t xml:space="preserve">ge. </w:t>
      </w:r>
    </w:p>
    <w:p w14:paraId="7B8D676D" w14:textId="77777777" w:rsidR="00A05F77" w:rsidRDefault="00A05F77" w:rsidP="00645C1F">
      <w:pPr>
        <w:spacing w:before="67"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Grimshaw, G. M. et al. (1998). ‘First Language Acquisition in Adolescence: Evidence for a Critical Period for Verbal Language Development’, </w:t>
      </w:r>
      <w:r w:rsidRPr="004137D7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Brain and Language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63, 237-255. Available at:  </w:t>
      </w:r>
      <w:hyperlink r:id="rId11" w:history="1">
        <w:r w:rsidRPr="00CD48B3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https://www.sciencedirect.com/science/article/abs/pii/S0093934X9791943X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.   (Accessed on 30/03/2020)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14:paraId="7AC5A992" w14:textId="77777777" w:rsidR="00A05F77" w:rsidRPr="00EC5630" w:rsidRDefault="00A05F77" w:rsidP="00645C1F">
      <w:pPr>
        <w:spacing w:line="36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EC5630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lastRenderedPageBreak/>
        <w:t xml:space="preserve">Harding, E. and Riley, P. (1993) </w:t>
      </w:r>
      <w:r w:rsidRPr="00EC5630">
        <w:rPr>
          <w:rStyle w:val="Hyperlink"/>
          <w:rFonts w:ascii="Times New Roman" w:hAnsi="Times New Roman" w:cs="Times New Roman"/>
          <w:i/>
          <w:iCs/>
          <w:color w:val="auto"/>
          <w:sz w:val="24"/>
          <w:szCs w:val="24"/>
          <w:u w:val="none"/>
        </w:rPr>
        <w:t>The Bilingual Family</w:t>
      </w:r>
      <w:r w:rsidRPr="00EC5630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. Cambridge: Cambridge University Press. </w:t>
      </w:r>
    </w:p>
    <w:p w14:paraId="0C073250" w14:textId="77777777" w:rsidR="00A05F77" w:rsidRPr="00EC5630" w:rsidRDefault="00A05F77" w:rsidP="00645C1F">
      <w:pPr>
        <w:spacing w:line="36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EC5630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Issa, T. and </w:t>
      </w:r>
      <w:proofErr w:type="spellStart"/>
      <w:r w:rsidRPr="00EC5630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Hatt</w:t>
      </w:r>
      <w:proofErr w:type="spellEnd"/>
      <w:r w:rsidRPr="00EC5630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, A. (2013). </w:t>
      </w:r>
      <w:r w:rsidRPr="00EC5630">
        <w:rPr>
          <w:rStyle w:val="Hyperlink"/>
          <w:rFonts w:ascii="Times New Roman" w:hAnsi="Times New Roman" w:cs="Times New Roman"/>
          <w:i/>
          <w:iCs/>
          <w:color w:val="auto"/>
          <w:sz w:val="24"/>
          <w:szCs w:val="24"/>
          <w:u w:val="none"/>
        </w:rPr>
        <w:t>Language Culture and Identity in the Early Years.</w:t>
      </w:r>
      <w:r w:rsidRPr="00EC5630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London: Bloomsbury Press. </w:t>
      </w:r>
    </w:p>
    <w:p w14:paraId="0B21ECAD" w14:textId="77777777" w:rsidR="00A05F77" w:rsidRPr="00F344EE" w:rsidRDefault="00A05F77" w:rsidP="00645C1F">
      <w:pPr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  <w:r w:rsidRPr="00EC5630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Kamenetz, A. (2016).</w:t>
      </w:r>
      <w:r w:rsidRPr="00EC563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en" w:eastAsia="en-GB"/>
        </w:rPr>
        <w:t xml:space="preserve"> </w:t>
      </w:r>
      <w:r w:rsidRPr="00F344EE">
        <w:rPr>
          <w:rFonts w:ascii="Times New Roman" w:eastAsia="Times New Roman" w:hAnsi="Times New Roman" w:cs="Times New Roman"/>
          <w:kern w:val="36"/>
          <w:sz w:val="24"/>
          <w:szCs w:val="24"/>
          <w:lang w:val="en" w:eastAsia="en-GB"/>
        </w:rPr>
        <w:t xml:space="preserve">6 Potential Brain Benefits </w:t>
      </w:r>
      <w:r>
        <w:rPr>
          <w:rFonts w:ascii="Times New Roman" w:eastAsia="Times New Roman" w:hAnsi="Times New Roman" w:cs="Times New Roman"/>
          <w:kern w:val="36"/>
          <w:sz w:val="24"/>
          <w:szCs w:val="24"/>
          <w:lang w:val="en" w:eastAsia="en-GB"/>
        </w:rPr>
        <w:t>o</w:t>
      </w:r>
      <w:r w:rsidRPr="00F344EE">
        <w:rPr>
          <w:rFonts w:ascii="Times New Roman" w:eastAsia="Times New Roman" w:hAnsi="Times New Roman" w:cs="Times New Roman"/>
          <w:kern w:val="36"/>
          <w:sz w:val="24"/>
          <w:szCs w:val="24"/>
          <w:lang w:val="en" w:eastAsia="en-GB"/>
        </w:rPr>
        <w:t>f Bilingual Education.</w:t>
      </w:r>
      <w:r w:rsidRPr="00F344EE">
        <w:rPr>
          <w:rStyle w:val="Hyperlink"/>
          <w:rFonts w:ascii="Times New Roman" w:hAnsi="Times New Roman" w:cs="Times New Roman"/>
          <w:sz w:val="24"/>
          <w:szCs w:val="24"/>
        </w:rPr>
        <w:t xml:space="preserve"> </w:t>
      </w:r>
      <w:r w:rsidRPr="00F344EE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Available at:</w:t>
      </w:r>
      <w:r w:rsidRPr="00F344EE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 xml:space="preserve">  </w:t>
      </w:r>
      <w:hyperlink r:id="rId12" w:history="1">
        <w:r w:rsidRPr="00F344EE">
          <w:rPr>
            <w:rStyle w:val="Hyperlink"/>
            <w:rFonts w:ascii="Times New Roman" w:eastAsia="Times New Roman" w:hAnsi="Times New Roman" w:cs="Times New Roman"/>
            <w:b/>
            <w:bCs/>
            <w:sz w:val="24"/>
            <w:szCs w:val="24"/>
            <w:lang w:val="en" w:eastAsia="en-GB"/>
          </w:rPr>
          <w:t>http://www.npr.org/sections/ed/2016/11/29/497943749/6-potential-brain-benefits-of-bilingual-education</w:t>
        </w:r>
      </w:hyperlink>
      <w:r w:rsidRPr="00F344EE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 xml:space="preserve"> </w:t>
      </w:r>
      <w:r w:rsidRPr="00F344EE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( </w:t>
      </w:r>
      <w:r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A</w:t>
      </w:r>
      <w:r w:rsidRPr="00F344EE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ccessed on 31/03/2020).</w:t>
      </w:r>
      <w:r w:rsidRPr="00F344EE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 xml:space="preserve"> </w:t>
      </w:r>
    </w:p>
    <w:p w14:paraId="2F815282" w14:textId="77777777" w:rsidR="00A05F77" w:rsidRDefault="00A05F77" w:rsidP="00645C1F">
      <w:pPr>
        <w:kinsoku w:val="0"/>
        <w:overflowPunct w:val="0"/>
        <w:spacing w:after="0" w:line="360" w:lineRule="auto"/>
        <w:contextualSpacing/>
        <w:textAlignment w:val="baseline"/>
        <w:rPr>
          <w:rFonts w:ascii="Times New Roman" w:hAnsi="Times New Roman" w:cs="Times New Roman"/>
          <w:sz w:val="24"/>
          <w:szCs w:val="24"/>
        </w:rPr>
      </w:pPr>
      <w:r w:rsidRPr="00104A77">
        <w:rPr>
          <w:rFonts w:ascii="Times New Roman" w:hAnsi="Times New Roman" w:cs="Times New Roman"/>
          <w:sz w:val="24"/>
          <w:szCs w:val="24"/>
        </w:rPr>
        <w:t xml:space="preserve">Lindon, J. and Brodie, K. (2016) </w:t>
      </w:r>
      <w:r w:rsidRPr="00104A77">
        <w:rPr>
          <w:rFonts w:ascii="Times New Roman" w:hAnsi="Times New Roman" w:cs="Times New Roman"/>
          <w:i/>
          <w:iCs/>
          <w:sz w:val="24"/>
          <w:szCs w:val="24"/>
        </w:rPr>
        <w:t>Understanding Child Development 0-8 Years.</w:t>
      </w:r>
      <w:r w:rsidRPr="00104A77">
        <w:rPr>
          <w:rFonts w:ascii="Times New Roman" w:hAnsi="Times New Roman" w:cs="Times New Roman"/>
          <w:sz w:val="24"/>
          <w:szCs w:val="24"/>
        </w:rPr>
        <w:t xml:space="preserve"> London: Hodder Education. </w:t>
      </w:r>
    </w:p>
    <w:p w14:paraId="0F471EC5" w14:textId="77777777" w:rsidR="00A05F77" w:rsidRDefault="00A05F77" w:rsidP="00645C1F">
      <w:pPr>
        <w:spacing w:before="67" w:after="0" w:line="360" w:lineRule="auto"/>
        <w:rPr>
          <w:rFonts w:ascii="Times New Roman" w:hAnsi="Times New Roman" w:cs="Times New Roman"/>
          <w:color w:val="006621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McLoed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S. et al. (2015). Multilingualism and Speech Competence in Early Childhood: Impact on Academic and Social- emotional outcomes at school. Early Childhood Research Quarterly, 34, 53-66. Available at:  </w:t>
      </w:r>
      <w:hyperlink r:id="rId13" w:history="1">
        <w:r w:rsidRPr="00CD48B3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https://researchers.mq.edu.au/en/publications/multilingualism-and-speech-language-competence-in-early-childhood</w:t>
        </w:r>
      </w:hyperlink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(Accessed on 29th March 2020). </w:t>
      </w:r>
    </w:p>
    <w:p w14:paraId="3674215E" w14:textId="77777777" w:rsidR="00A05F77" w:rsidRPr="00516B4F" w:rsidRDefault="00A05F77" w:rsidP="00645C1F">
      <w:pPr>
        <w:spacing w:line="360" w:lineRule="auto"/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/>
        </w:rPr>
      </w:pPr>
      <w:proofErr w:type="spellStart"/>
      <w:r w:rsidRPr="00516B4F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/>
        </w:rPr>
        <w:t>Midiad</w:t>
      </w:r>
      <w:proofErr w:type="spellEnd"/>
      <w:r w:rsidRPr="00516B4F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/>
        </w:rPr>
        <w:t>M</w:t>
      </w:r>
      <w:r w:rsidRPr="00516B4F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/>
        </w:rPr>
        <w:t>eithrin</w:t>
      </w:r>
      <w:proofErr w:type="spellEnd"/>
      <w:r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/>
        </w:rPr>
        <w:t xml:space="preserve">. </w:t>
      </w:r>
      <w:r w:rsidRPr="00516B4F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/>
        </w:rPr>
        <w:t xml:space="preserve"> </w:t>
      </w:r>
      <w:r w:rsidRPr="00516B4F">
        <w:rPr>
          <w:rFonts w:ascii="Times New Roman" w:eastAsia="+mn-ea" w:hAnsi="Times New Roman" w:cs="Times New Roman"/>
          <w:i/>
          <w:iCs/>
          <w:color w:val="000000"/>
          <w:kern w:val="24"/>
          <w:sz w:val="24"/>
          <w:szCs w:val="24"/>
          <w:lang w:val="en-US"/>
        </w:rPr>
        <w:t>Language Immersion Method</w:t>
      </w:r>
      <w:r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/>
        </w:rPr>
        <w:t xml:space="preserve">. Available at: </w:t>
      </w:r>
      <w:hyperlink r:id="rId14" w:history="1">
        <w:r w:rsidRPr="004E2322">
          <w:rPr>
            <w:rStyle w:val="Hyperlink"/>
            <w:rFonts w:ascii="Times New Roman" w:eastAsia="+mn-ea" w:hAnsi="Times New Roman" w:cs="Times New Roman"/>
            <w:kern w:val="24"/>
            <w:sz w:val="24"/>
            <w:szCs w:val="24"/>
            <w:lang w:val="en-US"/>
          </w:rPr>
          <w:t>https://intranet.meithrin.co.uk/language-immersion/</w:t>
        </w:r>
      </w:hyperlink>
      <w:r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/>
        </w:rPr>
        <w:t>( Accessed on 10</w:t>
      </w:r>
      <w:r w:rsidRPr="00516B4F">
        <w:rPr>
          <w:rFonts w:ascii="Times New Roman" w:eastAsia="+mn-ea" w:hAnsi="Times New Roman" w:cs="Times New Roman"/>
          <w:color w:val="000000"/>
          <w:kern w:val="24"/>
          <w:sz w:val="24"/>
          <w:szCs w:val="24"/>
          <w:vertAlign w:val="superscript"/>
          <w:lang w:val="en-US"/>
        </w:rPr>
        <w:t>th</w:t>
      </w:r>
      <w:r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/>
        </w:rPr>
        <w:t xml:space="preserve"> March 2020).</w:t>
      </w:r>
    </w:p>
    <w:p w14:paraId="2030D6A9" w14:textId="77777777" w:rsidR="00A05F77" w:rsidRDefault="00A05F77" w:rsidP="00645C1F">
      <w:pPr>
        <w:spacing w:before="67" w:after="0"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D4812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>Moon, C</w:t>
      </w:r>
      <w:r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. et al. </w:t>
      </w:r>
      <w:r w:rsidRPr="000D4812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 (2012)</w:t>
      </w:r>
      <w:r w:rsidRPr="000E6F0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. </w:t>
      </w:r>
      <w:r w:rsidRPr="000D4812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  </w:t>
      </w:r>
      <w:r w:rsidRPr="000D4812">
        <w:rPr>
          <w:rFonts w:ascii="Times New Roman" w:eastAsia="+mn-ea" w:hAnsi="Times New Roman" w:cs="Times New Roman"/>
          <w:i/>
          <w:iCs/>
          <w:color w:val="000000"/>
          <w:kern w:val="24"/>
          <w:sz w:val="24"/>
          <w:szCs w:val="24"/>
          <w:lang w:eastAsia="en-GB"/>
        </w:rPr>
        <w:t>Language experienced in utero affects vowel perception after</w:t>
      </w:r>
      <w:r w:rsidRPr="000D4812">
        <w:rPr>
          <w:rFonts w:ascii="Times New Roman" w:eastAsia="+mn-ea" w:hAnsi="Times New Roman" w:cs="Times New Roman"/>
          <w:b/>
          <w:bCs/>
          <w:i/>
          <w:iCs/>
          <w:color w:val="000000"/>
          <w:kern w:val="24"/>
          <w:sz w:val="24"/>
          <w:szCs w:val="24"/>
          <w:lang w:eastAsia="en-GB"/>
        </w:rPr>
        <w:t xml:space="preserve"> </w:t>
      </w:r>
      <w:r w:rsidRPr="000D4812">
        <w:rPr>
          <w:rFonts w:ascii="Times New Roman" w:eastAsia="+mn-ea" w:hAnsi="Times New Roman" w:cs="Times New Roman"/>
          <w:i/>
          <w:iCs/>
          <w:color w:val="000000"/>
          <w:kern w:val="24"/>
          <w:sz w:val="24"/>
          <w:szCs w:val="24"/>
          <w:lang w:eastAsia="en-GB"/>
        </w:rPr>
        <w:t>birth: a two-country study</w:t>
      </w:r>
      <w:r w:rsidRPr="000D4812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. </w:t>
      </w:r>
      <w:r w:rsidRPr="000E6F0C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Available at: </w:t>
      </w:r>
      <w:hyperlink r:id="rId15" w:history="1">
        <w:r w:rsidRPr="000E6F0C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</w:t>
        </w:r>
        <w:r w:rsidRPr="000E6F0C">
          <w:rPr>
            <w:rStyle w:val="Hyperlink"/>
            <w:rFonts w:ascii="Times New Roman" w:hAnsi="Times New Roman" w:cs="Times New Roman"/>
            <w:sz w:val="24"/>
            <w:szCs w:val="24"/>
          </w:rPr>
          <w:t>www.ncbi.nlm.nih.gov</w:t>
        </w:r>
        <w:r w:rsidRPr="000E6F0C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/pubmed/2317354</w:t>
        </w:r>
      </w:hyperlink>
      <w:r w:rsidRPr="000E6F0C">
        <w:rPr>
          <w:rFonts w:ascii="Times New Roman" w:hAnsi="Times New Roman" w:cs="Times New Roman"/>
          <w:color w:val="006621"/>
          <w:sz w:val="24"/>
          <w:szCs w:val="24"/>
          <w:shd w:val="clear" w:color="auto" w:fill="FFFFFF"/>
        </w:rPr>
        <w:t xml:space="preserve"> </w:t>
      </w:r>
      <w:r w:rsidRPr="0056544F">
        <w:rPr>
          <w:rFonts w:ascii="Times New Roman" w:hAnsi="Times New Roman" w:cs="Times New Roman"/>
          <w:sz w:val="24"/>
          <w:szCs w:val="24"/>
          <w:shd w:val="clear" w:color="auto" w:fill="FFFFFF"/>
        </w:rPr>
        <w:t>( Accessed on 29th March 2020)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</w:p>
    <w:p w14:paraId="0CA7DE20" w14:textId="77777777" w:rsidR="00A05F77" w:rsidRPr="00991F48" w:rsidRDefault="00A05F77" w:rsidP="00645C1F">
      <w:pPr>
        <w:spacing w:line="360" w:lineRule="auto"/>
        <w:rPr>
          <w:rStyle w:val="Hyperlink"/>
          <w:rFonts w:ascii="Times New Roman" w:hAnsi="Times New Roman" w:cs="Times New Roman"/>
          <w:i/>
          <w:iCs/>
          <w:color w:val="auto"/>
          <w:sz w:val="24"/>
          <w:szCs w:val="24"/>
          <w:u w:val="none"/>
        </w:rPr>
      </w:pPr>
      <w:r w:rsidRPr="00991F48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Moyles, J. (2010) </w:t>
      </w:r>
      <w:r w:rsidRPr="00991F48">
        <w:rPr>
          <w:rStyle w:val="Hyperlink"/>
          <w:rFonts w:ascii="Times New Roman" w:hAnsi="Times New Roman" w:cs="Times New Roman"/>
          <w:i/>
          <w:iCs/>
          <w:color w:val="auto"/>
          <w:sz w:val="24"/>
          <w:szCs w:val="24"/>
          <w:u w:val="none"/>
        </w:rPr>
        <w:t xml:space="preserve">The Excellence of play </w:t>
      </w:r>
      <w:r w:rsidRPr="00991F48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3</w:t>
      </w:r>
      <w:r w:rsidRPr="00991F48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vertAlign w:val="superscript"/>
        </w:rPr>
        <w:t>rd</w:t>
      </w:r>
      <w:r w:rsidRPr="00991F48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Ed. Berkshire: Open University Press.</w:t>
      </w:r>
      <w:r w:rsidRPr="00991F48">
        <w:rPr>
          <w:rStyle w:val="Hyperlink"/>
          <w:rFonts w:ascii="Times New Roman" w:hAnsi="Times New Roman" w:cs="Times New Roman"/>
          <w:i/>
          <w:iCs/>
          <w:color w:val="auto"/>
          <w:sz w:val="24"/>
          <w:szCs w:val="24"/>
          <w:u w:val="none"/>
        </w:rPr>
        <w:t xml:space="preserve"> </w:t>
      </w:r>
    </w:p>
    <w:p w14:paraId="1F01251A" w14:textId="77777777" w:rsidR="00A05F77" w:rsidRPr="00991F48" w:rsidRDefault="00A05F77" w:rsidP="00645C1F">
      <w:pPr>
        <w:spacing w:line="36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991F48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O’ Grady, W. (2007) </w:t>
      </w:r>
      <w:r w:rsidRPr="00991F48">
        <w:rPr>
          <w:rStyle w:val="Hyperlink"/>
          <w:rFonts w:ascii="Times New Roman" w:hAnsi="Times New Roman" w:cs="Times New Roman"/>
          <w:i/>
          <w:iCs/>
          <w:color w:val="auto"/>
          <w:sz w:val="24"/>
          <w:szCs w:val="24"/>
          <w:u w:val="none"/>
        </w:rPr>
        <w:t>How Children Learn Language.</w:t>
      </w:r>
      <w:r w:rsidRPr="00991F48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Cambridge: Cambridge University Press. </w:t>
      </w:r>
    </w:p>
    <w:p w14:paraId="09F9281F" w14:textId="77777777" w:rsidR="00A05F77" w:rsidRDefault="00A05F77" w:rsidP="00645C1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2745E">
        <w:rPr>
          <w:rFonts w:ascii="Times New Roman" w:hAnsi="Times New Roman" w:cs="Times New Roman"/>
          <w:sz w:val="24"/>
          <w:szCs w:val="24"/>
        </w:rPr>
        <w:t>Pound, L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22745E">
        <w:rPr>
          <w:rFonts w:ascii="Times New Roman" w:hAnsi="Times New Roman" w:cs="Times New Roman"/>
          <w:sz w:val="24"/>
          <w:szCs w:val="24"/>
        </w:rPr>
        <w:t xml:space="preserve"> (2006) </w:t>
      </w:r>
      <w:r w:rsidRPr="0022745E">
        <w:rPr>
          <w:rFonts w:ascii="Times New Roman" w:hAnsi="Times New Roman" w:cs="Times New Roman"/>
          <w:i/>
          <w:iCs/>
          <w:sz w:val="24"/>
          <w:szCs w:val="24"/>
        </w:rPr>
        <w:t>How Children Learn.</w:t>
      </w:r>
      <w:r w:rsidRPr="0022745E">
        <w:rPr>
          <w:rFonts w:ascii="Times New Roman" w:hAnsi="Times New Roman" w:cs="Times New Roman"/>
          <w:sz w:val="24"/>
          <w:szCs w:val="24"/>
        </w:rPr>
        <w:t xml:space="preserve"> London: MA Education. </w:t>
      </w:r>
    </w:p>
    <w:p w14:paraId="3684E04A" w14:textId="77777777" w:rsidR="00A05F77" w:rsidRPr="0022745E" w:rsidRDefault="00A05F77" w:rsidP="00645C1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Professional Association </w:t>
      </w:r>
      <w:proofErr w:type="gramStart"/>
      <w:r>
        <w:rPr>
          <w:rFonts w:ascii="Times New Roman" w:hAnsi="Times New Roman" w:cs="Times New Roman"/>
          <w:sz w:val="24"/>
          <w:szCs w:val="24"/>
        </w:rPr>
        <w:t>For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Childcare and Early Years (PACEY).  available at: </w:t>
      </w:r>
      <w:hyperlink r:id="rId16" w:history="1">
        <w:r w:rsidRPr="004E2322">
          <w:rPr>
            <w:rStyle w:val="Hyperlink"/>
            <w:rFonts w:ascii="Times New Roman" w:hAnsi="Times New Roman" w:cs="Times New Roman"/>
            <w:sz w:val="24"/>
            <w:szCs w:val="24"/>
          </w:rPr>
          <w:t>https://www.pacey.org.uk/working-in-childcare/spotlight-on/welsh-language-development/camau-welsh-language-learning 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 30/03/2020). </w:t>
      </w:r>
    </w:p>
    <w:p w14:paraId="229D451C" w14:textId="77777777" w:rsidR="00A05F77" w:rsidRDefault="00A05F77" w:rsidP="00645C1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Redknap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C. et al. (2006). </w:t>
      </w:r>
      <w:r w:rsidRPr="009435EF">
        <w:rPr>
          <w:rFonts w:ascii="Times New Roman" w:hAnsi="Times New Roman" w:cs="Times New Roman"/>
          <w:i/>
          <w:iCs/>
          <w:sz w:val="24"/>
          <w:szCs w:val="24"/>
        </w:rPr>
        <w:t>Welsh Medium and Bilingual Education.</w:t>
      </w:r>
      <w:r>
        <w:rPr>
          <w:rFonts w:ascii="Times New Roman" w:hAnsi="Times New Roman" w:cs="Times New Roman"/>
          <w:sz w:val="24"/>
          <w:szCs w:val="24"/>
        </w:rPr>
        <w:t xml:space="preserve"> Bangor: University of Wales Welsh Medium Development Centre.  </w:t>
      </w:r>
    </w:p>
    <w:p w14:paraId="06710EEE" w14:textId="77777777" w:rsidR="00A05F77" w:rsidRDefault="00A05F77" w:rsidP="00645C1F">
      <w:pPr>
        <w:pStyle w:val="NormalWeb"/>
        <w:spacing w:before="67" w:beforeAutospacing="0" w:after="0" w:afterAutospacing="0" w:line="360" w:lineRule="auto"/>
        <w:rPr>
          <w:rFonts w:eastAsia="+mn-ea"/>
          <w:color w:val="000000"/>
          <w:kern w:val="24"/>
          <w:lang w:val="en-US"/>
        </w:rPr>
      </w:pPr>
      <w:r w:rsidRPr="001825A5">
        <w:rPr>
          <w:rFonts w:eastAsia="+mn-ea"/>
          <w:color w:val="000000"/>
          <w:kern w:val="24"/>
          <w:lang w:val="en-US"/>
        </w:rPr>
        <w:lastRenderedPageBreak/>
        <w:t>Siraj Blatchford, I.  and Clarke, P.</w:t>
      </w:r>
      <w:r>
        <w:rPr>
          <w:rFonts w:eastAsia="+mn-ea"/>
          <w:color w:val="000000"/>
          <w:kern w:val="24"/>
          <w:lang w:val="en-US"/>
        </w:rPr>
        <w:t xml:space="preserve"> (2000) </w:t>
      </w:r>
      <w:r w:rsidRPr="00A87234">
        <w:rPr>
          <w:rFonts w:eastAsia="+mn-ea"/>
          <w:i/>
          <w:iCs/>
          <w:color w:val="000000"/>
          <w:kern w:val="24"/>
          <w:lang w:val="en-US"/>
        </w:rPr>
        <w:t xml:space="preserve">Supporting </w:t>
      </w:r>
      <w:r>
        <w:rPr>
          <w:rFonts w:eastAsia="+mn-ea"/>
          <w:i/>
          <w:iCs/>
          <w:color w:val="000000"/>
          <w:kern w:val="24"/>
          <w:lang w:val="en-US"/>
        </w:rPr>
        <w:t>I</w:t>
      </w:r>
      <w:r w:rsidRPr="00A87234">
        <w:rPr>
          <w:rFonts w:eastAsia="+mn-ea"/>
          <w:i/>
          <w:iCs/>
          <w:color w:val="000000"/>
          <w:kern w:val="24"/>
          <w:lang w:val="en-US"/>
        </w:rPr>
        <w:t xml:space="preserve">dentity Diversity and Language in the </w:t>
      </w:r>
      <w:r>
        <w:rPr>
          <w:rFonts w:eastAsia="+mn-ea"/>
          <w:i/>
          <w:iCs/>
          <w:color w:val="000000"/>
          <w:kern w:val="24"/>
          <w:lang w:val="en-US"/>
        </w:rPr>
        <w:t>E</w:t>
      </w:r>
      <w:r w:rsidRPr="00A87234">
        <w:rPr>
          <w:rFonts w:eastAsia="+mn-ea"/>
          <w:i/>
          <w:iCs/>
          <w:color w:val="000000"/>
          <w:kern w:val="24"/>
          <w:lang w:val="en-US"/>
        </w:rPr>
        <w:t xml:space="preserve">arly </w:t>
      </w:r>
      <w:r>
        <w:rPr>
          <w:rFonts w:eastAsia="+mn-ea"/>
          <w:i/>
          <w:iCs/>
          <w:color w:val="000000"/>
          <w:kern w:val="24"/>
          <w:lang w:val="en-US"/>
        </w:rPr>
        <w:t>Y</w:t>
      </w:r>
      <w:r w:rsidRPr="00A87234">
        <w:rPr>
          <w:rFonts w:eastAsia="+mn-ea"/>
          <w:i/>
          <w:iCs/>
          <w:color w:val="000000"/>
          <w:kern w:val="24"/>
          <w:lang w:val="en-US"/>
        </w:rPr>
        <w:t>ears.</w:t>
      </w:r>
      <w:r w:rsidRPr="00A87234">
        <w:rPr>
          <w:rFonts w:eastAsia="+mn-ea"/>
          <w:color w:val="000000"/>
          <w:kern w:val="24"/>
          <w:lang w:val="en-US"/>
        </w:rPr>
        <w:t xml:space="preserve"> Buckingham: Open University Press. </w:t>
      </w:r>
    </w:p>
    <w:p w14:paraId="3A566613" w14:textId="77777777" w:rsidR="00A05F77" w:rsidRDefault="00A05F77" w:rsidP="00645C1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Small Talk Magazine.  (2016) </w:t>
      </w:r>
      <w:r w:rsidRPr="002F6601">
        <w:rPr>
          <w:rFonts w:ascii="Times New Roman" w:hAnsi="Times New Roman" w:cs="Times New Roman"/>
          <w:i/>
          <w:iCs/>
          <w:sz w:val="24"/>
          <w:szCs w:val="24"/>
        </w:rPr>
        <w:t xml:space="preserve">Un, </w:t>
      </w:r>
      <w:proofErr w:type="spellStart"/>
      <w:r w:rsidRPr="002F6601">
        <w:rPr>
          <w:rFonts w:ascii="Times New Roman" w:hAnsi="Times New Roman" w:cs="Times New Roman"/>
          <w:i/>
          <w:iCs/>
          <w:sz w:val="24"/>
          <w:szCs w:val="24"/>
        </w:rPr>
        <w:t>Dau</w:t>
      </w:r>
      <w:proofErr w:type="spellEnd"/>
      <w:r w:rsidRPr="002F6601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Tri </w:t>
      </w:r>
      <w:r w:rsidRPr="002F6601">
        <w:rPr>
          <w:rFonts w:ascii="Times New Roman" w:hAnsi="Times New Roman" w:cs="Times New Roman"/>
          <w:i/>
          <w:iCs/>
          <w:sz w:val="24"/>
          <w:szCs w:val="24"/>
        </w:rPr>
        <w:t xml:space="preserve">- </w:t>
      </w:r>
      <w:proofErr w:type="spellStart"/>
      <w:r w:rsidRPr="002F6601">
        <w:rPr>
          <w:rFonts w:ascii="Times New Roman" w:hAnsi="Times New Roman" w:cs="Times New Roman"/>
          <w:i/>
          <w:iCs/>
          <w:sz w:val="24"/>
          <w:szCs w:val="24"/>
        </w:rPr>
        <w:t>hwyl</w:t>
      </w:r>
      <w:proofErr w:type="spellEnd"/>
      <w:r w:rsidRPr="002F6601">
        <w:rPr>
          <w:rFonts w:ascii="Times New Roman" w:hAnsi="Times New Roman" w:cs="Times New Roman"/>
          <w:i/>
          <w:iCs/>
          <w:sz w:val="24"/>
          <w:szCs w:val="24"/>
        </w:rPr>
        <w:t xml:space="preserve"> a </w:t>
      </w:r>
      <w:proofErr w:type="spellStart"/>
      <w:r w:rsidRPr="002F6601">
        <w:rPr>
          <w:rFonts w:ascii="Times New Roman" w:hAnsi="Times New Roman" w:cs="Times New Roman"/>
          <w:i/>
          <w:iCs/>
          <w:sz w:val="24"/>
          <w:szCs w:val="24"/>
        </w:rPr>
        <w:t>sibri</w:t>
      </w:r>
      <w:proofErr w:type="spellEnd"/>
      <w:r w:rsidRPr="002F6601">
        <w:rPr>
          <w:rFonts w:ascii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 Available at: </w:t>
      </w:r>
      <w:hyperlink r:id="rId17" w:history="1">
        <w:r w:rsidRPr="00024AF8">
          <w:rPr>
            <w:rStyle w:val="Hyperlink"/>
            <w:rFonts w:ascii="Times New Roman" w:hAnsi="Times New Roman" w:cs="Times New Roman"/>
            <w:sz w:val="24"/>
            <w:szCs w:val="24"/>
          </w:rPr>
          <w:t>https://walesppa.org/wp-content/uploads/2017/04/Spring%202016%20-%20smalltalk.pdf</w:t>
        </w:r>
      </w:hyperlink>
      <w:r>
        <w:rPr>
          <w:rFonts w:ascii="Times New Roman" w:hAnsi="Times New Roman" w:cs="Times New Roman"/>
          <w:sz w:val="24"/>
          <w:szCs w:val="24"/>
        </w:rPr>
        <w:t>(Accessed on 14</w:t>
      </w:r>
      <w:r w:rsidRPr="001F5BE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March 2020). </w:t>
      </w:r>
    </w:p>
    <w:p w14:paraId="1F96C7C9" w14:textId="77777777" w:rsidR="00A05F77" w:rsidRDefault="00A05F77" w:rsidP="00645C1F">
      <w:pPr>
        <w:spacing w:line="360" w:lineRule="auto"/>
        <w:rPr>
          <w:rStyle w:val="Hyperlink"/>
          <w:rFonts w:ascii="Times New Roman" w:hAnsi="Times New Roman" w:cs="Times New Roman"/>
          <w:sz w:val="24"/>
          <w:szCs w:val="24"/>
        </w:rPr>
      </w:pPr>
      <w:r w:rsidRPr="002C47D5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Welsh Government (2008) Welsh Language Development. Available at: </w:t>
      </w:r>
      <w:hyperlink r:id="rId18" w:history="1">
        <w:r w:rsidRPr="00C96378">
          <w:rPr>
            <w:rStyle w:val="Hyperlink"/>
            <w:rFonts w:ascii="Times New Roman" w:hAnsi="Times New Roman" w:cs="Times New Roman"/>
            <w:sz w:val="24"/>
            <w:szCs w:val="24"/>
          </w:rPr>
          <w:t>https://gov.wales/sites/default/files/publications/2018-02/welsh-language-development.pdf</w:t>
        </w:r>
      </w:hyperlink>
      <w:r>
        <w:rPr>
          <w:rStyle w:val="Hyperlink"/>
          <w:rFonts w:ascii="Times New Roman" w:hAnsi="Times New Roman" w:cs="Times New Roman"/>
          <w:sz w:val="24"/>
          <w:szCs w:val="24"/>
        </w:rPr>
        <w:t xml:space="preserve"> (Accessed on 15th March 2020). </w:t>
      </w:r>
    </w:p>
    <w:p w14:paraId="767B3E89" w14:textId="77777777" w:rsidR="00A05F77" w:rsidRDefault="00A05F77" w:rsidP="00645C1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04A77">
        <w:rPr>
          <w:rFonts w:ascii="Times New Roman" w:hAnsi="Times New Roman" w:cs="Times New Roman"/>
          <w:sz w:val="24"/>
          <w:szCs w:val="24"/>
        </w:rPr>
        <w:t xml:space="preserve">Welsh Government (2015) </w:t>
      </w:r>
      <w:r w:rsidRPr="00B44800">
        <w:rPr>
          <w:rFonts w:ascii="Times New Roman" w:hAnsi="Times New Roman" w:cs="Times New Roman"/>
          <w:sz w:val="24"/>
          <w:szCs w:val="24"/>
        </w:rPr>
        <w:t>Foundation Phase Framework.</w:t>
      </w:r>
      <w:r w:rsidRPr="00104A77">
        <w:rPr>
          <w:rFonts w:ascii="Times New Roman" w:hAnsi="Times New Roman" w:cs="Times New Roman"/>
          <w:sz w:val="24"/>
          <w:szCs w:val="24"/>
        </w:rPr>
        <w:t xml:space="preserve"> Available at:  </w:t>
      </w:r>
      <w:hyperlink r:id="rId19" w:history="1">
        <w:r w:rsidRPr="00104A77">
          <w:rPr>
            <w:rStyle w:val="Hyperlink"/>
            <w:rFonts w:ascii="Times New Roman" w:hAnsi="Times New Roman" w:cs="Times New Roman"/>
            <w:sz w:val="24"/>
            <w:szCs w:val="24"/>
          </w:rPr>
          <w:t>https://gov.wales/sites/default/files/publications/2018-02/foundation-phase-framework-revised-2015.pdf</w:t>
        </w:r>
      </w:hyperlink>
      <w:r w:rsidRPr="00104A77">
        <w:rPr>
          <w:rFonts w:ascii="Times New Roman" w:hAnsi="Times New Roman" w:cs="Times New Roman"/>
          <w:sz w:val="24"/>
          <w:szCs w:val="24"/>
        </w:rPr>
        <w:t xml:space="preserve"> (Accessed on </w:t>
      </w:r>
      <w:r>
        <w:rPr>
          <w:rFonts w:ascii="Times New Roman" w:hAnsi="Times New Roman" w:cs="Times New Roman"/>
          <w:sz w:val="24"/>
          <w:szCs w:val="24"/>
        </w:rPr>
        <w:t>14th</w:t>
      </w:r>
      <w:r w:rsidRPr="00104A7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March </w:t>
      </w:r>
      <w:r w:rsidRPr="00104A77">
        <w:rPr>
          <w:rFonts w:ascii="Times New Roman" w:hAnsi="Times New Roman" w:cs="Times New Roman"/>
          <w:sz w:val="24"/>
          <w:szCs w:val="24"/>
        </w:rPr>
        <w:t>2020).</w:t>
      </w:r>
    </w:p>
    <w:p w14:paraId="711B09C6" w14:textId="77777777" w:rsidR="00A05F77" w:rsidRDefault="00A05F77" w:rsidP="00645C1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Welsh Government (2015) Successful Futures: Looking at the Curriculum and Assessment Arrangements in Wales. A summary of Professor Graham Donaldson’s report. Available at: </w:t>
      </w:r>
      <w:hyperlink r:id="rId20" w:history="1">
        <w:r w:rsidRPr="004E2322">
          <w:rPr>
            <w:rStyle w:val="Hyperlink"/>
            <w:rFonts w:ascii="Times New Roman" w:hAnsi="Times New Roman" w:cs="Times New Roman"/>
            <w:sz w:val="24"/>
            <w:szCs w:val="24"/>
          </w:rPr>
          <w:t>https://gov.wales/sites/default/files/publications/2018-03/successful-futures.pdf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 on 30th March 2020)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552E272" w14:textId="77777777" w:rsidR="00A05F77" w:rsidRPr="00F4053D" w:rsidRDefault="00A05F77" w:rsidP="00645C1F">
      <w:p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4053D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Welsh Government (2017) </w:t>
      </w:r>
      <w:proofErr w:type="spellStart"/>
      <w:r w:rsidRPr="00F4053D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>Cymraeg</w:t>
      </w:r>
      <w:proofErr w:type="spellEnd"/>
      <w:r w:rsidRPr="00F4053D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 20</w:t>
      </w:r>
      <w:r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>50:</w:t>
      </w:r>
      <w:r w:rsidRPr="00F4053D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 </w:t>
      </w:r>
      <w:r w:rsidRPr="00B44800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>A million Welsh Speakers.</w:t>
      </w:r>
      <w:r>
        <w:rPr>
          <w:rFonts w:ascii="Times New Roman" w:eastAsia="+mn-ea" w:hAnsi="Times New Roman" w:cs="Times New Roman"/>
          <w:i/>
          <w:iCs/>
          <w:color w:val="000000"/>
          <w:kern w:val="24"/>
          <w:sz w:val="24"/>
          <w:szCs w:val="24"/>
          <w:lang w:eastAsia="en-GB"/>
        </w:rPr>
        <w:t xml:space="preserve">  Available at:</w:t>
      </w:r>
      <w:r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 </w:t>
      </w:r>
      <w:r w:rsidRPr="00F4053D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e-strategy-eng.pdf [Accessed: </w:t>
      </w:r>
      <w:r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>17</w:t>
      </w:r>
      <w:r w:rsidRPr="007C401D">
        <w:rPr>
          <w:rFonts w:ascii="Times New Roman" w:eastAsia="+mn-ea" w:hAnsi="Times New Roman" w:cs="Times New Roman"/>
          <w:color w:val="000000"/>
          <w:kern w:val="24"/>
          <w:sz w:val="24"/>
          <w:szCs w:val="24"/>
          <w:vertAlign w:val="superscript"/>
          <w:lang w:eastAsia="en-GB"/>
        </w:rPr>
        <w:t>th</w:t>
      </w:r>
      <w:r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 March </w:t>
      </w:r>
      <w:r w:rsidRPr="00F4053D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>20</w:t>
      </w:r>
      <w:r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>20</w:t>
      </w:r>
      <w:r w:rsidRPr="00F4053D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>]</w:t>
      </w:r>
      <w:r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en-GB"/>
        </w:rPr>
        <w:t xml:space="preserve">. </w:t>
      </w:r>
    </w:p>
    <w:p w14:paraId="47C61072" w14:textId="77777777" w:rsidR="00A05F77" w:rsidRDefault="00A05F77" w:rsidP="00645C1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Welsh Government (2017) </w:t>
      </w:r>
      <w:r w:rsidRPr="00B44800">
        <w:rPr>
          <w:rFonts w:ascii="Times New Roman" w:hAnsi="Times New Roman" w:cs="Times New Roman"/>
          <w:sz w:val="24"/>
          <w:szCs w:val="24"/>
        </w:rPr>
        <w:t>Education in Wales:  Our National Mission Action plan</w:t>
      </w:r>
      <w:r w:rsidRPr="00E63AE8">
        <w:rPr>
          <w:rFonts w:ascii="Times New Roman" w:hAnsi="Times New Roman" w:cs="Times New Roman"/>
          <w:i/>
          <w:iCs/>
          <w:sz w:val="24"/>
          <w:szCs w:val="24"/>
        </w:rPr>
        <w:t xml:space="preserve"> 2017-2021.</w:t>
      </w:r>
      <w:r>
        <w:rPr>
          <w:rFonts w:ascii="Times New Roman" w:hAnsi="Times New Roman" w:cs="Times New Roman"/>
          <w:sz w:val="24"/>
          <w:szCs w:val="24"/>
        </w:rPr>
        <w:t xml:space="preserve"> Available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at: </w:t>
      </w:r>
      <w:hyperlink r:id="rId21" w:history="1">
        <w:r w:rsidRPr="00DE0DD0">
          <w:rPr>
            <w:rStyle w:val="Hyperlink"/>
            <w:rFonts w:ascii="Times New Roman" w:hAnsi="Times New Roman" w:cs="Times New Roman"/>
            <w:sz w:val="24"/>
            <w:szCs w:val="24"/>
          </w:rPr>
          <w:t>file:///C:/Users/ljbai/AppData/Local/Packages/Microsoft.MicrosoftEdge_8wekyb3d8bbwe/TempState/Downloads/170926-education-in-wales-en%20(1).pdf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 on 30</w:t>
      </w:r>
      <w:r w:rsidRPr="005767B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March 2020). </w:t>
      </w:r>
    </w:p>
    <w:p w14:paraId="1471C7DF" w14:textId="77777777" w:rsidR="00A05F77" w:rsidRDefault="00A05F77" w:rsidP="00645C1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Welsh Government (2019). </w:t>
      </w:r>
      <w:r w:rsidRPr="00B44800">
        <w:rPr>
          <w:rFonts w:ascii="Times New Roman" w:hAnsi="Times New Roman" w:cs="Times New Roman"/>
          <w:sz w:val="24"/>
          <w:szCs w:val="24"/>
        </w:rPr>
        <w:t>Preparing for the new Curriculum.</w:t>
      </w:r>
      <w:r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22" w:history="1">
        <w:r w:rsidRPr="00BE2A4E">
          <w:rPr>
            <w:rStyle w:val="Hyperlink"/>
            <w:rFonts w:ascii="Times New Roman" w:hAnsi="Times New Roman" w:cs="Times New Roman"/>
            <w:sz w:val="24"/>
            <w:szCs w:val="24"/>
          </w:rPr>
          <w:t>https://gov.wales/preparing-new-curriculum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 on 17</w:t>
      </w:r>
      <w:r w:rsidRPr="0050085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March 2020). </w:t>
      </w:r>
    </w:p>
    <w:p w14:paraId="6C0D8369" w14:textId="77777777" w:rsidR="00A05F77" w:rsidRDefault="00A05F77" w:rsidP="00645C1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E713D">
        <w:rPr>
          <w:rFonts w:ascii="Times New Roman" w:hAnsi="Times New Roman" w:cs="Times New Roman"/>
          <w:sz w:val="24"/>
          <w:szCs w:val="24"/>
        </w:rPr>
        <w:t>Welsh language Development. Available at:</w:t>
      </w:r>
      <w:r w:rsidRPr="00100458">
        <w:t xml:space="preserve"> </w:t>
      </w:r>
      <w:hyperlink r:id="rId23" w:history="1">
        <w:r w:rsidRPr="004E2322">
          <w:rPr>
            <w:rStyle w:val="Hyperlink"/>
            <w:rFonts w:ascii="Times New Roman" w:hAnsi="Times New Roman" w:cs="Times New Roman"/>
            <w:sz w:val="24"/>
            <w:szCs w:val="24"/>
          </w:rPr>
          <w:t>https://www.pacey.org.uk/welsh-language-development/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E713D">
        <w:rPr>
          <w:rFonts w:ascii="Times New Roman" w:hAnsi="Times New Roman" w:cs="Times New Roman"/>
          <w:sz w:val="24"/>
          <w:szCs w:val="24"/>
        </w:rPr>
        <w:t>(Accessed on 10</w:t>
      </w:r>
      <w:r w:rsidRPr="007E713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7E713D">
        <w:rPr>
          <w:rFonts w:ascii="Times New Roman" w:hAnsi="Times New Roman" w:cs="Times New Roman"/>
          <w:sz w:val="24"/>
          <w:szCs w:val="24"/>
        </w:rPr>
        <w:t xml:space="preserve"> March 2020</w:t>
      </w:r>
      <w:r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3935C65D" w14:textId="77777777" w:rsidR="004732A9" w:rsidRDefault="004732A9"/>
    <w:sectPr w:rsidR="004732A9">
      <w:headerReference w:type="default" r:id="rId2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FD9D5F" w14:textId="77777777" w:rsidR="002C2C99" w:rsidRDefault="002C2C99" w:rsidP="003746AD">
      <w:pPr>
        <w:spacing w:after="0" w:line="240" w:lineRule="auto"/>
      </w:pPr>
      <w:r>
        <w:separator/>
      </w:r>
    </w:p>
  </w:endnote>
  <w:endnote w:type="continuationSeparator" w:id="0">
    <w:p w14:paraId="39929BA8" w14:textId="77777777" w:rsidR="002C2C99" w:rsidRDefault="002C2C99" w:rsidP="003746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088F68" w14:textId="77777777" w:rsidR="002C2C99" w:rsidRDefault="002C2C99" w:rsidP="003746AD">
      <w:pPr>
        <w:spacing w:after="0" w:line="240" w:lineRule="auto"/>
      </w:pPr>
      <w:r>
        <w:separator/>
      </w:r>
    </w:p>
  </w:footnote>
  <w:footnote w:type="continuationSeparator" w:id="0">
    <w:p w14:paraId="51A0D496" w14:textId="77777777" w:rsidR="002C2C99" w:rsidRDefault="002C2C99" w:rsidP="003746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A5CBD4" w14:textId="230B5300" w:rsidR="003746AD" w:rsidRPr="003746AD" w:rsidRDefault="003746AD" w:rsidP="003746AD">
    <w:pPr>
      <w:pStyle w:val="Header"/>
      <w:rPr>
        <w:rFonts w:ascii="Times New Roman" w:hAnsi="Times New Roman" w:cs="Times New Roman"/>
        <w:sz w:val="24"/>
        <w:szCs w:val="24"/>
      </w:rPr>
    </w:pPr>
    <w:r w:rsidRPr="003746AD">
      <w:rPr>
        <w:rFonts w:ascii="Times New Roman" w:hAnsi="Times New Roman" w:cs="Times New Roman"/>
        <w:sz w:val="24"/>
        <w:szCs w:val="24"/>
      </w:rPr>
      <w:t xml:space="preserve">EAEE4066/C                                                                                                                         1712038    </w:t>
    </w:r>
  </w:p>
  <w:p w14:paraId="5F191D20" w14:textId="77777777" w:rsidR="003746AD" w:rsidRDefault="003746A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3EB"/>
    <w:rsid w:val="000643EB"/>
    <w:rsid w:val="002C2C99"/>
    <w:rsid w:val="002C47D5"/>
    <w:rsid w:val="002E4FE3"/>
    <w:rsid w:val="00310E87"/>
    <w:rsid w:val="003746AD"/>
    <w:rsid w:val="004732A9"/>
    <w:rsid w:val="00645C1F"/>
    <w:rsid w:val="0082452B"/>
    <w:rsid w:val="00991F48"/>
    <w:rsid w:val="00A05F77"/>
    <w:rsid w:val="00DC052B"/>
    <w:rsid w:val="00EC5630"/>
    <w:rsid w:val="00F72673"/>
    <w:rsid w:val="00FC2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FE8B5F"/>
  <w15:chartTrackingRefBased/>
  <w15:docId w15:val="{B4B251FE-00DE-43CB-87A8-5640066DA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0E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10E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310E87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3746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46AD"/>
  </w:style>
  <w:style w:type="paragraph" w:styleId="Footer">
    <w:name w:val="footer"/>
    <w:basedOn w:val="Normal"/>
    <w:link w:val="FooterChar"/>
    <w:uiPriority w:val="99"/>
    <w:unhideWhenUsed/>
    <w:rsid w:val="003746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46AD"/>
  </w:style>
  <w:style w:type="character" w:styleId="UnresolvedMention">
    <w:name w:val="Unresolved Mention"/>
    <w:basedOn w:val="DefaultParagraphFont"/>
    <w:uiPriority w:val="99"/>
    <w:semiHidden/>
    <w:unhideWhenUsed/>
    <w:rsid w:val="002E4FE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tudy.com/academy/lesson/chomskys-language-acquisition-device-definition-lesson-quiz.html" TargetMode="External"/><Relationship Id="rId13" Type="http://schemas.openxmlformats.org/officeDocument/2006/relationships/hyperlink" Target="https://researchers.mq.edu.au/en/publications/multilingualism-and-speech-language-competence-in-early-childhood" TargetMode="External"/><Relationship Id="rId18" Type="http://schemas.openxmlformats.org/officeDocument/2006/relationships/hyperlink" Target="https://gov.wales/sites/default/files/publications/2018-02/welsh-language-development.pdf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file:///C:/Users/ljbai/AppData/Local/Packages/Microsoft.MicrosoftEdge_8wekyb3d8bbwe/TempState/Downloads/170926-education-in-wales-en%20(1).pdf" TargetMode="External"/><Relationship Id="rId7" Type="http://schemas.openxmlformats.org/officeDocument/2006/relationships/hyperlink" Target="https://bilingualkidspot.com/2018/09/06/bilingual-baby-brains-learn-two-languages/" TargetMode="External"/><Relationship Id="rId12" Type="http://schemas.openxmlformats.org/officeDocument/2006/relationships/hyperlink" Target="http://www.npr.org/sections/ed/2016/11/29/497943749/6-potential-brain-benefits-of-bilingual-education" TargetMode="External"/><Relationship Id="rId17" Type="http://schemas.openxmlformats.org/officeDocument/2006/relationships/hyperlink" Target="https://walesppa.org/wp-content/uploads/2017/04/Spring%202016%20-%20smalltalk.pdf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pacey.org.uk/working-in-childcare/spotlight-on/welsh-language-development/camau-welsh-language-learning%20/" TargetMode="External"/><Relationship Id="rId20" Type="http://schemas.openxmlformats.org/officeDocument/2006/relationships/hyperlink" Target="https://gov.wales/sites/default/files/publications/2018-03/successful-futures.pdf" TargetMode="External"/><Relationship Id="rId1" Type="http://schemas.openxmlformats.org/officeDocument/2006/relationships/styles" Target="styles.xml"/><Relationship Id="rId6" Type="http://schemas.openxmlformats.org/officeDocument/2006/relationships/hyperlink" Target="http://badatlanguage.com/sandwich-technique/" TargetMode="External"/><Relationship Id="rId11" Type="http://schemas.openxmlformats.org/officeDocument/2006/relationships/hyperlink" Target="https://www.sciencedirect.com/science/article/abs/pii/S0093934X9791943X" TargetMode="External"/><Relationship Id="rId24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yperlink" Target="https://www.ncbi.nlm.nih.gov/pubmed/2317354" TargetMode="External"/><Relationship Id="rId23" Type="http://schemas.openxmlformats.org/officeDocument/2006/relationships/hyperlink" Target="https://www.pacey.org.uk/welsh-language-development/" TargetMode="External"/><Relationship Id="rId10" Type="http://schemas.openxmlformats.org/officeDocument/2006/relationships/hyperlink" Target="https://onlinelibrary.wiley.com/doi/abs/10.1111/j.1540-4781.1977.tb03676.x" TargetMode="External"/><Relationship Id="rId19" Type="http://schemas.openxmlformats.org/officeDocument/2006/relationships/hyperlink" Target="https://gov.wales/sites/default/files/publications/2018-02/foundation-phase-framework-revised-2015.pdf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scirp.org/(S(351jmbntvnsjt1aadkposzje))/reference/ReferencesPapers.aspx?ReferenceID=1273756" TargetMode="External"/><Relationship Id="rId14" Type="http://schemas.openxmlformats.org/officeDocument/2006/relationships/hyperlink" Target="https://intranet.meithrin.co.uk/language-immersion/" TargetMode="External"/><Relationship Id="rId22" Type="http://schemas.openxmlformats.org/officeDocument/2006/relationships/hyperlink" Target="https://gov.wales/preparing-new-curriculu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1064</Words>
  <Characters>6068</Characters>
  <Application>Microsoft Office Word</Application>
  <DocSecurity>0</DocSecurity>
  <Lines>50</Lines>
  <Paragraphs>14</Paragraphs>
  <ScaleCrop>false</ScaleCrop>
  <Company/>
  <LinksUpToDate>false</LinksUpToDate>
  <CharactersWithSpaces>7118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BAINBRIDGE</dc:creator>
  <cp:keywords/>
  <dc:description/>
  <cp:lastModifiedBy>LISA BAINBRIDGE</cp:lastModifiedBy>
  <cp:revision>13</cp:revision>
  <dcterms:created xsi:type="dcterms:W3CDTF">2020-04-01T22:27:00Z</dcterms:created>
  <dcterms:modified xsi:type="dcterms:W3CDTF">2020-04-01T22:35:00Z</dcterms:modified>
</cp:coreProperties>
</file>