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A31F7A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20377">
              <w:rPr>
                <w:rFonts w:ascii="Tahoma" w:hAnsi="Tahoma" w:cs="Tahoma"/>
                <w:b/>
                <w:sz w:val="20"/>
                <w:szCs w:val="20"/>
              </w:rPr>
              <w:t>Mostafa Uddin</w:t>
            </w:r>
          </w:p>
          <w:p w14:paraId="498F0B10" w14:textId="77777777" w:rsidR="001B69C8" w:rsidRPr="003C3341" w:rsidRDefault="001B69C8">
            <w:pPr>
              <w:rPr>
                <w:rFonts w:ascii="Tahoma" w:hAnsi="Tahoma" w:cs="Tahoma"/>
                <w:b/>
                <w:sz w:val="20"/>
                <w:szCs w:val="20"/>
              </w:rPr>
            </w:pPr>
          </w:p>
          <w:p w14:paraId="69E1F0CF" w14:textId="6ABB6A6E"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20377">
              <w:rPr>
                <w:rFonts w:ascii="Tahoma" w:hAnsi="Tahoma" w:cs="Tahoma"/>
                <w:b/>
                <w:sz w:val="20"/>
                <w:szCs w:val="20"/>
              </w:rPr>
              <w:t>2015364</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5912295"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20377">
              <w:rPr>
                <w:rFonts w:ascii="Tahoma" w:hAnsi="Tahoma" w:cs="Tahoma"/>
                <w:b/>
                <w:sz w:val="20"/>
                <w:szCs w:val="20"/>
              </w:rPr>
              <w:t>Food and Beverage Operations</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A76C06">
        <w:tc>
          <w:tcPr>
            <w:tcW w:w="3983" w:type="dxa"/>
            <w:shd w:val="clear" w:color="auto" w:fill="FBD4B4" w:themeFill="accent6" w:themeFillTint="66"/>
          </w:tcPr>
          <w:p w14:paraId="15299B24" w14:textId="1CF92656"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720377">
              <w:rPr>
                <w:rFonts w:ascii="Tahoma" w:hAnsi="Tahoma" w:cs="Tahoma"/>
                <w:b/>
                <w:sz w:val="20"/>
                <w:szCs w:val="20"/>
              </w:rPr>
              <w:t>Food Safety Fundamentals (The 4C’s)</w:t>
            </w:r>
          </w:p>
        </w:tc>
        <w:tc>
          <w:tcPr>
            <w:tcW w:w="7199" w:type="dxa"/>
            <w:shd w:val="clear" w:color="auto" w:fill="FBD4B4" w:themeFill="accent6" w:themeFillTint="66"/>
          </w:tcPr>
          <w:p w14:paraId="46D7ECC8" w14:textId="7D6E25FF"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720377">
              <w:rPr>
                <w:rFonts w:ascii="Tahoma" w:hAnsi="Tahoma" w:cs="Tahoma"/>
                <w:b/>
                <w:sz w:val="20"/>
                <w:szCs w:val="20"/>
              </w:rPr>
              <w:t>18</w:t>
            </w:r>
            <w:r w:rsidR="00720377" w:rsidRPr="00720377">
              <w:rPr>
                <w:rFonts w:ascii="Tahoma" w:hAnsi="Tahoma" w:cs="Tahoma"/>
                <w:b/>
                <w:sz w:val="20"/>
                <w:szCs w:val="20"/>
                <w:vertAlign w:val="superscript"/>
              </w:rPr>
              <w:t>th</w:t>
            </w:r>
            <w:r w:rsidR="00720377">
              <w:rPr>
                <w:rFonts w:ascii="Tahoma" w:hAnsi="Tahoma" w:cs="Tahoma"/>
                <w:b/>
                <w:sz w:val="20"/>
                <w:szCs w:val="20"/>
              </w:rPr>
              <w:t xml:space="preserve"> October 2021</w:t>
            </w:r>
          </w:p>
          <w:p w14:paraId="36F1B310" w14:textId="654DD57B"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76C06">
        <w:trPr>
          <w:trHeight w:val="2494"/>
        </w:trPr>
        <w:tc>
          <w:tcPr>
            <w:tcW w:w="11182" w:type="dxa"/>
            <w:gridSpan w:val="2"/>
          </w:tcPr>
          <w:p w14:paraId="31742AB4" w14:textId="7D46678C" w:rsidR="00F51904" w:rsidRDefault="00F51904" w:rsidP="00C414B0">
            <w:pPr>
              <w:spacing w:line="360" w:lineRule="auto"/>
              <w:jc w:val="both"/>
              <w:rPr>
                <w:rFonts w:ascii="Arial" w:hAnsi="Arial" w:cs="Arial"/>
              </w:rPr>
            </w:pPr>
          </w:p>
          <w:p w14:paraId="14BD5AFB" w14:textId="3DCE5AFE" w:rsidR="001053DB" w:rsidRDefault="004E40D2" w:rsidP="00C414B0">
            <w:pPr>
              <w:spacing w:line="360" w:lineRule="auto"/>
              <w:jc w:val="both"/>
              <w:rPr>
                <w:rFonts w:ascii="Arial" w:hAnsi="Arial" w:cs="Arial"/>
              </w:rPr>
            </w:pPr>
            <w:r>
              <w:rPr>
                <w:rFonts w:ascii="Arial" w:hAnsi="Arial" w:cs="Arial"/>
              </w:rPr>
              <w:t xml:space="preserve">Serving carefully prepared food in a safe environment is vital to ensure the safety of customers, with food places taking extra cautions when delivering </w:t>
            </w:r>
            <w:r w:rsidR="00A41525">
              <w:rPr>
                <w:rFonts w:ascii="Arial" w:hAnsi="Arial" w:cs="Arial"/>
              </w:rPr>
              <w:t xml:space="preserve">food out. Within this, there are the 4C’s to address, Cooking, Cleaning, Chilling and Cross Contamination. In the module, I found this section particularly interesting since there are many small tasks that kitchens must do to send out food safely, as some things may be overlooked. </w:t>
            </w:r>
            <w:r w:rsidR="00700BD2">
              <w:rPr>
                <w:rFonts w:ascii="Arial" w:hAnsi="Arial" w:cs="Arial"/>
              </w:rPr>
              <w:t xml:space="preserve">Checking core temperatures of high-risk foods is important since the air temperature may not be the same as food temperatures, </w:t>
            </w:r>
            <w:r w:rsidR="001053DB">
              <w:rPr>
                <w:rFonts w:ascii="Arial" w:hAnsi="Arial" w:cs="Arial"/>
              </w:rPr>
              <w:t>and</w:t>
            </w:r>
            <w:r w:rsidR="00700BD2">
              <w:rPr>
                <w:rFonts w:ascii="Arial" w:hAnsi="Arial" w:cs="Arial"/>
              </w:rPr>
              <w:t xml:space="preserve"> the outer part of the food may have a different temperature (whether it is warmer or cooler) to the core temperature of the food. </w:t>
            </w:r>
            <w:r w:rsidR="001053DB">
              <w:rPr>
                <w:rFonts w:ascii="Arial" w:hAnsi="Arial" w:cs="Arial"/>
              </w:rPr>
              <w:t>Chilled foods when delivered, should be at 5 degrees or below. Frozen foods should be below or at -18 degrees. Fridges should be cleaned out regularly to avoid foreign bacteria or germs, and raw and high</w:t>
            </w:r>
            <w:r w:rsidR="00EE6021">
              <w:rPr>
                <w:rFonts w:ascii="Arial" w:hAnsi="Arial" w:cs="Arial"/>
              </w:rPr>
              <w:t>-</w:t>
            </w:r>
            <w:r w:rsidR="001053DB">
              <w:rPr>
                <w:rFonts w:ascii="Arial" w:hAnsi="Arial" w:cs="Arial"/>
              </w:rPr>
              <w:t xml:space="preserve">risk foods should be separate from each other to avoid cross contamination. Stock should also be rotated appropriately as well. The importance of chilling is to ensure that no harmful bacteria is growing. I conducted my own research and found that most harmful bacteria typically </w:t>
            </w:r>
            <w:r w:rsidR="00581328">
              <w:rPr>
                <w:rFonts w:ascii="Arial" w:hAnsi="Arial" w:cs="Arial"/>
              </w:rPr>
              <w:t>grow</w:t>
            </w:r>
            <w:r w:rsidR="001053DB">
              <w:rPr>
                <w:rFonts w:ascii="Arial" w:hAnsi="Arial" w:cs="Arial"/>
              </w:rPr>
              <w:t xml:space="preserve"> between 8 to 63 degrees, so it is safest to defrost food in the fridge overnight, preventing any harmful bacteria spreading. </w:t>
            </w:r>
            <w:sdt>
              <w:sdtPr>
                <w:rPr>
                  <w:rFonts w:ascii="Arial" w:hAnsi="Arial" w:cs="Arial"/>
                </w:rPr>
                <w:id w:val="-738943408"/>
                <w:citation/>
              </w:sdtPr>
              <w:sdtEndPr/>
              <w:sdtContent>
                <w:r w:rsidR="001053DB">
                  <w:rPr>
                    <w:rFonts w:ascii="Arial" w:hAnsi="Arial" w:cs="Arial"/>
                  </w:rPr>
                  <w:fldChar w:fldCharType="begin"/>
                </w:r>
                <w:r w:rsidR="001053DB">
                  <w:rPr>
                    <w:rFonts w:ascii="Arial" w:hAnsi="Arial" w:cs="Arial"/>
                  </w:rPr>
                  <w:instrText xml:space="preserve"> CITATION Foo20 \l 2057 </w:instrText>
                </w:r>
                <w:r w:rsidR="001053DB">
                  <w:rPr>
                    <w:rFonts w:ascii="Arial" w:hAnsi="Arial" w:cs="Arial"/>
                  </w:rPr>
                  <w:fldChar w:fldCharType="separate"/>
                </w:r>
                <w:r w:rsidR="001053DB" w:rsidRPr="001053DB">
                  <w:rPr>
                    <w:rFonts w:ascii="Arial" w:hAnsi="Arial" w:cs="Arial"/>
                    <w:noProof/>
                  </w:rPr>
                  <w:t>(Anon., 2020)</w:t>
                </w:r>
                <w:r w:rsidR="001053DB">
                  <w:rPr>
                    <w:rFonts w:ascii="Arial" w:hAnsi="Arial" w:cs="Arial"/>
                  </w:rPr>
                  <w:fldChar w:fldCharType="end"/>
                </w:r>
              </w:sdtContent>
            </w:sdt>
            <w:r w:rsidR="001053DB">
              <w:rPr>
                <w:rFonts w:ascii="Arial" w:hAnsi="Arial" w:cs="Arial"/>
              </w:rPr>
              <w:t xml:space="preserve"> </w:t>
            </w:r>
          </w:p>
          <w:p w14:paraId="467586AD" w14:textId="537ABA66" w:rsidR="00F51904" w:rsidRDefault="001053DB" w:rsidP="00C414B0">
            <w:pPr>
              <w:spacing w:line="360" w:lineRule="auto"/>
              <w:jc w:val="both"/>
              <w:rPr>
                <w:rFonts w:ascii="Arial" w:hAnsi="Arial" w:cs="Arial"/>
              </w:rPr>
            </w:pPr>
            <w:r>
              <w:rPr>
                <w:rFonts w:ascii="Arial" w:hAnsi="Arial" w:cs="Arial"/>
              </w:rPr>
              <w:t xml:space="preserve">For </w:t>
            </w:r>
            <w:r w:rsidR="00CE58FC">
              <w:rPr>
                <w:rFonts w:ascii="Arial" w:hAnsi="Arial" w:cs="Arial"/>
              </w:rPr>
              <w:t xml:space="preserve">cooking the </w:t>
            </w:r>
            <w:r w:rsidR="00581328">
              <w:rPr>
                <w:rFonts w:ascii="Arial" w:hAnsi="Arial" w:cs="Arial"/>
              </w:rPr>
              <w:t>food,</w:t>
            </w:r>
            <w:r w:rsidR="00CE58FC">
              <w:rPr>
                <w:rFonts w:ascii="Arial" w:hAnsi="Arial" w:cs="Arial"/>
              </w:rPr>
              <w:t xml:space="preserve"> it requires attention to detail</w:t>
            </w:r>
            <w:r w:rsidR="00581328">
              <w:rPr>
                <w:rFonts w:ascii="Arial" w:hAnsi="Arial" w:cs="Arial"/>
              </w:rPr>
              <w:t xml:space="preserve"> as this is the stage at where viruses and harmful bacteria can linger if not cooked properly</w:t>
            </w:r>
            <w:r w:rsidR="00EE6021">
              <w:rPr>
                <w:rFonts w:ascii="Arial" w:hAnsi="Arial" w:cs="Arial"/>
              </w:rPr>
              <w:t xml:space="preserve">. </w:t>
            </w:r>
            <w:r w:rsidR="00AD7669">
              <w:rPr>
                <w:rFonts w:ascii="Arial" w:hAnsi="Arial" w:cs="Arial"/>
              </w:rPr>
              <w:t xml:space="preserve">The core of the thickest part of the food should </w:t>
            </w:r>
            <w:r w:rsidR="00D258E3">
              <w:rPr>
                <w:rFonts w:ascii="Arial" w:hAnsi="Arial" w:cs="Arial"/>
              </w:rPr>
              <w:t>be about 75 degree</w:t>
            </w:r>
            <w:r w:rsidR="0095746A">
              <w:rPr>
                <w:rFonts w:ascii="Arial" w:hAnsi="Arial" w:cs="Arial"/>
              </w:rPr>
              <w:t xml:space="preserve">s and gradually increase the temperature the longer it is cooking. I also found it fascinating how there are many methods for cooling cooked food. For </w:t>
            </w:r>
            <w:r w:rsidR="005011F9">
              <w:rPr>
                <w:rFonts w:ascii="Arial" w:hAnsi="Arial" w:cs="Arial"/>
              </w:rPr>
              <w:t>example,</w:t>
            </w:r>
            <w:r w:rsidR="0095746A">
              <w:rPr>
                <w:rFonts w:ascii="Arial" w:hAnsi="Arial" w:cs="Arial"/>
              </w:rPr>
              <w:t xml:space="preserve"> using a blast chiller or placing hot liquids in an ice bath as shown in the video. </w:t>
            </w:r>
            <w:r w:rsidR="00A76C06">
              <w:rPr>
                <w:rFonts w:ascii="Arial" w:hAnsi="Arial" w:cs="Arial"/>
              </w:rPr>
              <w:t xml:space="preserve">Food can also be divided into smaller portions, taking less time to cool down. </w:t>
            </w:r>
            <w:sdt>
              <w:sdtPr>
                <w:rPr>
                  <w:rFonts w:ascii="Arial" w:hAnsi="Arial" w:cs="Arial"/>
                </w:rPr>
                <w:id w:val="1693108216"/>
                <w:citation/>
              </w:sdtPr>
              <w:sdtEndPr/>
              <w:sdtContent>
                <w:r w:rsidR="00A76C06">
                  <w:rPr>
                    <w:rFonts w:ascii="Arial" w:hAnsi="Arial" w:cs="Arial"/>
                  </w:rPr>
                  <w:fldChar w:fldCharType="begin"/>
                </w:r>
                <w:r w:rsidR="00A76C06">
                  <w:rPr>
                    <w:rFonts w:ascii="Arial" w:hAnsi="Arial" w:cs="Arial"/>
                  </w:rPr>
                  <w:instrText xml:space="preserve"> CITATION ACa16 \l 2057 </w:instrText>
                </w:r>
                <w:r w:rsidR="00A76C06">
                  <w:rPr>
                    <w:rFonts w:ascii="Arial" w:hAnsi="Arial" w:cs="Arial"/>
                  </w:rPr>
                  <w:fldChar w:fldCharType="separate"/>
                </w:r>
                <w:r w:rsidR="00A76C06" w:rsidRPr="00A76C06">
                  <w:rPr>
                    <w:rFonts w:ascii="Arial" w:hAnsi="Arial" w:cs="Arial"/>
                    <w:noProof/>
                  </w:rPr>
                  <w:t>(Anon., 2016)</w:t>
                </w:r>
                <w:r w:rsidR="00A76C06">
                  <w:rPr>
                    <w:rFonts w:ascii="Arial" w:hAnsi="Arial" w:cs="Arial"/>
                  </w:rPr>
                  <w:fldChar w:fldCharType="end"/>
                </w:r>
              </w:sdtContent>
            </w:sdt>
          </w:p>
          <w:p w14:paraId="2A88EA84" w14:textId="433FB260" w:rsidR="00CF2E35" w:rsidRDefault="0095746A" w:rsidP="00C414B0">
            <w:pPr>
              <w:spacing w:line="360" w:lineRule="auto"/>
              <w:jc w:val="both"/>
              <w:rPr>
                <w:rFonts w:ascii="Arial" w:hAnsi="Arial" w:cs="Arial"/>
              </w:rPr>
            </w:pPr>
            <w:r>
              <w:rPr>
                <w:rFonts w:ascii="Arial" w:hAnsi="Arial" w:cs="Arial"/>
              </w:rPr>
              <w:t>Cleaning thoroughly is also essential to ensure food safety</w:t>
            </w:r>
            <w:r w:rsidR="00A76C06">
              <w:rPr>
                <w:rFonts w:ascii="Arial" w:hAnsi="Arial" w:cs="Arial"/>
              </w:rPr>
              <w:t xml:space="preserve">. According to statistics, 20 percent of kitchen staff fail to wash their hands and wipe down kitchen surfaces before preparing food. </w:t>
            </w:r>
            <w:sdt>
              <w:sdtPr>
                <w:rPr>
                  <w:rFonts w:ascii="Arial" w:hAnsi="Arial" w:cs="Arial"/>
                </w:rPr>
                <w:id w:val="-345252306"/>
                <w:citation/>
              </w:sdtPr>
              <w:sdtEndPr/>
              <w:sdtContent>
                <w:r w:rsidR="00A76C06">
                  <w:rPr>
                    <w:rFonts w:ascii="Arial" w:hAnsi="Arial" w:cs="Arial"/>
                  </w:rPr>
                  <w:fldChar w:fldCharType="begin"/>
                </w:r>
                <w:r w:rsidR="00A76C06">
                  <w:rPr>
                    <w:rFonts w:ascii="Arial" w:hAnsi="Arial" w:cs="Arial"/>
                  </w:rPr>
                  <w:instrText xml:space="preserve"> CITATION Foo17 \l 2057 </w:instrText>
                </w:r>
                <w:r w:rsidR="00A76C06">
                  <w:rPr>
                    <w:rFonts w:ascii="Arial" w:hAnsi="Arial" w:cs="Arial"/>
                  </w:rPr>
                  <w:fldChar w:fldCharType="separate"/>
                </w:r>
                <w:r w:rsidR="00A76C06" w:rsidRPr="00A76C06">
                  <w:rPr>
                    <w:rFonts w:ascii="Arial" w:hAnsi="Arial" w:cs="Arial"/>
                    <w:noProof/>
                  </w:rPr>
                  <w:t>(Anon., 2017)</w:t>
                </w:r>
                <w:r w:rsidR="00A76C06">
                  <w:rPr>
                    <w:rFonts w:ascii="Arial" w:hAnsi="Arial" w:cs="Arial"/>
                  </w:rPr>
                  <w:fldChar w:fldCharType="end"/>
                </w:r>
              </w:sdtContent>
            </w:sdt>
            <w:r w:rsidR="00A76C06">
              <w:rPr>
                <w:rFonts w:ascii="Arial" w:hAnsi="Arial" w:cs="Arial"/>
              </w:rPr>
              <w:t xml:space="preserve"> having good personal hygiene and washing your hands often and thoroughly, it can help prevent food-borne illnesses from developing. Hand washing is a sma</w:t>
            </w:r>
            <w:r w:rsidR="005011F9">
              <w:rPr>
                <w:rFonts w:ascii="Arial" w:hAnsi="Arial" w:cs="Arial"/>
              </w:rPr>
              <w:t xml:space="preserve">ll, but powerful task before handling food. Many facilities are available for thorough handwashing to take place, for example, hand-wash basins, running water with adjustable temperature taps, antibacterial soap, </w:t>
            </w:r>
            <w:proofErr w:type="gramStart"/>
            <w:r w:rsidR="005011F9">
              <w:rPr>
                <w:rFonts w:ascii="Arial" w:hAnsi="Arial" w:cs="Arial"/>
              </w:rPr>
              <w:t>and also</w:t>
            </w:r>
            <w:proofErr w:type="gramEnd"/>
            <w:r w:rsidR="005011F9">
              <w:rPr>
                <w:rFonts w:ascii="Arial" w:hAnsi="Arial" w:cs="Arial"/>
              </w:rPr>
              <w:t xml:space="preserve"> single use disposable paper towels. Hands should be washed </w:t>
            </w:r>
            <w:r w:rsidR="00CF2E35">
              <w:rPr>
                <w:rFonts w:ascii="Arial" w:hAnsi="Arial" w:cs="Arial"/>
              </w:rPr>
              <w:t xml:space="preserve">between handling raw food and </w:t>
            </w:r>
            <w:proofErr w:type="gramStart"/>
            <w:r w:rsidR="00CF2E35">
              <w:rPr>
                <w:rFonts w:ascii="Arial" w:hAnsi="Arial" w:cs="Arial"/>
              </w:rPr>
              <w:t>high risk</w:t>
            </w:r>
            <w:proofErr w:type="gramEnd"/>
            <w:r w:rsidR="00CF2E35">
              <w:rPr>
                <w:rFonts w:ascii="Arial" w:hAnsi="Arial" w:cs="Arial"/>
              </w:rPr>
              <w:t xml:space="preserve"> foods, and after taking a break or going to the toilet, eating or smoking, using cleaning chemicals and touching cleaning clothes and also handling contaminated packaging. </w:t>
            </w:r>
            <w:r w:rsidR="005011F9">
              <w:rPr>
                <w:rFonts w:ascii="Arial" w:hAnsi="Arial" w:cs="Arial"/>
              </w:rPr>
              <w:t xml:space="preserve">It is also essential for kitchen staff to wear protective clothing, with no buttons as it can fall into food and cause physical contamination, must wear hairnets or a chef’s hat, and preferably white clothing so any stains can be seen. The clothing must also try and stay clean throughout the length of time in the kitchen so harmful bacteria doesn’t grow on the clothing and contaminate any food being cooked. </w:t>
            </w:r>
            <w:r w:rsidR="00CF2E35">
              <w:rPr>
                <w:rFonts w:ascii="Arial" w:hAnsi="Arial" w:cs="Arial"/>
              </w:rPr>
              <w:t xml:space="preserve">If you have cuts or sores, you can continue to prepare food, but it must be covered with a plaster that is waterproof and a bright colour. It must be waterproof to stop any blood or bacteria contaminate the food and it must be bright </w:t>
            </w:r>
            <w:proofErr w:type="gramStart"/>
            <w:r w:rsidR="00CF2E35">
              <w:rPr>
                <w:rFonts w:ascii="Arial" w:hAnsi="Arial" w:cs="Arial"/>
              </w:rPr>
              <w:t>coloured</w:t>
            </w:r>
            <w:proofErr w:type="gramEnd"/>
            <w:r w:rsidR="00CF2E35">
              <w:rPr>
                <w:rFonts w:ascii="Arial" w:hAnsi="Arial" w:cs="Arial"/>
              </w:rPr>
              <w:t xml:space="preserve"> so it is visible if fallen into food. There are two stages to cleaning. Stage one includes the pre-clean </w:t>
            </w:r>
            <w:proofErr w:type="gramStart"/>
            <w:r w:rsidR="00CF2E35">
              <w:rPr>
                <w:rFonts w:ascii="Arial" w:hAnsi="Arial" w:cs="Arial"/>
              </w:rPr>
              <w:t>i.e.</w:t>
            </w:r>
            <w:proofErr w:type="gramEnd"/>
            <w:r w:rsidR="00CF2E35">
              <w:rPr>
                <w:rFonts w:ascii="Arial" w:hAnsi="Arial" w:cs="Arial"/>
              </w:rPr>
              <w:t xml:space="preserve"> removing food from plates by scraping or rinsing, the main clean with detergent and hot water of 50 degrees, and the intermediate rinse, removing the loose dirt and detergent with clean warm water. Stage two starts with </w:t>
            </w:r>
            <w:r w:rsidR="009A5F7C">
              <w:rPr>
                <w:rFonts w:ascii="Arial" w:hAnsi="Arial" w:cs="Arial"/>
              </w:rPr>
              <w:t>disinfection</w:t>
            </w:r>
            <w:r w:rsidR="00CF2E35">
              <w:rPr>
                <w:rFonts w:ascii="Arial" w:hAnsi="Arial" w:cs="Arial"/>
              </w:rPr>
              <w:t>, where this will kill bacteria using a disinfectant</w:t>
            </w:r>
            <w:r w:rsidR="0028761F">
              <w:rPr>
                <w:rFonts w:ascii="Arial" w:hAnsi="Arial" w:cs="Arial"/>
              </w:rPr>
              <w:t xml:space="preserve"> and leaving it for a certain length of time. After that, a final rinse is need with clean water to remove the disinfectant. Lastly, drying using a single-use disposable cloth or letting it air dry. Cleaning is the most crucial part in my opinion, since this is where harmful bacteria can grow the most, that could invite pests. </w:t>
            </w:r>
            <w:sdt>
              <w:sdtPr>
                <w:rPr>
                  <w:rFonts w:ascii="Arial" w:hAnsi="Arial" w:cs="Arial"/>
                </w:rPr>
                <w:id w:val="541250488"/>
                <w:citation/>
              </w:sdtPr>
              <w:sdtEndPr/>
              <w:sdtContent>
                <w:r w:rsidR="0028761F">
                  <w:rPr>
                    <w:rFonts w:ascii="Arial" w:hAnsi="Arial" w:cs="Arial"/>
                  </w:rPr>
                  <w:fldChar w:fldCharType="begin"/>
                </w:r>
                <w:r w:rsidR="0028761F">
                  <w:rPr>
                    <w:rFonts w:ascii="Arial" w:hAnsi="Arial" w:cs="Arial"/>
                  </w:rPr>
                  <w:instrText xml:space="preserve"> CITATION ACL21 \l 2057 </w:instrText>
                </w:r>
                <w:r w:rsidR="0028761F">
                  <w:rPr>
                    <w:rFonts w:ascii="Arial" w:hAnsi="Arial" w:cs="Arial"/>
                  </w:rPr>
                  <w:fldChar w:fldCharType="separate"/>
                </w:r>
                <w:r w:rsidR="0028761F" w:rsidRPr="0028761F">
                  <w:rPr>
                    <w:rFonts w:ascii="Arial" w:hAnsi="Arial" w:cs="Arial"/>
                    <w:noProof/>
                  </w:rPr>
                  <w:t>(Anon., 2021)</w:t>
                </w:r>
                <w:r w:rsidR="0028761F">
                  <w:rPr>
                    <w:rFonts w:ascii="Arial" w:hAnsi="Arial" w:cs="Arial"/>
                  </w:rPr>
                  <w:fldChar w:fldCharType="end"/>
                </w:r>
              </w:sdtContent>
            </w:sdt>
          </w:p>
          <w:p w14:paraId="3AAA3839" w14:textId="5D00D9F7" w:rsidR="009A5F7C" w:rsidRDefault="009A5F7C" w:rsidP="00C414B0">
            <w:pPr>
              <w:spacing w:line="360" w:lineRule="auto"/>
              <w:jc w:val="both"/>
              <w:rPr>
                <w:rFonts w:ascii="Arial" w:hAnsi="Arial" w:cs="Arial"/>
              </w:rPr>
            </w:pPr>
            <w:r>
              <w:rPr>
                <w:rFonts w:ascii="Arial" w:hAnsi="Arial" w:cs="Arial"/>
              </w:rPr>
              <w:t xml:space="preserve">The last of the 4C’s is cross contamination. Chopping boards are the biggest problem for cross contamination, as using the same boards for cutting raw meat and raw fish can lead to a transfer of bacteria to different foods, even if they are being cleaned. That is why different colour boards have been introduced to prevent this. Red is used raw meats, blue is used for types of fish, yellow used for </w:t>
            </w:r>
            <w:proofErr w:type="gramStart"/>
            <w:r>
              <w:rPr>
                <w:rFonts w:ascii="Arial" w:hAnsi="Arial" w:cs="Arial"/>
              </w:rPr>
              <w:t>high risk</w:t>
            </w:r>
            <w:proofErr w:type="gramEnd"/>
            <w:r>
              <w:rPr>
                <w:rFonts w:ascii="Arial" w:hAnsi="Arial" w:cs="Arial"/>
              </w:rPr>
              <w:t xml:space="preserve"> foods, green used for salads, and brown used for vegetables. </w:t>
            </w:r>
          </w:p>
          <w:p w14:paraId="4AEA41B4" w14:textId="15A9EB3F" w:rsidR="0028761F" w:rsidRPr="0082407E" w:rsidRDefault="009A5F7C" w:rsidP="00C414B0">
            <w:pPr>
              <w:spacing w:line="360" w:lineRule="auto"/>
              <w:jc w:val="both"/>
              <w:rPr>
                <w:rFonts w:ascii="Arial" w:hAnsi="Arial" w:cs="Arial"/>
              </w:rPr>
            </w:pPr>
            <w:r>
              <w:rPr>
                <w:rFonts w:ascii="Arial" w:hAnsi="Arial" w:cs="Arial"/>
              </w:rPr>
              <w:t xml:space="preserve">Since learning about this, I have developed a greater understanding for kitchen and food safety. This has </w:t>
            </w:r>
            <w:r w:rsidR="008A3E16">
              <w:rPr>
                <w:rFonts w:ascii="Arial" w:hAnsi="Arial" w:cs="Arial"/>
              </w:rPr>
              <w:t xml:space="preserve">made me become a lot more cautious of the spreading of harmful bacteria, how to protect food and surfaces from it and how to clean thoroughly. This is essential for the hotel industry since having a good restaurant for the hotel increases income for the business and allows guests to have a full experience. Maintaining the 4C’s is crucial part of sustaining a hotel restaurant. </w:t>
            </w:r>
            <w:sdt>
              <w:sdtPr>
                <w:rPr>
                  <w:rFonts w:ascii="Arial" w:hAnsi="Arial" w:cs="Arial"/>
                </w:rPr>
                <w:id w:val="1968471179"/>
                <w:citation/>
              </w:sdtPr>
              <w:sdtEndPr/>
              <w:sdtContent>
                <w:r w:rsidR="008A3E16">
                  <w:rPr>
                    <w:rFonts w:ascii="Arial" w:hAnsi="Arial" w:cs="Arial"/>
                  </w:rPr>
                  <w:fldChar w:fldCharType="begin"/>
                </w:r>
                <w:r w:rsidR="008A3E16">
                  <w:rPr>
                    <w:rFonts w:ascii="Arial" w:hAnsi="Arial" w:cs="Arial"/>
                  </w:rPr>
                  <w:instrText xml:space="preserve"> CITATION Are20 \l 2057 </w:instrText>
                </w:r>
                <w:r w:rsidR="008A3E16">
                  <w:rPr>
                    <w:rFonts w:ascii="Arial" w:hAnsi="Arial" w:cs="Arial"/>
                  </w:rPr>
                  <w:fldChar w:fldCharType="separate"/>
                </w:r>
                <w:r w:rsidR="008A3E16" w:rsidRPr="008A3E16">
                  <w:rPr>
                    <w:rFonts w:ascii="Arial" w:hAnsi="Arial" w:cs="Arial"/>
                    <w:noProof/>
                  </w:rPr>
                  <w:t>(Morch, 2020)</w:t>
                </w:r>
                <w:r w:rsidR="008A3E16">
                  <w:rPr>
                    <w:rFonts w:ascii="Arial" w:hAnsi="Arial" w:cs="Arial"/>
                  </w:rPr>
                  <w:fldChar w:fldCharType="end"/>
                </w:r>
              </w:sdtContent>
            </w:sdt>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6C7BBFE8" w14:textId="77777777" w:rsidR="00375882" w:rsidRDefault="00375882" w:rsidP="00447AEC">
            <w:pPr>
              <w:jc w:val="both"/>
              <w:rPr>
                <w:rFonts w:ascii="Tahoma" w:hAnsi="Tahoma" w:cs="Tahoma"/>
                <w:sz w:val="20"/>
                <w:szCs w:val="20"/>
              </w:rPr>
            </w:pPr>
          </w:p>
          <w:p w14:paraId="1AB82913" w14:textId="77777777" w:rsidR="00375882" w:rsidRDefault="00375882" w:rsidP="00447AEC">
            <w:pPr>
              <w:jc w:val="both"/>
              <w:rPr>
                <w:rFonts w:ascii="Tahoma" w:hAnsi="Tahoma" w:cs="Tahoma"/>
                <w:sz w:val="20"/>
                <w:szCs w:val="20"/>
              </w:rPr>
            </w:pPr>
          </w:p>
          <w:p w14:paraId="494EE66A" w14:textId="77777777" w:rsidR="00375882" w:rsidRDefault="00375882" w:rsidP="00447AEC">
            <w:pPr>
              <w:jc w:val="both"/>
              <w:rPr>
                <w:rFonts w:ascii="Tahoma" w:hAnsi="Tahoma" w:cs="Tahoma"/>
                <w:sz w:val="20"/>
                <w:szCs w:val="20"/>
              </w:rPr>
            </w:pPr>
          </w:p>
          <w:p w14:paraId="22275F03" w14:textId="77777777" w:rsidR="00375882" w:rsidRDefault="00375882" w:rsidP="00447AEC">
            <w:pPr>
              <w:jc w:val="both"/>
              <w:rPr>
                <w:rFonts w:ascii="Tahoma" w:hAnsi="Tahoma" w:cs="Tahoma"/>
                <w:sz w:val="20"/>
                <w:szCs w:val="20"/>
              </w:rPr>
            </w:pPr>
          </w:p>
          <w:p w14:paraId="2A8AB872" w14:textId="77777777" w:rsidR="00375882" w:rsidRDefault="00375882" w:rsidP="00447AEC">
            <w:pPr>
              <w:jc w:val="both"/>
              <w:rPr>
                <w:rFonts w:ascii="Tahoma" w:hAnsi="Tahoma" w:cs="Tahoma"/>
                <w:sz w:val="20"/>
                <w:szCs w:val="20"/>
              </w:rPr>
            </w:pPr>
          </w:p>
          <w:p w14:paraId="7D9AACA5" w14:textId="77777777" w:rsidR="00375882" w:rsidRDefault="00375882" w:rsidP="00447AEC">
            <w:pPr>
              <w:jc w:val="both"/>
              <w:rPr>
                <w:rFonts w:ascii="Tahoma" w:hAnsi="Tahoma" w:cs="Tahoma"/>
                <w:sz w:val="20"/>
                <w:szCs w:val="20"/>
              </w:rPr>
            </w:pPr>
          </w:p>
          <w:p w14:paraId="36346B27" w14:textId="77777777" w:rsidR="00375882" w:rsidRDefault="00375882" w:rsidP="00447AEC">
            <w:pPr>
              <w:jc w:val="both"/>
              <w:rPr>
                <w:rFonts w:ascii="Tahoma" w:hAnsi="Tahoma" w:cs="Tahoma"/>
                <w:sz w:val="20"/>
                <w:szCs w:val="20"/>
              </w:rPr>
            </w:pPr>
          </w:p>
          <w:p w14:paraId="4D8D755B" w14:textId="77777777" w:rsidR="00375882" w:rsidRDefault="00375882" w:rsidP="00447AEC">
            <w:pPr>
              <w:jc w:val="both"/>
              <w:rPr>
                <w:rFonts w:ascii="Tahoma" w:hAnsi="Tahoma" w:cs="Tahoma"/>
                <w:sz w:val="20"/>
                <w:szCs w:val="20"/>
              </w:rPr>
            </w:pPr>
          </w:p>
          <w:p w14:paraId="02268108" w14:textId="77777777" w:rsidR="00375882" w:rsidRDefault="00375882" w:rsidP="00447AEC">
            <w:pPr>
              <w:jc w:val="both"/>
              <w:rPr>
                <w:rFonts w:ascii="Tahoma" w:hAnsi="Tahoma" w:cs="Tahoma"/>
                <w:sz w:val="20"/>
                <w:szCs w:val="20"/>
              </w:rPr>
            </w:pPr>
          </w:p>
          <w:p w14:paraId="5A0C8C10" w14:textId="77777777" w:rsidR="00375882" w:rsidRDefault="00375882" w:rsidP="00447AEC">
            <w:pPr>
              <w:jc w:val="both"/>
              <w:rPr>
                <w:rFonts w:ascii="Tahoma" w:hAnsi="Tahoma" w:cs="Tahoma"/>
                <w:sz w:val="20"/>
                <w:szCs w:val="20"/>
              </w:rPr>
            </w:pPr>
          </w:p>
          <w:p w14:paraId="1E6225CA" w14:textId="77777777" w:rsidR="00375882" w:rsidRDefault="00375882" w:rsidP="00447AEC">
            <w:pPr>
              <w:jc w:val="both"/>
              <w:rPr>
                <w:rFonts w:ascii="Tahoma" w:hAnsi="Tahoma" w:cs="Tahoma"/>
                <w:sz w:val="20"/>
                <w:szCs w:val="20"/>
              </w:rPr>
            </w:pPr>
          </w:p>
          <w:p w14:paraId="49FF004B" w14:textId="77777777" w:rsidR="00375882" w:rsidRDefault="00375882" w:rsidP="00447AEC">
            <w:pPr>
              <w:jc w:val="both"/>
              <w:rPr>
                <w:rFonts w:ascii="Tahoma" w:hAnsi="Tahoma" w:cs="Tahoma"/>
                <w:sz w:val="20"/>
                <w:szCs w:val="20"/>
              </w:rPr>
            </w:pPr>
          </w:p>
          <w:p w14:paraId="657F557C" w14:textId="77777777" w:rsidR="00375882" w:rsidRDefault="00375882" w:rsidP="00447AEC">
            <w:pPr>
              <w:jc w:val="both"/>
              <w:rPr>
                <w:rFonts w:ascii="Tahoma" w:hAnsi="Tahoma" w:cs="Tahoma"/>
                <w:sz w:val="20"/>
                <w:szCs w:val="20"/>
              </w:rPr>
            </w:pPr>
          </w:p>
          <w:p w14:paraId="4215162F" w14:textId="77777777" w:rsidR="00375882" w:rsidRDefault="00375882" w:rsidP="00447AEC">
            <w:pPr>
              <w:jc w:val="both"/>
              <w:rPr>
                <w:rFonts w:ascii="Tahoma" w:hAnsi="Tahoma" w:cs="Tahoma"/>
                <w:sz w:val="20"/>
                <w:szCs w:val="20"/>
              </w:rPr>
            </w:pPr>
          </w:p>
          <w:p w14:paraId="411F92ED" w14:textId="77777777" w:rsidR="00375882" w:rsidRDefault="00375882" w:rsidP="00447AEC">
            <w:pPr>
              <w:jc w:val="both"/>
              <w:rPr>
                <w:rFonts w:ascii="Tahoma" w:hAnsi="Tahoma" w:cs="Tahoma"/>
                <w:sz w:val="20"/>
                <w:szCs w:val="20"/>
              </w:rPr>
            </w:pPr>
          </w:p>
          <w:p w14:paraId="0510974C" w14:textId="77777777" w:rsidR="00375882" w:rsidRDefault="00375882" w:rsidP="00447AEC">
            <w:pPr>
              <w:jc w:val="both"/>
              <w:rPr>
                <w:rFonts w:ascii="Tahoma" w:hAnsi="Tahoma" w:cs="Tahoma"/>
                <w:sz w:val="20"/>
                <w:szCs w:val="20"/>
              </w:rPr>
            </w:pPr>
          </w:p>
          <w:p w14:paraId="6B28EBBA" w14:textId="77777777" w:rsidR="00375882" w:rsidRDefault="00375882" w:rsidP="00447AEC">
            <w:pPr>
              <w:jc w:val="both"/>
              <w:rPr>
                <w:rFonts w:ascii="Tahoma" w:hAnsi="Tahoma" w:cs="Tahoma"/>
                <w:sz w:val="20"/>
                <w:szCs w:val="20"/>
              </w:rPr>
            </w:pPr>
          </w:p>
          <w:p w14:paraId="3680D1E7"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sdt>
            <w:sdtPr>
              <w:rPr>
                <w:rFonts w:ascii="Times New Roman" w:eastAsia="Times New Roman" w:hAnsi="Times New Roman" w:cs="Times New Roman"/>
                <w:b w:val="0"/>
                <w:bCs w:val="0"/>
                <w:color w:val="auto"/>
                <w:sz w:val="24"/>
                <w:szCs w:val="24"/>
                <w:lang w:val="en-GB" w:eastAsia="en-GB" w:bidi="ar-SA"/>
              </w:rPr>
              <w:id w:val="-788655696"/>
              <w:docPartObj>
                <w:docPartGallery w:val="Bibliographies"/>
                <w:docPartUnique/>
              </w:docPartObj>
            </w:sdtPr>
            <w:sdtEndPr/>
            <w:sdtContent>
              <w:p w14:paraId="0F4AE390" w14:textId="291EDE6A" w:rsidR="008A3E16" w:rsidRDefault="008A3E16">
                <w:pPr>
                  <w:pStyle w:val="Heading1"/>
                </w:pPr>
              </w:p>
              <w:sdt>
                <w:sdtPr>
                  <w:id w:val="111145805"/>
                  <w:bibliography/>
                </w:sdtPr>
                <w:sdtEndPr/>
                <w:sdtContent>
                  <w:p w14:paraId="1FF13B06" w14:textId="77777777" w:rsidR="008A3E16" w:rsidRDefault="008A3E16" w:rsidP="008A3E16">
                    <w:pPr>
                      <w:pStyle w:val="Bibliography"/>
                      <w:rPr>
                        <w:noProof/>
                        <w:lang w:val="en-US"/>
                      </w:rPr>
                    </w:pPr>
                    <w:r>
                      <w:fldChar w:fldCharType="begin"/>
                    </w:r>
                    <w:r>
                      <w:instrText xml:space="preserve"> BIBLIOGRAPHY </w:instrText>
                    </w:r>
                    <w:r>
                      <w:fldChar w:fldCharType="separate"/>
                    </w:r>
                    <w:r>
                      <w:rPr>
                        <w:noProof/>
                        <w:lang w:val="en-US"/>
                      </w:rPr>
                      <w:t xml:space="preserve">Anon., 2016. </w:t>
                    </w:r>
                    <w:r>
                      <w:rPr>
                        <w:i/>
                        <w:iCs/>
                        <w:noProof/>
                        <w:lang w:val="en-US"/>
                      </w:rPr>
                      <w:t xml:space="preserve">A Care Worker's Guide to the 4 C's of Food Hygiene Safety. </w:t>
                    </w:r>
                    <w:r>
                      <w:rPr>
                        <w:noProof/>
                        <w:lang w:val="en-US"/>
                      </w:rPr>
                      <w:t xml:space="preserve">[Online] </w:t>
                    </w:r>
                    <w:r>
                      <w:rPr>
                        <w:noProof/>
                        <w:lang w:val="en-US"/>
                      </w:rPr>
                      <w:br/>
                      <w:t xml:space="preserve">Available at: </w:t>
                    </w:r>
                    <w:r>
                      <w:rPr>
                        <w:noProof/>
                        <w:u w:val="single"/>
                        <w:lang w:val="en-US"/>
                      </w:rPr>
                      <w:t>https://www.educare.co.uk/news/care-workers-guide-to-4-cs-food-hygiene-safety</w:t>
                    </w:r>
                    <w:r>
                      <w:rPr>
                        <w:noProof/>
                        <w:lang w:val="en-US"/>
                      </w:rPr>
                      <w:br/>
                      <w:t>[Accessed 11 October 2021].</w:t>
                    </w:r>
                  </w:p>
                  <w:p w14:paraId="04720EA7" w14:textId="77777777" w:rsidR="008A3E16" w:rsidRDefault="008A3E16" w:rsidP="008A3E16">
                    <w:pPr>
                      <w:pStyle w:val="Bibliography"/>
                      <w:rPr>
                        <w:noProof/>
                        <w:lang w:val="en-US"/>
                      </w:rPr>
                    </w:pPr>
                    <w:r>
                      <w:rPr>
                        <w:noProof/>
                        <w:lang w:val="en-US"/>
                      </w:rPr>
                      <w:t xml:space="preserve">Anon., 2017. </w:t>
                    </w:r>
                    <w:r>
                      <w:rPr>
                        <w:i/>
                        <w:iCs/>
                        <w:noProof/>
                        <w:lang w:val="en-US"/>
                      </w:rPr>
                      <w:t xml:space="preserve">Food Hygiene: why you should know the four Cs. </w:t>
                    </w:r>
                    <w:r>
                      <w:rPr>
                        <w:noProof/>
                        <w:lang w:val="en-US"/>
                      </w:rPr>
                      <w:t xml:space="preserve">[Online] </w:t>
                    </w:r>
                    <w:r>
                      <w:rPr>
                        <w:noProof/>
                        <w:lang w:val="en-US"/>
                      </w:rPr>
                      <w:br/>
                      <w:t xml:space="preserve">Available at: </w:t>
                    </w:r>
                    <w:r>
                      <w:rPr>
                        <w:noProof/>
                        <w:u w:val="single"/>
                        <w:lang w:val="en-US"/>
                      </w:rPr>
                      <w:t>https://www.virtual-college.co.uk/resources/food-hygiene-why-you-should-know-the-4-cs</w:t>
                    </w:r>
                    <w:r>
                      <w:rPr>
                        <w:noProof/>
                        <w:lang w:val="en-US"/>
                      </w:rPr>
                      <w:br/>
                      <w:t>[Accessed 12 October 2021].</w:t>
                    </w:r>
                  </w:p>
                  <w:p w14:paraId="26A8DC5C" w14:textId="77777777" w:rsidR="008A3E16" w:rsidRDefault="008A3E16" w:rsidP="008A3E16">
                    <w:pPr>
                      <w:pStyle w:val="Bibliography"/>
                      <w:rPr>
                        <w:noProof/>
                        <w:lang w:val="en-US"/>
                      </w:rPr>
                    </w:pPr>
                    <w:r>
                      <w:rPr>
                        <w:noProof/>
                        <w:lang w:val="en-US"/>
                      </w:rPr>
                      <w:t xml:space="preserve">Anon., 2020. </w:t>
                    </w:r>
                    <w:r>
                      <w:rPr>
                        <w:i/>
                        <w:iCs/>
                        <w:noProof/>
                        <w:lang w:val="en-US"/>
                      </w:rPr>
                      <w:t xml:space="preserve">Food Standard Agency. </w:t>
                    </w:r>
                    <w:r>
                      <w:rPr>
                        <w:noProof/>
                        <w:lang w:val="en-US"/>
                      </w:rPr>
                      <w:t xml:space="preserve">[Online] </w:t>
                    </w:r>
                    <w:r>
                      <w:rPr>
                        <w:noProof/>
                        <w:lang w:val="en-US"/>
                      </w:rPr>
                      <w:br/>
                      <w:t xml:space="preserve">Available at: </w:t>
                    </w:r>
                    <w:r>
                      <w:rPr>
                        <w:noProof/>
                        <w:u w:val="single"/>
                        <w:lang w:val="en-US"/>
                      </w:rPr>
                      <w:t>https://www.food.gov.uk/safety-hygiene/chilling</w:t>
                    </w:r>
                    <w:r>
                      <w:rPr>
                        <w:noProof/>
                        <w:lang w:val="en-US"/>
                      </w:rPr>
                      <w:br/>
                      <w:t>[Accessed 11 October 2021].</w:t>
                    </w:r>
                  </w:p>
                  <w:p w14:paraId="371A7809" w14:textId="77777777" w:rsidR="008A3E16" w:rsidRDefault="008A3E16" w:rsidP="008A3E16">
                    <w:pPr>
                      <w:pStyle w:val="Bibliography"/>
                      <w:rPr>
                        <w:noProof/>
                        <w:lang w:val="en-US"/>
                      </w:rPr>
                    </w:pPr>
                    <w:r>
                      <w:rPr>
                        <w:noProof/>
                        <w:lang w:val="en-US"/>
                      </w:rPr>
                      <w:t xml:space="preserve">Anon., 2021. </w:t>
                    </w:r>
                    <w:r>
                      <w:rPr>
                        <w:i/>
                        <w:iCs/>
                        <w:noProof/>
                        <w:lang w:val="en-US"/>
                      </w:rPr>
                      <w:t xml:space="preserve">A CLEAN, SAFE, HEALTHY KITCHEN &amp; HOME: THE IMPORTANCE OF KEEPING YOUR KITCHEN CLEAN AND SAFE. </w:t>
                    </w:r>
                    <w:r>
                      <w:rPr>
                        <w:noProof/>
                        <w:lang w:val="en-US"/>
                      </w:rPr>
                      <w:t xml:space="preserve">[Online] </w:t>
                    </w:r>
                    <w:r>
                      <w:rPr>
                        <w:noProof/>
                        <w:lang w:val="en-US"/>
                      </w:rPr>
                      <w:br/>
                      <w:t xml:space="preserve">Available at: </w:t>
                    </w:r>
                    <w:r>
                      <w:rPr>
                        <w:noProof/>
                        <w:u w:val="single"/>
                        <w:lang w:val="en-US"/>
                      </w:rPr>
                      <w:t>https://hgic.clemson.edu/factsheet/a-clean-safe-healthy-kitchen-home-the-importance-of-keeping-your-kitchen-clean-and-safe/</w:t>
                    </w:r>
                    <w:r>
                      <w:rPr>
                        <w:noProof/>
                        <w:lang w:val="en-US"/>
                      </w:rPr>
                      <w:br/>
                      <w:t>[Accessed 14 October 2021].</w:t>
                    </w:r>
                  </w:p>
                  <w:p w14:paraId="0D7BB71B" w14:textId="77777777" w:rsidR="008A3E16" w:rsidRDefault="008A3E16" w:rsidP="008A3E16">
                    <w:pPr>
                      <w:pStyle w:val="Bibliography"/>
                      <w:rPr>
                        <w:noProof/>
                        <w:lang w:val="en-US"/>
                      </w:rPr>
                    </w:pPr>
                    <w:r>
                      <w:rPr>
                        <w:noProof/>
                        <w:lang w:val="en-US"/>
                      </w:rPr>
                      <w:t xml:space="preserve">Morch, A., 2020. </w:t>
                    </w:r>
                    <w:r>
                      <w:rPr>
                        <w:i/>
                        <w:iCs/>
                        <w:noProof/>
                        <w:lang w:val="en-US"/>
                      </w:rPr>
                      <w:t xml:space="preserve">3 Benefits of Staying at a Hotel with an On-Site Restaurant. </w:t>
                    </w:r>
                    <w:r>
                      <w:rPr>
                        <w:noProof/>
                        <w:lang w:val="en-US"/>
                      </w:rPr>
                      <w:t xml:space="preserve">[Online] </w:t>
                    </w:r>
                    <w:r>
                      <w:rPr>
                        <w:noProof/>
                        <w:lang w:val="en-US"/>
                      </w:rPr>
                      <w:br/>
                      <w:t xml:space="preserve">Available at: </w:t>
                    </w:r>
                    <w:r>
                      <w:rPr>
                        <w:noProof/>
                        <w:u w:val="single"/>
                        <w:lang w:val="en-US"/>
                      </w:rPr>
                      <w:t>https://aremorch.com/3-benefits-of-staying-at-a-hotel-with-an-on-site-restaurant/</w:t>
                    </w:r>
                    <w:r>
                      <w:rPr>
                        <w:noProof/>
                        <w:lang w:val="en-US"/>
                      </w:rPr>
                      <w:br/>
                      <w:t>[Accessed 19 October October ].</w:t>
                    </w:r>
                  </w:p>
                  <w:p w14:paraId="4708C0D0" w14:textId="17C26D03" w:rsidR="008A3E16" w:rsidRDefault="008A3E16" w:rsidP="008A3E16">
                    <w:r>
                      <w:rPr>
                        <w:b/>
                        <w:bCs/>
                        <w:noProof/>
                      </w:rPr>
                      <w:fldChar w:fldCharType="end"/>
                    </w:r>
                  </w:p>
                </w:sdtContent>
              </w:sdt>
            </w:sdtContent>
          </w:sdt>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5C51E8" w14:textId="77777777" w:rsidR="00077E55" w:rsidRDefault="00077E55">
      <w:r>
        <w:separator/>
      </w:r>
    </w:p>
  </w:endnote>
  <w:endnote w:type="continuationSeparator" w:id="0">
    <w:p w14:paraId="4F0ECAF1" w14:textId="77777777" w:rsidR="00077E55" w:rsidRDefault="00077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C60113" w14:textId="77777777" w:rsidR="00077E55" w:rsidRDefault="00077E55">
      <w:r>
        <w:separator/>
      </w:r>
    </w:p>
  </w:footnote>
  <w:footnote w:type="continuationSeparator" w:id="0">
    <w:p w14:paraId="7ACA2EB1" w14:textId="77777777" w:rsidR="00077E55" w:rsidRDefault="00077E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053DB"/>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8761F"/>
    <w:rsid w:val="00294842"/>
    <w:rsid w:val="002E127C"/>
    <w:rsid w:val="002F7DD0"/>
    <w:rsid w:val="00301AD0"/>
    <w:rsid w:val="003036C9"/>
    <w:rsid w:val="003230F0"/>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E40D2"/>
    <w:rsid w:val="005011F9"/>
    <w:rsid w:val="005036DE"/>
    <w:rsid w:val="00517154"/>
    <w:rsid w:val="00522B05"/>
    <w:rsid w:val="00542C5B"/>
    <w:rsid w:val="00552EED"/>
    <w:rsid w:val="00566333"/>
    <w:rsid w:val="00581328"/>
    <w:rsid w:val="005C6352"/>
    <w:rsid w:val="005D0DDE"/>
    <w:rsid w:val="005D5D0B"/>
    <w:rsid w:val="0062012D"/>
    <w:rsid w:val="00643CB9"/>
    <w:rsid w:val="0066732A"/>
    <w:rsid w:val="00677D1F"/>
    <w:rsid w:val="00697481"/>
    <w:rsid w:val="006A4F97"/>
    <w:rsid w:val="006C4640"/>
    <w:rsid w:val="006F4FB6"/>
    <w:rsid w:val="006F501B"/>
    <w:rsid w:val="00700BD2"/>
    <w:rsid w:val="00702077"/>
    <w:rsid w:val="007203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A3E16"/>
    <w:rsid w:val="008B4B9C"/>
    <w:rsid w:val="008B534C"/>
    <w:rsid w:val="008E2A5A"/>
    <w:rsid w:val="008F0B0D"/>
    <w:rsid w:val="008F0D83"/>
    <w:rsid w:val="00911C43"/>
    <w:rsid w:val="009139BF"/>
    <w:rsid w:val="00923E76"/>
    <w:rsid w:val="009448FE"/>
    <w:rsid w:val="00946B23"/>
    <w:rsid w:val="0095746A"/>
    <w:rsid w:val="00985CF1"/>
    <w:rsid w:val="009A5F7C"/>
    <w:rsid w:val="009B1D87"/>
    <w:rsid w:val="009C438C"/>
    <w:rsid w:val="009C6CAE"/>
    <w:rsid w:val="009D0DDA"/>
    <w:rsid w:val="00A02728"/>
    <w:rsid w:val="00A14DA0"/>
    <w:rsid w:val="00A41525"/>
    <w:rsid w:val="00A43B8E"/>
    <w:rsid w:val="00A44FA9"/>
    <w:rsid w:val="00A45D42"/>
    <w:rsid w:val="00A551C6"/>
    <w:rsid w:val="00A5520C"/>
    <w:rsid w:val="00A656E2"/>
    <w:rsid w:val="00A65C1D"/>
    <w:rsid w:val="00A76C06"/>
    <w:rsid w:val="00A77C7A"/>
    <w:rsid w:val="00A8432F"/>
    <w:rsid w:val="00A90107"/>
    <w:rsid w:val="00AA11D8"/>
    <w:rsid w:val="00AA1309"/>
    <w:rsid w:val="00AA1380"/>
    <w:rsid w:val="00AC67EF"/>
    <w:rsid w:val="00AD310F"/>
    <w:rsid w:val="00AD7669"/>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4B74"/>
    <w:rsid w:val="00C50AE7"/>
    <w:rsid w:val="00C6009E"/>
    <w:rsid w:val="00C72708"/>
    <w:rsid w:val="00C76757"/>
    <w:rsid w:val="00C85B9B"/>
    <w:rsid w:val="00CA1BF5"/>
    <w:rsid w:val="00CB67B6"/>
    <w:rsid w:val="00CC557E"/>
    <w:rsid w:val="00CC63E6"/>
    <w:rsid w:val="00CC6DCB"/>
    <w:rsid w:val="00CD008D"/>
    <w:rsid w:val="00CD461B"/>
    <w:rsid w:val="00CE58FC"/>
    <w:rsid w:val="00CF2E35"/>
    <w:rsid w:val="00D1657F"/>
    <w:rsid w:val="00D258E3"/>
    <w:rsid w:val="00D80D6E"/>
    <w:rsid w:val="00D833FD"/>
    <w:rsid w:val="00D95816"/>
    <w:rsid w:val="00DA09FA"/>
    <w:rsid w:val="00DD00CB"/>
    <w:rsid w:val="00DD1940"/>
    <w:rsid w:val="00DE6434"/>
    <w:rsid w:val="00E00580"/>
    <w:rsid w:val="00E26639"/>
    <w:rsid w:val="00E30C3C"/>
    <w:rsid w:val="00E42568"/>
    <w:rsid w:val="00E672A4"/>
    <w:rsid w:val="00EA0EBE"/>
    <w:rsid w:val="00EB1AD3"/>
    <w:rsid w:val="00EB4BAF"/>
    <w:rsid w:val="00EC294D"/>
    <w:rsid w:val="00ED52B6"/>
    <w:rsid w:val="00EE6021"/>
    <w:rsid w:val="00EF41E3"/>
    <w:rsid w:val="00F007E2"/>
    <w:rsid w:val="00F118EC"/>
    <w:rsid w:val="00F34E01"/>
    <w:rsid w:val="00F37A71"/>
    <w:rsid w:val="00F43CED"/>
    <w:rsid w:val="00F51904"/>
    <w:rsid w:val="00F537E9"/>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paragraph" w:styleId="Heading1">
    <w:name w:val="heading 1"/>
    <w:basedOn w:val="Normal"/>
    <w:next w:val="Normal"/>
    <w:link w:val="Heading1Char"/>
    <w:uiPriority w:val="9"/>
    <w:qFormat/>
    <w:rsid w:val="008A3E16"/>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1Char">
    <w:name w:val="Heading 1 Char"/>
    <w:basedOn w:val="DefaultParagraphFont"/>
    <w:link w:val="Heading1"/>
    <w:uiPriority w:val="9"/>
    <w:rsid w:val="008A3E16"/>
    <w:rPr>
      <w:rFonts w:asciiTheme="majorHAnsi" w:eastAsiaTheme="majorEastAsia" w:hAnsiTheme="majorHAnsi" w:cstheme="majorBidi"/>
      <w:b/>
      <w:bCs/>
      <w:color w:val="365F91" w:themeColor="accent1" w:themeShade="BF"/>
      <w:sz w:val="28"/>
      <w:szCs w:val="28"/>
      <w:lang w:val="en-US" w:eastAsia="en-US" w:bidi="en-US"/>
    </w:rPr>
  </w:style>
  <w:style w:type="paragraph" w:styleId="Bibliography">
    <w:name w:val="Bibliography"/>
    <w:basedOn w:val="Normal"/>
    <w:next w:val="Normal"/>
    <w:uiPriority w:val="37"/>
    <w:unhideWhenUsed/>
    <w:rsid w:val="008A3E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03445680">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60660190">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68863347">
      <w:bodyDiv w:val="1"/>
      <w:marLeft w:val="0"/>
      <w:marRight w:val="0"/>
      <w:marTop w:val="0"/>
      <w:marBottom w:val="0"/>
      <w:divBdr>
        <w:top w:val="none" w:sz="0" w:space="0" w:color="auto"/>
        <w:left w:val="none" w:sz="0" w:space="0" w:color="auto"/>
        <w:bottom w:val="none" w:sz="0" w:space="0" w:color="auto"/>
        <w:right w:val="none" w:sz="0" w:space="0" w:color="auto"/>
      </w:divBdr>
    </w:div>
    <w:div w:id="1598250815">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54203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14066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Foo20</b:Tag>
    <b:SourceType>InternetSite</b:SourceType>
    <b:Guid>{B9EB1BC6-1D43-7644-BF06-06AC3A4B1F17}</b:Guid>
    <b:Title>Food  Standard Agency </b:Title>
    <b:URL>https://www.food.gov.uk/safety-hygiene/chilling</b:URL>
    <b:Year>2020</b:Year>
    <b:YearAccessed>2021</b:YearAccessed>
    <b:MonthAccessed>October </b:MonthAccessed>
    <b:DayAccessed>11</b:DayAccessed>
    <b:RefOrder>1</b:RefOrder>
  </b:Source>
  <b:Source>
    <b:Tag>ACa16</b:Tag>
    <b:SourceType>InternetSite</b:SourceType>
    <b:Guid>{8CA277E4-DAA0-6349-8245-AF8B8DC5F286}</b:Guid>
    <b:Title> A Care Worker's Guide to the 4 C's of Food Hygiene Safety</b:Title>
    <b:URL>https://www.educare.co.uk/news/care-workers-guide-to-4-cs-food-hygiene-safety</b:URL>
    <b:Year>2016</b:Year>
    <b:YearAccessed>2021</b:YearAccessed>
    <b:MonthAccessed>October </b:MonthAccessed>
    <b:DayAccessed>11</b:DayAccessed>
    <b:RefOrder>2</b:RefOrder>
  </b:Source>
  <b:Source>
    <b:Tag>Foo17</b:Tag>
    <b:SourceType>InternetSite</b:SourceType>
    <b:Guid>{0F414766-DE8E-F347-A927-3F35CF3B70F0}</b:Guid>
    <b:Title>Food Hygiene: why you should know the four Cs</b:Title>
    <b:URL>https://www.virtual-college.co.uk/resources/food-hygiene-why-you-should-know-the-4-cs</b:URL>
    <b:Year>2017</b:Year>
    <b:YearAccessed>2021</b:YearAccessed>
    <b:MonthAccessed>October</b:MonthAccessed>
    <b:DayAccessed>12</b:DayAccessed>
    <b:RefOrder>3</b:RefOrder>
  </b:Source>
  <b:Source>
    <b:Tag>ACL21</b:Tag>
    <b:SourceType>InternetSite</b:SourceType>
    <b:Guid>{ED4AC818-5823-2443-9C16-54918497CBB2}</b:Guid>
    <b:Title>A CLEAN, SAFE, HEALTHY KITCHEN &amp; HOME: THE IMPORTANCE OF KEEPING YOUR KITCHEN CLEAN AND SAFE</b:Title>
    <b:URL>https://hgic.clemson.edu/factsheet/a-clean-safe-healthy-kitchen-home-the-importance-of-keeping-your-kitchen-clean-and-safe/</b:URL>
    <b:Year>2021</b:Year>
    <b:YearAccessed>2021</b:YearAccessed>
    <b:MonthAccessed>October</b:MonthAccessed>
    <b:DayAccessed>14</b:DayAccessed>
    <b:RefOrder>4</b:RefOrder>
  </b:Source>
  <b:Source>
    <b:Tag>Are20</b:Tag>
    <b:SourceType>InternetSite</b:SourceType>
    <b:Guid>{41BBFF3D-0773-C04D-9AF7-ADC32B7A600D}</b:Guid>
    <b:Author>
      <b:Author>
        <b:NameList>
          <b:Person>
            <b:Last>Morch</b:Last>
            <b:First>Are</b:First>
          </b:Person>
        </b:NameList>
      </b:Author>
    </b:Author>
    <b:Title>3 Benefits of Staying at a Hotel with an On-Site Restaurant</b:Title>
    <b:URL>https://aremorch.com/3-benefits-of-staying-at-a-hotel-with-an-on-site-restaurant/</b:URL>
    <b:Year>2020</b:Year>
    <b:YearAccessed>October </b:YearAccessed>
    <b:MonthAccessed>October </b:MonthAccessed>
    <b:DayAccessed>19</b:DayAccessed>
    <b:RefOrder>5</b:RefOrder>
  </b:Source>
</b:Sources>
</file>

<file path=customXml/itemProps1.xml><?xml version="1.0" encoding="utf-8"?>
<ds:datastoreItem xmlns:ds="http://schemas.openxmlformats.org/officeDocument/2006/customXml" ds:itemID="{19D38393-970E-E34E-A5B5-48C259E5AFAF}">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1</Pages>
  <Words>1080</Words>
  <Characters>6116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Rodoshi Mostafa</cp:lastModifiedBy>
  <cp:revision>2</cp:revision>
  <cp:lastPrinted>2020-09-28T20:53:00Z</cp:lastPrinted>
  <dcterms:created xsi:type="dcterms:W3CDTF">2021-10-20T11:24:00Z</dcterms:created>
  <dcterms:modified xsi:type="dcterms:W3CDTF">2021-10-20T11:24:00Z</dcterms:modified>
</cp:coreProperties>
</file>