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BCE71" w14:textId="5091DFB5" w:rsidR="009651A9" w:rsidRPr="009651A9" w:rsidRDefault="009651A9" w:rsidP="009651A9">
      <w:pPr>
        <w:spacing w:line="360" w:lineRule="auto"/>
        <w:jc w:val="both"/>
        <w:rPr>
          <w:rFonts w:ascii="Arial" w:hAnsi="Arial" w:cs="Arial"/>
          <w:b/>
          <w:sz w:val="22"/>
          <w:szCs w:val="22"/>
          <w:u w:val="single"/>
        </w:rPr>
      </w:pPr>
      <w:r w:rsidRPr="009651A9">
        <w:rPr>
          <w:rFonts w:ascii="Arial" w:hAnsi="Arial" w:cs="Arial"/>
          <w:b/>
          <w:sz w:val="22"/>
          <w:szCs w:val="22"/>
          <w:u w:val="single"/>
        </w:rPr>
        <w:t>Analysis of results</w:t>
      </w:r>
    </w:p>
    <w:p w14:paraId="518BC82D" w14:textId="77777777" w:rsidR="009651A9" w:rsidRPr="009651A9" w:rsidRDefault="009651A9" w:rsidP="009651A9">
      <w:pPr>
        <w:spacing w:line="360" w:lineRule="auto"/>
        <w:jc w:val="both"/>
        <w:rPr>
          <w:rFonts w:ascii="Arial" w:hAnsi="Arial" w:cs="Arial"/>
          <w:b/>
          <w:sz w:val="22"/>
          <w:szCs w:val="22"/>
          <w:u w:val="single"/>
        </w:rPr>
      </w:pPr>
    </w:p>
    <w:p w14:paraId="6DAB44BF" w14:textId="15A3D27B" w:rsidR="009651A9" w:rsidRPr="009651A9" w:rsidRDefault="009651A9" w:rsidP="009651A9">
      <w:pPr>
        <w:autoSpaceDE w:val="0"/>
        <w:autoSpaceDN w:val="0"/>
        <w:adjustRightInd w:val="0"/>
        <w:spacing w:line="360" w:lineRule="auto"/>
        <w:jc w:val="both"/>
        <w:rPr>
          <w:rFonts w:ascii="Arial" w:hAnsi="Arial" w:cs="Arial"/>
          <w:sz w:val="22"/>
          <w:szCs w:val="22"/>
        </w:rPr>
      </w:pPr>
      <w:r w:rsidRPr="009651A9">
        <w:rPr>
          <w:rFonts w:ascii="Arial" w:hAnsi="Arial" w:cs="Arial"/>
          <w:color w:val="000000" w:themeColor="text1"/>
          <w:sz w:val="22"/>
          <w:szCs w:val="22"/>
        </w:rPr>
        <w:t xml:space="preserve">This research seeks to explore </w:t>
      </w:r>
      <w:r w:rsidRPr="009651A9">
        <w:rPr>
          <w:rFonts w:ascii="Arial" w:eastAsiaTheme="minorHAnsi" w:hAnsi="Arial" w:cs="Arial"/>
          <w:color w:val="000000" w:themeColor="text1"/>
          <w:sz w:val="22"/>
          <w:szCs w:val="22"/>
        </w:rPr>
        <w:t xml:space="preserve">how the 2015 legislation in relation to coercive control has changed police response in Gwent. </w:t>
      </w:r>
      <w:r w:rsidRPr="009651A9">
        <w:rPr>
          <w:rFonts w:ascii="Arial" w:hAnsi="Arial" w:cs="Arial"/>
          <w:sz w:val="22"/>
          <w:szCs w:val="22"/>
        </w:rPr>
        <w:t>It is hypothesised that despite the 2015 legislation, coercive control will still be considered as being difficult to identify and prosecute. The research took place in March 2023 via self-report data collected from 16 serving Gwent police officers, (8 ‘females’ and 8 ‘males’) aged between 18-45, with 5 years or less service within the force</w:t>
      </w:r>
      <w:r w:rsidR="0032153E">
        <w:rPr>
          <w:rFonts w:ascii="Arial" w:hAnsi="Arial" w:cs="Arial"/>
          <w:sz w:val="22"/>
          <w:szCs w:val="22"/>
        </w:rPr>
        <w:t xml:space="preserve"> (93.7% have between 1-5 years of service, with 6.3% having less than 12 months service).</w:t>
      </w:r>
    </w:p>
    <w:p w14:paraId="00654799" w14:textId="77777777" w:rsidR="00041811" w:rsidRPr="009651A9" w:rsidRDefault="00000000" w:rsidP="009651A9">
      <w:pPr>
        <w:spacing w:line="360" w:lineRule="auto"/>
        <w:rPr>
          <w:rFonts w:ascii="Arial" w:hAnsi="Arial" w:cs="Arial"/>
          <w:sz w:val="22"/>
          <w:szCs w:val="22"/>
        </w:rPr>
      </w:pPr>
    </w:p>
    <w:p w14:paraId="0899E7CE" w14:textId="76889ECF" w:rsidR="009651A9" w:rsidRPr="009651A9" w:rsidRDefault="009651A9" w:rsidP="009651A9">
      <w:pPr>
        <w:spacing w:line="360" w:lineRule="auto"/>
        <w:jc w:val="both"/>
        <w:rPr>
          <w:rFonts w:ascii="Arial" w:hAnsi="Arial" w:cs="Arial"/>
          <w:b/>
          <w:sz w:val="22"/>
          <w:szCs w:val="22"/>
        </w:rPr>
      </w:pPr>
      <w:r w:rsidRPr="009651A9">
        <w:rPr>
          <w:rFonts w:ascii="Arial" w:hAnsi="Arial" w:cs="Arial"/>
          <w:b/>
          <w:sz w:val="22"/>
          <w:szCs w:val="22"/>
        </w:rPr>
        <w:t>Identifying</w:t>
      </w:r>
      <w:r>
        <w:rPr>
          <w:rFonts w:ascii="Arial" w:hAnsi="Arial" w:cs="Arial"/>
          <w:b/>
          <w:sz w:val="22"/>
          <w:szCs w:val="22"/>
        </w:rPr>
        <w:t xml:space="preserve"> </w:t>
      </w:r>
      <w:r w:rsidRPr="009651A9">
        <w:rPr>
          <w:rFonts w:ascii="Arial" w:hAnsi="Arial" w:cs="Arial"/>
          <w:b/>
          <w:sz w:val="22"/>
          <w:szCs w:val="22"/>
        </w:rPr>
        <w:t xml:space="preserve">coercive control </w:t>
      </w:r>
    </w:p>
    <w:p w14:paraId="135E6F87" w14:textId="49DE796C" w:rsidR="009651A9" w:rsidRPr="009651A9" w:rsidRDefault="009651A9" w:rsidP="009651A9">
      <w:pPr>
        <w:spacing w:line="360" w:lineRule="auto"/>
        <w:jc w:val="both"/>
        <w:rPr>
          <w:rFonts w:ascii="Arial" w:hAnsi="Arial" w:cs="Arial"/>
          <w:sz w:val="22"/>
          <w:szCs w:val="22"/>
        </w:rPr>
      </w:pPr>
      <w:r w:rsidRPr="009651A9">
        <w:rPr>
          <w:rFonts w:ascii="Arial" w:hAnsi="Arial" w:cs="Arial"/>
          <w:sz w:val="22"/>
          <w:szCs w:val="22"/>
        </w:rPr>
        <w:t>Participants were asked about their attitudes around identifying</w:t>
      </w:r>
      <w:r>
        <w:rPr>
          <w:rFonts w:ascii="Arial" w:hAnsi="Arial" w:cs="Arial"/>
          <w:sz w:val="22"/>
          <w:szCs w:val="22"/>
        </w:rPr>
        <w:t xml:space="preserve"> </w:t>
      </w:r>
      <w:r w:rsidRPr="009651A9">
        <w:rPr>
          <w:rFonts w:ascii="Arial" w:hAnsi="Arial" w:cs="Arial"/>
          <w:sz w:val="22"/>
          <w:szCs w:val="22"/>
        </w:rPr>
        <w:t xml:space="preserve">coercive control. The </w:t>
      </w:r>
      <w:r>
        <w:rPr>
          <w:rFonts w:ascii="Arial" w:hAnsi="Arial" w:cs="Arial"/>
          <w:sz w:val="22"/>
          <w:szCs w:val="22"/>
        </w:rPr>
        <w:t>two</w:t>
      </w:r>
      <w:r w:rsidRPr="009651A9">
        <w:rPr>
          <w:rFonts w:ascii="Arial" w:hAnsi="Arial" w:cs="Arial"/>
          <w:sz w:val="22"/>
          <w:szCs w:val="22"/>
        </w:rPr>
        <w:t xml:space="preserve"> statements asked participants to state their level of agreement towards the ease of identifying coercive control. Response options included ‘strongly agree’, ‘mildly agree’, ‘neither disagree nor agree’, ‘mildly disagree’ and ‘strongly disagree’.</w:t>
      </w:r>
    </w:p>
    <w:p w14:paraId="2E7847A8" w14:textId="2EBA1334" w:rsidR="009651A9" w:rsidRPr="009651A9" w:rsidRDefault="009651A9" w:rsidP="009651A9">
      <w:pPr>
        <w:spacing w:line="360" w:lineRule="auto"/>
        <w:jc w:val="both"/>
        <w:rPr>
          <w:rFonts w:ascii="Arial" w:hAnsi="Arial" w:cs="Arial"/>
          <w:sz w:val="22"/>
          <w:szCs w:val="22"/>
        </w:rPr>
      </w:pPr>
      <w:r w:rsidRPr="009651A9">
        <w:rPr>
          <w:rFonts w:ascii="Arial" w:hAnsi="Arial" w:cs="Arial"/>
          <w:sz w:val="22"/>
          <w:szCs w:val="22"/>
        </w:rPr>
        <w:t>Fig. 1.</w:t>
      </w:r>
    </w:p>
    <w:p w14:paraId="56F8246A" w14:textId="78C51B44"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36D3ECCD" wp14:editId="647CD57B">
            <wp:extent cx="5727700" cy="1964055"/>
            <wp:effectExtent l="0" t="0" r="0" b="444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27700" cy="1964055"/>
                    </a:xfrm>
                    <a:prstGeom prst="rect">
                      <a:avLst/>
                    </a:prstGeom>
                  </pic:spPr>
                </pic:pic>
              </a:graphicData>
            </a:graphic>
          </wp:inline>
        </w:drawing>
      </w:r>
    </w:p>
    <w:p w14:paraId="20F61582" w14:textId="77777777" w:rsidR="009651A9" w:rsidRPr="009651A9" w:rsidRDefault="009651A9">
      <w:pPr>
        <w:rPr>
          <w:rFonts w:ascii="Arial" w:hAnsi="Arial" w:cs="Arial"/>
          <w:sz w:val="22"/>
          <w:szCs w:val="22"/>
        </w:rPr>
      </w:pPr>
    </w:p>
    <w:p w14:paraId="78AB83CE" w14:textId="337F89A2" w:rsidR="009651A9" w:rsidRPr="009651A9" w:rsidRDefault="009651A9">
      <w:pPr>
        <w:rPr>
          <w:rFonts w:ascii="Arial" w:hAnsi="Arial" w:cs="Arial"/>
          <w:sz w:val="22"/>
          <w:szCs w:val="22"/>
        </w:rPr>
      </w:pPr>
      <w:r w:rsidRPr="009651A9">
        <w:rPr>
          <w:rFonts w:ascii="Arial" w:hAnsi="Arial" w:cs="Arial"/>
          <w:sz w:val="22"/>
          <w:szCs w:val="22"/>
        </w:rPr>
        <w:t>Fig. 2.</w:t>
      </w:r>
    </w:p>
    <w:p w14:paraId="576CBAD0" w14:textId="77777777" w:rsidR="009651A9" w:rsidRPr="009651A9" w:rsidRDefault="009651A9">
      <w:pPr>
        <w:rPr>
          <w:rFonts w:ascii="Arial" w:hAnsi="Arial" w:cs="Arial"/>
          <w:sz w:val="22"/>
          <w:szCs w:val="22"/>
        </w:rPr>
      </w:pPr>
    </w:p>
    <w:p w14:paraId="35623B3E" w14:textId="30712FC6"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01428883" wp14:editId="7A57ABB3">
            <wp:extent cx="2966936" cy="2730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a:extLst>
                        <a:ext uri="{28A0092B-C50C-407E-A947-70E740481C1C}">
                          <a14:useLocalDpi xmlns:a14="http://schemas.microsoft.com/office/drawing/2010/main" val="0"/>
                        </a:ext>
                      </a:extLst>
                    </a:blip>
                    <a:stretch>
                      <a:fillRect/>
                    </a:stretch>
                  </pic:blipFill>
                  <pic:spPr>
                    <a:xfrm>
                      <a:off x="0" y="0"/>
                      <a:ext cx="3070207" cy="282514"/>
                    </a:xfrm>
                    <a:prstGeom prst="rect">
                      <a:avLst/>
                    </a:prstGeom>
                  </pic:spPr>
                </pic:pic>
              </a:graphicData>
            </a:graphic>
          </wp:inline>
        </w:drawing>
      </w:r>
    </w:p>
    <w:p w14:paraId="3CEB58E6" w14:textId="1A47C269" w:rsidR="009651A9" w:rsidRDefault="009651A9">
      <w:pPr>
        <w:rPr>
          <w:rFonts w:ascii="Arial" w:hAnsi="Arial" w:cs="Arial"/>
          <w:sz w:val="22"/>
          <w:szCs w:val="22"/>
        </w:rPr>
      </w:pPr>
      <w:r w:rsidRPr="009651A9">
        <w:rPr>
          <w:rFonts w:ascii="Arial" w:hAnsi="Arial" w:cs="Arial"/>
          <w:noProof/>
          <w:sz w:val="22"/>
          <w:szCs w:val="22"/>
        </w:rPr>
        <w:drawing>
          <wp:inline distT="0" distB="0" distL="0" distR="0" wp14:anchorId="4DF9F216" wp14:editId="114F6A9F">
            <wp:extent cx="5727700" cy="177800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1778000"/>
                    </a:xfrm>
                    <a:prstGeom prst="rect">
                      <a:avLst/>
                    </a:prstGeom>
                  </pic:spPr>
                </pic:pic>
              </a:graphicData>
            </a:graphic>
          </wp:inline>
        </w:drawing>
      </w:r>
    </w:p>
    <w:p w14:paraId="738CB0A0" w14:textId="08F05C53" w:rsidR="0032153E" w:rsidRPr="0032153E" w:rsidRDefault="0032153E" w:rsidP="0032153E">
      <w:pPr>
        <w:spacing w:line="360" w:lineRule="auto"/>
        <w:jc w:val="both"/>
        <w:rPr>
          <w:rFonts w:ascii="Arial" w:hAnsi="Arial" w:cs="Arial"/>
          <w:sz w:val="22"/>
          <w:szCs w:val="22"/>
        </w:rPr>
      </w:pPr>
      <w:r w:rsidRPr="0032153E">
        <w:rPr>
          <w:rFonts w:ascii="Arial" w:hAnsi="Arial" w:cs="Arial"/>
          <w:sz w:val="22"/>
          <w:szCs w:val="22"/>
        </w:rPr>
        <w:t>For the questions in this section, the data shows that participants tended to strongly or mildly disagree with the statements</w:t>
      </w:r>
      <w:r>
        <w:rPr>
          <w:rFonts w:ascii="Arial" w:hAnsi="Arial" w:cs="Arial"/>
          <w:sz w:val="22"/>
          <w:szCs w:val="22"/>
        </w:rPr>
        <w:t xml:space="preserve"> posed</w:t>
      </w:r>
      <w:r w:rsidRPr="0032153E">
        <w:rPr>
          <w:rFonts w:ascii="Arial" w:hAnsi="Arial" w:cs="Arial"/>
          <w:sz w:val="22"/>
          <w:szCs w:val="22"/>
        </w:rPr>
        <w:t xml:space="preserve">. For Q4.1 (Fig. 1.), 37.5% strongly disagreed that coercive </w:t>
      </w:r>
      <w:r w:rsidRPr="0032153E">
        <w:rPr>
          <w:rFonts w:ascii="Arial" w:hAnsi="Arial" w:cs="Arial"/>
          <w:sz w:val="22"/>
          <w:szCs w:val="22"/>
        </w:rPr>
        <w:lastRenderedPageBreak/>
        <w:t xml:space="preserve">control is easy to identify, with 12.5% mildly disagreeing with the statement. For Q4.15 (Fig. 2.), </w:t>
      </w:r>
      <w:r w:rsidRPr="0032153E">
        <w:rPr>
          <w:rFonts w:ascii="Arial" w:hAnsi="Arial" w:cs="Arial"/>
          <w:sz w:val="22"/>
          <w:szCs w:val="22"/>
        </w:rPr>
        <w:t>37.5% strongly disagreed that</w:t>
      </w:r>
      <w:r w:rsidRPr="0032153E">
        <w:rPr>
          <w:rFonts w:ascii="Arial" w:hAnsi="Arial" w:cs="Arial"/>
          <w:sz w:val="22"/>
          <w:szCs w:val="22"/>
        </w:rPr>
        <w:t xml:space="preserve"> male victims of coercive control are easy to identify, with 37.5% mildly disagreeing with the statement. </w:t>
      </w:r>
      <w:r w:rsidRPr="0032153E">
        <w:rPr>
          <w:rFonts w:ascii="Arial" w:hAnsi="Arial" w:cs="Arial"/>
          <w:noProof/>
          <w:sz w:val="22"/>
          <w:szCs w:val="22"/>
        </w:rPr>
        <w:t>However, there were gender differences found during data analysis.</w:t>
      </w:r>
      <w:r>
        <w:rPr>
          <w:rFonts w:ascii="Arial" w:hAnsi="Arial" w:cs="Arial"/>
          <w:noProof/>
          <w:sz w:val="22"/>
          <w:szCs w:val="22"/>
        </w:rPr>
        <w:t xml:space="preserve"> </w:t>
      </w:r>
      <w:r w:rsidRPr="0032153E">
        <w:rPr>
          <w:rFonts w:ascii="Arial" w:hAnsi="Arial" w:cs="Arial"/>
          <w:sz w:val="22"/>
          <w:szCs w:val="22"/>
        </w:rPr>
        <w:t>For Q4.1 (Fig. 1.),</w:t>
      </w:r>
      <w:r>
        <w:rPr>
          <w:rFonts w:ascii="Arial" w:hAnsi="Arial" w:cs="Arial"/>
          <w:sz w:val="22"/>
          <w:szCs w:val="22"/>
        </w:rPr>
        <w:t xml:space="preserve"> 37.5% of females mildly or strongly agreed that coercive control was easy to identify, with only 25% of males mildly agreeing with the statement. For </w:t>
      </w:r>
      <w:r w:rsidRPr="0032153E">
        <w:rPr>
          <w:rFonts w:ascii="Arial" w:hAnsi="Arial" w:cs="Arial"/>
          <w:sz w:val="22"/>
          <w:szCs w:val="22"/>
        </w:rPr>
        <w:t>Q4.15 (Fig. 2.),</w:t>
      </w:r>
      <w:r>
        <w:rPr>
          <w:rFonts w:ascii="Arial" w:hAnsi="Arial" w:cs="Arial"/>
          <w:sz w:val="22"/>
          <w:szCs w:val="22"/>
        </w:rPr>
        <w:t xml:space="preserve"> females were more likely than males to disagree with the statement ‘Male victims of coercive control are easy to identify’, with 87.5% of females compared with 52.5% of males mildly or strongly disagreeing with the statement. </w:t>
      </w:r>
    </w:p>
    <w:p w14:paraId="7A6B91E0" w14:textId="77777777" w:rsidR="009651A9" w:rsidRPr="009651A9" w:rsidRDefault="009651A9">
      <w:pPr>
        <w:rPr>
          <w:rFonts w:ascii="Arial" w:hAnsi="Arial" w:cs="Arial"/>
          <w:sz w:val="22"/>
          <w:szCs w:val="22"/>
        </w:rPr>
      </w:pPr>
    </w:p>
    <w:p w14:paraId="1C2C847B" w14:textId="1C7C7678" w:rsidR="009651A9" w:rsidRPr="009651A9" w:rsidRDefault="009651A9">
      <w:pPr>
        <w:rPr>
          <w:rFonts w:ascii="Arial" w:hAnsi="Arial" w:cs="Arial"/>
          <w:b/>
          <w:bCs/>
          <w:sz w:val="22"/>
          <w:szCs w:val="22"/>
        </w:rPr>
      </w:pPr>
      <w:r w:rsidRPr="009651A9">
        <w:rPr>
          <w:rFonts w:ascii="Arial" w:hAnsi="Arial" w:cs="Arial"/>
          <w:b/>
          <w:bCs/>
          <w:sz w:val="22"/>
          <w:szCs w:val="22"/>
        </w:rPr>
        <w:t>The impact of coercive control legislation</w:t>
      </w:r>
    </w:p>
    <w:p w14:paraId="00514EFC" w14:textId="77777777" w:rsidR="009651A9" w:rsidRDefault="009651A9">
      <w:pPr>
        <w:rPr>
          <w:rFonts w:ascii="Arial" w:hAnsi="Arial" w:cs="Arial"/>
          <w:sz w:val="22"/>
          <w:szCs w:val="22"/>
        </w:rPr>
      </w:pPr>
    </w:p>
    <w:p w14:paraId="3D60DBEC" w14:textId="59A30846" w:rsidR="0032153E" w:rsidRPr="009651A9" w:rsidRDefault="0032153E" w:rsidP="0032153E">
      <w:pPr>
        <w:spacing w:line="360" w:lineRule="auto"/>
        <w:jc w:val="both"/>
        <w:rPr>
          <w:rFonts w:ascii="Arial" w:hAnsi="Arial" w:cs="Arial"/>
          <w:sz w:val="22"/>
          <w:szCs w:val="22"/>
        </w:rPr>
      </w:pPr>
      <w:r w:rsidRPr="009651A9">
        <w:rPr>
          <w:rFonts w:ascii="Arial" w:hAnsi="Arial" w:cs="Arial"/>
          <w:sz w:val="22"/>
          <w:szCs w:val="22"/>
        </w:rPr>
        <w:t xml:space="preserve">Participants were asked about their attitudes around </w:t>
      </w:r>
      <w:r>
        <w:rPr>
          <w:rFonts w:ascii="Arial" w:hAnsi="Arial" w:cs="Arial"/>
          <w:sz w:val="22"/>
          <w:szCs w:val="22"/>
        </w:rPr>
        <w:t>coercive legislation and its impact on responding to incidents of coercive control.</w:t>
      </w:r>
      <w:r w:rsidRPr="009651A9">
        <w:rPr>
          <w:rFonts w:ascii="Arial" w:hAnsi="Arial" w:cs="Arial"/>
          <w:sz w:val="22"/>
          <w:szCs w:val="22"/>
        </w:rPr>
        <w:t xml:space="preserve"> The</w:t>
      </w:r>
      <w:r>
        <w:rPr>
          <w:rFonts w:ascii="Arial" w:hAnsi="Arial" w:cs="Arial"/>
          <w:sz w:val="22"/>
          <w:szCs w:val="22"/>
        </w:rPr>
        <w:t xml:space="preserve"> six</w:t>
      </w:r>
      <w:r w:rsidRPr="009651A9">
        <w:rPr>
          <w:rFonts w:ascii="Arial" w:hAnsi="Arial" w:cs="Arial"/>
          <w:sz w:val="22"/>
          <w:szCs w:val="22"/>
        </w:rPr>
        <w:t xml:space="preserve"> statements asked participants to state their level of agreement towards </w:t>
      </w:r>
      <w:r>
        <w:rPr>
          <w:rFonts w:ascii="Arial" w:hAnsi="Arial" w:cs="Arial"/>
          <w:sz w:val="22"/>
          <w:szCs w:val="22"/>
        </w:rPr>
        <w:t xml:space="preserve">the legislation and how this impacts on response to incidents of coercive control. </w:t>
      </w:r>
      <w:r w:rsidRPr="009651A9">
        <w:rPr>
          <w:rFonts w:ascii="Arial" w:hAnsi="Arial" w:cs="Arial"/>
          <w:sz w:val="22"/>
          <w:szCs w:val="22"/>
        </w:rPr>
        <w:t>Response options included ‘strongly agree’, ‘mildly agree’, ‘neither disagree nor agree’, ‘mildly disagree’ and ‘strongly disagree’.</w:t>
      </w:r>
    </w:p>
    <w:p w14:paraId="5136C643" w14:textId="77777777" w:rsidR="0032153E" w:rsidRDefault="0032153E">
      <w:pPr>
        <w:rPr>
          <w:rFonts w:ascii="Arial" w:hAnsi="Arial" w:cs="Arial"/>
          <w:sz w:val="22"/>
          <w:szCs w:val="22"/>
        </w:rPr>
      </w:pPr>
    </w:p>
    <w:p w14:paraId="318B58E8" w14:textId="77777777" w:rsidR="0032153E" w:rsidRPr="009651A9" w:rsidRDefault="0032153E">
      <w:pPr>
        <w:rPr>
          <w:rFonts w:ascii="Arial" w:hAnsi="Arial" w:cs="Arial"/>
          <w:sz w:val="22"/>
          <w:szCs w:val="22"/>
        </w:rPr>
      </w:pPr>
    </w:p>
    <w:p w14:paraId="40A138A9" w14:textId="37CE4C49" w:rsidR="009651A9" w:rsidRPr="009651A9" w:rsidRDefault="009651A9">
      <w:pPr>
        <w:rPr>
          <w:rFonts w:ascii="Arial" w:hAnsi="Arial" w:cs="Arial"/>
          <w:sz w:val="22"/>
          <w:szCs w:val="22"/>
        </w:rPr>
      </w:pPr>
      <w:r w:rsidRPr="009651A9">
        <w:rPr>
          <w:rFonts w:ascii="Arial" w:hAnsi="Arial" w:cs="Arial"/>
          <w:sz w:val="22"/>
          <w:szCs w:val="22"/>
        </w:rPr>
        <w:t>Fig. 3</w:t>
      </w:r>
    </w:p>
    <w:p w14:paraId="652B74FD" w14:textId="77777777" w:rsidR="009651A9" w:rsidRPr="009651A9" w:rsidRDefault="009651A9">
      <w:pPr>
        <w:rPr>
          <w:rFonts w:ascii="Arial" w:hAnsi="Arial" w:cs="Arial"/>
          <w:sz w:val="22"/>
          <w:szCs w:val="22"/>
        </w:rPr>
      </w:pPr>
    </w:p>
    <w:p w14:paraId="1A228AD0" w14:textId="2A994FDA"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56992860" wp14:editId="6D46D8EC">
            <wp:extent cx="5727700" cy="19792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tretch>
                      <a:fillRect/>
                    </a:stretch>
                  </pic:blipFill>
                  <pic:spPr>
                    <a:xfrm>
                      <a:off x="0" y="0"/>
                      <a:ext cx="5727700" cy="1979295"/>
                    </a:xfrm>
                    <a:prstGeom prst="rect">
                      <a:avLst/>
                    </a:prstGeom>
                  </pic:spPr>
                </pic:pic>
              </a:graphicData>
            </a:graphic>
          </wp:inline>
        </w:drawing>
      </w:r>
    </w:p>
    <w:p w14:paraId="6B0CF0EA" w14:textId="27791067" w:rsidR="009651A9" w:rsidRPr="009651A9" w:rsidRDefault="009651A9">
      <w:pPr>
        <w:rPr>
          <w:rFonts w:ascii="Arial" w:hAnsi="Arial" w:cs="Arial"/>
          <w:sz w:val="22"/>
          <w:szCs w:val="22"/>
        </w:rPr>
      </w:pPr>
      <w:r w:rsidRPr="009651A9">
        <w:rPr>
          <w:rFonts w:ascii="Arial" w:hAnsi="Arial" w:cs="Arial"/>
          <w:sz w:val="22"/>
          <w:szCs w:val="22"/>
        </w:rPr>
        <w:t>Fig. 4</w:t>
      </w:r>
    </w:p>
    <w:p w14:paraId="72E90EFC" w14:textId="77777777" w:rsidR="009651A9" w:rsidRPr="009651A9" w:rsidRDefault="009651A9">
      <w:pPr>
        <w:rPr>
          <w:rFonts w:ascii="Arial" w:hAnsi="Arial" w:cs="Arial"/>
          <w:sz w:val="22"/>
          <w:szCs w:val="22"/>
        </w:rPr>
      </w:pPr>
    </w:p>
    <w:p w14:paraId="32AFF404" w14:textId="6E71A033"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6EDBF11C" wp14:editId="7FD50BDE">
            <wp:extent cx="4396902" cy="274441"/>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4687721" cy="292593"/>
                    </a:xfrm>
                    <a:prstGeom prst="rect">
                      <a:avLst/>
                    </a:prstGeom>
                  </pic:spPr>
                </pic:pic>
              </a:graphicData>
            </a:graphic>
          </wp:inline>
        </w:drawing>
      </w:r>
    </w:p>
    <w:p w14:paraId="7CAD7989" w14:textId="573BE465"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2FB5E523" wp14:editId="14F3C4A5">
            <wp:extent cx="5721563" cy="1814154"/>
            <wp:effectExtent l="0" t="0" r="0" b="254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8451" cy="1819509"/>
                    </a:xfrm>
                    <a:prstGeom prst="rect">
                      <a:avLst/>
                    </a:prstGeom>
                  </pic:spPr>
                </pic:pic>
              </a:graphicData>
            </a:graphic>
          </wp:inline>
        </w:drawing>
      </w:r>
    </w:p>
    <w:p w14:paraId="7BF55013" w14:textId="1E3B6DD4" w:rsidR="009651A9" w:rsidRPr="009651A9" w:rsidRDefault="009651A9">
      <w:pPr>
        <w:rPr>
          <w:rFonts w:ascii="Arial" w:hAnsi="Arial" w:cs="Arial"/>
          <w:sz w:val="22"/>
          <w:szCs w:val="22"/>
        </w:rPr>
      </w:pPr>
      <w:r w:rsidRPr="009651A9">
        <w:rPr>
          <w:rFonts w:ascii="Arial" w:hAnsi="Arial" w:cs="Arial"/>
          <w:sz w:val="22"/>
          <w:szCs w:val="22"/>
        </w:rPr>
        <w:t>Fig. 5.</w:t>
      </w:r>
    </w:p>
    <w:p w14:paraId="08331D5B" w14:textId="77777777" w:rsidR="009651A9" w:rsidRPr="009651A9" w:rsidRDefault="009651A9">
      <w:pPr>
        <w:rPr>
          <w:rFonts w:ascii="Arial" w:hAnsi="Arial" w:cs="Arial"/>
          <w:sz w:val="22"/>
          <w:szCs w:val="22"/>
        </w:rPr>
      </w:pPr>
    </w:p>
    <w:p w14:paraId="06D676CE" w14:textId="376CA076"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5D54AE40" wp14:editId="35F11EC6">
            <wp:extent cx="5727700" cy="1927225"/>
            <wp:effectExtent l="0" t="0" r="0" b="317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1927225"/>
                    </a:xfrm>
                    <a:prstGeom prst="rect">
                      <a:avLst/>
                    </a:prstGeom>
                  </pic:spPr>
                </pic:pic>
              </a:graphicData>
            </a:graphic>
          </wp:inline>
        </w:drawing>
      </w:r>
    </w:p>
    <w:p w14:paraId="2B6BE32B" w14:textId="7DD749D8" w:rsidR="009651A9" w:rsidRPr="009651A9" w:rsidRDefault="009651A9">
      <w:pPr>
        <w:rPr>
          <w:rFonts w:ascii="Arial" w:hAnsi="Arial" w:cs="Arial"/>
          <w:sz w:val="22"/>
          <w:szCs w:val="22"/>
        </w:rPr>
      </w:pPr>
      <w:r w:rsidRPr="009651A9">
        <w:rPr>
          <w:rFonts w:ascii="Arial" w:hAnsi="Arial" w:cs="Arial"/>
          <w:sz w:val="22"/>
          <w:szCs w:val="22"/>
        </w:rPr>
        <w:t xml:space="preserve">Fig. 6. </w:t>
      </w:r>
    </w:p>
    <w:p w14:paraId="6E7738BA" w14:textId="77777777" w:rsidR="009651A9" w:rsidRPr="009651A9" w:rsidRDefault="009651A9">
      <w:pPr>
        <w:rPr>
          <w:rFonts w:ascii="Arial" w:hAnsi="Arial" w:cs="Arial"/>
          <w:sz w:val="22"/>
          <w:szCs w:val="22"/>
        </w:rPr>
      </w:pPr>
    </w:p>
    <w:p w14:paraId="0F10FB23" w14:textId="24E5877F"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148BC8B7" wp14:editId="0D15B0E8">
            <wp:extent cx="4931923" cy="418831"/>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28A0092B-C50C-407E-A947-70E740481C1C}">
                          <a14:useLocalDpi xmlns:a14="http://schemas.microsoft.com/office/drawing/2010/main" val="0"/>
                        </a:ext>
                      </a:extLst>
                    </a:blip>
                    <a:stretch>
                      <a:fillRect/>
                    </a:stretch>
                  </pic:blipFill>
                  <pic:spPr>
                    <a:xfrm>
                      <a:off x="0" y="0"/>
                      <a:ext cx="5056675" cy="429425"/>
                    </a:xfrm>
                    <a:prstGeom prst="rect">
                      <a:avLst/>
                    </a:prstGeom>
                  </pic:spPr>
                </pic:pic>
              </a:graphicData>
            </a:graphic>
          </wp:inline>
        </w:drawing>
      </w:r>
    </w:p>
    <w:p w14:paraId="2195FD4E" w14:textId="77777777" w:rsidR="009651A9" w:rsidRPr="009651A9" w:rsidRDefault="009651A9">
      <w:pPr>
        <w:rPr>
          <w:rFonts w:ascii="Arial" w:hAnsi="Arial" w:cs="Arial"/>
          <w:sz w:val="22"/>
          <w:szCs w:val="22"/>
        </w:rPr>
      </w:pPr>
    </w:p>
    <w:p w14:paraId="3163E45A" w14:textId="695A8CC5"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51D73F60" wp14:editId="65EC4CD4">
            <wp:extent cx="5426480" cy="1698933"/>
            <wp:effectExtent l="0" t="0" r="0" b="317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63416" cy="1710497"/>
                    </a:xfrm>
                    <a:prstGeom prst="rect">
                      <a:avLst/>
                    </a:prstGeom>
                  </pic:spPr>
                </pic:pic>
              </a:graphicData>
            </a:graphic>
          </wp:inline>
        </w:drawing>
      </w:r>
    </w:p>
    <w:p w14:paraId="622BF202" w14:textId="1383690C" w:rsidR="009651A9" w:rsidRPr="009651A9" w:rsidRDefault="009651A9">
      <w:pPr>
        <w:rPr>
          <w:rFonts w:ascii="Arial" w:hAnsi="Arial" w:cs="Arial"/>
          <w:sz w:val="22"/>
          <w:szCs w:val="22"/>
        </w:rPr>
      </w:pPr>
      <w:r w:rsidRPr="009651A9">
        <w:rPr>
          <w:rFonts w:ascii="Arial" w:hAnsi="Arial" w:cs="Arial"/>
          <w:sz w:val="22"/>
          <w:szCs w:val="22"/>
        </w:rPr>
        <w:t>Fig. 7.</w:t>
      </w:r>
    </w:p>
    <w:p w14:paraId="10793B5C" w14:textId="6387FE40"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78A7B502" wp14:editId="12098319">
            <wp:extent cx="4231532" cy="29508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3">
                      <a:extLst>
                        <a:ext uri="{28A0092B-C50C-407E-A947-70E740481C1C}">
                          <a14:useLocalDpi xmlns:a14="http://schemas.microsoft.com/office/drawing/2010/main" val="0"/>
                        </a:ext>
                      </a:extLst>
                    </a:blip>
                    <a:stretch>
                      <a:fillRect/>
                    </a:stretch>
                  </pic:blipFill>
                  <pic:spPr>
                    <a:xfrm>
                      <a:off x="0" y="0"/>
                      <a:ext cx="4380549" cy="305474"/>
                    </a:xfrm>
                    <a:prstGeom prst="rect">
                      <a:avLst/>
                    </a:prstGeom>
                  </pic:spPr>
                </pic:pic>
              </a:graphicData>
            </a:graphic>
          </wp:inline>
        </w:drawing>
      </w:r>
    </w:p>
    <w:p w14:paraId="2EDEE39A" w14:textId="6EEEB4BC"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56989418" wp14:editId="6472176A">
            <wp:extent cx="5718709" cy="1787255"/>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a:extLst>
                        <a:ext uri="{28A0092B-C50C-407E-A947-70E740481C1C}">
                          <a14:useLocalDpi xmlns:a14="http://schemas.microsoft.com/office/drawing/2010/main" val="0"/>
                        </a:ext>
                      </a:extLst>
                    </a:blip>
                    <a:stretch>
                      <a:fillRect/>
                    </a:stretch>
                  </pic:blipFill>
                  <pic:spPr>
                    <a:xfrm>
                      <a:off x="0" y="0"/>
                      <a:ext cx="5760973" cy="1800464"/>
                    </a:xfrm>
                    <a:prstGeom prst="rect">
                      <a:avLst/>
                    </a:prstGeom>
                  </pic:spPr>
                </pic:pic>
              </a:graphicData>
            </a:graphic>
          </wp:inline>
        </w:drawing>
      </w:r>
    </w:p>
    <w:p w14:paraId="54878073" w14:textId="44C6856B" w:rsidR="009651A9" w:rsidRPr="009651A9" w:rsidRDefault="009651A9">
      <w:pPr>
        <w:rPr>
          <w:rFonts w:ascii="Arial" w:hAnsi="Arial" w:cs="Arial"/>
          <w:sz w:val="22"/>
          <w:szCs w:val="22"/>
        </w:rPr>
      </w:pPr>
      <w:r w:rsidRPr="009651A9">
        <w:rPr>
          <w:rFonts w:ascii="Arial" w:hAnsi="Arial" w:cs="Arial"/>
          <w:sz w:val="22"/>
          <w:szCs w:val="22"/>
        </w:rPr>
        <w:t xml:space="preserve">Fig. 8. </w:t>
      </w:r>
    </w:p>
    <w:p w14:paraId="33FD88DA" w14:textId="0EF94147" w:rsidR="009651A9" w:rsidRPr="009651A9" w:rsidRDefault="009651A9">
      <w:pPr>
        <w:rPr>
          <w:rFonts w:ascii="Arial" w:hAnsi="Arial" w:cs="Arial"/>
          <w:sz w:val="22"/>
          <w:szCs w:val="22"/>
        </w:rPr>
      </w:pPr>
      <w:r w:rsidRPr="009651A9">
        <w:rPr>
          <w:rFonts w:ascii="Arial" w:hAnsi="Arial" w:cs="Arial"/>
          <w:noProof/>
          <w:sz w:val="22"/>
          <w:szCs w:val="22"/>
        </w:rPr>
        <w:drawing>
          <wp:inline distT="0" distB="0" distL="0" distR="0" wp14:anchorId="75E41F52" wp14:editId="5666E75C">
            <wp:extent cx="5727700" cy="1897380"/>
            <wp:effectExtent l="0" t="0" r="0" b="0"/>
            <wp:docPr id="16" name="Picture 16"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char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1897380"/>
                    </a:xfrm>
                    <a:prstGeom prst="rect">
                      <a:avLst/>
                    </a:prstGeom>
                  </pic:spPr>
                </pic:pic>
              </a:graphicData>
            </a:graphic>
          </wp:inline>
        </w:drawing>
      </w:r>
    </w:p>
    <w:p w14:paraId="3012EEE1" w14:textId="77777777" w:rsidR="009651A9" w:rsidRPr="009651A9" w:rsidRDefault="009651A9">
      <w:pPr>
        <w:rPr>
          <w:rFonts w:ascii="Arial" w:hAnsi="Arial" w:cs="Arial"/>
          <w:sz w:val="22"/>
          <w:szCs w:val="22"/>
        </w:rPr>
      </w:pPr>
    </w:p>
    <w:p w14:paraId="7E14936E" w14:textId="5C0F6C0A" w:rsidR="0032153E" w:rsidRPr="0032153E" w:rsidRDefault="0032153E" w:rsidP="0032153E">
      <w:pPr>
        <w:spacing w:line="360" w:lineRule="auto"/>
        <w:jc w:val="both"/>
        <w:rPr>
          <w:rFonts w:ascii="Arial" w:hAnsi="Arial" w:cs="Arial"/>
          <w:noProof/>
          <w:sz w:val="22"/>
          <w:szCs w:val="22"/>
        </w:rPr>
      </w:pPr>
      <w:r w:rsidRPr="0032153E">
        <w:rPr>
          <w:rFonts w:ascii="Arial" w:hAnsi="Arial" w:cs="Arial"/>
          <w:noProof/>
          <w:sz w:val="22"/>
          <w:szCs w:val="22"/>
        </w:rPr>
        <w:t xml:space="preserve">For all questions in this section, the data shows that particpants tended to </w:t>
      </w:r>
      <w:r w:rsidRPr="0032153E">
        <w:rPr>
          <w:rFonts w:ascii="Arial" w:hAnsi="Arial" w:cs="Arial"/>
          <w:noProof/>
          <w:sz w:val="22"/>
          <w:szCs w:val="22"/>
        </w:rPr>
        <w:t>mildly or strongly agree</w:t>
      </w:r>
      <w:r w:rsidRPr="0032153E">
        <w:rPr>
          <w:rFonts w:ascii="Arial" w:hAnsi="Arial" w:cs="Arial"/>
          <w:noProof/>
          <w:sz w:val="22"/>
          <w:szCs w:val="22"/>
        </w:rPr>
        <w:t xml:space="preserve"> with the statements, with only one statement, Q</w:t>
      </w:r>
      <w:r w:rsidRPr="0032153E">
        <w:rPr>
          <w:rFonts w:ascii="Arial" w:hAnsi="Arial" w:cs="Arial"/>
          <w:noProof/>
          <w:sz w:val="22"/>
          <w:szCs w:val="22"/>
        </w:rPr>
        <w:t>4.10</w:t>
      </w:r>
      <w:r w:rsidRPr="0032153E">
        <w:rPr>
          <w:rFonts w:ascii="Arial" w:hAnsi="Arial" w:cs="Arial"/>
          <w:noProof/>
          <w:sz w:val="22"/>
          <w:szCs w:val="22"/>
        </w:rPr>
        <w:t xml:space="preserve"> (Fig.</w:t>
      </w:r>
      <w:r w:rsidRPr="0032153E">
        <w:rPr>
          <w:rFonts w:ascii="Arial" w:hAnsi="Arial" w:cs="Arial"/>
          <w:noProof/>
          <w:sz w:val="22"/>
          <w:szCs w:val="22"/>
        </w:rPr>
        <w:t xml:space="preserve"> 8</w:t>
      </w:r>
      <w:r w:rsidRPr="0032153E">
        <w:rPr>
          <w:rFonts w:ascii="Arial" w:hAnsi="Arial" w:cs="Arial"/>
          <w:noProof/>
          <w:sz w:val="22"/>
          <w:szCs w:val="22"/>
        </w:rPr>
        <w:t xml:space="preserve">), where less than 50% of participants </w:t>
      </w:r>
      <w:r w:rsidRPr="0032153E">
        <w:rPr>
          <w:rFonts w:ascii="Arial" w:hAnsi="Arial" w:cs="Arial"/>
          <w:noProof/>
          <w:sz w:val="22"/>
          <w:szCs w:val="22"/>
        </w:rPr>
        <w:t xml:space="preserve">mildly or strongly </w:t>
      </w:r>
      <w:r w:rsidRPr="0032153E">
        <w:rPr>
          <w:rFonts w:ascii="Arial" w:hAnsi="Arial" w:cs="Arial"/>
          <w:noProof/>
          <w:sz w:val="22"/>
          <w:szCs w:val="22"/>
        </w:rPr>
        <w:t>agreed with the statement (</w:t>
      </w:r>
      <w:r w:rsidRPr="0032153E">
        <w:rPr>
          <w:rFonts w:ascii="Arial" w:hAnsi="Arial" w:cs="Arial"/>
          <w:noProof/>
          <w:sz w:val="22"/>
          <w:szCs w:val="22"/>
        </w:rPr>
        <w:t>37.6</w:t>
      </w:r>
      <w:r w:rsidRPr="0032153E">
        <w:rPr>
          <w:rFonts w:ascii="Arial" w:hAnsi="Arial" w:cs="Arial"/>
          <w:noProof/>
          <w:sz w:val="22"/>
          <w:szCs w:val="22"/>
        </w:rPr>
        <w:t>%).</w:t>
      </w:r>
      <w:r w:rsidRPr="0032153E">
        <w:rPr>
          <w:rFonts w:ascii="Arial" w:hAnsi="Arial" w:cs="Arial"/>
          <w:noProof/>
          <w:sz w:val="22"/>
          <w:szCs w:val="22"/>
        </w:rPr>
        <w:t xml:space="preserve"> </w:t>
      </w:r>
      <w:r w:rsidRPr="0032153E">
        <w:rPr>
          <w:rFonts w:ascii="Arial" w:hAnsi="Arial" w:cs="Arial"/>
          <w:noProof/>
          <w:sz w:val="22"/>
          <w:szCs w:val="22"/>
        </w:rPr>
        <w:t>However, there were gender differences found during data analysis.</w:t>
      </w:r>
      <w:r w:rsidRPr="0032153E">
        <w:rPr>
          <w:rFonts w:ascii="Arial" w:hAnsi="Arial" w:cs="Arial"/>
          <w:noProof/>
          <w:sz w:val="22"/>
          <w:szCs w:val="22"/>
        </w:rPr>
        <w:t xml:space="preserve"> For Q4.2 (Fig. 3), females at </w:t>
      </w:r>
      <w:r>
        <w:rPr>
          <w:rFonts w:ascii="Arial" w:hAnsi="Arial" w:cs="Arial"/>
          <w:noProof/>
          <w:sz w:val="22"/>
          <w:szCs w:val="22"/>
        </w:rPr>
        <w:t>75%</w:t>
      </w:r>
      <w:r w:rsidRPr="0032153E">
        <w:rPr>
          <w:rFonts w:ascii="Arial" w:hAnsi="Arial" w:cs="Arial"/>
          <w:noProof/>
          <w:sz w:val="22"/>
          <w:szCs w:val="22"/>
        </w:rPr>
        <w:t xml:space="preserve"> were more likely than males at </w:t>
      </w:r>
      <w:r>
        <w:rPr>
          <w:rFonts w:ascii="Arial" w:hAnsi="Arial" w:cs="Arial"/>
          <w:noProof/>
          <w:sz w:val="22"/>
          <w:szCs w:val="22"/>
        </w:rPr>
        <w:t>50%</w:t>
      </w:r>
      <w:r w:rsidRPr="0032153E">
        <w:rPr>
          <w:rFonts w:ascii="Arial" w:hAnsi="Arial" w:cs="Arial"/>
          <w:noProof/>
          <w:sz w:val="22"/>
          <w:szCs w:val="22"/>
        </w:rPr>
        <w:t xml:space="preserve"> to either mildly or strongly agree that ‘the coercive control law encourages and allows officers to take positive action more frequently’. </w:t>
      </w:r>
      <w:r w:rsidRPr="0032153E">
        <w:rPr>
          <w:rFonts w:ascii="Arial" w:hAnsi="Arial" w:cs="Arial"/>
          <w:noProof/>
          <w:sz w:val="22"/>
          <w:szCs w:val="22"/>
        </w:rPr>
        <w:t>Similarly for Q4.</w:t>
      </w:r>
      <w:r w:rsidRPr="0032153E">
        <w:rPr>
          <w:rFonts w:ascii="Arial" w:hAnsi="Arial" w:cs="Arial"/>
          <w:noProof/>
          <w:sz w:val="22"/>
          <w:szCs w:val="22"/>
        </w:rPr>
        <w:t>3</w:t>
      </w:r>
      <w:r w:rsidRPr="0032153E">
        <w:rPr>
          <w:rFonts w:ascii="Arial" w:hAnsi="Arial" w:cs="Arial"/>
          <w:noProof/>
          <w:sz w:val="22"/>
          <w:szCs w:val="22"/>
        </w:rPr>
        <w:t xml:space="preserve"> (Fig. </w:t>
      </w:r>
      <w:r w:rsidRPr="0032153E">
        <w:rPr>
          <w:rFonts w:ascii="Arial" w:hAnsi="Arial" w:cs="Arial"/>
          <w:noProof/>
          <w:sz w:val="22"/>
          <w:szCs w:val="22"/>
        </w:rPr>
        <w:t>4</w:t>
      </w:r>
      <w:r w:rsidRPr="0032153E">
        <w:rPr>
          <w:rFonts w:ascii="Arial" w:hAnsi="Arial" w:cs="Arial"/>
          <w:noProof/>
          <w:sz w:val="22"/>
          <w:szCs w:val="22"/>
        </w:rPr>
        <w:t xml:space="preserve">), </w:t>
      </w:r>
      <w:r w:rsidRPr="0032153E">
        <w:rPr>
          <w:rFonts w:ascii="Arial" w:hAnsi="Arial" w:cs="Arial"/>
          <w:noProof/>
          <w:sz w:val="22"/>
          <w:szCs w:val="22"/>
        </w:rPr>
        <w:t>female</w:t>
      </w:r>
      <w:r w:rsidRPr="0032153E">
        <w:rPr>
          <w:rFonts w:ascii="Arial" w:hAnsi="Arial" w:cs="Arial"/>
          <w:noProof/>
          <w:sz w:val="22"/>
          <w:szCs w:val="22"/>
        </w:rPr>
        <w:t xml:space="preserve"> participants were more likely to strongly agree</w:t>
      </w:r>
      <w:r w:rsidRPr="0032153E">
        <w:rPr>
          <w:rFonts w:ascii="Arial" w:hAnsi="Arial" w:cs="Arial"/>
          <w:noProof/>
          <w:sz w:val="22"/>
          <w:szCs w:val="22"/>
        </w:rPr>
        <w:t xml:space="preserve"> that ‘t</w:t>
      </w:r>
      <w:r w:rsidRPr="0032153E">
        <w:rPr>
          <w:rFonts w:ascii="Arial" w:eastAsiaTheme="minorHAnsi" w:hAnsi="Arial" w:cs="Arial"/>
          <w:sz w:val="22"/>
          <w:szCs w:val="22"/>
        </w:rPr>
        <w:t>he coercive control law allows officers to respond effectively to domestic violence</w:t>
      </w:r>
      <w:r w:rsidRPr="0032153E">
        <w:rPr>
          <w:rFonts w:ascii="Arial" w:eastAsiaTheme="minorHAnsi" w:hAnsi="Arial" w:cs="Arial"/>
          <w:sz w:val="22"/>
          <w:szCs w:val="22"/>
        </w:rPr>
        <w:t>’</w:t>
      </w:r>
      <w:r w:rsidRPr="0032153E">
        <w:rPr>
          <w:rFonts w:ascii="Arial" w:hAnsi="Arial" w:cs="Arial"/>
          <w:noProof/>
          <w:sz w:val="22"/>
          <w:szCs w:val="22"/>
        </w:rPr>
        <w:t xml:space="preserve">, with </w:t>
      </w:r>
      <w:r>
        <w:rPr>
          <w:rFonts w:ascii="Arial" w:hAnsi="Arial" w:cs="Arial"/>
          <w:noProof/>
          <w:sz w:val="22"/>
          <w:szCs w:val="22"/>
        </w:rPr>
        <w:t>25%</w:t>
      </w:r>
      <w:r w:rsidRPr="0032153E">
        <w:rPr>
          <w:rFonts w:ascii="Arial" w:hAnsi="Arial" w:cs="Arial"/>
          <w:noProof/>
          <w:sz w:val="22"/>
          <w:szCs w:val="22"/>
        </w:rPr>
        <w:t xml:space="preserve"> doing so compared to </w:t>
      </w:r>
      <w:r>
        <w:rPr>
          <w:rFonts w:ascii="Arial" w:hAnsi="Arial" w:cs="Arial"/>
          <w:noProof/>
          <w:sz w:val="22"/>
          <w:szCs w:val="22"/>
        </w:rPr>
        <w:t>12.5</w:t>
      </w:r>
      <w:r w:rsidRPr="0032153E">
        <w:rPr>
          <w:rFonts w:ascii="Arial" w:hAnsi="Arial" w:cs="Arial"/>
          <w:noProof/>
          <w:sz w:val="22"/>
          <w:szCs w:val="22"/>
        </w:rPr>
        <w:t>% of male partcipants.</w:t>
      </w:r>
      <w:r>
        <w:rPr>
          <w:rFonts w:ascii="Arial" w:hAnsi="Arial" w:cs="Arial"/>
          <w:noProof/>
          <w:sz w:val="22"/>
          <w:szCs w:val="22"/>
        </w:rPr>
        <w:t xml:space="preserve"> For Q4.5 (Fig. 5), 25% of females choose to strongly agree that ‘the coercive control law helps me to show greater empathy with victims, with no males choosing this option and 62.5% of male participants choosing to mildly agree with the statement. This is similar to Q4.9 (Fig. 7) where 25% of females strongly agreeing that ‘the coercive control law supports officers in being less sceptical of victims accounts’, </w:t>
      </w:r>
      <w:r>
        <w:rPr>
          <w:rFonts w:ascii="Arial" w:hAnsi="Arial" w:cs="Arial"/>
          <w:noProof/>
          <w:sz w:val="22"/>
          <w:szCs w:val="22"/>
        </w:rPr>
        <w:t xml:space="preserve">with no males choosing this option and </w:t>
      </w:r>
      <w:r>
        <w:rPr>
          <w:rFonts w:ascii="Arial" w:hAnsi="Arial" w:cs="Arial"/>
          <w:noProof/>
          <w:sz w:val="22"/>
          <w:szCs w:val="22"/>
        </w:rPr>
        <w:t>50</w:t>
      </w:r>
      <w:r>
        <w:rPr>
          <w:rFonts w:ascii="Arial" w:hAnsi="Arial" w:cs="Arial"/>
          <w:noProof/>
          <w:sz w:val="22"/>
          <w:szCs w:val="22"/>
        </w:rPr>
        <w:t>% of male participants choosing to mildly agree with the statement.</w:t>
      </w:r>
      <w:r>
        <w:rPr>
          <w:rFonts w:ascii="Arial" w:hAnsi="Arial" w:cs="Arial"/>
          <w:noProof/>
          <w:sz w:val="22"/>
          <w:szCs w:val="22"/>
        </w:rPr>
        <w:t xml:space="preserve"> For Q4.6 (Fig. 6), male participants were more likely to mildly and strongly agree that ‘the coercive control law helps me to understand and appreciate the effects ongoing abuse has on behaviour and lives’, with 62.5% mildly agreeing and 25% strongly agreeing. This is compared to 50% of females mildly agreeing and 12.5% strongly agreeing. </w:t>
      </w:r>
    </w:p>
    <w:p w14:paraId="21C985FF" w14:textId="77777777" w:rsidR="009651A9" w:rsidRPr="009651A9" w:rsidRDefault="009651A9">
      <w:pPr>
        <w:rPr>
          <w:rFonts w:ascii="Arial" w:hAnsi="Arial" w:cs="Arial"/>
          <w:sz w:val="22"/>
          <w:szCs w:val="22"/>
        </w:rPr>
      </w:pPr>
    </w:p>
    <w:p w14:paraId="264D75FE" w14:textId="77777777" w:rsidR="009651A9" w:rsidRDefault="009651A9">
      <w:pPr>
        <w:rPr>
          <w:rFonts w:ascii="Arial" w:hAnsi="Arial" w:cs="Arial"/>
          <w:b/>
          <w:bCs/>
          <w:sz w:val="22"/>
          <w:szCs w:val="22"/>
        </w:rPr>
      </w:pPr>
      <w:r w:rsidRPr="009651A9">
        <w:rPr>
          <w:rFonts w:ascii="Arial" w:hAnsi="Arial" w:cs="Arial"/>
          <w:b/>
          <w:bCs/>
          <w:sz w:val="22"/>
          <w:szCs w:val="22"/>
        </w:rPr>
        <w:t xml:space="preserve">Training and impact on response </w:t>
      </w:r>
    </w:p>
    <w:p w14:paraId="6A324F79" w14:textId="77777777" w:rsidR="0032153E" w:rsidRDefault="0032153E">
      <w:pPr>
        <w:rPr>
          <w:rFonts w:ascii="Arial" w:hAnsi="Arial" w:cs="Arial"/>
          <w:b/>
          <w:bCs/>
          <w:sz w:val="22"/>
          <w:szCs w:val="22"/>
        </w:rPr>
      </w:pPr>
    </w:p>
    <w:p w14:paraId="775C90EB" w14:textId="1F6FDDF4" w:rsidR="0032153E" w:rsidRPr="009651A9" w:rsidRDefault="0032153E" w:rsidP="0032153E">
      <w:pPr>
        <w:spacing w:line="360" w:lineRule="auto"/>
        <w:jc w:val="both"/>
        <w:rPr>
          <w:rFonts w:ascii="Arial" w:hAnsi="Arial" w:cs="Arial"/>
          <w:sz w:val="22"/>
          <w:szCs w:val="22"/>
        </w:rPr>
      </w:pPr>
      <w:r w:rsidRPr="009651A9">
        <w:rPr>
          <w:rFonts w:ascii="Arial" w:hAnsi="Arial" w:cs="Arial"/>
          <w:sz w:val="22"/>
          <w:szCs w:val="22"/>
        </w:rPr>
        <w:t xml:space="preserve">Participants were asked about their attitudes </w:t>
      </w:r>
      <w:r>
        <w:rPr>
          <w:rFonts w:ascii="Arial" w:hAnsi="Arial" w:cs="Arial"/>
          <w:sz w:val="22"/>
          <w:szCs w:val="22"/>
        </w:rPr>
        <w:t xml:space="preserve">around whether coercive control training has informed their responses to coercive control incidents. </w:t>
      </w:r>
      <w:r w:rsidRPr="009651A9">
        <w:rPr>
          <w:rFonts w:ascii="Arial" w:hAnsi="Arial" w:cs="Arial"/>
          <w:sz w:val="22"/>
          <w:szCs w:val="22"/>
        </w:rPr>
        <w:t>The</w:t>
      </w:r>
      <w:r>
        <w:rPr>
          <w:rFonts w:ascii="Arial" w:hAnsi="Arial" w:cs="Arial"/>
          <w:sz w:val="22"/>
          <w:szCs w:val="22"/>
        </w:rPr>
        <w:t xml:space="preserve"> </w:t>
      </w:r>
      <w:r>
        <w:rPr>
          <w:rFonts w:ascii="Arial" w:hAnsi="Arial" w:cs="Arial"/>
          <w:sz w:val="22"/>
          <w:szCs w:val="22"/>
        </w:rPr>
        <w:t xml:space="preserve">statement </w:t>
      </w:r>
      <w:r w:rsidRPr="009651A9">
        <w:rPr>
          <w:rFonts w:ascii="Arial" w:hAnsi="Arial" w:cs="Arial"/>
          <w:sz w:val="22"/>
          <w:szCs w:val="22"/>
        </w:rPr>
        <w:t xml:space="preserve">asked participants to state their level of agreement towards </w:t>
      </w:r>
      <w:r>
        <w:rPr>
          <w:rFonts w:ascii="Arial" w:hAnsi="Arial" w:cs="Arial"/>
          <w:sz w:val="22"/>
          <w:szCs w:val="22"/>
        </w:rPr>
        <w:t>how th</w:t>
      </w:r>
      <w:r>
        <w:rPr>
          <w:rFonts w:ascii="Arial" w:hAnsi="Arial" w:cs="Arial"/>
          <w:sz w:val="22"/>
          <w:szCs w:val="22"/>
        </w:rPr>
        <w:t>e training</w:t>
      </w:r>
      <w:r>
        <w:rPr>
          <w:rFonts w:ascii="Arial" w:hAnsi="Arial" w:cs="Arial"/>
          <w:sz w:val="22"/>
          <w:szCs w:val="22"/>
        </w:rPr>
        <w:t xml:space="preserve"> impacts on response to incidents of coercive control. </w:t>
      </w:r>
      <w:r w:rsidRPr="009651A9">
        <w:rPr>
          <w:rFonts w:ascii="Arial" w:hAnsi="Arial" w:cs="Arial"/>
          <w:sz w:val="22"/>
          <w:szCs w:val="22"/>
        </w:rPr>
        <w:t>Response options included ‘strongly agree’, ‘mildly agree’, ‘neither disagree nor agree’, ‘mildly disagree’ and ‘strongly disagree’.</w:t>
      </w:r>
    </w:p>
    <w:p w14:paraId="0622928B" w14:textId="77777777" w:rsidR="0032153E" w:rsidRPr="009651A9" w:rsidRDefault="0032153E">
      <w:pPr>
        <w:rPr>
          <w:rFonts w:ascii="Arial" w:hAnsi="Arial" w:cs="Arial"/>
          <w:b/>
          <w:bCs/>
          <w:sz w:val="22"/>
          <w:szCs w:val="22"/>
        </w:rPr>
      </w:pPr>
    </w:p>
    <w:p w14:paraId="50B35B98" w14:textId="4B153AA0" w:rsidR="009651A9" w:rsidRPr="0032153E" w:rsidRDefault="009651A9">
      <w:pPr>
        <w:rPr>
          <w:rFonts w:ascii="Arial" w:hAnsi="Arial" w:cs="Arial"/>
          <w:sz w:val="22"/>
          <w:szCs w:val="22"/>
        </w:rPr>
      </w:pPr>
      <w:r w:rsidRPr="009651A9">
        <w:rPr>
          <w:rFonts w:ascii="Arial" w:hAnsi="Arial" w:cs="Arial"/>
          <w:sz w:val="22"/>
          <w:szCs w:val="22"/>
        </w:rPr>
        <w:t>Fig. 9.</w:t>
      </w:r>
    </w:p>
    <w:p w14:paraId="6E2432E5" w14:textId="5B7F006F" w:rsidR="009651A9" w:rsidRDefault="009651A9">
      <w:r>
        <w:rPr>
          <w:noProof/>
        </w:rPr>
        <w:drawing>
          <wp:inline distT="0" distB="0" distL="0" distR="0" wp14:anchorId="324094AA" wp14:editId="1AA1ACA7">
            <wp:extent cx="5727700" cy="1936750"/>
            <wp:effectExtent l="0" t="0" r="0" b="635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7700" cy="1936750"/>
                    </a:xfrm>
                    <a:prstGeom prst="rect">
                      <a:avLst/>
                    </a:prstGeom>
                  </pic:spPr>
                </pic:pic>
              </a:graphicData>
            </a:graphic>
          </wp:inline>
        </w:drawing>
      </w:r>
    </w:p>
    <w:p w14:paraId="785F37C7" w14:textId="0380618E" w:rsidR="0032153E" w:rsidRPr="0032153E" w:rsidRDefault="0032153E" w:rsidP="0032153E">
      <w:pPr>
        <w:spacing w:line="360" w:lineRule="auto"/>
        <w:jc w:val="both"/>
        <w:rPr>
          <w:rFonts w:ascii="Arial" w:hAnsi="Arial" w:cs="Arial"/>
          <w:sz w:val="22"/>
          <w:szCs w:val="22"/>
        </w:rPr>
      </w:pPr>
      <w:r w:rsidRPr="0032153E">
        <w:rPr>
          <w:rFonts w:ascii="Arial" w:hAnsi="Arial" w:cs="Arial"/>
          <w:sz w:val="22"/>
          <w:szCs w:val="22"/>
        </w:rPr>
        <w:t xml:space="preserve">For this question, Q4.7 (Fig. 9), </w:t>
      </w:r>
      <w:proofErr w:type="gramStart"/>
      <w:r w:rsidRPr="0032153E">
        <w:rPr>
          <w:rFonts w:ascii="Arial" w:hAnsi="Arial" w:cs="Arial"/>
          <w:sz w:val="22"/>
          <w:szCs w:val="22"/>
        </w:rPr>
        <w:t>the majority of</w:t>
      </w:r>
      <w:proofErr w:type="gramEnd"/>
      <w:r w:rsidRPr="0032153E">
        <w:rPr>
          <w:rFonts w:ascii="Arial" w:hAnsi="Arial" w:cs="Arial"/>
          <w:sz w:val="22"/>
          <w:szCs w:val="22"/>
        </w:rPr>
        <w:t xml:space="preserve"> participants (62.5%) strongly or mildly agreed that ‘training on coercive control has informed my response to coercive control incidents’. </w:t>
      </w:r>
      <w:r>
        <w:rPr>
          <w:rFonts w:ascii="Arial" w:hAnsi="Arial" w:cs="Arial"/>
          <w:sz w:val="22"/>
          <w:szCs w:val="22"/>
        </w:rPr>
        <w:t xml:space="preserve">However, males were more likely to mildly disagree with the statement (37.5%) compared to females (25%). Females were more likely to </w:t>
      </w:r>
      <w:proofErr w:type="gramStart"/>
      <w:r>
        <w:rPr>
          <w:rFonts w:ascii="Arial" w:hAnsi="Arial" w:cs="Arial"/>
          <w:sz w:val="22"/>
          <w:szCs w:val="22"/>
        </w:rPr>
        <w:t>mildly or strongly agree with the statement</w:t>
      </w:r>
      <w:proofErr w:type="gramEnd"/>
      <w:r>
        <w:rPr>
          <w:rFonts w:ascii="Arial" w:hAnsi="Arial" w:cs="Arial"/>
          <w:sz w:val="22"/>
          <w:szCs w:val="22"/>
        </w:rPr>
        <w:t>, with 75% choosing these options in comparison to 50% of males.</w:t>
      </w:r>
    </w:p>
    <w:p w14:paraId="2A54BADB" w14:textId="77777777" w:rsidR="009651A9" w:rsidRPr="009651A9" w:rsidRDefault="009651A9">
      <w:pPr>
        <w:rPr>
          <w:b/>
          <w:bCs/>
        </w:rPr>
      </w:pPr>
    </w:p>
    <w:p w14:paraId="509FD2BA" w14:textId="2E39DB60" w:rsidR="009651A9" w:rsidRDefault="009651A9">
      <w:pPr>
        <w:rPr>
          <w:rFonts w:ascii="Arial" w:hAnsi="Arial" w:cs="Arial"/>
          <w:b/>
          <w:bCs/>
          <w:sz w:val="22"/>
          <w:szCs w:val="22"/>
        </w:rPr>
      </w:pPr>
      <w:r w:rsidRPr="0032153E">
        <w:rPr>
          <w:rFonts w:ascii="Arial" w:hAnsi="Arial" w:cs="Arial"/>
          <w:b/>
          <w:bCs/>
          <w:sz w:val="22"/>
          <w:szCs w:val="22"/>
        </w:rPr>
        <w:t>Understanding coercive control</w:t>
      </w:r>
    </w:p>
    <w:p w14:paraId="017E0BD6" w14:textId="77777777" w:rsidR="0032153E" w:rsidRDefault="0032153E">
      <w:pPr>
        <w:rPr>
          <w:rFonts w:ascii="Arial" w:hAnsi="Arial" w:cs="Arial"/>
          <w:b/>
          <w:bCs/>
          <w:sz w:val="22"/>
          <w:szCs w:val="22"/>
        </w:rPr>
      </w:pPr>
    </w:p>
    <w:p w14:paraId="40E2FF31" w14:textId="1AB99E8E" w:rsidR="0032153E" w:rsidRPr="009651A9" w:rsidRDefault="0032153E" w:rsidP="0032153E">
      <w:pPr>
        <w:spacing w:line="360" w:lineRule="auto"/>
        <w:jc w:val="both"/>
        <w:rPr>
          <w:rFonts w:ascii="Arial" w:hAnsi="Arial" w:cs="Arial"/>
          <w:sz w:val="22"/>
          <w:szCs w:val="22"/>
        </w:rPr>
      </w:pPr>
      <w:r w:rsidRPr="009651A9">
        <w:rPr>
          <w:rFonts w:ascii="Arial" w:hAnsi="Arial" w:cs="Arial"/>
          <w:sz w:val="22"/>
          <w:szCs w:val="22"/>
        </w:rPr>
        <w:t xml:space="preserve">Participants were asked about their attitudes </w:t>
      </w:r>
      <w:r>
        <w:rPr>
          <w:rFonts w:ascii="Arial" w:hAnsi="Arial" w:cs="Arial"/>
          <w:sz w:val="22"/>
          <w:szCs w:val="22"/>
        </w:rPr>
        <w:t xml:space="preserve">around whether </w:t>
      </w:r>
      <w:r>
        <w:rPr>
          <w:rFonts w:ascii="Arial" w:hAnsi="Arial" w:cs="Arial"/>
          <w:sz w:val="22"/>
          <w:szCs w:val="22"/>
        </w:rPr>
        <w:t xml:space="preserve">greater understanding of coercive control has improved </w:t>
      </w:r>
      <w:r>
        <w:rPr>
          <w:rFonts w:ascii="Arial" w:hAnsi="Arial" w:cs="Arial"/>
          <w:sz w:val="22"/>
          <w:szCs w:val="22"/>
        </w:rPr>
        <w:t xml:space="preserve">responses to coercive control incidents. </w:t>
      </w:r>
      <w:r w:rsidRPr="009651A9">
        <w:rPr>
          <w:rFonts w:ascii="Arial" w:hAnsi="Arial" w:cs="Arial"/>
          <w:sz w:val="22"/>
          <w:szCs w:val="22"/>
        </w:rPr>
        <w:t>The</w:t>
      </w:r>
      <w:r>
        <w:rPr>
          <w:rFonts w:ascii="Arial" w:hAnsi="Arial" w:cs="Arial"/>
          <w:sz w:val="22"/>
          <w:szCs w:val="22"/>
        </w:rPr>
        <w:t xml:space="preserve"> statement </w:t>
      </w:r>
      <w:r w:rsidRPr="009651A9">
        <w:rPr>
          <w:rFonts w:ascii="Arial" w:hAnsi="Arial" w:cs="Arial"/>
          <w:sz w:val="22"/>
          <w:szCs w:val="22"/>
        </w:rPr>
        <w:t>asked participants to state their level of agreement towards</w:t>
      </w:r>
      <w:r>
        <w:rPr>
          <w:rFonts w:ascii="Arial" w:hAnsi="Arial" w:cs="Arial"/>
          <w:sz w:val="22"/>
          <w:szCs w:val="22"/>
        </w:rPr>
        <w:t xml:space="preserve"> </w:t>
      </w:r>
      <w:r>
        <w:rPr>
          <w:rFonts w:ascii="Arial" w:hAnsi="Arial" w:cs="Arial"/>
          <w:sz w:val="22"/>
          <w:szCs w:val="22"/>
        </w:rPr>
        <w:t xml:space="preserve">whether greater understanding of coercive control has improved responses to coercive control incidents. </w:t>
      </w:r>
      <w:r w:rsidRPr="009651A9">
        <w:rPr>
          <w:rFonts w:ascii="Arial" w:hAnsi="Arial" w:cs="Arial"/>
          <w:sz w:val="22"/>
          <w:szCs w:val="22"/>
        </w:rPr>
        <w:t>Response options included ‘strongly agree’, ‘mildly agree’, ‘neither disagree nor agree’, ‘mildly disagree’ and ‘strongly disagree’.</w:t>
      </w:r>
    </w:p>
    <w:p w14:paraId="0C8762B9" w14:textId="77777777" w:rsidR="0032153E" w:rsidRPr="0032153E" w:rsidRDefault="0032153E">
      <w:pPr>
        <w:rPr>
          <w:rFonts w:ascii="Arial" w:hAnsi="Arial" w:cs="Arial"/>
          <w:b/>
          <w:bCs/>
          <w:sz w:val="22"/>
          <w:szCs w:val="22"/>
        </w:rPr>
      </w:pPr>
    </w:p>
    <w:p w14:paraId="66D4745B" w14:textId="77777777" w:rsidR="009651A9" w:rsidRPr="0032153E" w:rsidRDefault="009651A9">
      <w:pPr>
        <w:rPr>
          <w:rFonts w:ascii="Arial" w:hAnsi="Arial" w:cs="Arial"/>
          <w:sz w:val="22"/>
          <w:szCs w:val="22"/>
        </w:rPr>
      </w:pPr>
    </w:p>
    <w:p w14:paraId="6B402F39" w14:textId="53E84BD5" w:rsidR="009651A9" w:rsidRPr="0032153E" w:rsidRDefault="009651A9">
      <w:pPr>
        <w:rPr>
          <w:rFonts w:ascii="Arial" w:hAnsi="Arial" w:cs="Arial"/>
          <w:sz w:val="22"/>
          <w:szCs w:val="22"/>
        </w:rPr>
      </w:pPr>
      <w:r w:rsidRPr="0032153E">
        <w:rPr>
          <w:rFonts w:ascii="Arial" w:hAnsi="Arial" w:cs="Arial"/>
          <w:sz w:val="22"/>
          <w:szCs w:val="22"/>
        </w:rPr>
        <w:t>Fig. 1</w:t>
      </w:r>
      <w:r w:rsidR="0032153E" w:rsidRPr="0032153E">
        <w:rPr>
          <w:rFonts w:ascii="Arial" w:hAnsi="Arial" w:cs="Arial"/>
          <w:sz w:val="22"/>
          <w:szCs w:val="22"/>
        </w:rPr>
        <w:t>0</w:t>
      </w:r>
      <w:r w:rsidRPr="0032153E">
        <w:rPr>
          <w:rFonts w:ascii="Arial" w:hAnsi="Arial" w:cs="Arial"/>
          <w:sz w:val="22"/>
          <w:szCs w:val="22"/>
        </w:rPr>
        <w:t>.</w:t>
      </w:r>
    </w:p>
    <w:p w14:paraId="49413750" w14:textId="3C933732" w:rsidR="009651A9" w:rsidRDefault="009651A9">
      <w:r>
        <w:rPr>
          <w:noProof/>
        </w:rPr>
        <w:drawing>
          <wp:inline distT="0" distB="0" distL="0" distR="0" wp14:anchorId="76B94B5B" wp14:editId="160FADF1">
            <wp:extent cx="5727700" cy="1930400"/>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1930400"/>
                    </a:xfrm>
                    <a:prstGeom prst="rect">
                      <a:avLst/>
                    </a:prstGeom>
                  </pic:spPr>
                </pic:pic>
              </a:graphicData>
            </a:graphic>
          </wp:inline>
        </w:drawing>
      </w:r>
    </w:p>
    <w:p w14:paraId="60E15DA5" w14:textId="15C8DF7E" w:rsidR="0032153E" w:rsidRPr="0032153E" w:rsidRDefault="0032153E" w:rsidP="0032153E">
      <w:pPr>
        <w:spacing w:line="360" w:lineRule="auto"/>
        <w:jc w:val="both"/>
        <w:rPr>
          <w:rFonts w:ascii="Arial" w:hAnsi="Arial" w:cs="Arial"/>
          <w:sz w:val="22"/>
          <w:szCs w:val="22"/>
        </w:rPr>
      </w:pPr>
      <w:r w:rsidRPr="0032153E">
        <w:rPr>
          <w:rFonts w:ascii="Arial" w:hAnsi="Arial" w:cs="Arial"/>
          <w:sz w:val="22"/>
          <w:szCs w:val="22"/>
        </w:rPr>
        <w:t>For this question, Q4.</w:t>
      </w:r>
      <w:r>
        <w:rPr>
          <w:rFonts w:ascii="Arial" w:hAnsi="Arial" w:cs="Arial"/>
          <w:sz w:val="22"/>
          <w:szCs w:val="22"/>
        </w:rPr>
        <w:t xml:space="preserve">4 </w:t>
      </w:r>
      <w:r w:rsidRPr="0032153E">
        <w:rPr>
          <w:rFonts w:ascii="Arial" w:hAnsi="Arial" w:cs="Arial"/>
          <w:sz w:val="22"/>
          <w:szCs w:val="22"/>
        </w:rPr>
        <w:t xml:space="preserve">(Fig. </w:t>
      </w:r>
      <w:r>
        <w:rPr>
          <w:rFonts w:ascii="Arial" w:hAnsi="Arial" w:cs="Arial"/>
          <w:sz w:val="22"/>
          <w:szCs w:val="22"/>
        </w:rPr>
        <w:t>10</w:t>
      </w:r>
      <w:r w:rsidRPr="0032153E">
        <w:rPr>
          <w:rFonts w:ascii="Arial" w:hAnsi="Arial" w:cs="Arial"/>
          <w:sz w:val="22"/>
          <w:szCs w:val="22"/>
        </w:rPr>
        <w:t>), the majority of participants (</w:t>
      </w:r>
      <w:r>
        <w:rPr>
          <w:rFonts w:ascii="Arial" w:hAnsi="Arial" w:cs="Arial"/>
          <w:sz w:val="22"/>
          <w:szCs w:val="22"/>
        </w:rPr>
        <w:t>56.3</w:t>
      </w:r>
      <w:r w:rsidRPr="0032153E">
        <w:rPr>
          <w:rFonts w:ascii="Arial" w:hAnsi="Arial" w:cs="Arial"/>
          <w:sz w:val="22"/>
          <w:szCs w:val="22"/>
        </w:rPr>
        <w:t>%) strongly or mildly agreed that ‘</w:t>
      </w:r>
      <w:r>
        <w:rPr>
          <w:rFonts w:ascii="Arial" w:hAnsi="Arial" w:cs="Arial"/>
          <w:sz w:val="22"/>
          <w:szCs w:val="22"/>
        </w:rPr>
        <w:t xml:space="preserve">greater understanding of coercive control has improved response to </w:t>
      </w:r>
      <w:proofErr w:type="gramStart"/>
      <w:r>
        <w:rPr>
          <w:rFonts w:ascii="Arial" w:hAnsi="Arial" w:cs="Arial"/>
          <w:sz w:val="22"/>
          <w:szCs w:val="22"/>
        </w:rPr>
        <w:t>incidents’</w:t>
      </w:r>
      <w:proofErr w:type="gramEnd"/>
      <w:r>
        <w:rPr>
          <w:rFonts w:ascii="Arial" w:hAnsi="Arial" w:cs="Arial"/>
          <w:sz w:val="22"/>
          <w:szCs w:val="22"/>
        </w:rPr>
        <w:t xml:space="preserve">. </w:t>
      </w:r>
      <w:r>
        <w:rPr>
          <w:rFonts w:ascii="Arial" w:hAnsi="Arial" w:cs="Arial"/>
          <w:sz w:val="22"/>
          <w:szCs w:val="22"/>
        </w:rPr>
        <w:t xml:space="preserve">However, males were </w:t>
      </w:r>
      <w:r>
        <w:rPr>
          <w:rFonts w:ascii="Arial" w:hAnsi="Arial" w:cs="Arial"/>
          <w:sz w:val="22"/>
          <w:szCs w:val="22"/>
        </w:rPr>
        <w:t>less</w:t>
      </w:r>
      <w:r>
        <w:rPr>
          <w:rFonts w:ascii="Arial" w:hAnsi="Arial" w:cs="Arial"/>
          <w:sz w:val="22"/>
          <w:szCs w:val="22"/>
        </w:rPr>
        <w:t xml:space="preserve"> likely to mildly </w:t>
      </w:r>
      <w:r>
        <w:rPr>
          <w:rFonts w:ascii="Arial" w:hAnsi="Arial" w:cs="Arial"/>
          <w:sz w:val="22"/>
          <w:szCs w:val="22"/>
        </w:rPr>
        <w:t xml:space="preserve">or strongly </w:t>
      </w:r>
      <w:r>
        <w:rPr>
          <w:rFonts w:ascii="Arial" w:hAnsi="Arial" w:cs="Arial"/>
          <w:sz w:val="22"/>
          <w:szCs w:val="22"/>
        </w:rPr>
        <w:t>agree with the statement (</w:t>
      </w:r>
      <w:r>
        <w:rPr>
          <w:rFonts w:ascii="Arial" w:hAnsi="Arial" w:cs="Arial"/>
          <w:sz w:val="22"/>
          <w:szCs w:val="22"/>
        </w:rPr>
        <w:t>37.5</w:t>
      </w:r>
      <w:r>
        <w:rPr>
          <w:rFonts w:ascii="Arial" w:hAnsi="Arial" w:cs="Arial"/>
          <w:sz w:val="22"/>
          <w:szCs w:val="22"/>
        </w:rPr>
        <w:t>%) compared to females (</w:t>
      </w:r>
      <w:r>
        <w:rPr>
          <w:rFonts w:ascii="Arial" w:hAnsi="Arial" w:cs="Arial"/>
          <w:sz w:val="22"/>
          <w:szCs w:val="22"/>
        </w:rPr>
        <w:t>75</w:t>
      </w:r>
      <w:r>
        <w:rPr>
          <w:rFonts w:ascii="Arial" w:hAnsi="Arial" w:cs="Arial"/>
          <w:sz w:val="22"/>
          <w:szCs w:val="22"/>
        </w:rPr>
        <w:t xml:space="preserve">%). </w:t>
      </w:r>
      <w:r>
        <w:rPr>
          <w:rFonts w:ascii="Arial" w:hAnsi="Arial" w:cs="Arial"/>
          <w:sz w:val="22"/>
          <w:szCs w:val="22"/>
        </w:rPr>
        <w:t>M</w:t>
      </w:r>
      <w:r>
        <w:rPr>
          <w:rFonts w:ascii="Arial" w:hAnsi="Arial" w:cs="Arial"/>
          <w:sz w:val="22"/>
          <w:szCs w:val="22"/>
        </w:rPr>
        <w:t xml:space="preserve">ales were </w:t>
      </w:r>
      <w:r>
        <w:rPr>
          <w:rFonts w:ascii="Arial" w:hAnsi="Arial" w:cs="Arial"/>
          <w:sz w:val="22"/>
          <w:szCs w:val="22"/>
        </w:rPr>
        <w:t xml:space="preserve">also </w:t>
      </w:r>
      <w:r>
        <w:rPr>
          <w:rFonts w:ascii="Arial" w:hAnsi="Arial" w:cs="Arial"/>
          <w:sz w:val="22"/>
          <w:szCs w:val="22"/>
        </w:rPr>
        <w:t xml:space="preserve">less likely to mildly or strongly </w:t>
      </w:r>
      <w:r>
        <w:rPr>
          <w:rFonts w:ascii="Arial" w:hAnsi="Arial" w:cs="Arial"/>
          <w:sz w:val="22"/>
          <w:szCs w:val="22"/>
        </w:rPr>
        <w:t>dis</w:t>
      </w:r>
      <w:r>
        <w:rPr>
          <w:rFonts w:ascii="Arial" w:hAnsi="Arial" w:cs="Arial"/>
          <w:sz w:val="22"/>
          <w:szCs w:val="22"/>
        </w:rPr>
        <w:t>agree with the statement (</w:t>
      </w:r>
      <w:r>
        <w:rPr>
          <w:rFonts w:ascii="Arial" w:hAnsi="Arial" w:cs="Arial"/>
          <w:sz w:val="22"/>
          <w:szCs w:val="22"/>
        </w:rPr>
        <w:t>12.5</w:t>
      </w:r>
      <w:r>
        <w:rPr>
          <w:rFonts w:ascii="Arial" w:hAnsi="Arial" w:cs="Arial"/>
          <w:sz w:val="22"/>
          <w:szCs w:val="22"/>
        </w:rPr>
        <w:t>%) compared to females (</w:t>
      </w:r>
      <w:r>
        <w:rPr>
          <w:rFonts w:ascii="Arial" w:hAnsi="Arial" w:cs="Arial"/>
          <w:sz w:val="22"/>
          <w:szCs w:val="22"/>
        </w:rPr>
        <w:t>25</w:t>
      </w:r>
      <w:r>
        <w:rPr>
          <w:rFonts w:ascii="Arial" w:hAnsi="Arial" w:cs="Arial"/>
          <w:sz w:val="22"/>
          <w:szCs w:val="22"/>
        </w:rPr>
        <w:t>%).</w:t>
      </w:r>
    </w:p>
    <w:p w14:paraId="0AC5C9F4" w14:textId="77777777" w:rsidR="0032153E" w:rsidRDefault="0032153E" w:rsidP="0032153E">
      <w:pPr>
        <w:spacing w:line="360" w:lineRule="auto"/>
        <w:jc w:val="both"/>
      </w:pPr>
    </w:p>
    <w:p w14:paraId="2002646C" w14:textId="77EBBF55" w:rsidR="009651A9" w:rsidRDefault="009651A9">
      <w:pPr>
        <w:rPr>
          <w:rFonts w:ascii="Arial" w:hAnsi="Arial" w:cs="Arial"/>
          <w:b/>
          <w:bCs/>
          <w:sz w:val="22"/>
          <w:szCs w:val="22"/>
        </w:rPr>
      </w:pPr>
      <w:r w:rsidRPr="0032153E">
        <w:rPr>
          <w:rFonts w:ascii="Arial" w:hAnsi="Arial" w:cs="Arial"/>
          <w:b/>
          <w:bCs/>
          <w:sz w:val="22"/>
          <w:szCs w:val="22"/>
        </w:rPr>
        <w:t>Responding to coercive control in 2023</w:t>
      </w:r>
    </w:p>
    <w:p w14:paraId="0F37D710" w14:textId="77777777" w:rsidR="0032153E" w:rsidRDefault="0032153E">
      <w:pPr>
        <w:rPr>
          <w:rFonts w:ascii="Arial" w:hAnsi="Arial" w:cs="Arial"/>
          <w:b/>
          <w:bCs/>
          <w:sz w:val="22"/>
          <w:szCs w:val="22"/>
        </w:rPr>
      </w:pPr>
    </w:p>
    <w:p w14:paraId="4B076701" w14:textId="6DE6DD6B" w:rsidR="0032153E" w:rsidRPr="009651A9" w:rsidRDefault="0032153E" w:rsidP="0032153E">
      <w:pPr>
        <w:spacing w:line="360" w:lineRule="auto"/>
        <w:jc w:val="both"/>
        <w:rPr>
          <w:rFonts w:ascii="Arial" w:hAnsi="Arial" w:cs="Arial"/>
          <w:sz w:val="22"/>
          <w:szCs w:val="22"/>
        </w:rPr>
      </w:pPr>
      <w:r w:rsidRPr="009651A9">
        <w:rPr>
          <w:rFonts w:ascii="Arial" w:hAnsi="Arial" w:cs="Arial"/>
          <w:sz w:val="22"/>
          <w:szCs w:val="22"/>
        </w:rPr>
        <w:t xml:space="preserve">Participants were asked about their attitudes around </w:t>
      </w:r>
      <w:r>
        <w:rPr>
          <w:rFonts w:ascii="Arial" w:hAnsi="Arial" w:cs="Arial"/>
          <w:sz w:val="22"/>
          <w:szCs w:val="22"/>
        </w:rPr>
        <w:t xml:space="preserve">responding to coercive control in 2023, 8 years past the introduction of legislation and in the aftermath of the Covid-19 pandemic. </w:t>
      </w:r>
      <w:r w:rsidRPr="009651A9">
        <w:rPr>
          <w:rFonts w:ascii="Arial" w:hAnsi="Arial" w:cs="Arial"/>
          <w:sz w:val="22"/>
          <w:szCs w:val="22"/>
        </w:rPr>
        <w:t>The</w:t>
      </w:r>
      <w:r>
        <w:rPr>
          <w:rFonts w:ascii="Arial" w:hAnsi="Arial" w:cs="Arial"/>
          <w:sz w:val="22"/>
          <w:szCs w:val="22"/>
        </w:rPr>
        <w:t xml:space="preserve"> </w:t>
      </w:r>
      <w:r>
        <w:rPr>
          <w:rFonts w:ascii="Arial" w:hAnsi="Arial" w:cs="Arial"/>
          <w:sz w:val="22"/>
          <w:szCs w:val="22"/>
        </w:rPr>
        <w:t>five</w:t>
      </w:r>
      <w:r w:rsidRPr="009651A9">
        <w:rPr>
          <w:rFonts w:ascii="Arial" w:hAnsi="Arial" w:cs="Arial"/>
          <w:sz w:val="22"/>
          <w:szCs w:val="22"/>
        </w:rPr>
        <w:t xml:space="preserve"> statements asked participants to state their level of agreement towards </w:t>
      </w:r>
      <w:r>
        <w:rPr>
          <w:rFonts w:ascii="Arial" w:hAnsi="Arial" w:cs="Arial"/>
          <w:sz w:val="22"/>
          <w:szCs w:val="22"/>
        </w:rPr>
        <w:t>responding to coercive control in 2023, 8 years past the introduction of legislation and in the aftermath of the Covid-19 pandemic.</w:t>
      </w:r>
      <w:r>
        <w:rPr>
          <w:rFonts w:ascii="Arial" w:hAnsi="Arial" w:cs="Arial"/>
          <w:sz w:val="22"/>
          <w:szCs w:val="22"/>
        </w:rPr>
        <w:t xml:space="preserve"> </w:t>
      </w:r>
      <w:r w:rsidRPr="009651A9">
        <w:rPr>
          <w:rFonts w:ascii="Arial" w:hAnsi="Arial" w:cs="Arial"/>
          <w:sz w:val="22"/>
          <w:szCs w:val="22"/>
        </w:rPr>
        <w:t>Response options included ‘strongly agree’, ‘mildly agree’, ‘neither disagree nor agree’, ‘mildly disagree’ and ‘strongly disagree’.</w:t>
      </w:r>
    </w:p>
    <w:p w14:paraId="4195E264" w14:textId="77777777" w:rsidR="009651A9" w:rsidRPr="0032153E" w:rsidRDefault="009651A9">
      <w:pPr>
        <w:rPr>
          <w:rFonts w:ascii="Arial" w:hAnsi="Arial" w:cs="Arial"/>
          <w:sz w:val="22"/>
          <w:szCs w:val="22"/>
        </w:rPr>
      </w:pPr>
    </w:p>
    <w:p w14:paraId="6CB27776" w14:textId="783888E8" w:rsidR="009651A9" w:rsidRPr="0032153E" w:rsidRDefault="009651A9">
      <w:pPr>
        <w:rPr>
          <w:rFonts w:ascii="Arial" w:hAnsi="Arial" w:cs="Arial"/>
          <w:sz w:val="22"/>
          <w:szCs w:val="22"/>
        </w:rPr>
      </w:pPr>
      <w:r w:rsidRPr="0032153E">
        <w:rPr>
          <w:rFonts w:ascii="Arial" w:hAnsi="Arial" w:cs="Arial"/>
          <w:sz w:val="22"/>
          <w:szCs w:val="22"/>
        </w:rPr>
        <w:t>Fig. 1</w:t>
      </w:r>
      <w:r w:rsidR="0032153E" w:rsidRPr="0032153E">
        <w:rPr>
          <w:rFonts w:ascii="Arial" w:hAnsi="Arial" w:cs="Arial"/>
          <w:sz w:val="22"/>
          <w:szCs w:val="22"/>
        </w:rPr>
        <w:t>1</w:t>
      </w:r>
      <w:r w:rsidRPr="0032153E">
        <w:rPr>
          <w:rFonts w:ascii="Arial" w:hAnsi="Arial" w:cs="Arial"/>
          <w:sz w:val="22"/>
          <w:szCs w:val="22"/>
        </w:rPr>
        <w:t>.</w:t>
      </w:r>
    </w:p>
    <w:p w14:paraId="6979ED75" w14:textId="77777777" w:rsidR="009651A9" w:rsidRPr="0032153E" w:rsidRDefault="009651A9">
      <w:pPr>
        <w:rPr>
          <w:rFonts w:ascii="Arial" w:hAnsi="Arial" w:cs="Arial"/>
          <w:sz w:val="22"/>
          <w:szCs w:val="22"/>
        </w:rPr>
      </w:pPr>
      <w:r w:rsidRPr="0032153E">
        <w:rPr>
          <w:rFonts w:ascii="Arial" w:hAnsi="Arial" w:cs="Arial"/>
          <w:noProof/>
          <w:sz w:val="22"/>
          <w:szCs w:val="22"/>
        </w:rPr>
        <w:drawing>
          <wp:inline distT="0" distB="0" distL="0" distR="0" wp14:anchorId="2C73EA2A" wp14:editId="5241AB73">
            <wp:extent cx="5727700" cy="18973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8">
                      <a:extLst>
                        <a:ext uri="{28A0092B-C50C-407E-A947-70E740481C1C}">
                          <a14:useLocalDpi xmlns:a14="http://schemas.microsoft.com/office/drawing/2010/main" val="0"/>
                        </a:ext>
                      </a:extLst>
                    </a:blip>
                    <a:stretch>
                      <a:fillRect/>
                    </a:stretch>
                  </pic:blipFill>
                  <pic:spPr>
                    <a:xfrm>
                      <a:off x="0" y="0"/>
                      <a:ext cx="5727700" cy="1897380"/>
                    </a:xfrm>
                    <a:prstGeom prst="rect">
                      <a:avLst/>
                    </a:prstGeom>
                  </pic:spPr>
                </pic:pic>
              </a:graphicData>
            </a:graphic>
          </wp:inline>
        </w:drawing>
      </w:r>
    </w:p>
    <w:p w14:paraId="22A82B02" w14:textId="286B44AE" w:rsidR="009651A9" w:rsidRPr="0032153E" w:rsidRDefault="009651A9">
      <w:pPr>
        <w:rPr>
          <w:rFonts w:ascii="Arial" w:hAnsi="Arial" w:cs="Arial"/>
          <w:sz w:val="22"/>
          <w:szCs w:val="22"/>
        </w:rPr>
      </w:pPr>
      <w:r w:rsidRPr="0032153E">
        <w:rPr>
          <w:rFonts w:ascii="Arial" w:hAnsi="Arial" w:cs="Arial"/>
          <w:sz w:val="22"/>
          <w:szCs w:val="22"/>
        </w:rPr>
        <w:t>Fig. 1</w:t>
      </w:r>
      <w:r w:rsidR="0032153E" w:rsidRPr="0032153E">
        <w:rPr>
          <w:rFonts w:ascii="Arial" w:hAnsi="Arial" w:cs="Arial"/>
          <w:sz w:val="22"/>
          <w:szCs w:val="22"/>
        </w:rPr>
        <w:t>2</w:t>
      </w:r>
      <w:r w:rsidRPr="0032153E">
        <w:rPr>
          <w:rFonts w:ascii="Arial" w:hAnsi="Arial" w:cs="Arial"/>
          <w:sz w:val="22"/>
          <w:szCs w:val="22"/>
        </w:rPr>
        <w:t>.</w:t>
      </w:r>
    </w:p>
    <w:p w14:paraId="2EFE5B06" w14:textId="21B9A19E" w:rsidR="009651A9" w:rsidRPr="0032153E" w:rsidRDefault="009651A9">
      <w:pPr>
        <w:rPr>
          <w:rFonts w:ascii="Arial" w:hAnsi="Arial" w:cs="Arial"/>
          <w:sz w:val="22"/>
          <w:szCs w:val="22"/>
        </w:rPr>
      </w:pPr>
      <w:r w:rsidRPr="0032153E">
        <w:rPr>
          <w:rFonts w:ascii="Arial" w:hAnsi="Arial" w:cs="Arial"/>
          <w:noProof/>
          <w:sz w:val="22"/>
          <w:szCs w:val="22"/>
        </w:rPr>
        <w:drawing>
          <wp:inline distT="0" distB="0" distL="0" distR="0" wp14:anchorId="3762842F" wp14:editId="76976A1F">
            <wp:extent cx="5727700" cy="1915160"/>
            <wp:effectExtent l="0" t="0" r="0" b="2540"/>
            <wp:docPr id="19" name="Picture 1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eam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1915160"/>
                    </a:xfrm>
                    <a:prstGeom prst="rect">
                      <a:avLst/>
                    </a:prstGeom>
                  </pic:spPr>
                </pic:pic>
              </a:graphicData>
            </a:graphic>
          </wp:inline>
        </w:drawing>
      </w:r>
    </w:p>
    <w:p w14:paraId="2B167D7D" w14:textId="64DC4EC9" w:rsidR="009651A9" w:rsidRPr="0032153E" w:rsidRDefault="009651A9">
      <w:pPr>
        <w:rPr>
          <w:rFonts w:ascii="Arial" w:hAnsi="Arial" w:cs="Arial"/>
          <w:sz w:val="22"/>
          <w:szCs w:val="22"/>
        </w:rPr>
      </w:pPr>
      <w:r w:rsidRPr="0032153E">
        <w:rPr>
          <w:rFonts w:ascii="Arial" w:hAnsi="Arial" w:cs="Arial"/>
          <w:sz w:val="22"/>
          <w:szCs w:val="22"/>
        </w:rPr>
        <w:t>Fig. 1</w:t>
      </w:r>
      <w:r w:rsidR="0032153E" w:rsidRPr="0032153E">
        <w:rPr>
          <w:rFonts w:ascii="Arial" w:hAnsi="Arial" w:cs="Arial"/>
          <w:sz w:val="22"/>
          <w:szCs w:val="22"/>
        </w:rPr>
        <w:t>3</w:t>
      </w:r>
      <w:r w:rsidRPr="0032153E">
        <w:rPr>
          <w:rFonts w:ascii="Arial" w:hAnsi="Arial" w:cs="Arial"/>
          <w:sz w:val="22"/>
          <w:szCs w:val="22"/>
        </w:rPr>
        <w:t xml:space="preserve">. </w:t>
      </w:r>
    </w:p>
    <w:p w14:paraId="4A0FD684" w14:textId="77777777" w:rsidR="009651A9" w:rsidRPr="0032153E" w:rsidRDefault="009651A9">
      <w:pPr>
        <w:rPr>
          <w:rFonts w:ascii="Arial" w:hAnsi="Arial" w:cs="Arial"/>
          <w:sz w:val="22"/>
          <w:szCs w:val="22"/>
        </w:rPr>
      </w:pPr>
      <w:r w:rsidRPr="0032153E">
        <w:rPr>
          <w:rFonts w:ascii="Arial" w:hAnsi="Arial" w:cs="Arial"/>
          <w:noProof/>
          <w:sz w:val="22"/>
          <w:szCs w:val="22"/>
        </w:rPr>
        <w:drawing>
          <wp:inline distT="0" distB="0" distL="0" distR="0" wp14:anchorId="7EDD4BA9" wp14:editId="7960FD80">
            <wp:extent cx="5727700" cy="2079625"/>
            <wp:effectExtent l="0" t="0" r="0" b="3175"/>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7700" cy="2079625"/>
                    </a:xfrm>
                    <a:prstGeom prst="rect">
                      <a:avLst/>
                    </a:prstGeom>
                  </pic:spPr>
                </pic:pic>
              </a:graphicData>
            </a:graphic>
          </wp:inline>
        </w:drawing>
      </w:r>
    </w:p>
    <w:p w14:paraId="50CE6F9B" w14:textId="672591AE" w:rsidR="009651A9" w:rsidRPr="0032153E" w:rsidRDefault="009651A9">
      <w:pPr>
        <w:rPr>
          <w:rFonts w:ascii="Arial" w:hAnsi="Arial" w:cs="Arial"/>
          <w:sz w:val="22"/>
          <w:szCs w:val="22"/>
        </w:rPr>
      </w:pPr>
      <w:r w:rsidRPr="0032153E">
        <w:rPr>
          <w:rFonts w:ascii="Arial" w:hAnsi="Arial" w:cs="Arial"/>
          <w:sz w:val="22"/>
          <w:szCs w:val="22"/>
        </w:rPr>
        <w:t>Fig. 1</w:t>
      </w:r>
      <w:r w:rsidR="0032153E" w:rsidRPr="0032153E">
        <w:rPr>
          <w:rFonts w:ascii="Arial" w:hAnsi="Arial" w:cs="Arial"/>
          <w:sz w:val="22"/>
          <w:szCs w:val="22"/>
        </w:rPr>
        <w:t>4</w:t>
      </w:r>
      <w:r w:rsidRPr="0032153E">
        <w:rPr>
          <w:rFonts w:ascii="Arial" w:hAnsi="Arial" w:cs="Arial"/>
          <w:sz w:val="22"/>
          <w:szCs w:val="22"/>
        </w:rPr>
        <w:t xml:space="preserve">. </w:t>
      </w:r>
    </w:p>
    <w:p w14:paraId="0991A458" w14:textId="6E0828BD" w:rsidR="009651A9" w:rsidRPr="0032153E" w:rsidRDefault="009651A9">
      <w:pPr>
        <w:rPr>
          <w:rFonts w:ascii="Arial" w:hAnsi="Arial" w:cs="Arial"/>
          <w:sz w:val="22"/>
          <w:szCs w:val="22"/>
        </w:rPr>
      </w:pPr>
      <w:r w:rsidRPr="0032153E">
        <w:rPr>
          <w:rFonts w:ascii="Arial" w:hAnsi="Arial" w:cs="Arial"/>
          <w:noProof/>
          <w:sz w:val="22"/>
          <w:szCs w:val="22"/>
        </w:rPr>
        <w:drawing>
          <wp:inline distT="0" distB="0" distL="0" distR="0" wp14:anchorId="68D53FD7" wp14:editId="0A18DD54">
            <wp:extent cx="5727700" cy="1903095"/>
            <wp:effectExtent l="0" t="0" r="0" b="190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1903095"/>
                    </a:xfrm>
                    <a:prstGeom prst="rect">
                      <a:avLst/>
                    </a:prstGeom>
                  </pic:spPr>
                </pic:pic>
              </a:graphicData>
            </a:graphic>
          </wp:inline>
        </w:drawing>
      </w:r>
    </w:p>
    <w:p w14:paraId="2BD7BDC0" w14:textId="3A5119DC" w:rsidR="0032153E" w:rsidRPr="0032153E" w:rsidRDefault="0032153E">
      <w:pPr>
        <w:rPr>
          <w:rFonts w:ascii="Arial" w:hAnsi="Arial" w:cs="Arial"/>
          <w:sz w:val="22"/>
          <w:szCs w:val="22"/>
        </w:rPr>
      </w:pPr>
      <w:r w:rsidRPr="0032153E">
        <w:rPr>
          <w:rFonts w:ascii="Arial" w:hAnsi="Arial" w:cs="Arial"/>
          <w:sz w:val="22"/>
          <w:szCs w:val="22"/>
        </w:rPr>
        <w:t>Fig. 15</w:t>
      </w:r>
    </w:p>
    <w:p w14:paraId="16D44594" w14:textId="77777777" w:rsidR="0032153E" w:rsidRPr="0032153E" w:rsidRDefault="0032153E">
      <w:pPr>
        <w:rPr>
          <w:rFonts w:ascii="Arial" w:hAnsi="Arial" w:cs="Arial"/>
          <w:sz w:val="22"/>
          <w:szCs w:val="22"/>
        </w:rPr>
      </w:pPr>
    </w:p>
    <w:p w14:paraId="41D470EE" w14:textId="02D70F2C" w:rsidR="0032153E" w:rsidRPr="0032153E" w:rsidRDefault="0032153E">
      <w:pPr>
        <w:rPr>
          <w:rFonts w:ascii="Arial" w:hAnsi="Arial" w:cs="Arial"/>
          <w:sz w:val="22"/>
          <w:szCs w:val="22"/>
        </w:rPr>
      </w:pPr>
      <w:r w:rsidRPr="0032153E">
        <w:rPr>
          <w:rFonts w:ascii="Arial" w:hAnsi="Arial" w:cs="Arial"/>
          <w:noProof/>
          <w:sz w:val="22"/>
          <w:szCs w:val="22"/>
        </w:rPr>
        <w:drawing>
          <wp:inline distT="0" distB="0" distL="0" distR="0" wp14:anchorId="0F6DC37C" wp14:editId="5B473CA7">
            <wp:extent cx="4182894" cy="3352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2">
                      <a:extLst>
                        <a:ext uri="{28A0092B-C50C-407E-A947-70E740481C1C}">
                          <a14:useLocalDpi xmlns:a14="http://schemas.microsoft.com/office/drawing/2010/main" val="0"/>
                        </a:ext>
                      </a:extLst>
                    </a:blip>
                    <a:stretch>
                      <a:fillRect/>
                    </a:stretch>
                  </pic:blipFill>
                  <pic:spPr>
                    <a:xfrm>
                      <a:off x="0" y="0"/>
                      <a:ext cx="4416892" cy="354037"/>
                    </a:xfrm>
                    <a:prstGeom prst="rect">
                      <a:avLst/>
                    </a:prstGeom>
                  </pic:spPr>
                </pic:pic>
              </a:graphicData>
            </a:graphic>
          </wp:inline>
        </w:drawing>
      </w:r>
    </w:p>
    <w:p w14:paraId="1C9F1170" w14:textId="77777777" w:rsidR="0032153E" w:rsidRPr="0032153E" w:rsidRDefault="0032153E">
      <w:pPr>
        <w:rPr>
          <w:rFonts w:ascii="Arial" w:hAnsi="Arial" w:cs="Arial"/>
          <w:sz w:val="22"/>
          <w:szCs w:val="22"/>
        </w:rPr>
      </w:pPr>
    </w:p>
    <w:p w14:paraId="6D157CC1" w14:textId="354E7AD3" w:rsidR="0032153E" w:rsidRDefault="0032153E">
      <w:r>
        <w:rPr>
          <w:noProof/>
        </w:rPr>
        <w:drawing>
          <wp:inline distT="0" distB="0" distL="0" distR="0" wp14:anchorId="5C846D9E" wp14:editId="6AD73CA3">
            <wp:extent cx="5155660" cy="1645582"/>
            <wp:effectExtent l="0" t="0" r="635" b="571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180061" cy="1653370"/>
                    </a:xfrm>
                    <a:prstGeom prst="rect">
                      <a:avLst/>
                    </a:prstGeom>
                  </pic:spPr>
                </pic:pic>
              </a:graphicData>
            </a:graphic>
          </wp:inline>
        </w:drawing>
      </w:r>
    </w:p>
    <w:p w14:paraId="4ABFB06C" w14:textId="77777777" w:rsidR="0032153E" w:rsidRDefault="0032153E"/>
    <w:p w14:paraId="04F3EB05" w14:textId="223A1AD1" w:rsidR="0032153E" w:rsidRPr="0032153E" w:rsidRDefault="0032153E" w:rsidP="0032153E">
      <w:pPr>
        <w:pStyle w:val="Heading3"/>
        <w:shd w:val="clear" w:color="auto" w:fill="FFFFFF"/>
        <w:spacing w:before="0" w:beforeAutospacing="0" w:after="0" w:afterAutospacing="0" w:line="360" w:lineRule="auto"/>
        <w:jc w:val="both"/>
        <w:textAlignment w:val="baseline"/>
        <w:rPr>
          <w:rFonts w:ascii="Arial" w:eastAsiaTheme="minorHAnsi" w:hAnsi="Arial" w:cs="Arial"/>
          <w:b w:val="0"/>
          <w:bCs w:val="0"/>
          <w:color w:val="000000" w:themeColor="text1"/>
          <w:sz w:val="22"/>
          <w:szCs w:val="22"/>
        </w:rPr>
      </w:pPr>
      <w:r w:rsidRPr="0032153E">
        <w:rPr>
          <w:rFonts w:ascii="Arial" w:hAnsi="Arial" w:cs="Arial"/>
          <w:b w:val="0"/>
          <w:bCs w:val="0"/>
          <w:noProof/>
          <w:color w:val="000000" w:themeColor="text1"/>
          <w:sz w:val="22"/>
          <w:szCs w:val="22"/>
        </w:rPr>
        <w:t xml:space="preserve">For all questions in this section, the data shows that particpants tended to mildly or strongly agree with the statements, with only </w:t>
      </w:r>
      <w:r w:rsidRPr="0032153E">
        <w:rPr>
          <w:rFonts w:ascii="Arial" w:hAnsi="Arial" w:cs="Arial"/>
          <w:b w:val="0"/>
          <w:bCs w:val="0"/>
          <w:noProof/>
          <w:color w:val="000000" w:themeColor="text1"/>
          <w:sz w:val="22"/>
          <w:szCs w:val="22"/>
        </w:rPr>
        <w:t>two</w:t>
      </w:r>
      <w:r w:rsidRPr="0032153E">
        <w:rPr>
          <w:rFonts w:ascii="Arial" w:hAnsi="Arial" w:cs="Arial"/>
          <w:b w:val="0"/>
          <w:bCs w:val="0"/>
          <w:noProof/>
          <w:color w:val="000000" w:themeColor="text1"/>
          <w:sz w:val="22"/>
          <w:szCs w:val="22"/>
        </w:rPr>
        <w:t xml:space="preserve"> statement</w:t>
      </w:r>
      <w:r w:rsidRPr="0032153E">
        <w:rPr>
          <w:rFonts w:ascii="Arial" w:hAnsi="Arial" w:cs="Arial"/>
          <w:b w:val="0"/>
          <w:bCs w:val="0"/>
          <w:noProof/>
          <w:color w:val="000000" w:themeColor="text1"/>
          <w:sz w:val="22"/>
          <w:szCs w:val="22"/>
        </w:rPr>
        <w:t>s</w:t>
      </w:r>
      <w:r w:rsidRPr="0032153E">
        <w:rPr>
          <w:rFonts w:ascii="Arial" w:hAnsi="Arial" w:cs="Arial"/>
          <w:b w:val="0"/>
          <w:bCs w:val="0"/>
          <w:noProof/>
          <w:color w:val="000000" w:themeColor="text1"/>
          <w:sz w:val="22"/>
          <w:szCs w:val="22"/>
        </w:rPr>
        <w:t xml:space="preserve">, </w:t>
      </w:r>
      <w:r w:rsidRPr="0032153E">
        <w:rPr>
          <w:rFonts w:ascii="Arial" w:hAnsi="Arial" w:cs="Arial"/>
          <w:b w:val="0"/>
          <w:bCs w:val="0"/>
          <w:noProof/>
          <w:color w:val="000000" w:themeColor="text1"/>
          <w:sz w:val="22"/>
          <w:szCs w:val="22"/>
        </w:rPr>
        <w:t xml:space="preserve">Q.4.8 (Fig. 13) and </w:t>
      </w:r>
      <w:r w:rsidRPr="0032153E">
        <w:rPr>
          <w:rFonts w:ascii="Arial" w:hAnsi="Arial" w:cs="Arial"/>
          <w:b w:val="0"/>
          <w:bCs w:val="0"/>
          <w:noProof/>
          <w:color w:val="000000" w:themeColor="text1"/>
          <w:sz w:val="22"/>
          <w:szCs w:val="22"/>
        </w:rPr>
        <w:t>Q4.1</w:t>
      </w:r>
      <w:r w:rsidRPr="0032153E">
        <w:rPr>
          <w:rFonts w:ascii="Arial" w:hAnsi="Arial" w:cs="Arial"/>
          <w:b w:val="0"/>
          <w:bCs w:val="0"/>
          <w:noProof/>
          <w:color w:val="000000" w:themeColor="text1"/>
          <w:sz w:val="22"/>
          <w:szCs w:val="22"/>
        </w:rPr>
        <w:t>2</w:t>
      </w:r>
      <w:r w:rsidRPr="0032153E">
        <w:rPr>
          <w:rFonts w:ascii="Arial" w:hAnsi="Arial" w:cs="Arial"/>
          <w:b w:val="0"/>
          <w:bCs w:val="0"/>
          <w:noProof/>
          <w:color w:val="000000" w:themeColor="text1"/>
          <w:sz w:val="22"/>
          <w:szCs w:val="22"/>
        </w:rPr>
        <w:t xml:space="preserve"> (Fig. </w:t>
      </w:r>
      <w:r w:rsidRPr="0032153E">
        <w:rPr>
          <w:rFonts w:ascii="Arial" w:hAnsi="Arial" w:cs="Arial"/>
          <w:b w:val="0"/>
          <w:bCs w:val="0"/>
          <w:noProof/>
          <w:color w:val="000000" w:themeColor="text1"/>
          <w:sz w:val="22"/>
          <w:szCs w:val="22"/>
        </w:rPr>
        <w:t>15</w:t>
      </w:r>
      <w:r w:rsidRPr="0032153E">
        <w:rPr>
          <w:rFonts w:ascii="Arial" w:hAnsi="Arial" w:cs="Arial"/>
          <w:b w:val="0"/>
          <w:bCs w:val="0"/>
          <w:noProof/>
          <w:color w:val="000000" w:themeColor="text1"/>
          <w:sz w:val="22"/>
          <w:szCs w:val="22"/>
        </w:rPr>
        <w:t>), where less than 50% of participants mildly or strongly agreed with the statement</w:t>
      </w:r>
      <w:r w:rsidRPr="0032153E">
        <w:rPr>
          <w:rFonts w:ascii="Arial" w:hAnsi="Arial" w:cs="Arial"/>
          <w:b w:val="0"/>
          <w:bCs w:val="0"/>
          <w:noProof/>
          <w:color w:val="000000" w:themeColor="text1"/>
          <w:sz w:val="22"/>
          <w:szCs w:val="22"/>
        </w:rPr>
        <w:t xml:space="preserve">. </w:t>
      </w:r>
      <w:r w:rsidRPr="0032153E">
        <w:rPr>
          <w:rFonts w:ascii="Arial" w:hAnsi="Arial" w:cs="Arial"/>
          <w:b w:val="0"/>
          <w:bCs w:val="0"/>
          <w:noProof/>
          <w:color w:val="000000" w:themeColor="text1"/>
          <w:sz w:val="22"/>
          <w:szCs w:val="22"/>
        </w:rPr>
        <w:t>However, there were gender differences found during data analysis</w:t>
      </w:r>
      <w:r w:rsidRPr="0032153E">
        <w:rPr>
          <w:rFonts w:ascii="Arial" w:hAnsi="Arial" w:cs="Arial"/>
          <w:b w:val="0"/>
          <w:bCs w:val="0"/>
          <w:noProof/>
          <w:color w:val="000000" w:themeColor="text1"/>
          <w:sz w:val="22"/>
          <w:szCs w:val="22"/>
        </w:rPr>
        <w:t>. For Q4.13 (Fig. 11), males (</w:t>
      </w:r>
      <w:r>
        <w:rPr>
          <w:rFonts w:ascii="Arial" w:hAnsi="Arial" w:cs="Arial"/>
          <w:b w:val="0"/>
          <w:bCs w:val="0"/>
          <w:noProof/>
          <w:color w:val="000000" w:themeColor="text1"/>
          <w:sz w:val="22"/>
          <w:szCs w:val="22"/>
        </w:rPr>
        <w:t>62.5</w:t>
      </w:r>
      <w:r w:rsidRPr="0032153E">
        <w:rPr>
          <w:rFonts w:ascii="Arial" w:hAnsi="Arial" w:cs="Arial"/>
          <w:b w:val="0"/>
          <w:bCs w:val="0"/>
          <w:noProof/>
          <w:color w:val="000000" w:themeColor="text1"/>
          <w:sz w:val="22"/>
          <w:szCs w:val="22"/>
        </w:rPr>
        <w:t>%) were more likely than females (</w:t>
      </w:r>
      <w:r>
        <w:rPr>
          <w:rFonts w:ascii="Arial" w:hAnsi="Arial" w:cs="Arial"/>
          <w:b w:val="0"/>
          <w:bCs w:val="0"/>
          <w:noProof/>
          <w:color w:val="000000" w:themeColor="text1"/>
          <w:sz w:val="22"/>
          <w:szCs w:val="22"/>
        </w:rPr>
        <w:t>50</w:t>
      </w:r>
      <w:r w:rsidRPr="0032153E">
        <w:rPr>
          <w:rFonts w:ascii="Arial" w:hAnsi="Arial" w:cs="Arial"/>
          <w:b w:val="0"/>
          <w:bCs w:val="0"/>
          <w:noProof/>
          <w:color w:val="000000" w:themeColor="text1"/>
          <w:sz w:val="22"/>
          <w:szCs w:val="22"/>
        </w:rPr>
        <w:t>%) to mildly and strongly agree that ‘</w:t>
      </w:r>
      <w:r w:rsidRPr="0032153E">
        <w:rPr>
          <w:rFonts w:ascii="Arial" w:eastAsiaTheme="minorHAnsi" w:hAnsi="Arial" w:cs="Arial"/>
          <w:b w:val="0"/>
          <w:bCs w:val="0"/>
          <w:color w:val="000000" w:themeColor="text1"/>
          <w:sz w:val="22"/>
          <w:szCs w:val="22"/>
        </w:rPr>
        <w:t>Covid 19 had a negative impact on police ability to respond effectively to coercive control</w:t>
      </w:r>
      <w:r w:rsidRPr="0032153E">
        <w:rPr>
          <w:rFonts w:ascii="Arial" w:eastAsiaTheme="minorHAnsi" w:hAnsi="Arial" w:cs="Arial"/>
          <w:b w:val="0"/>
          <w:bCs w:val="0"/>
          <w:color w:val="000000" w:themeColor="text1"/>
          <w:sz w:val="22"/>
          <w:szCs w:val="22"/>
        </w:rPr>
        <w:t>’. For Q4.14 (Fig.12), females were more likely to strongly agree with the statement, ‘</w:t>
      </w:r>
      <w:r w:rsidRPr="0032153E">
        <w:rPr>
          <w:rFonts w:ascii="Arial" w:eastAsiaTheme="minorHAnsi" w:hAnsi="Arial" w:cs="Arial"/>
          <w:b w:val="0"/>
          <w:bCs w:val="0"/>
          <w:color w:val="000000" w:themeColor="text1"/>
          <w:sz w:val="22"/>
          <w:szCs w:val="22"/>
        </w:rPr>
        <w:t>Raised public awareness of coercive control has resulted in increased incident reporting</w:t>
      </w:r>
      <w:r w:rsidRPr="0032153E">
        <w:rPr>
          <w:rFonts w:ascii="Arial" w:eastAsiaTheme="minorHAnsi" w:hAnsi="Arial" w:cs="Arial"/>
          <w:b w:val="0"/>
          <w:bCs w:val="0"/>
          <w:color w:val="000000" w:themeColor="text1"/>
          <w:sz w:val="22"/>
          <w:szCs w:val="22"/>
        </w:rPr>
        <w:t xml:space="preserve">’, with </w:t>
      </w:r>
      <w:r>
        <w:rPr>
          <w:rFonts w:ascii="Arial" w:eastAsiaTheme="minorHAnsi" w:hAnsi="Arial" w:cs="Arial"/>
          <w:b w:val="0"/>
          <w:bCs w:val="0"/>
          <w:color w:val="000000" w:themeColor="text1"/>
          <w:sz w:val="22"/>
          <w:szCs w:val="22"/>
        </w:rPr>
        <w:t>62.5</w:t>
      </w:r>
      <w:r w:rsidRPr="0032153E">
        <w:rPr>
          <w:rFonts w:ascii="Arial" w:eastAsiaTheme="minorHAnsi" w:hAnsi="Arial" w:cs="Arial"/>
          <w:b w:val="0"/>
          <w:bCs w:val="0"/>
          <w:color w:val="000000" w:themeColor="text1"/>
          <w:sz w:val="22"/>
          <w:szCs w:val="22"/>
        </w:rPr>
        <w:t xml:space="preserve">% of females doing so, in comparison to </w:t>
      </w:r>
      <w:r>
        <w:rPr>
          <w:rFonts w:ascii="Arial" w:eastAsiaTheme="minorHAnsi" w:hAnsi="Arial" w:cs="Arial"/>
          <w:b w:val="0"/>
          <w:bCs w:val="0"/>
          <w:color w:val="000000" w:themeColor="text1"/>
          <w:sz w:val="22"/>
          <w:szCs w:val="22"/>
        </w:rPr>
        <w:t>37.5</w:t>
      </w:r>
      <w:r w:rsidRPr="0032153E">
        <w:rPr>
          <w:rFonts w:ascii="Arial" w:eastAsiaTheme="minorHAnsi" w:hAnsi="Arial" w:cs="Arial"/>
          <w:b w:val="0"/>
          <w:bCs w:val="0"/>
          <w:color w:val="000000" w:themeColor="text1"/>
          <w:sz w:val="22"/>
          <w:szCs w:val="22"/>
        </w:rPr>
        <w:t xml:space="preserve">% of males choosing this option. This is </w:t>
      </w:r>
      <w:proofErr w:type="gramStart"/>
      <w:r w:rsidRPr="0032153E">
        <w:rPr>
          <w:rFonts w:ascii="Arial" w:eastAsiaTheme="minorHAnsi" w:hAnsi="Arial" w:cs="Arial"/>
          <w:b w:val="0"/>
          <w:bCs w:val="0"/>
          <w:color w:val="000000" w:themeColor="text1"/>
          <w:sz w:val="22"/>
          <w:szCs w:val="22"/>
        </w:rPr>
        <w:t>similar to</w:t>
      </w:r>
      <w:proofErr w:type="gramEnd"/>
      <w:r w:rsidRPr="0032153E">
        <w:rPr>
          <w:rFonts w:ascii="Arial" w:eastAsiaTheme="minorHAnsi" w:hAnsi="Arial" w:cs="Arial"/>
          <w:b w:val="0"/>
          <w:bCs w:val="0"/>
          <w:color w:val="000000" w:themeColor="text1"/>
          <w:sz w:val="22"/>
          <w:szCs w:val="22"/>
        </w:rPr>
        <w:t xml:space="preserve"> Q4.11 (Fig. 14), where </w:t>
      </w:r>
      <w:r>
        <w:rPr>
          <w:rFonts w:ascii="Arial" w:eastAsiaTheme="minorHAnsi" w:hAnsi="Arial" w:cs="Arial"/>
          <w:b w:val="0"/>
          <w:bCs w:val="0"/>
          <w:color w:val="000000" w:themeColor="text1"/>
          <w:sz w:val="22"/>
          <w:szCs w:val="22"/>
        </w:rPr>
        <w:t>100</w:t>
      </w:r>
      <w:r w:rsidRPr="0032153E">
        <w:rPr>
          <w:rFonts w:ascii="Arial" w:eastAsiaTheme="minorHAnsi" w:hAnsi="Arial" w:cs="Arial"/>
          <w:b w:val="0"/>
          <w:bCs w:val="0"/>
          <w:color w:val="000000" w:themeColor="text1"/>
          <w:sz w:val="22"/>
          <w:szCs w:val="22"/>
        </w:rPr>
        <w:t xml:space="preserve">% of females mildly and strongly agreed that gathering evidence of coercive control is difficult, whereas only </w:t>
      </w:r>
      <w:r>
        <w:rPr>
          <w:rFonts w:ascii="Arial" w:eastAsiaTheme="minorHAnsi" w:hAnsi="Arial" w:cs="Arial"/>
          <w:b w:val="0"/>
          <w:bCs w:val="0"/>
          <w:color w:val="000000" w:themeColor="text1"/>
          <w:sz w:val="22"/>
          <w:szCs w:val="22"/>
        </w:rPr>
        <w:t>75</w:t>
      </w:r>
      <w:r w:rsidRPr="0032153E">
        <w:rPr>
          <w:rFonts w:ascii="Arial" w:eastAsiaTheme="minorHAnsi" w:hAnsi="Arial" w:cs="Arial"/>
          <w:b w:val="0"/>
          <w:bCs w:val="0"/>
          <w:color w:val="000000" w:themeColor="text1"/>
          <w:sz w:val="22"/>
          <w:szCs w:val="22"/>
        </w:rPr>
        <w:t xml:space="preserve">% of males choose the same responses. For Q4.12 (Fig. 15), females were more likely to strongly and mildly </w:t>
      </w:r>
      <w:r>
        <w:rPr>
          <w:rFonts w:ascii="Arial" w:eastAsiaTheme="minorHAnsi" w:hAnsi="Arial" w:cs="Arial"/>
          <w:b w:val="0"/>
          <w:bCs w:val="0"/>
          <w:color w:val="000000" w:themeColor="text1"/>
          <w:sz w:val="22"/>
          <w:szCs w:val="22"/>
        </w:rPr>
        <w:t>dis</w:t>
      </w:r>
      <w:r w:rsidRPr="0032153E">
        <w:rPr>
          <w:rFonts w:ascii="Arial" w:eastAsiaTheme="minorHAnsi" w:hAnsi="Arial" w:cs="Arial"/>
          <w:b w:val="0"/>
          <w:bCs w:val="0"/>
          <w:color w:val="000000" w:themeColor="text1"/>
          <w:sz w:val="22"/>
          <w:szCs w:val="22"/>
        </w:rPr>
        <w:t>agree with the statement that ‘</w:t>
      </w:r>
      <w:r w:rsidRPr="0032153E">
        <w:rPr>
          <w:rFonts w:ascii="Arial" w:eastAsiaTheme="minorHAnsi" w:hAnsi="Arial" w:cs="Arial"/>
          <w:b w:val="0"/>
          <w:bCs w:val="0"/>
          <w:color w:val="000000" w:themeColor="text1"/>
          <w:sz w:val="22"/>
          <w:szCs w:val="22"/>
        </w:rPr>
        <w:t xml:space="preserve">Officers </w:t>
      </w:r>
      <w:proofErr w:type="gramStart"/>
      <w:r w:rsidRPr="0032153E">
        <w:rPr>
          <w:rFonts w:ascii="Arial" w:eastAsiaTheme="minorHAnsi" w:hAnsi="Arial" w:cs="Arial"/>
          <w:b w:val="0"/>
          <w:bCs w:val="0"/>
          <w:color w:val="000000" w:themeColor="text1"/>
          <w:sz w:val="22"/>
          <w:szCs w:val="22"/>
        </w:rPr>
        <w:t>are able to</w:t>
      </w:r>
      <w:proofErr w:type="gramEnd"/>
      <w:r w:rsidRPr="0032153E">
        <w:rPr>
          <w:rFonts w:ascii="Arial" w:eastAsiaTheme="minorHAnsi" w:hAnsi="Arial" w:cs="Arial"/>
          <w:b w:val="0"/>
          <w:bCs w:val="0"/>
          <w:color w:val="000000" w:themeColor="text1"/>
          <w:sz w:val="22"/>
          <w:szCs w:val="22"/>
        </w:rPr>
        <w:t xml:space="preserve"> use discretion effectively to ensure risk models are applied in an appropriate way in coercive control incidents</w:t>
      </w:r>
      <w:r w:rsidRPr="0032153E">
        <w:rPr>
          <w:rFonts w:ascii="Arial" w:eastAsiaTheme="minorHAnsi" w:hAnsi="Arial" w:cs="Arial"/>
          <w:b w:val="0"/>
          <w:bCs w:val="0"/>
          <w:color w:val="000000" w:themeColor="text1"/>
          <w:sz w:val="22"/>
          <w:szCs w:val="22"/>
        </w:rPr>
        <w:t xml:space="preserve">’, with </w:t>
      </w:r>
      <w:r>
        <w:rPr>
          <w:rFonts w:ascii="Arial" w:eastAsiaTheme="minorHAnsi" w:hAnsi="Arial" w:cs="Arial"/>
          <w:b w:val="0"/>
          <w:bCs w:val="0"/>
          <w:color w:val="000000" w:themeColor="text1"/>
          <w:sz w:val="22"/>
          <w:szCs w:val="22"/>
        </w:rPr>
        <w:t>50</w:t>
      </w:r>
      <w:r w:rsidRPr="0032153E">
        <w:rPr>
          <w:rFonts w:ascii="Arial" w:eastAsiaTheme="minorHAnsi" w:hAnsi="Arial" w:cs="Arial"/>
          <w:b w:val="0"/>
          <w:bCs w:val="0"/>
          <w:color w:val="000000" w:themeColor="text1"/>
          <w:sz w:val="22"/>
          <w:szCs w:val="22"/>
        </w:rPr>
        <w:t xml:space="preserve">% choosing these options compared with </w:t>
      </w:r>
      <w:r>
        <w:rPr>
          <w:rFonts w:ascii="Arial" w:eastAsiaTheme="minorHAnsi" w:hAnsi="Arial" w:cs="Arial"/>
          <w:b w:val="0"/>
          <w:bCs w:val="0"/>
          <w:color w:val="000000" w:themeColor="text1"/>
          <w:sz w:val="22"/>
          <w:szCs w:val="22"/>
        </w:rPr>
        <w:t>25</w:t>
      </w:r>
      <w:r w:rsidRPr="0032153E">
        <w:rPr>
          <w:rFonts w:ascii="Arial" w:eastAsiaTheme="minorHAnsi" w:hAnsi="Arial" w:cs="Arial"/>
          <w:b w:val="0"/>
          <w:bCs w:val="0"/>
          <w:color w:val="000000" w:themeColor="text1"/>
          <w:sz w:val="22"/>
          <w:szCs w:val="22"/>
        </w:rPr>
        <w:t>% of males. Q4.8 (Fig. 13) has clear gender differences in responses. Females were more likely to choose that th</w:t>
      </w:r>
      <w:r>
        <w:rPr>
          <w:rFonts w:ascii="Arial" w:eastAsiaTheme="minorHAnsi" w:hAnsi="Arial" w:cs="Arial"/>
          <w:b w:val="0"/>
          <w:bCs w:val="0"/>
          <w:color w:val="000000" w:themeColor="text1"/>
          <w:sz w:val="22"/>
          <w:szCs w:val="22"/>
        </w:rPr>
        <w:t xml:space="preserve">ey </w:t>
      </w:r>
      <w:r w:rsidRPr="0032153E">
        <w:rPr>
          <w:rFonts w:ascii="Arial" w:eastAsiaTheme="minorHAnsi" w:hAnsi="Arial" w:cs="Arial"/>
          <w:b w:val="0"/>
          <w:bCs w:val="0"/>
          <w:color w:val="000000" w:themeColor="text1"/>
          <w:sz w:val="22"/>
          <w:szCs w:val="22"/>
        </w:rPr>
        <w:t xml:space="preserve">mildly or strongly agreed that </w:t>
      </w:r>
      <w:r w:rsidRPr="0032153E">
        <w:rPr>
          <w:rFonts w:ascii="Arial" w:hAnsi="Arial" w:cs="Arial"/>
          <w:b w:val="0"/>
          <w:bCs w:val="0"/>
          <w:color w:val="000000" w:themeColor="text1"/>
          <w:sz w:val="22"/>
          <w:szCs w:val="22"/>
        </w:rPr>
        <w:t>a</w:t>
      </w:r>
      <w:r w:rsidRPr="0032153E">
        <w:rPr>
          <w:rFonts w:ascii="Arial" w:hAnsi="Arial" w:cs="Arial"/>
          <w:b w:val="0"/>
          <w:bCs w:val="0"/>
          <w:color w:val="000000" w:themeColor="text1"/>
          <w:sz w:val="22"/>
          <w:szCs w:val="22"/>
        </w:rPr>
        <w:t xml:space="preserve"> male-dominated police culture influences how officers interpret interpersonal conflict and ongoing abuse</w:t>
      </w:r>
      <w:r>
        <w:rPr>
          <w:rFonts w:ascii="Arial" w:hAnsi="Arial" w:cs="Arial"/>
          <w:b w:val="0"/>
          <w:bCs w:val="0"/>
          <w:color w:val="000000" w:themeColor="text1"/>
          <w:sz w:val="22"/>
          <w:szCs w:val="22"/>
        </w:rPr>
        <w:t>, with 87.5% choosing these options, with no male participants agreeing at all with the statement.</w:t>
      </w:r>
    </w:p>
    <w:p w14:paraId="4A9C717A" w14:textId="1C8BE0AE" w:rsidR="0032153E" w:rsidRPr="0032153E" w:rsidRDefault="0032153E" w:rsidP="0032153E">
      <w:pPr>
        <w:spacing w:line="360" w:lineRule="auto"/>
        <w:jc w:val="both"/>
        <w:rPr>
          <w:rFonts w:ascii="Arial" w:eastAsiaTheme="minorHAnsi" w:hAnsi="Arial" w:cs="Arial"/>
          <w:sz w:val="22"/>
          <w:szCs w:val="22"/>
        </w:rPr>
      </w:pPr>
    </w:p>
    <w:sectPr w:rsidR="0032153E" w:rsidRPr="0032153E" w:rsidSect="003279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1A9"/>
    <w:rsid w:val="000048F5"/>
    <w:rsid w:val="00016F4E"/>
    <w:rsid w:val="000B5A5C"/>
    <w:rsid w:val="000D72E4"/>
    <w:rsid w:val="00105AAA"/>
    <w:rsid w:val="00127DD8"/>
    <w:rsid w:val="00131176"/>
    <w:rsid w:val="00133003"/>
    <w:rsid w:val="0017625C"/>
    <w:rsid w:val="001C7914"/>
    <w:rsid w:val="001E0D81"/>
    <w:rsid w:val="002322D3"/>
    <w:rsid w:val="00255633"/>
    <w:rsid w:val="00290416"/>
    <w:rsid w:val="002D1590"/>
    <w:rsid w:val="002D5422"/>
    <w:rsid w:val="00307DA7"/>
    <w:rsid w:val="0032153E"/>
    <w:rsid w:val="00327964"/>
    <w:rsid w:val="00340C91"/>
    <w:rsid w:val="003479A8"/>
    <w:rsid w:val="003524F9"/>
    <w:rsid w:val="00366609"/>
    <w:rsid w:val="003E0E69"/>
    <w:rsid w:val="0041424C"/>
    <w:rsid w:val="00426F75"/>
    <w:rsid w:val="004A5A1C"/>
    <w:rsid w:val="004C2145"/>
    <w:rsid w:val="004F12B3"/>
    <w:rsid w:val="004F5C6E"/>
    <w:rsid w:val="00555BE2"/>
    <w:rsid w:val="005954AB"/>
    <w:rsid w:val="005A6944"/>
    <w:rsid w:val="005E029B"/>
    <w:rsid w:val="005F6AD5"/>
    <w:rsid w:val="006223F3"/>
    <w:rsid w:val="006441CD"/>
    <w:rsid w:val="006A12D3"/>
    <w:rsid w:val="00734441"/>
    <w:rsid w:val="00737621"/>
    <w:rsid w:val="007421E4"/>
    <w:rsid w:val="007E6EFD"/>
    <w:rsid w:val="007F0FFF"/>
    <w:rsid w:val="00843EEF"/>
    <w:rsid w:val="008B3BE5"/>
    <w:rsid w:val="008D453A"/>
    <w:rsid w:val="00907DC0"/>
    <w:rsid w:val="00910E69"/>
    <w:rsid w:val="00942559"/>
    <w:rsid w:val="00944AF9"/>
    <w:rsid w:val="009651A9"/>
    <w:rsid w:val="0097524C"/>
    <w:rsid w:val="0099362B"/>
    <w:rsid w:val="009B3EE9"/>
    <w:rsid w:val="009B530E"/>
    <w:rsid w:val="00A14FC4"/>
    <w:rsid w:val="00A96CD6"/>
    <w:rsid w:val="00AB58E1"/>
    <w:rsid w:val="00AB76EB"/>
    <w:rsid w:val="00AE307A"/>
    <w:rsid w:val="00AF443A"/>
    <w:rsid w:val="00B143D4"/>
    <w:rsid w:val="00B56C91"/>
    <w:rsid w:val="00B90391"/>
    <w:rsid w:val="00BF38DE"/>
    <w:rsid w:val="00C05839"/>
    <w:rsid w:val="00C459F4"/>
    <w:rsid w:val="00C65064"/>
    <w:rsid w:val="00CA5F90"/>
    <w:rsid w:val="00CA7190"/>
    <w:rsid w:val="00D50F29"/>
    <w:rsid w:val="00DB02E0"/>
    <w:rsid w:val="00DC4F50"/>
    <w:rsid w:val="00DC5F4A"/>
    <w:rsid w:val="00E36FF0"/>
    <w:rsid w:val="00E44303"/>
    <w:rsid w:val="00E4562F"/>
    <w:rsid w:val="00E4783C"/>
    <w:rsid w:val="00E617CB"/>
    <w:rsid w:val="00EB3D78"/>
    <w:rsid w:val="00F04AD6"/>
    <w:rsid w:val="00F16206"/>
    <w:rsid w:val="00F435F9"/>
    <w:rsid w:val="00FF6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81FB9"/>
  <w14:defaultImageDpi w14:val="32767"/>
  <w15:chartTrackingRefBased/>
  <w15:docId w15:val="{05CD3265-324A-8F45-9CAB-148CE95F9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651A9"/>
    <w:rPr>
      <w:rFonts w:ascii="Times New Roman" w:eastAsia="Times New Roman" w:hAnsi="Times New Roman" w:cs="Times New Roman"/>
      <w:lang w:val="en-GB"/>
    </w:rPr>
  </w:style>
  <w:style w:type="paragraph" w:styleId="Heading3">
    <w:name w:val="heading 3"/>
    <w:basedOn w:val="Normal"/>
    <w:link w:val="Heading3Char"/>
    <w:uiPriority w:val="9"/>
    <w:qFormat/>
    <w:rsid w:val="0032153E"/>
    <w:pPr>
      <w:spacing w:before="100" w:beforeAutospacing="1" w:after="100" w:afterAutospacing="1"/>
      <w:outlineLvl w:val="2"/>
    </w:pPr>
    <w:rPr>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2153E"/>
    <w:rPr>
      <w:rFonts w:ascii="Times New Roman" w:eastAsia="Times New Roman" w:hAnsi="Times New Roman" w:cs="Times New Roman"/>
      <w:b/>
      <w:bCs/>
      <w:sz w:val="27"/>
      <w:szCs w:val="27"/>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277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8</Pages>
  <Words>1260</Words>
  <Characters>6894</Characters>
  <Application>Microsoft Office Word</Application>
  <DocSecurity>0</DocSecurity>
  <Lines>430</Lines>
  <Paragraphs>138</Paragraphs>
  <ScaleCrop>false</ScaleCrop>
  <Company/>
  <LinksUpToDate>false</LinksUpToDate>
  <CharactersWithSpaces>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Noble</dc:creator>
  <cp:keywords/>
  <dc:description/>
  <cp:lastModifiedBy>Emma Noble</cp:lastModifiedBy>
  <cp:revision>2</cp:revision>
  <dcterms:created xsi:type="dcterms:W3CDTF">2023-04-07T09:28:00Z</dcterms:created>
  <dcterms:modified xsi:type="dcterms:W3CDTF">2023-04-07T11:59:00Z</dcterms:modified>
</cp:coreProperties>
</file>