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491CD28" w14:textId="2C54C9A4" w:rsidR="007107E8" w:rsidRDefault="00026CAD" w:rsidP="00B00CD1">
      <w:pPr>
        <w:jc w:val="center"/>
      </w:pPr>
      <w:r>
        <w:t xml:space="preserve">Bilingual </w:t>
      </w:r>
      <w:r w:rsidR="00B00CD1">
        <w:t>presentation reference list</w:t>
      </w:r>
    </w:p>
    <w:p w14:paraId="2B5A96C1" w14:textId="4D562A07" w:rsidR="00B00CD1" w:rsidRDefault="00B00CD1" w:rsidP="00B00CD1"/>
    <w:p w14:paraId="7D97260E" w14:textId="6385B57B" w:rsidR="00B00CD1" w:rsidRDefault="00B00CD1" w:rsidP="00B00CD1">
      <w:pPr>
        <w:rPr>
          <w:u w:val="single"/>
        </w:rPr>
      </w:pPr>
      <w:r w:rsidRPr="00B00CD1">
        <w:rPr>
          <w:u w:val="single"/>
        </w:rPr>
        <w:t>Reference list</w:t>
      </w:r>
      <w:bookmarkStart w:id="0" w:name="_GoBack"/>
      <w:bookmarkEnd w:id="0"/>
    </w:p>
    <w:p w14:paraId="7E468CA3" w14:textId="77777777" w:rsidR="00DE5C1B" w:rsidRDefault="00DE5C1B" w:rsidP="00DE5C1B">
      <w:pPr>
        <w:spacing w:line="360" w:lineRule="auto"/>
        <w:jc w:val="both"/>
        <w:rPr>
          <w:rFonts w:ascii="Arial" w:hAnsi="Arial" w:cs="Arial"/>
          <w:u w:val="single"/>
        </w:rPr>
      </w:pPr>
    </w:p>
    <w:p w14:paraId="738E4777" w14:textId="77777777" w:rsidR="00DE5C1B" w:rsidRDefault="00DE5C1B" w:rsidP="00DE5C1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Baker, C. (2001) </w:t>
      </w:r>
      <w:r>
        <w:rPr>
          <w:rFonts w:ascii="Arial" w:hAnsi="Arial" w:cs="Arial"/>
          <w:i/>
          <w:iCs/>
        </w:rPr>
        <w:t>Foundations of Bilingual Education and Bilingualism.</w:t>
      </w:r>
      <w:r>
        <w:rPr>
          <w:rFonts w:ascii="Arial" w:hAnsi="Arial" w:cs="Arial"/>
        </w:rPr>
        <w:t xml:space="preserve"> 3</w:t>
      </w:r>
      <w:r w:rsidRPr="00E3493C">
        <w:rPr>
          <w:rFonts w:ascii="Arial" w:hAnsi="Arial" w:cs="Arial"/>
          <w:vertAlign w:val="superscript"/>
        </w:rPr>
        <w:t>rd</w:t>
      </w:r>
      <w:r>
        <w:rPr>
          <w:rFonts w:ascii="Arial" w:hAnsi="Arial" w:cs="Arial"/>
        </w:rPr>
        <w:t xml:space="preserve"> Ed. </w:t>
      </w:r>
      <w:proofErr w:type="spellStart"/>
      <w:r>
        <w:rPr>
          <w:rFonts w:ascii="Arial" w:hAnsi="Arial" w:cs="Arial"/>
        </w:rPr>
        <w:t>Uk</w:t>
      </w:r>
      <w:proofErr w:type="spellEnd"/>
      <w:r>
        <w:rPr>
          <w:rFonts w:ascii="Arial" w:hAnsi="Arial" w:cs="Arial"/>
        </w:rPr>
        <w:t xml:space="preserve">: </w:t>
      </w:r>
      <w:proofErr w:type="spellStart"/>
      <w:r>
        <w:rPr>
          <w:rFonts w:ascii="Arial" w:hAnsi="Arial" w:cs="Arial"/>
        </w:rPr>
        <w:t>Biddles</w:t>
      </w:r>
      <w:proofErr w:type="spellEnd"/>
      <w:r>
        <w:rPr>
          <w:rFonts w:ascii="Arial" w:hAnsi="Arial" w:cs="Arial"/>
        </w:rPr>
        <w:t xml:space="preserve"> Ltd.</w:t>
      </w:r>
    </w:p>
    <w:p w14:paraId="3458A2FB" w14:textId="77777777" w:rsidR="00DE5C1B" w:rsidRDefault="00DE5C1B" w:rsidP="00DE5C1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Banham, V. (2014) </w:t>
      </w:r>
      <w:r>
        <w:rPr>
          <w:rFonts w:ascii="Arial" w:hAnsi="Arial" w:cs="Arial"/>
          <w:i/>
          <w:iCs/>
        </w:rPr>
        <w:t>Language: An Important Social and Cultural Marker of Identity.</w:t>
      </w:r>
      <w:r>
        <w:rPr>
          <w:rFonts w:ascii="Arial" w:hAnsi="Arial" w:cs="Arial"/>
        </w:rPr>
        <w:t xml:space="preserve"> Available at: </w:t>
      </w:r>
      <w:hyperlink r:id="rId6" w:history="1">
        <w:r w:rsidRPr="005C7043">
          <w:rPr>
            <w:rStyle w:val="Hyperlink"/>
            <w:rFonts w:ascii="Arial" w:hAnsi="Arial" w:cs="Arial"/>
          </w:rPr>
          <w:t>https://ro.ecu.edu.au/lsjic/6/</w:t>
        </w:r>
      </w:hyperlink>
      <w:r>
        <w:rPr>
          <w:rFonts w:ascii="Arial" w:hAnsi="Arial" w:cs="Arial"/>
        </w:rPr>
        <w:t xml:space="preserve"> (Accessed 23.03.2020).</w:t>
      </w:r>
    </w:p>
    <w:p w14:paraId="47714FAC" w14:textId="77777777" w:rsidR="00DE5C1B" w:rsidRDefault="00DE5C1B" w:rsidP="00DE5C1B">
      <w:pPr>
        <w:pStyle w:val="Heading1"/>
        <w:spacing w:before="120" w:beforeAutospacing="0" w:after="120" w:afterAutospacing="0" w:line="360" w:lineRule="auto"/>
        <w:jc w:val="both"/>
        <w:rPr>
          <w:rFonts w:ascii="Arial" w:hAnsi="Arial" w:cs="Arial"/>
          <w:b w:val="0"/>
          <w:bCs w:val="0"/>
          <w:color w:val="000000"/>
          <w:sz w:val="24"/>
          <w:szCs w:val="24"/>
        </w:rPr>
      </w:pPr>
      <w:r w:rsidRPr="009260D4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Bialystok, E. and Martin, M.M (2004) </w:t>
      </w:r>
      <w:r w:rsidRPr="009260D4">
        <w:rPr>
          <w:rFonts w:ascii="Arial" w:hAnsi="Arial" w:cs="Arial"/>
          <w:b w:val="0"/>
          <w:bCs w:val="0"/>
          <w:i/>
          <w:iCs/>
          <w:color w:val="000000"/>
          <w:sz w:val="24"/>
          <w:szCs w:val="24"/>
        </w:rPr>
        <w:t>Attention and inhibition in bilingual children: evidence from the dimensional change card sort task.</w:t>
      </w:r>
      <w:r>
        <w:rPr>
          <w:rFonts w:ascii="Arial" w:hAnsi="Arial" w:cs="Arial"/>
          <w:b w:val="0"/>
          <w:bCs w:val="0"/>
          <w:color w:val="000000"/>
          <w:sz w:val="24"/>
          <w:szCs w:val="24"/>
        </w:rPr>
        <w:t xml:space="preserve"> Available at: </w:t>
      </w:r>
      <w:hyperlink r:id="rId7" w:history="1">
        <w:r w:rsidRPr="005C7043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https://www.ncbi.nlm.nih.gov/pubmed/15595373</w:t>
        </w:r>
      </w:hyperlink>
      <w:r>
        <w:rPr>
          <w:rFonts w:ascii="Arial" w:hAnsi="Arial" w:cs="Arial"/>
          <w:b w:val="0"/>
          <w:bCs w:val="0"/>
          <w:color w:val="000000"/>
          <w:sz w:val="24"/>
          <w:szCs w:val="24"/>
        </w:rPr>
        <w:t xml:space="preserve"> (Accessed: 31.03.2020).</w:t>
      </w:r>
    </w:p>
    <w:p w14:paraId="610A672D" w14:textId="77777777" w:rsidR="00DE5C1B" w:rsidRDefault="00DE5C1B" w:rsidP="00DE5C1B">
      <w:pPr>
        <w:pStyle w:val="Heading1"/>
        <w:spacing w:before="0" w:beforeAutospacing="0" w:after="0" w:afterAutospacing="0" w:line="360" w:lineRule="auto"/>
        <w:jc w:val="both"/>
        <w:rPr>
          <w:rStyle w:val="apple-converted-space"/>
          <w:rFonts w:ascii="Arial" w:hAnsi="Arial" w:cs="Arial"/>
          <w:b w:val="0"/>
          <w:bCs w:val="0"/>
          <w:i/>
          <w:iCs/>
          <w:sz w:val="24"/>
          <w:szCs w:val="24"/>
        </w:rPr>
      </w:pPr>
      <w:r w:rsidRPr="00DE5C1B">
        <w:rPr>
          <w:rStyle w:val="normaltextrun"/>
          <w:rFonts w:ascii="Arial" w:hAnsi="Arial" w:cs="Arial"/>
          <w:b w:val="0"/>
          <w:bCs w:val="0"/>
          <w:sz w:val="24"/>
          <w:szCs w:val="24"/>
        </w:rPr>
        <w:t>Bradley, D. (2019)</w:t>
      </w:r>
      <w:r w:rsidRPr="00DE5C1B">
        <w:rPr>
          <w:rStyle w:val="apple-converted-space"/>
          <w:rFonts w:ascii="Arial" w:hAnsi="Arial" w:cs="Arial"/>
          <w:b w:val="0"/>
          <w:bCs w:val="0"/>
          <w:sz w:val="24"/>
          <w:szCs w:val="24"/>
        </w:rPr>
        <w:t> </w:t>
      </w:r>
      <w:r w:rsidRPr="00DE5C1B">
        <w:rPr>
          <w:rStyle w:val="apple-converted-space"/>
          <w:rFonts w:ascii="Arial" w:hAnsi="Arial" w:cs="Arial"/>
          <w:b w:val="0"/>
          <w:bCs w:val="0"/>
          <w:i/>
          <w:iCs/>
          <w:sz w:val="24"/>
          <w:szCs w:val="24"/>
        </w:rPr>
        <w:t xml:space="preserve">‘A </w:t>
      </w:r>
      <w:r w:rsidRPr="00DE5C1B">
        <w:rPr>
          <w:rStyle w:val="normaltextrun"/>
          <w:rFonts w:ascii="Arial" w:hAnsi="Arial" w:cs="Arial"/>
          <w:b w:val="0"/>
          <w:bCs w:val="0"/>
          <w:i/>
          <w:iCs/>
          <w:sz w:val="24"/>
          <w:szCs w:val="24"/>
        </w:rPr>
        <w:t xml:space="preserve">Nursery Rhymes as a Vehicle for Teaching English as a Foreign Language’. Journal of University of </w:t>
      </w:r>
      <w:proofErr w:type="spellStart"/>
      <w:r w:rsidRPr="00DE5C1B">
        <w:rPr>
          <w:rStyle w:val="normaltextrun"/>
          <w:rFonts w:ascii="Arial" w:hAnsi="Arial" w:cs="Arial"/>
          <w:b w:val="0"/>
          <w:bCs w:val="0"/>
          <w:i/>
          <w:iCs/>
          <w:sz w:val="24"/>
          <w:szCs w:val="24"/>
        </w:rPr>
        <w:t>Raparin</w:t>
      </w:r>
      <w:proofErr w:type="spellEnd"/>
      <w:r w:rsidRPr="00DE5C1B">
        <w:rPr>
          <w:rStyle w:val="normaltextrun"/>
          <w:rFonts w:ascii="Arial" w:hAnsi="Arial" w:cs="Arial"/>
          <w:b w:val="0"/>
          <w:bCs w:val="0"/>
          <w:i/>
          <w:iCs/>
          <w:sz w:val="24"/>
          <w:szCs w:val="24"/>
        </w:rPr>
        <w:t>. 6(1).</w:t>
      </w:r>
      <w:r w:rsidRPr="00DE5C1B">
        <w:rPr>
          <w:rStyle w:val="normaltextrun"/>
          <w:rFonts w:ascii="Arial" w:hAnsi="Arial" w:cs="Arial"/>
          <w:b w:val="0"/>
          <w:bCs w:val="0"/>
          <w:sz w:val="24"/>
          <w:szCs w:val="24"/>
        </w:rPr>
        <w:t> </w:t>
      </w:r>
      <w:r w:rsidRPr="00DE5C1B">
        <w:rPr>
          <w:rStyle w:val="normaltextrun"/>
          <w:rFonts w:ascii="Arial" w:hAnsi="Arial" w:cs="Arial"/>
          <w:b w:val="0"/>
          <w:bCs w:val="0"/>
          <w:i/>
          <w:iCs/>
          <w:sz w:val="24"/>
          <w:szCs w:val="24"/>
        </w:rPr>
        <w:t>DOI:</w:t>
      </w:r>
      <w:r w:rsidRPr="00DE5C1B">
        <w:rPr>
          <w:rStyle w:val="apple-converted-space"/>
          <w:rFonts w:ascii="Arial" w:hAnsi="Arial" w:cs="Arial"/>
          <w:b w:val="0"/>
          <w:bCs w:val="0"/>
          <w:i/>
          <w:iCs/>
          <w:sz w:val="24"/>
          <w:szCs w:val="24"/>
        </w:rPr>
        <w:t> </w:t>
      </w:r>
      <w:hyperlink r:id="rId8" w:tgtFrame="_blank" w:history="1">
        <w:r w:rsidRPr="00DE5C1B">
          <w:rPr>
            <w:rStyle w:val="normaltextrun"/>
            <w:rFonts w:ascii="Arial" w:hAnsi="Arial" w:cs="Arial"/>
            <w:b w:val="0"/>
            <w:bCs w:val="0"/>
            <w:color w:val="0563C1"/>
            <w:sz w:val="24"/>
            <w:szCs w:val="24"/>
            <w:u w:val="single"/>
          </w:rPr>
          <w:t>https://doi.org/10.26750/vol(6).no(1).paper4</w:t>
        </w:r>
      </w:hyperlink>
      <w:r w:rsidRPr="00DE5C1B">
        <w:rPr>
          <w:rStyle w:val="apple-converted-space"/>
          <w:rFonts w:ascii="Arial" w:hAnsi="Arial" w:cs="Arial"/>
          <w:b w:val="0"/>
          <w:bCs w:val="0"/>
          <w:i/>
          <w:iCs/>
          <w:sz w:val="24"/>
          <w:szCs w:val="24"/>
        </w:rPr>
        <w:t> </w:t>
      </w:r>
    </w:p>
    <w:p w14:paraId="6725268D" w14:textId="77777777" w:rsidR="00DE5C1B" w:rsidRDefault="00DE5C1B" w:rsidP="00DE5C1B">
      <w:pPr>
        <w:spacing w:line="360" w:lineRule="auto"/>
        <w:jc w:val="both"/>
        <w:rPr>
          <w:rFonts w:ascii="Arial" w:hAnsi="Arial" w:cs="Arial"/>
        </w:rPr>
      </w:pPr>
      <w:r w:rsidRPr="003B67C1">
        <w:rPr>
          <w:rFonts w:ascii="Arial" w:hAnsi="Arial" w:cs="Arial"/>
        </w:rPr>
        <w:t xml:space="preserve">Bruner, J. (1960) </w:t>
      </w:r>
      <w:r w:rsidRPr="003B67C1">
        <w:rPr>
          <w:rFonts w:ascii="Arial" w:hAnsi="Arial" w:cs="Arial"/>
          <w:i/>
          <w:iCs/>
        </w:rPr>
        <w:t>The Process of Education</w:t>
      </w:r>
      <w:r w:rsidRPr="003B67C1">
        <w:rPr>
          <w:rFonts w:ascii="Arial" w:hAnsi="Arial" w:cs="Arial"/>
        </w:rPr>
        <w:t>. Cambridge. MA: The President and Fellows of Harvard College.</w:t>
      </w:r>
    </w:p>
    <w:p w14:paraId="1744DD12" w14:textId="77777777" w:rsidR="00DE5C1B" w:rsidRDefault="00DE5C1B" w:rsidP="00DE5C1B">
      <w:pPr>
        <w:spacing w:line="36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Camarthenshire</w:t>
      </w:r>
      <w:proofErr w:type="spellEnd"/>
      <w:r>
        <w:rPr>
          <w:rFonts w:ascii="Arial" w:hAnsi="Arial" w:cs="Arial"/>
        </w:rPr>
        <w:t xml:space="preserve"> County Council (2008) </w:t>
      </w:r>
      <w:r>
        <w:rPr>
          <w:rFonts w:ascii="Arial" w:hAnsi="Arial" w:cs="Arial"/>
          <w:i/>
          <w:iCs/>
        </w:rPr>
        <w:t xml:space="preserve">Advantages of being bilingual. </w:t>
      </w:r>
      <w:r>
        <w:rPr>
          <w:rFonts w:ascii="Arial" w:hAnsi="Arial" w:cs="Arial"/>
        </w:rPr>
        <w:t xml:space="preserve">Available at: </w:t>
      </w:r>
      <w:hyperlink r:id="rId9" w:anchor=".XoTHWS-ZPs0" w:history="1">
        <w:r w:rsidRPr="005C7043">
          <w:rPr>
            <w:rStyle w:val="Hyperlink"/>
            <w:rFonts w:ascii="Arial" w:hAnsi="Arial" w:cs="Arial"/>
          </w:rPr>
          <w:t>https://www.carmarthenshire.gov.wales/home/council-services/education-schools/bilingual-education/advantages-of-being-bilingual/#.XoTHWS-ZPs0</w:t>
        </w:r>
      </w:hyperlink>
      <w:r>
        <w:rPr>
          <w:rFonts w:ascii="Arial" w:hAnsi="Arial" w:cs="Arial"/>
        </w:rPr>
        <w:t xml:space="preserve"> (Accessed: 31.03.2020).</w:t>
      </w:r>
    </w:p>
    <w:p w14:paraId="47E1B9F4" w14:textId="77777777" w:rsidR="00DE5C1B" w:rsidRDefault="00DE5C1B" w:rsidP="00DE5C1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Cambridge online dictionary (2020) </w:t>
      </w:r>
      <w:r>
        <w:rPr>
          <w:rFonts w:ascii="Arial" w:hAnsi="Arial" w:cs="Arial"/>
          <w:i/>
          <w:iCs/>
        </w:rPr>
        <w:t>Cambridge University Press.</w:t>
      </w:r>
      <w:r>
        <w:rPr>
          <w:rFonts w:ascii="Arial" w:hAnsi="Arial" w:cs="Arial"/>
        </w:rPr>
        <w:t xml:space="preserve"> Available at: </w:t>
      </w:r>
      <w:hyperlink r:id="rId10" w:history="1">
        <w:r w:rsidRPr="005C7043">
          <w:rPr>
            <w:rStyle w:val="Hyperlink"/>
            <w:rFonts w:ascii="Arial" w:hAnsi="Arial" w:cs="Arial"/>
          </w:rPr>
          <w:t>https://dictionary.cambridge.org/dictionary/english/multilingual</w:t>
        </w:r>
      </w:hyperlink>
      <w:r>
        <w:rPr>
          <w:rFonts w:ascii="Arial" w:hAnsi="Arial" w:cs="Arial"/>
        </w:rPr>
        <w:t xml:space="preserve"> (Accessed 23.03.2020)</w:t>
      </w:r>
    </w:p>
    <w:p w14:paraId="39A7AB3E" w14:textId="77777777" w:rsidR="00DE5C1B" w:rsidRDefault="00DE5C1B" w:rsidP="00DE5C1B">
      <w:pPr>
        <w:spacing w:line="360" w:lineRule="auto"/>
        <w:jc w:val="both"/>
        <w:rPr>
          <w:rFonts w:ascii="Arial" w:hAnsi="Arial" w:cs="Arial"/>
        </w:rPr>
      </w:pPr>
      <w:r w:rsidRPr="00A2074A">
        <w:rPr>
          <w:rFonts w:ascii="Arial" w:hAnsi="Arial" w:cs="Arial"/>
        </w:rPr>
        <w:t xml:space="preserve">Craik, F.I.M., Bialystok, E. and Freedman, M. (2010) ‘Delaying the onset of </w:t>
      </w:r>
      <w:proofErr w:type="spellStart"/>
      <w:r w:rsidRPr="00A2074A">
        <w:rPr>
          <w:rFonts w:ascii="Arial" w:hAnsi="Arial" w:cs="Arial"/>
        </w:rPr>
        <w:t>Alzheimers</w:t>
      </w:r>
      <w:proofErr w:type="spellEnd"/>
      <w:r w:rsidRPr="00A2074A">
        <w:rPr>
          <w:rFonts w:ascii="Arial" w:hAnsi="Arial" w:cs="Arial"/>
        </w:rPr>
        <w:t xml:space="preserve"> disease: Bilingualism as a form of cognitive reserve’. </w:t>
      </w:r>
      <w:r w:rsidRPr="00A2074A">
        <w:rPr>
          <w:rFonts w:ascii="Arial" w:hAnsi="Arial" w:cs="Arial"/>
          <w:i/>
          <w:iCs/>
        </w:rPr>
        <w:t xml:space="preserve">Neurology. </w:t>
      </w:r>
      <w:r w:rsidRPr="00A2074A">
        <w:rPr>
          <w:rFonts w:ascii="Arial" w:hAnsi="Arial" w:cs="Arial"/>
        </w:rPr>
        <w:t xml:space="preserve">75(19) pp.1726-1729. DOI: </w:t>
      </w:r>
      <w:hyperlink r:id="rId11" w:tgtFrame="pmc_ext" w:history="1">
        <w:r w:rsidRPr="00A2074A">
          <w:rPr>
            <w:rStyle w:val="Hyperlink"/>
            <w:rFonts w:ascii="Arial" w:hAnsi="Arial" w:cs="Arial"/>
            <w:color w:val="642A8F"/>
          </w:rPr>
          <w:t>10.1212/WNL.0b013e3181fc2a1c</w:t>
        </w:r>
      </w:hyperlink>
    </w:p>
    <w:p w14:paraId="70614F0C" w14:textId="77777777" w:rsidR="00DE5C1B" w:rsidRDefault="00DE5C1B" w:rsidP="00DE5C1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Devine, D. (2013) </w:t>
      </w:r>
      <w:r>
        <w:rPr>
          <w:rFonts w:ascii="Arial" w:hAnsi="Arial" w:cs="Arial"/>
          <w:i/>
          <w:iCs/>
        </w:rPr>
        <w:t xml:space="preserve">Welsh speakers ‘more likely to get top qualifications and </w:t>
      </w:r>
      <w:proofErr w:type="gramStart"/>
      <w:r>
        <w:rPr>
          <w:rFonts w:ascii="Arial" w:hAnsi="Arial" w:cs="Arial"/>
          <w:i/>
          <w:iCs/>
        </w:rPr>
        <w:t>jobs’</w:t>
      </w:r>
      <w:proofErr w:type="gramEnd"/>
      <w:r>
        <w:rPr>
          <w:rFonts w:ascii="Arial" w:hAnsi="Arial" w:cs="Arial"/>
          <w:i/>
          <w:iCs/>
        </w:rPr>
        <w:t xml:space="preserve">. </w:t>
      </w:r>
      <w:r>
        <w:rPr>
          <w:rFonts w:ascii="Arial" w:hAnsi="Arial" w:cs="Arial"/>
        </w:rPr>
        <w:t xml:space="preserve">Available at: </w:t>
      </w:r>
      <w:hyperlink r:id="rId12" w:history="1">
        <w:r w:rsidRPr="005C7043">
          <w:rPr>
            <w:rStyle w:val="Hyperlink"/>
            <w:rFonts w:ascii="Arial" w:hAnsi="Arial" w:cs="Arial"/>
          </w:rPr>
          <w:t>https://www.walesonline.co.uk/news/wales-news/welsh-speakers-more-likely-top-6335953</w:t>
        </w:r>
      </w:hyperlink>
      <w:r>
        <w:rPr>
          <w:rFonts w:ascii="Arial" w:hAnsi="Arial" w:cs="Arial"/>
        </w:rPr>
        <w:t xml:space="preserve"> (Accessed: 31.03.2020).</w:t>
      </w:r>
    </w:p>
    <w:p w14:paraId="60228448" w14:textId="77777777" w:rsidR="00DE5C1B" w:rsidRDefault="00DE5C1B" w:rsidP="00DE5C1B">
      <w:pPr>
        <w:pStyle w:val="Heading1"/>
        <w:spacing w:before="0" w:beforeAutospacing="0" w:after="0" w:afterAutospacing="0" w:line="360" w:lineRule="auto"/>
        <w:jc w:val="both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r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Dodson, C.J. (1973) Language: Teaching and the Bilingual Method. London: Pitman Publishing.</w:t>
      </w:r>
    </w:p>
    <w:p w14:paraId="2739A0FD" w14:textId="77777777" w:rsidR="00DE5C1B" w:rsidRDefault="00DE5C1B" w:rsidP="00DE5C1B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</w:rPr>
        <w:t xml:space="preserve">Donaldson, G. (2015) </w:t>
      </w:r>
      <w:r w:rsidRPr="00D373B0">
        <w:rPr>
          <w:rFonts w:ascii="Arial" w:hAnsi="Arial" w:cs="Arial"/>
          <w:i/>
          <w:iCs/>
          <w:color w:val="000000" w:themeColor="text1"/>
        </w:rPr>
        <w:t>Successful Futures</w:t>
      </w:r>
      <w:r w:rsidRPr="00D373B0">
        <w:rPr>
          <w:rFonts w:ascii="Arial" w:hAnsi="Arial" w:cs="Arial"/>
          <w:b/>
          <w:bCs/>
          <w:i/>
          <w:iCs/>
          <w:color w:val="000000" w:themeColor="text1"/>
        </w:rPr>
        <w:t xml:space="preserve">: </w:t>
      </w:r>
      <w:r w:rsidRPr="00D373B0">
        <w:rPr>
          <w:rFonts w:ascii="Arial" w:hAnsi="Arial" w:cs="Arial"/>
          <w:i/>
          <w:iCs/>
          <w:color w:val="000000" w:themeColor="text1"/>
        </w:rPr>
        <w:t>Looking at the Curriculum and Assessment Arrangements in Wales</w:t>
      </w:r>
      <w:r>
        <w:rPr>
          <w:rFonts w:ascii="Arial" w:hAnsi="Arial" w:cs="Arial"/>
          <w:color w:val="000000" w:themeColor="text1"/>
        </w:rPr>
        <w:t xml:space="preserve">. Available at: </w:t>
      </w:r>
      <w:hyperlink r:id="rId13" w:history="1">
        <w:r w:rsidRPr="005C7043">
          <w:rPr>
            <w:rStyle w:val="Hyperlink"/>
            <w:rFonts w:ascii="Arial" w:hAnsi="Arial" w:cs="Arial"/>
          </w:rPr>
          <w:t>https://gov.wales/sites/default/files/publications/2018-03/succesful-futures-a-summary-of-professor-graham-donaldsons-report.pdf</w:t>
        </w:r>
      </w:hyperlink>
      <w:r>
        <w:rPr>
          <w:rFonts w:ascii="Arial" w:hAnsi="Arial" w:cs="Arial"/>
          <w:color w:val="000000" w:themeColor="text1"/>
        </w:rPr>
        <w:t xml:space="preserve"> (Accessed: 31.03.2020).</w:t>
      </w:r>
    </w:p>
    <w:p w14:paraId="68E1D3CA" w14:textId="77777777" w:rsidR="00DE5C1B" w:rsidRDefault="00DE5C1B" w:rsidP="00DE5C1B">
      <w:pPr>
        <w:spacing w:line="36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Giolando</w:t>
      </w:r>
      <w:proofErr w:type="spellEnd"/>
      <w:r>
        <w:rPr>
          <w:rFonts w:ascii="Arial" w:hAnsi="Arial" w:cs="Arial"/>
        </w:rPr>
        <w:t xml:space="preserve">, E. (2017) </w:t>
      </w:r>
      <w:r w:rsidRPr="00025B53">
        <w:rPr>
          <w:rFonts w:ascii="Arial" w:hAnsi="Arial" w:cs="Arial"/>
          <w:i/>
          <w:iCs/>
        </w:rPr>
        <w:t xml:space="preserve">9 Real benefits of learning a second language. </w:t>
      </w:r>
      <w:r>
        <w:rPr>
          <w:rFonts w:ascii="Arial" w:hAnsi="Arial" w:cs="Arial"/>
        </w:rPr>
        <w:t xml:space="preserve">Available at: </w:t>
      </w:r>
      <w:hyperlink r:id="rId14" w:history="1">
        <w:r w:rsidRPr="005C7043">
          <w:rPr>
            <w:rStyle w:val="Hyperlink"/>
            <w:rFonts w:ascii="Arial" w:hAnsi="Arial" w:cs="Arial"/>
          </w:rPr>
          <w:t>https://www.gooverseas.com/blog/real-benefits-of-being-bilingual</w:t>
        </w:r>
      </w:hyperlink>
      <w:r>
        <w:rPr>
          <w:rFonts w:ascii="Arial" w:hAnsi="Arial" w:cs="Arial"/>
        </w:rPr>
        <w:t xml:space="preserve"> (Accessed: 31.03.2020).</w:t>
      </w:r>
    </w:p>
    <w:p w14:paraId="3A86C9F8" w14:textId="77777777" w:rsidR="00DE5C1B" w:rsidRDefault="00DE5C1B" w:rsidP="00DE5C1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Krauss, M. (1992) ‘The World’s Languages in Crisis’. </w:t>
      </w:r>
      <w:r>
        <w:rPr>
          <w:rFonts w:ascii="Arial" w:hAnsi="Arial" w:cs="Arial"/>
          <w:i/>
          <w:iCs/>
        </w:rPr>
        <w:t xml:space="preserve">Language. </w:t>
      </w:r>
      <w:r>
        <w:rPr>
          <w:rFonts w:ascii="Arial" w:hAnsi="Arial" w:cs="Arial"/>
        </w:rPr>
        <w:t xml:space="preserve">68(1). Available at: </w:t>
      </w:r>
      <w:hyperlink r:id="rId15" w:history="1">
        <w:r w:rsidRPr="005C7043">
          <w:rPr>
            <w:rStyle w:val="Hyperlink"/>
            <w:rFonts w:ascii="Arial" w:hAnsi="Arial" w:cs="Arial"/>
          </w:rPr>
          <w:t>https://sustainableunh.unh.edu/sites/sustainableunh.unh.edu/files/images/Krauss(1992).pdf</w:t>
        </w:r>
      </w:hyperlink>
      <w:r>
        <w:rPr>
          <w:rFonts w:ascii="Arial" w:hAnsi="Arial" w:cs="Arial"/>
        </w:rPr>
        <w:t xml:space="preserve"> (Accessed 31.03.2020).</w:t>
      </w:r>
    </w:p>
    <w:p w14:paraId="5FFF03E9" w14:textId="77777777" w:rsidR="00DE5C1B" w:rsidRPr="00D02695" w:rsidRDefault="00DE5C1B" w:rsidP="00DE5C1B">
      <w:pPr>
        <w:spacing w:line="36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McCloed</w:t>
      </w:r>
      <w:proofErr w:type="spellEnd"/>
      <w:r>
        <w:rPr>
          <w:rFonts w:ascii="Arial" w:hAnsi="Arial" w:cs="Arial"/>
        </w:rPr>
        <w:t xml:space="preserve"> et al. (2015) ‘</w:t>
      </w:r>
      <w:r w:rsidRPr="00D11068">
        <w:rPr>
          <w:rFonts w:ascii="Arial" w:hAnsi="Arial" w:cs="Arial"/>
        </w:rPr>
        <w:t>Multilingualism and speech-language competence in early childhood: Impact on academic and social-emotional outcomes at school</w:t>
      </w:r>
      <w:r>
        <w:rPr>
          <w:rFonts w:ascii="GulliverRM" w:hAnsi="GulliverRM"/>
          <w:sz w:val="26"/>
          <w:szCs w:val="26"/>
        </w:rPr>
        <w:t xml:space="preserve">’. </w:t>
      </w:r>
      <w:r w:rsidRPr="00D02695">
        <w:rPr>
          <w:rFonts w:ascii="Arial" w:hAnsi="Arial" w:cs="Arial"/>
          <w:i/>
          <w:iCs/>
        </w:rPr>
        <w:t>Early Childhood Research Quarterly</w:t>
      </w:r>
      <w:r>
        <w:rPr>
          <w:rFonts w:ascii="Arial" w:hAnsi="Arial" w:cs="Arial"/>
          <w:i/>
          <w:iCs/>
        </w:rPr>
        <w:t>.</w:t>
      </w:r>
      <w:r>
        <w:rPr>
          <w:rFonts w:ascii="Arial" w:hAnsi="Arial" w:cs="Arial"/>
        </w:rPr>
        <w:t xml:space="preserve">34. pp.53-66. </w:t>
      </w:r>
    </w:p>
    <w:p w14:paraId="5545F329" w14:textId="77777777" w:rsidR="00DE5C1B" w:rsidRPr="00A2074A" w:rsidRDefault="00DE5C1B" w:rsidP="00DE5C1B">
      <w:pPr>
        <w:spacing w:line="360" w:lineRule="auto"/>
        <w:jc w:val="both"/>
        <w:rPr>
          <w:rFonts w:ascii="Arial" w:hAnsi="Arial" w:cs="Arial"/>
        </w:rPr>
      </w:pPr>
      <w:r w:rsidRPr="00A2074A">
        <w:rPr>
          <w:rFonts w:ascii="Arial" w:hAnsi="Arial" w:cs="Arial"/>
          <w:color w:val="000000"/>
        </w:rPr>
        <w:t xml:space="preserve">Morales, J., Calvo, A. and Bialystok, E. (2013) ‘Working Memory Development in Monolingual and Bilingual Children’. </w:t>
      </w:r>
      <w:r w:rsidRPr="00A2074A">
        <w:rPr>
          <w:rFonts w:ascii="Arial" w:hAnsi="Arial" w:cs="Arial"/>
          <w:i/>
          <w:iCs/>
          <w:color w:val="000000"/>
        </w:rPr>
        <w:t xml:space="preserve">J Exp Child Psychol. </w:t>
      </w:r>
      <w:r w:rsidRPr="00A2074A">
        <w:rPr>
          <w:rFonts w:ascii="Arial" w:hAnsi="Arial" w:cs="Arial"/>
          <w:color w:val="000000"/>
        </w:rPr>
        <w:t xml:space="preserve">114(2) pp.187-202. DOI: </w:t>
      </w:r>
      <w:hyperlink r:id="rId16" w:tgtFrame="pmc_ext" w:history="1">
        <w:r w:rsidRPr="00A2074A">
          <w:rPr>
            <w:rStyle w:val="Hyperlink"/>
            <w:rFonts w:ascii="Arial" w:hAnsi="Arial" w:cs="Arial"/>
            <w:color w:val="642A8F"/>
          </w:rPr>
          <w:t>10.1016/j.jecp.2012.09.002</w:t>
        </w:r>
      </w:hyperlink>
    </w:p>
    <w:p w14:paraId="778E4CD9" w14:textId="77777777" w:rsidR="00DE5C1B" w:rsidRDefault="00DE5C1B" w:rsidP="00DE5C1B">
      <w:pPr>
        <w:pStyle w:val="Heading1"/>
        <w:spacing w:before="0" w:beforeAutospacing="0" w:after="0" w:afterAutospacing="0" w:line="360" w:lineRule="auto"/>
        <w:jc w:val="both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proofErr w:type="spellStart"/>
      <w:r>
        <w:rPr>
          <w:rFonts w:ascii="Arial" w:hAnsi="Arial" w:cs="Arial"/>
          <w:b w:val="0"/>
          <w:bCs w:val="0"/>
          <w:color w:val="000000"/>
          <w:sz w:val="24"/>
          <w:szCs w:val="24"/>
        </w:rPr>
        <w:t>Mudiad</w:t>
      </w:r>
      <w:proofErr w:type="spellEnd"/>
      <w:r>
        <w:rPr>
          <w:rFonts w:ascii="Arial" w:hAnsi="Arial" w:cs="Arial"/>
          <w:b w:val="0"/>
          <w:bCs w:val="0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 w:val="0"/>
          <w:bCs w:val="0"/>
          <w:color w:val="000000"/>
          <w:sz w:val="24"/>
          <w:szCs w:val="24"/>
        </w:rPr>
        <w:t>Meithrin</w:t>
      </w:r>
      <w:proofErr w:type="spellEnd"/>
      <w:r>
        <w:rPr>
          <w:rFonts w:ascii="Arial" w:hAnsi="Arial" w:cs="Arial"/>
          <w:b w:val="0"/>
          <w:bCs w:val="0"/>
          <w:color w:val="000000"/>
          <w:sz w:val="24"/>
          <w:szCs w:val="24"/>
        </w:rPr>
        <w:t xml:space="preserve"> (2008) </w:t>
      </w:r>
      <w:r w:rsidRPr="001D0D0A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Sandwich, </w:t>
      </w:r>
      <w:proofErr w:type="spellStart"/>
      <w:r w:rsidRPr="001D0D0A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>brechdan</w:t>
      </w:r>
      <w:proofErr w:type="spellEnd"/>
      <w:r w:rsidRPr="001D0D0A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>, panini or baguette? We need a change to our daily bread when presenting Welsh to young children.</w:t>
      </w:r>
      <w:r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Available at: </w:t>
      </w:r>
      <w:hyperlink r:id="rId17" w:history="1">
        <w:r w:rsidRPr="005C7043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https://www.meithrin.cymru/blog/i/115415/desc/sandwich-brechdan-panini-or-baguette-we-need-a-change-to-our-daily-bread-when-presenting-welsh-to-young-children/</w:t>
        </w:r>
      </w:hyperlink>
      <w:r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(Accessed: 31.03.2020).</w:t>
      </w:r>
    </w:p>
    <w:p w14:paraId="292722AF" w14:textId="77777777" w:rsidR="00DE5C1B" w:rsidRDefault="00DE5C1B" w:rsidP="00DE5C1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New Zealand Government (1996) </w:t>
      </w:r>
      <w:proofErr w:type="spellStart"/>
      <w:r w:rsidRPr="00E81426">
        <w:rPr>
          <w:rFonts w:ascii="Arial" w:hAnsi="Arial" w:cs="Arial"/>
          <w:i/>
          <w:iCs/>
        </w:rPr>
        <w:t>Te</w:t>
      </w:r>
      <w:proofErr w:type="spellEnd"/>
      <w:r w:rsidRPr="00E81426">
        <w:rPr>
          <w:rFonts w:ascii="Arial" w:hAnsi="Arial" w:cs="Arial"/>
          <w:i/>
          <w:iCs/>
        </w:rPr>
        <w:t xml:space="preserve"> </w:t>
      </w:r>
      <w:proofErr w:type="spellStart"/>
      <w:r w:rsidRPr="00E81426">
        <w:rPr>
          <w:rFonts w:ascii="Arial" w:hAnsi="Arial" w:cs="Arial"/>
          <w:i/>
          <w:iCs/>
        </w:rPr>
        <w:t>Whariki</w:t>
      </w:r>
      <w:proofErr w:type="spellEnd"/>
      <w:r>
        <w:rPr>
          <w:rFonts w:ascii="Arial" w:hAnsi="Arial" w:cs="Arial"/>
          <w:i/>
          <w:iCs/>
        </w:rPr>
        <w:t>.</w:t>
      </w:r>
      <w:r>
        <w:rPr>
          <w:rFonts w:ascii="Arial" w:hAnsi="Arial" w:cs="Arial"/>
        </w:rPr>
        <w:t xml:space="preserve"> Available at: </w:t>
      </w:r>
      <w:hyperlink r:id="rId18" w:history="1">
        <w:r w:rsidRPr="005C7043">
          <w:rPr>
            <w:rStyle w:val="Hyperlink"/>
            <w:rFonts w:ascii="Arial" w:hAnsi="Arial" w:cs="Arial"/>
          </w:rPr>
          <w:t>https://www.education.govt.nz/assets/Documents/Early-Childhood/Te-Whariki-1996.pdf</w:t>
        </w:r>
      </w:hyperlink>
      <w:r>
        <w:rPr>
          <w:rFonts w:ascii="Arial" w:hAnsi="Arial" w:cs="Arial"/>
        </w:rPr>
        <w:t xml:space="preserve"> (Accessed: 31.01.2020).</w:t>
      </w:r>
    </w:p>
    <w:p w14:paraId="5D6A652B" w14:textId="77777777" w:rsidR="00DE5C1B" w:rsidRDefault="00DE5C1B" w:rsidP="00DE5C1B">
      <w:pPr>
        <w:pStyle w:val="Heading1"/>
        <w:spacing w:before="120" w:beforeAutospacing="0" w:after="120" w:afterAutospacing="0" w:line="360" w:lineRule="auto"/>
        <w:jc w:val="both"/>
        <w:rPr>
          <w:rFonts w:ascii="Arial" w:hAnsi="Arial" w:cs="Arial"/>
          <w:b w:val="0"/>
          <w:bCs w:val="0"/>
          <w:color w:val="000000"/>
          <w:sz w:val="24"/>
          <w:szCs w:val="24"/>
        </w:rPr>
      </w:pPr>
      <w:proofErr w:type="spellStart"/>
      <w:r>
        <w:rPr>
          <w:rFonts w:ascii="Arial" w:hAnsi="Arial" w:cs="Arial"/>
          <w:b w:val="0"/>
          <w:bCs w:val="0"/>
          <w:color w:val="000000"/>
          <w:sz w:val="24"/>
          <w:szCs w:val="24"/>
        </w:rPr>
        <w:t>Parlakian</w:t>
      </w:r>
      <w:proofErr w:type="spellEnd"/>
      <w:r>
        <w:rPr>
          <w:rFonts w:ascii="Arial" w:hAnsi="Arial" w:cs="Arial"/>
          <w:b w:val="0"/>
          <w:bCs w:val="0"/>
          <w:color w:val="000000"/>
          <w:sz w:val="24"/>
          <w:szCs w:val="24"/>
        </w:rPr>
        <w:t xml:space="preserve">, R. (2017) </w:t>
      </w:r>
      <w:r>
        <w:rPr>
          <w:rFonts w:ascii="Arial" w:hAnsi="Arial" w:cs="Arial"/>
          <w:b w:val="0"/>
          <w:bCs w:val="0"/>
          <w:i/>
          <w:iCs/>
          <w:color w:val="000000"/>
          <w:sz w:val="24"/>
          <w:szCs w:val="24"/>
        </w:rPr>
        <w:t xml:space="preserve">Bilingual </w:t>
      </w:r>
      <w:proofErr w:type="gramStart"/>
      <w:r>
        <w:rPr>
          <w:rFonts w:ascii="Arial" w:hAnsi="Arial" w:cs="Arial"/>
          <w:b w:val="0"/>
          <w:bCs w:val="0"/>
          <w:i/>
          <w:iCs/>
          <w:color w:val="000000"/>
          <w:sz w:val="24"/>
          <w:szCs w:val="24"/>
        </w:rPr>
        <w:t>From</w:t>
      </w:r>
      <w:proofErr w:type="gramEnd"/>
      <w:r>
        <w:rPr>
          <w:rFonts w:ascii="Arial" w:hAnsi="Arial" w:cs="Arial"/>
          <w:b w:val="0"/>
          <w:bCs w:val="0"/>
          <w:i/>
          <w:iCs/>
          <w:color w:val="000000"/>
          <w:sz w:val="24"/>
          <w:szCs w:val="24"/>
        </w:rPr>
        <w:t xml:space="preserve"> Birth. </w:t>
      </w:r>
      <w:r>
        <w:rPr>
          <w:rFonts w:ascii="Arial" w:hAnsi="Arial" w:cs="Arial"/>
          <w:b w:val="0"/>
          <w:bCs w:val="0"/>
          <w:color w:val="000000"/>
          <w:sz w:val="24"/>
          <w:szCs w:val="24"/>
        </w:rPr>
        <w:t xml:space="preserve">Available at: </w:t>
      </w:r>
      <w:hyperlink r:id="rId19" w:history="1">
        <w:r w:rsidRPr="005C7043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https://www.zerotothree.org/resources/1780-bilingual-from-birth</w:t>
        </w:r>
      </w:hyperlink>
      <w:r>
        <w:rPr>
          <w:rFonts w:ascii="Arial" w:hAnsi="Arial" w:cs="Arial"/>
          <w:b w:val="0"/>
          <w:bCs w:val="0"/>
          <w:color w:val="000000"/>
          <w:sz w:val="24"/>
          <w:szCs w:val="24"/>
        </w:rPr>
        <w:t xml:space="preserve"> (Accessed: 31.03.2020).</w:t>
      </w:r>
    </w:p>
    <w:p w14:paraId="55B81B68" w14:textId="77777777" w:rsidR="00DE5C1B" w:rsidRDefault="00DE5C1B" w:rsidP="00DE5C1B">
      <w:pPr>
        <w:pStyle w:val="Heading1"/>
        <w:spacing w:before="120" w:beforeAutospacing="0" w:after="120" w:afterAutospacing="0" w:line="360" w:lineRule="auto"/>
        <w:jc w:val="both"/>
        <w:rPr>
          <w:rFonts w:ascii="Arial" w:hAnsi="Arial" w:cs="Arial"/>
          <w:b w:val="0"/>
          <w:bCs w:val="0"/>
          <w:color w:val="000000"/>
          <w:sz w:val="24"/>
          <w:szCs w:val="24"/>
        </w:rPr>
      </w:pPr>
      <w:r>
        <w:rPr>
          <w:rFonts w:ascii="Arial" w:hAnsi="Arial" w:cs="Arial"/>
          <w:b w:val="0"/>
          <w:bCs w:val="0"/>
          <w:color w:val="000000"/>
          <w:sz w:val="24"/>
          <w:szCs w:val="24"/>
        </w:rPr>
        <w:t>Pettit, H. (2017) ‘</w:t>
      </w:r>
      <w:r w:rsidRPr="00790E3F">
        <w:rPr>
          <w:rFonts w:ascii="Arial" w:hAnsi="Arial" w:cs="Arial"/>
          <w:b w:val="0"/>
          <w:bCs w:val="0"/>
          <w:color w:val="000000"/>
          <w:sz w:val="24"/>
          <w:szCs w:val="24"/>
        </w:rPr>
        <w:t>Bilingual Children really DO find it easier to learn a third language in later life, brain activity revealed’</w:t>
      </w:r>
      <w:r>
        <w:rPr>
          <w:rFonts w:ascii="Arial" w:hAnsi="Arial" w:cs="Arial"/>
          <w:b w:val="0"/>
          <w:bCs w:val="0"/>
          <w:color w:val="000000"/>
          <w:sz w:val="24"/>
          <w:szCs w:val="24"/>
        </w:rPr>
        <w:t>, The Daily mail online. 2</w:t>
      </w:r>
      <w:r w:rsidRPr="007D62E1">
        <w:rPr>
          <w:rFonts w:ascii="Arial" w:hAnsi="Arial" w:cs="Arial"/>
          <w:b w:val="0"/>
          <w:bCs w:val="0"/>
          <w:color w:val="000000"/>
          <w:sz w:val="24"/>
          <w:szCs w:val="24"/>
          <w:vertAlign w:val="superscript"/>
        </w:rPr>
        <w:t>nd</w:t>
      </w:r>
      <w:r>
        <w:rPr>
          <w:rFonts w:ascii="Arial" w:hAnsi="Arial" w:cs="Arial"/>
          <w:b w:val="0"/>
          <w:bCs w:val="0"/>
          <w:color w:val="000000"/>
          <w:sz w:val="24"/>
          <w:szCs w:val="24"/>
        </w:rPr>
        <w:t xml:space="preserve"> October 2017. Available at: </w:t>
      </w:r>
      <w:hyperlink r:id="rId20" w:history="1">
        <w:r w:rsidRPr="005C7043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https://www.dailymail.co.uk/sciencetech/article-4940358/Bilingual-children-easier-learn-languages.html</w:t>
        </w:r>
      </w:hyperlink>
      <w:r>
        <w:rPr>
          <w:rFonts w:ascii="Arial" w:hAnsi="Arial" w:cs="Arial"/>
          <w:b w:val="0"/>
          <w:bCs w:val="0"/>
          <w:color w:val="000000"/>
          <w:sz w:val="24"/>
          <w:szCs w:val="24"/>
        </w:rPr>
        <w:t xml:space="preserve"> (Accessed: 31.03.2020).</w:t>
      </w:r>
    </w:p>
    <w:p w14:paraId="13003721" w14:textId="77777777" w:rsidR="00DE5C1B" w:rsidRDefault="00DE5C1B" w:rsidP="00DE5C1B">
      <w:pPr>
        <w:tabs>
          <w:tab w:val="left" w:pos="5623"/>
        </w:tabs>
        <w:spacing w:line="360" w:lineRule="auto"/>
        <w:jc w:val="both"/>
        <w:rPr>
          <w:rFonts w:ascii="Arial" w:hAnsi="Arial" w:cs="Arial"/>
          <w:color w:val="000000" w:themeColor="text1"/>
        </w:rPr>
      </w:pPr>
      <w:r w:rsidRPr="0086304B">
        <w:rPr>
          <w:rFonts w:ascii="Arial" w:hAnsi="Arial" w:cs="Arial"/>
          <w:color w:val="000000" w:themeColor="text1"/>
        </w:rPr>
        <w:t xml:space="preserve">Piaget, J. (1926) </w:t>
      </w:r>
      <w:r w:rsidRPr="0086304B">
        <w:rPr>
          <w:rFonts w:ascii="Arial" w:hAnsi="Arial" w:cs="Arial"/>
          <w:i/>
          <w:iCs/>
          <w:color w:val="000000" w:themeColor="text1"/>
        </w:rPr>
        <w:t>The Language and Thought of the Child.</w:t>
      </w:r>
      <w:r w:rsidRPr="0086304B">
        <w:rPr>
          <w:rFonts w:ascii="Arial" w:hAnsi="Arial" w:cs="Arial"/>
          <w:color w:val="000000" w:themeColor="text1"/>
        </w:rPr>
        <w:t xml:space="preserve"> London: Routledge Classics.</w:t>
      </w:r>
    </w:p>
    <w:p w14:paraId="0A4FB85F" w14:textId="77777777" w:rsidR="00DE5C1B" w:rsidRDefault="00DE5C1B" w:rsidP="00DE5C1B">
      <w:pPr>
        <w:spacing w:line="360" w:lineRule="auto"/>
        <w:jc w:val="both"/>
        <w:rPr>
          <w:rFonts w:ascii="Arial" w:hAnsi="Arial" w:cs="Arial"/>
        </w:rPr>
      </w:pPr>
      <w:r w:rsidRPr="003B67C1">
        <w:rPr>
          <w:rFonts w:ascii="Arial" w:hAnsi="Arial" w:cs="Arial"/>
        </w:rPr>
        <w:t xml:space="preserve">Vygotsky, L.S (1978) </w:t>
      </w:r>
      <w:r w:rsidRPr="003B67C1">
        <w:rPr>
          <w:rFonts w:ascii="Arial" w:hAnsi="Arial" w:cs="Arial"/>
          <w:i/>
          <w:iCs/>
        </w:rPr>
        <w:t>Mind in Society: The development of higher psychological processes.</w:t>
      </w:r>
      <w:r w:rsidRPr="003B67C1">
        <w:rPr>
          <w:rFonts w:ascii="Arial" w:hAnsi="Arial" w:cs="Arial"/>
        </w:rPr>
        <w:t xml:space="preserve"> Cambridge. Mass: Harvard University Press</w:t>
      </w:r>
    </w:p>
    <w:p w14:paraId="2F60BDA6" w14:textId="77777777" w:rsidR="00DE5C1B" w:rsidRDefault="00DE5C1B" w:rsidP="00DE5C1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Welsh Government (2003) </w:t>
      </w:r>
      <w:r>
        <w:rPr>
          <w:rFonts w:ascii="Arial" w:hAnsi="Arial" w:cs="Arial"/>
          <w:i/>
          <w:iCs/>
        </w:rPr>
        <w:t xml:space="preserve">Developing the Curriculum </w:t>
      </w:r>
      <w:proofErr w:type="spellStart"/>
      <w:r>
        <w:rPr>
          <w:rFonts w:ascii="Arial" w:hAnsi="Arial" w:cs="Arial"/>
          <w:i/>
          <w:iCs/>
        </w:rPr>
        <w:t>Cymreig</w:t>
      </w:r>
      <w:proofErr w:type="spellEnd"/>
      <w:r>
        <w:rPr>
          <w:rFonts w:ascii="Arial" w:hAnsi="Arial" w:cs="Arial"/>
          <w:i/>
          <w:iCs/>
        </w:rPr>
        <w:t xml:space="preserve">. </w:t>
      </w:r>
      <w:r>
        <w:rPr>
          <w:rFonts w:ascii="Arial" w:hAnsi="Arial" w:cs="Arial"/>
        </w:rPr>
        <w:t xml:space="preserve">Available at: </w:t>
      </w:r>
      <w:hyperlink r:id="rId21" w:history="1">
        <w:r w:rsidRPr="005C7043">
          <w:rPr>
            <w:rStyle w:val="Hyperlink"/>
            <w:rFonts w:ascii="Arial" w:hAnsi="Arial" w:cs="Arial"/>
          </w:rPr>
          <w:t>https://hwb.gov.wales/storage/8e68e2f5-851f-43b8-af24-9eb38cf62482/developing-the-curriculum-cymreig.pdf</w:t>
        </w:r>
      </w:hyperlink>
      <w:r>
        <w:rPr>
          <w:rFonts w:ascii="Arial" w:hAnsi="Arial" w:cs="Arial"/>
        </w:rPr>
        <w:t xml:space="preserve"> (Accessed: 23.03.2020).</w:t>
      </w:r>
    </w:p>
    <w:p w14:paraId="2D58586E" w14:textId="77777777" w:rsidR="00DE5C1B" w:rsidRDefault="00DE5C1B" w:rsidP="00DE5C1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Welsh Government (2015) </w:t>
      </w:r>
      <w:r w:rsidRPr="00107F97">
        <w:rPr>
          <w:rFonts w:ascii="Arial" w:hAnsi="Arial" w:cs="Arial"/>
          <w:i/>
          <w:iCs/>
        </w:rPr>
        <w:t>Foundation Phase Framework</w:t>
      </w:r>
      <w:r>
        <w:rPr>
          <w:rFonts w:ascii="Arial" w:hAnsi="Arial" w:cs="Arial"/>
        </w:rPr>
        <w:t xml:space="preserve">. Available at: </w:t>
      </w:r>
      <w:hyperlink r:id="rId22" w:history="1">
        <w:r w:rsidRPr="005C7043">
          <w:rPr>
            <w:rStyle w:val="Hyperlink"/>
            <w:rFonts w:ascii="Arial" w:hAnsi="Arial" w:cs="Arial"/>
          </w:rPr>
          <w:t>https://hwb.gov.wales/storage/d5d8e39c-b534-40cb-a3f5-7e2e126d8077/foundation-phase-framework.pdf</w:t>
        </w:r>
      </w:hyperlink>
      <w:r>
        <w:rPr>
          <w:rFonts w:ascii="Arial" w:hAnsi="Arial" w:cs="Arial"/>
        </w:rPr>
        <w:t xml:space="preserve"> (Accessed 23.03.2020).</w:t>
      </w:r>
    </w:p>
    <w:p w14:paraId="3145469C" w14:textId="77777777" w:rsidR="00DE5C1B" w:rsidRDefault="00DE5C1B" w:rsidP="00DE5C1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Welsh Government (2017) </w:t>
      </w:r>
      <w:proofErr w:type="spellStart"/>
      <w:r>
        <w:rPr>
          <w:rFonts w:ascii="Arial" w:hAnsi="Arial" w:cs="Arial"/>
          <w:i/>
          <w:iCs/>
        </w:rPr>
        <w:t>Cymraeg</w:t>
      </w:r>
      <w:proofErr w:type="spellEnd"/>
      <w:r>
        <w:rPr>
          <w:rFonts w:ascii="Arial" w:hAnsi="Arial" w:cs="Arial"/>
          <w:i/>
          <w:iCs/>
        </w:rPr>
        <w:t xml:space="preserve"> 2050: A million welsh speakers. </w:t>
      </w:r>
      <w:r>
        <w:rPr>
          <w:rFonts w:ascii="Arial" w:hAnsi="Arial" w:cs="Arial"/>
        </w:rPr>
        <w:t xml:space="preserve">Available at: </w:t>
      </w:r>
      <w:hyperlink r:id="rId23" w:history="1">
        <w:r w:rsidRPr="005C7043">
          <w:rPr>
            <w:rStyle w:val="Hyperlink"/>
            <w:rFonts w:ascii="Arial" w:hAnsi="Arial" w:cs="Arial"/>
          </w:rPr>
          <w:t>https://gov.wales/sites/default/files/publications/2018-12/cymraeg-2050-welsh-language-strategy.pdf</w:t>
        </w:r>
      </w:hyperlink>
      <w:r>
        <w:rPr>
          <w:rFonts w:ascii="Arial" w:hAnsi="Arial" w:cs="Arial"/>
        </w:rPr>
        <w:t xml:space="preserve"> (Accessed 31.03.2020).</w:t>
      </w:r>
    </w:p>
    <w:p w14:paraId="49B28F8F" w14:textId="77777777" w:rsidR="00DE5C1B" w:rsidRDefault="00DE5C1B" w:rsidP="00DE5C1B">
      <w:pPr>
        <w:pStyle w:val="Heading1"/>
        <w:spacing w:before="120" w:beforeAutospacing="0" w:after="120" w:afterAutospacing="0" w:line="360" w:lineRule="auto"/>
        <w:jc w:val="both"/>
        <w:rPr>
          <w:rFonts w:ascii="Arial" w:hAnsi="Arial" w:cs="Arial"/>
          <w:b w:val="0"/>
          <w:bCs w:val="0"/>
          <w:color w:val="000000"/>
          <w:sz w:val="24"/>
          <w:szCs w:val="24"/>
        </w:rPr>
      </w:pPr>
      <w:proofErr w:type="spellStart"/>
      <w:r>
        <w:rPr>
          <w:rFonts w:ascii="Arial" w:hAnsi="Arial" w:cs="Arial"/>
          <w:b w:val="0"/>
          <w:bCs w:val="0"/>
          <w:color w:val="000000"/>
          <w:sz w:val="24"/>
          <w:szCs w:val="24"/>
        </w:rPr>
        <w:t>Zelazo</w:t>
      </w:r>
      <w:proofErr w:type="spellEnd"/>
      <w:r>
        <w:rPr>
          <w:rFonts w:ascii="Arial" w:hAnsi="Arial" w:cs="Arial"/>
          <w:b w:val="0"/>
          <w:bCs w:val="0"/>
          <w:color w:val="000000"/>
          <w:sz w:val="24"/>
          <w:szCs w:val="24"/>
        </w:rPr>
        <w:t xml:space="preserve">, P.D., Carlson, S.M. and </w:t>
      </w:r>
      <w:proofErr w:type="spellStart"/>
      <w:r>
        <w:rPr>
          <w:rFonts w:ascii="Arial" w:hAnsi="Arial" w:cs="Arial"/>
          <w:b w:val="0"/>
          <w:bCs w:val="0"/>
          <w:color w:val="000000"/>
          <w:sz w:val="24"/>
          <w:szCs w:val="24"/>
        </w:rPr>
        <w:t>Kesek</w:t>
      </w:r>
      <w:proofErr w:type="spellEnd"/>
      <w:r>
        <w:rPr>
          <w:rFonts w:ascii="Arial" w:hAnsi="Arial" w:cs="Arial"/>
          <w:b w:val="0"/>
          <w:bCs w:val="0"/>
          <w:color w:val="000000"/>
          <w:sz w:val="24"/>
          <w:szCs w:val="24"/>
        </w:rPr>
        <w:t xml:space="preserve">, A. (2008) </w:t>
      </w:r>
      <w:r>
        <w:rPr>
          <w:rFonts w:ascii="Arial" w:hAnsi="Arial" w:cs="Arial"/>
          <w:b w:val="0"/>
          <w:bCs w:val="0"/>
          <w:i/>
          <w:iCs/>
          <w:color w:val="000000"/>
          <w:sz w:val="24"/>
          <w:szCs w:val="24"/>
        </w:rPr>
        <w:t xml:space="preserve">The development of executive function in childhood. </w:t>
      </w:r>
      <w:r>
        <w:rPr>
          <w:rFonts w:ascii="Arial" w:hAnsi="Arial" w:cs="Arial"/>
          <w:b w:val="0"/>
          <w:bCs w:val="0"/>
          <w:color w:val="000000"/>
          <w:sz w:val="24"/>
          <w:szCs w:val="24"/>
        </w:rPr>
        <w:t xml:space="preserve">Available at: </w:t>
      </w:r>
      <w:hyperlink r:id="rId24" w:history="1">
        <w:r w:rsidRPr="005C7043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https://www.researchgate.net/publication/232577543_Development_of_executive_function_in_childhood</w:t>
        </w:r>
      </w:hyperlink>
      <w:r>
        <w:rPr>
          <w:rFonts w:ascii="Arial" w:hAnsi="Arial" w:cs="Arial"/>
          <w:b w:val="0"/>
          <w:bCs w:val="0"/>
          <w:color w:val="000000"/>
          <w:sz w:val="24"/>
          <w:szCs w:val="24"/>
        </w:rPr>
        <w:t xml:space="preserve"> (Accessed: 31.03.2020).</w:t>
      </w:r>
    </w:p>
    <w:p w14:paraId="65E321D1" w14:textId="0F3B9870" w:rsidR="00B51E16" w:rsidRPr="006E2E6C" w:rsidRDefault="00B51E16" w:rsidP="006E2E6C">
      <w:pPr>
        <w:spacing w:line="360" w:lineRule="auto"/>
        <w:jc w:val="both"/>
        <w:rPr>
          <w:rFonts w:ascii="Arial" w:hAnsi="Arial" w:cs="Arial"/>
        </w:rPr>
      </w:pPr>
    </w:p>
    <w:p w14:paraId="23E8826B" w14:textId="55952F22" w:rsidR="006B16CA" w:rsidRPr="003B67C1" w:rsidRDefault="00B51E16" w:rsidP="00C85C6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06BCF6D0" w14:textId="77777777" w:rsidR="00C85C66" w:rsidRPr="003B67C1" w:rsidRDefault="00C85C66" w:rsidP="007828E4">
      <w:pPr>
        <w:spacing w:line="360" w:lineRule="auto"/>
        <w:jc w:val="both"/>
        <w:rPr>
          <w:rFonts w:ascii="Arial" w:hAnsi="Arial" w:cs="Arial"/>
        </w:rPr>
      </w:pPr>
    </w:p>
    <w:p w14:paraId="36CC2C41" w14:textId="77777777" w:rsidR="00A840ED" w:rsidRPr="0086304B" w:rsidRDefault="00A840ED" w:rsidP="00D242B3">
      <w:pPr>
        <w:tabs>
          <w:tab w:val="left" w:pos="5623"/>
        </w:tabs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69F8EA3C" w14:textId="77777777" w:rsidR="00D242B3" w:rsidRPr="00D242B3" w:rsidRDefault="00D242B3" w:rsidP="006B114D">
      <w:pPr>
        <w:pStyle w:val="Heading1"/>
        <w:spacing w:before="0" w:beforeAutospacing="0" w:after="0" w:afterAutospacing="0" w:line="360" w:lineRule="auto"/>
        <w:jc w:val="both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</w:p>
    <w:p w14:paraId="423B42CA" w14:textId="77777777" w:rsidR="00802E78" w:rsidRDefault="00802E78" w:rsidP="006B114D">
      <w:pPr>
        <w:pStyle w:val="Heading1"/>
        <w:spacing w:before="0" w:beforeAutospacing="0" w:after="0" w:afterAutospacing="0" w:line="360" w:lineRule="auto"/>
        <w:jc w:val="both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</w:p>
    <w:p w14:paraId="2CBAF914" w14:textId="77777777" w:rsidR="001D0D0A" w:rsidRDefault="001D0D0A" w:rsidP="006B114D">
      <w:pPr>
        <w:pStyle w:val="Heading1"/>
        <w:spacing w:before="0" w:beforeAutospacing="0" w:after="0" w:afterAutospacing="0" w:line="360" w:lineRule="auto"/>
        <w:jc w:val="both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</w:p>
    <w:p w14:paraId="5E6B2DFB" w14:textId="77777777" w:rsidR="001D0D0A" w:rsidRPr="006B114D" w:rsidRDefault="001D0D0A" w:rsidP="006B114D">
      <w:pPr>
        <w:pStyle w:val="Heading1"/>
        <w:spacing w:before="0" w:beforeAutospacing="0" w:after="0" w:afterAutospacing="0" w:line="360" w:lineRule="auto"/>
        <w:jc w:val="both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</w:p>
    <w:p w14:paraId="012A95DD" w14:textId="563C5170" w:rsidR="00F31DF4" w:rsidRDefault="00F31DF4" w:rsidP="009260D4">
      <w:pPr>
        <w:pStyle w:val="Heading1"/>
        <w:spacing w:before="120" w:beforeAutospacing="0" w:after="120" w:afterAutospacing="0" w:line="360" w:lineRule="auto"/>
        <w:jc w:val="both"/>
        <w:rPr>
          <w:rFonts w:ascii="Arial" w:hAnsi="Arial" w:cs="Arial"/>
          <w:b w:val="0"/>
          <w:bCs w:val="0"/>
          <w:color w:val="000000"/>
          <w:sz w:val="24"/>
          <w:szCs w:val="24"/>
        </w:rPr>
      </w:pPr>
    </w:p>
    <w:p w14:paraId="1F5EAA80" w14:textId="77777777" w:rsidR="008A0779" w:rsidRDefault="008A0779" w:rsidP="009260D4">
      <w:pPr>
        <w:pStyle w:val="Heading1"/>
        <w:spacing w:before="120" w:beforeAutospacing="0" w:after="120" w:afterAutospacing="0" w:line="360" w:lineRule="auto"/>
        <w:jc w:val="both"/>
        <w:rPr>
          <w:rFonts w:ascii="Arial" w:hAnsi="Arial" w:cs="Arial"/>
          <w:b w:val="0"/>
          <w:bCs w:val="0"/>
          <w:color w:val="000000"/>
          <w:sz w:val="24"/>
          <w:szCs w:val="24"/>
        </w:rPr>
      </w:pPr>
    </w:p>
    <w:p w14:paraId="64F08388" w14:textId="77777777" w:rsidR="00BB05D2" w:rsidRPr="00BB05D2" w:rsidRDefault="00BB05D2" w:rsidP="009260D4">
      <w:pPr>
        <w:pStyle w:val="Heading1"/>
        <w:spacing w:before="120" w:beforeAutospacing="0" w:after="120" w:afterAutospacing="0" w:line="360" w:lineRule="auto"/>
        <w:jc w:val="both"/>
        <w:rPr>
          <w:rFonts w:ascii="Arial" w:hAnsi="Arial" w:cs="Arial"/>
          <w:b w:val="0"/>
          <w:bCs w:val="0"/>
          <w:color w:val="000000"/>
          <w:sz w:val="24"/>
          <w:szCs w:val="24"/>
        </w:rPr>
      </w:pPr>
    </w:p>
    <w:p w14:paraId="2F246A79" w14:textId="77777777" w:rsidR="00EF7AB5" w:rsidRPr="003179AE" w:rsidRDefault="00EF7AB5" w:rsidP="009260D4">
      <w:pPr>
        <w:pStyle w:val="Heading1"/>
        <w:spacing w:before="120" w:beforeAutospacing="0" w:after="120" w:afterAutospacing="0" w:line="360" w:lineRule="auto"/>
        <w:jc w:val="both"/>
        <w:rPr>
          <w:rFonts w:ascii="Arial" w:hAnsi="Arial" w:cs="Arial"/>
          <w:b w:val="0"/>
          <w:bCs w:val="0"/>
          <w:i/>
          <w:iCs/>
          <w:color w:val="000000"/>
          <w:sz w:val="24"/>
          <w:szCs w:val="24"/>
        </w:rPr>
      </w:pPr>
    </w:p>
    <w:p w14:paraId="0D64A77C" w14:textId="77777777" w:rsidR="00AB286D" w:rsidRDefault="00AB286D" w:rsidP="00A2074A">
      <w:pPr>
        <w:spacing w:line="360" w:lineRule="auto"/>
        <w:jc w:val="both"/>
        <w:rPr>
          <w:rFonts w:ascii="Arial" w:hAnsi="Arial" w:cs="Arial"/>
        </w:rPr>
      </w:pPr>
    </w:p>
    <w:p w14:paraId="12D553CC" w14:textId="77777777" w:rsidR="00AB286D" w:rsidRPr="00E81426" w:rsidRDefault="00AB286D" w:rsidP="00A2074A">
      <w:pPr>
        <w:spacing w:line="360" w:lineRule="auto"/>
        <w:jc w:val="both"/>
        <w:rPr>
          <w:rFonts w:ascii="Arial" w:hAnsi="Arial" w:cs="Arial"/>
        </w:rPr>
      </w:pPr>
    </w:p>
    <w:p w14:paraId="0028D5A6" w14:textId="77777777" w:rsidR="00F603E0" w:rsidRPr="00025B53" w:rsidRDefault="00F603E0" w:rsidP="00A2074A">
      <w:pPr>
        <w:spacing w:line="360" w:lineRule="auto"/>
        <w:jc w:val="both"/>
        <w:rPr>
          <w:rFonts w:ascii="Arial" w:hAnsi="Arial" w:cs="Arial"/>
        </w:rPr>
      </w:pPr>
    </w:p>
    <w:p w14:paraId="0FA584FA" w14:textId="77777777" w:rsidR="00312D3B" w:rsidRPr="00C521EC" w:rsidRDefault="00312D3B" w:rsidP="00A2074A">
      <w:pPr>
        <w:spacing w:line="360" w:lineRule="auto"/>
        <w:jc w:val="both"/>
        <w:rPr>
          <w:rFonts w:ascii="Arial" w:hAnsi="Arial" w:cs="Arial"/>
        </w:rPr>
      </w:pPr>
    </w:p>
    <w:p w14:paraId="351062B6" w14:textId="77777777" w:rsidR="009F1A24" w:rsidRDefault="009F1A24" w:rsidP="00A2074A">
      <w:pPr>
        <w:spacing w:line="360" w:lineRule="auto"/>
        <w:jc w:val="both"/>
        <w:rPr>
          <w:rFonts w:ascii="Arial" w:hAnsi="Arial" w:cs="Arial"/>
        </w:rPr>
      </w:pPr>
    </w:p>
    <w:p w14:paraId="33B45B2C" w14:textId="77777777" w:rsidR="00A53552" w:rsidRPr="00A53552" w:rsidRDefault="00A53552" w:rsidP="00A2074A">
      <w:pPr>
        <w:spacing w:line="360" w:lineRule="auto"/>
        <w:jc w:val="both"/>
        <w:rPr>
          <w:rFonts w:ascii="Arial" w:hAnsi="Arial" w:cs="Arial"/>
        </w:rPr>
      </w:pPr>
    </w:p>
    <w:p w14:paraId="7F228ADB" w14:textId="77777777" w:rsidR="00A2074A" w:rsidRPr="00A2074A" w:rsidRDefault="00A2074A" w:rsidP="00A2074A">
      <w:pPr>
        <w:spacing w:line="360" w:lineRule="auto"/>
        <w:jc w:val="both"/>
        <w:rPr>
          <w:rFonts w:ascii="Arial" w:hAnsi="Arial" w:cs="Arial"/>
        </w:rPr>
      </w:pPr>
    </w:p>
    <w:p w14:paraId="0DB50BC0" w14:textId="10A71DA0" w:rsidR="00D339D2" w:rsidRPr="00CE7419" w:rsidRDefault="00D339D2" w:rsidP="005151E2">
      <w:pPr>
        <w:jc w:val="both"/>
        <w:rPr>
          <w:rFonts w:ascii="Arial" w:hAnsi="Arial" w:cs="Arial"/>
        </w:rPr>
      </w:pPr>
    </w:p>
    <w:p w14:paraId="517FF6D6" w14:textId="66A75CC3" w:rsidR="00205A57" w:rsidRPr="005151E2" w:rsidRDefault="00205A57" w:rsidP="005151E2">
      <w:pPr>
        <w:pStyle w:val="Heading1"/>
        <w:spacing w:before="120" w:beforeAutospacing="0" w:after="120" w:afterAutospacing="0" w:line="360" w:lineRule="auto"/>
        <w:jc w:val="both"/>
        <w:rPr>
          <w:rFonts w:ascii="Arial" w:hAnsi="Arial" w:cs="Arial"/>
          <w:b w:val="0"/>
          <w:bCs w:val="0"/>
          <w:color w:val="000000"/>
          <w:sz w:val="24"/>
          <w:szCs w:val="24"/>
        </w:rPr>
      </w:pPr>
    </w:p>
    <w:p w14:paraId="5186C72D" w14:textId="77777777" w:rsidR="008E2910" w:rsidRDefault="008E2910" w:rsidP="009260D4">
      <w:pPr>
        <w:pStyle w:val="Heading1"/>
        <w:spacing w:before="120" w:beforeAutospacing="0" w:after="120" w:afterAutospacing="0" w:line="360" w:lineRule="auto"/>
        <w:jc w:val="both"/>
        <w:rPr>
          <w:rFonts w:ascii="Arial" w:hAnsi="Arial" w:cs="Arial"/>
          <w:b w:val="0"/>
          <w:bCs w:val="0"/>
          <w:color w:val="000000"/>
          <w:sz w:val="24"/>
          <w:szCs w:val="24"/>
        </w:rPr>
      </w:pPr>
    </w:p>
    <w:p w14:paraId="41E116EB" w14:textId="77777777" w:rsidR="008E2910" w:rsidRPr="008E2910" w:rsidRDefault="008E2910" w:rsidP="009260D4">
      <w:pPr>
        <w:pStyle w:val="Heading1"/>
        <w:spacing w:before="120" w:beforeAutospacing="0" w:after="120" w:afterAutospacing="0" w:line="360" w:lineRule="auto"/>
        <w:jc w:val="both"/>
        <w:rPr>
          <w:rFonts w:ascii="Arial" w:hAnsi="Arial" w:cs="Arial"/>
          <w:b w:val="0"/>
          <w:bCs w:val="0"/>
          <w:color w:val="000000"/>
          <w:sz w:val="24"/>
          <w:szCs w:val="24"/>
        </w:rPr>
      </w:pPr>
    </w:p>
    <w:p w14:paraId="24EB268A" w14:textId="77777777" w:rsidR="004E436A" w:rsidRPr="009260D4" w:rsidRDefault="004E436A" w:rsidP="009260D4">
      <w:pPr>
        <w:pStyle w:val="Heading1"/>
        <w:spacing w:before="120" w:beforeAutospacing="0" w:after="120" w:afterAutospacing="0" w:line="360" w:lineRule="auto"/>
        <w:jc w:val="both"/>
        <w:rPr>
          <w:rFonts w:ascii="Arial" w:hAnsi="Arial" w:cs="Arial"/>
          <w:b w:val="0"/>
          <w:bCs w:val="0"/>
          <w:color w:val="000000"/>
          <w:sz w:val="24"/>
          <w:szCs w:val="24"/>
        </w:rPr>
      </w:pPr>
    </w:p>
    <w:p w14:paraId="7DCBBB5D" w14:textId="592BACC2" w:rsidR="00EC00C0" w:rsidRDefault="00EC00C0" w:rsidP="00D373B0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51DA40F8" w14:textId="77777777" w:rsidR="00976E23" w:rsidRDefault="00976E23" w:rsidP="00D373B0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690D76EF" w14:textId="77777777" w:rsidR="00976E23" w:rsidRPr="00D373B0" w:rsidRDefault="00976E23" w:rsidP="00D373B0">
      <w:pPr>
        <w:spacing w:line="360" w:lineRule="auto"/>
        <w:jc w:val="both"/>
        <w:rPr>
          <w:rFonts w:ascii="Arial" w:hAnsi="Arial" w:cs="Arial"/>
        </w:rPr>
      </w:pPr>
    </w:p>
    <w:p w14:paraId="3D83D02D" w14:textId="369D4AD8" w:rsidR="004C0FDD" w:rsidRDefault="004C0FDD" w:rsidP="00482BBC">
      <w:pPr>
        <w:spacing w:line="360" w:lineRule="auto"/>
        <w:jc w:val="both"/>
        <w:rPr>
          <w:rFonts w:ascii="Arial" w:hAnsi="Arial" w:cs="Arial"/>
        </w:rPr>
      </w:pPr>
    </w:p>
    <w:p w14:paraId="09E5B5E8" w14:textId="77777777" w:rsidR="009520CD" w:rsidRPr="009520CD" w:rsidRDefault="009520CD" w:rsidP="00482BBC">
      <w:pPr>
        <w:spacing w:line="360" w:lineRule="auto"/>
        <w:jc w:val="both"/>
        <w:rPr>
          <w:rFonts w:ascii="Arial" w:hAnsi="Arial" w:cs="Arial"/>
        </w:rPr>
      </w:pPr>
    </w:p>
    <w:p w14:paraId="4E48CBD1" w14:textId="77777777" w:rsidR="000F1141" w:rsidRPr="000F1141" w:rsidRDefault="000F1141" w:rsidP="00482BBC">
      <w:pPr>
        <w:spacing w:line="360" w:lineRule="auto"/>
        <w:jc w:val="both"/>
        <w:rPr>
          <w:rFonts w:ascii="Arial" w:hAnsi="Arial" w:cs="Arial"/>
        </w:rPr>
      </w:pPr>
    </w:p>
    <w:p w14:paraId="3F632B10" w14:textId="77777777" w:rsidR="003267F4" w:rsidRDefault="003267F4" w:rsidP="00482BBC">
      <w:pPr>
        <w:spacing w:line="360" w:lineRule="auto"/>
        <w:jc w:val="both"/>
        <w:rPr>
          <w:rFonts w:ascii="Arial" w:hAnsi="Arial" w:cs="Arial"/>
        </w:rPr>
      </w:pPr>
    </w:p>
    <w:p w14:paraId="52F3E3CF" w14:textId="77777777" w:rsidR="00533F86" w:rsidRPr="00533F86" w:rsidRDefault="00533F86" w:rsidP="00482BBC">
      <w:pPr>
        <w:spacing w:line="360" w:lineRule="auto"/>
        <w:jc w:val="both"/>
        <w:rPr>
          <w:rFonts w:ascii="Arial" w:hAnsi="Arial" w:cs="Arial"/>
        </w:rPr>
      </w:pPr>
    </w:p>
    <w:p w14:paraId="1CA95E30" w14:textId="77777777" w:rsidR="00482BBC" w:rsidRPr="00E3493C" w:rsidRDefault="00482BBC" w:rsidP="00B00CD1">
      <w:pPr>
        <w:spacing w:line="360" w:lineRule="auto"/>
        <w:jc w:val="both"/>
        <w:rPr>
          <w:rFonts w:ascii="Arial" w:hAnsi="Arial" w:cs="Arial"/>
        </w:rPr>
      </w:pPr>
    </w:p>
    <w:p w14:paraId="5F428C1C" w14:textId="77777777" w:rsidR="0031314C" w:rsidRDefault="0031314C" w:rsidP="00B00CD1">
      <w:pPr>
        <w:spacing w:line="360" w:lineRule="auto"/>
        <w:jc w:val="both"/>
        <w:rPr>
          <w:rFonts w:ascii="Arial" w:hAnsi="Arial" w:cs="Arial"/>
        </w:rPr>
      </w:pPr>
    </w:p>
    <w:p w14:paraId="5BE8E2B7" w14:textId="77777777" w:rsidR="0031314C" w:rsidRPr="0031314C" w:rsidRDefault="0031314C" w:rsidP="00B00CD1">
      <w:pPr>
        <w:spacing w:line="360" w:lineRule="auto"/>
        <w:jc w:val="both"/>
        <w:rPr>
          <w:rFonts w:ascii="Arial" w:hAnsi="Arial" w:cs="Arial"/>
        </w:rPr>
      </w:pPr>
    </w:p>
    <w:p w14:paraId="5D62CDF1" w14:textId="77777777" w:rsidR="00B00CD1" w:rsidRDefault="00B00CD1" w:rsidP="00B00CD1">
      <w:pPr>
        <w:spacing w:line="360" w:lineRule="auto"/>
        <w:jc w:val="both"/>
        <w:rPr>
          <w:rFonts w:ascii="Arial" w:hAnsi="Arial" w:cs="Arial"/>
        </w:rPr>
      </w:pPr>
    </w:p>
    <w:p w14:paraId="6C7BCC67" w14:textId="77777777" w:rsidR="00B00CD1" w:rsidRPr="00B00CD1" w:rsidRDefault="00B00CD1" w:rsidP="00B00CD1">
      <w:pPr>
        <w:spacing w:line="360" w:lineRule="auto"/>
        <w:jc w:val="both"/>
        <w:rPr>
          <w:rFonts w:ascii="Arial" w:hAnsi="Arial" w:cs="Arial"/>
        </w:rPr>
      </w:pPr>
    </w:p>
    <w:p w14:paraId="33098C22" w14:textId="77777777" w:rsidR="00B00CD1" w:rsidRDefault="00B00CD1"/>
    <w:sectPr w:rsidR="00B00CD1" w:rsidSect="0041067A">
      <w:headerReference w:type="default" r:id="rId25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223FD75" w14:textId="77777777" w:rsidR="00A67ED6" w:rsidRDefault="00A67ED6" w:rsidP="000527A4">
      <w:r>
        <w:separator/>
      </w:r>
    </w:p>
  </w:endnote>
  <w:endnote w:type="continuationSeparator" w:id="0">
    <w:p w14:paraId="15B845D3" w14:textId="77777777" w:rsidR="00A67ED6" w:rsidRDefault="00A67ED6" w:rsidP="000527A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GulliverRM">
    <w:altName w:val="Cambria"/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E4DA43E" w14:textId="77777777" w:rsidR="00A67ED6" w:rsidRDefault="00A67ED6" w:rsidP="000527A4">
      <w:r>
        <w:separator/>
      </w:r>
    </w:p>
  </w:footnote>
  <w:footnote w:type="continuationSeparator" w:id="0">
    <w:p w14:paraId="564DC506" w14:textId="77777777" w:rsidR="00A67ED6" w:rsidRDefault="00A67ED6" w:rsidP="000527A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26A1E94" w14:textId="3E95AD03" w:rsidR="000527A4" w:rsidRDefault="000527A4">
    <w:pPr>
      <w:pStyle w:val="Header"/>
    </w:pPr>
    <w:r>
      <w:t>1907</w:t>
    </w:r>
    <w:r w:rsidR="00A71F3E">
      <w:t>463</w:t>
    </w:r>
    <w:r>
      <w:ptab w:relativeTo="margin" w:alignment="center" w:leader="none"/>
    </w:r>
    <w:r>
      <w:ptab w:relativeTo="margin" w:alignment="right" w:leader="none"/>
    </w:r>
    <w:r w:rsidR="00A71F3E">
      <w:t>Module code: EAEE4006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9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0CD1"/>
    <w:rsid w:val="00015A3F"/>
    <w:rsid w:val="00025B53"/>
    <w:rsid w:val="00026CAD"/>
    <w:rsid w:val="000527A4"/>
    <w:rsid w:val="00081FDF"/>
    <w:rsid w:val="00085673"/>
    <w:rsid w:val="000F1141"/>
    <w:rsid w:val="00107F97"/>
    <w:rsid w:val="00112CEF"/>
    <w:rsid w:val="001C1FEA"/>
    <w:rsid w:val="001C3BCB"/>
    <w:rsid w:val="001D0D0A"/>
    <w:rsid w:val="002014C3"/>
    <w:rsid w:val="00205A57"/>
    <w:rsid w:val="002755F6"/>
    <w:rsid w:val="00312D3B"/>
    <w:rsid w:val="0031314C"/>
    <w:rsid w:val="003179AE"/>
    <w:rsid w:val="003267F4"/>
    <w:rsid w:val="0037202B"/>
    <w:rsid w:val="003764D7"/>
    <w:rsid w:val="0041067A"/>
    <w:rsid w:val="00470B8C"/>
    <w:rsid w:val="00482BBC"/>
    <w:rsid w:val="004A74B1"/>
    <w:rsid w:val="004C0FDD"/>
    <w:rsid w:val="004E436A"/>
    <w:rsid w:val="005151E2"/>
    <w:rsid w:val="00525BCB"/>
    <w:rsid w:val="00533F86"/>
    <w:rsid w:val="005A7D1A"/>
    <w:rsid w:val="005D38EF"/>
    <w:rsid w:val="00613DCE"/>
    <w:rsid w:val="00683816"/>
    <w:rsid w:val="006B114D"/>
    <w:rsid w:val="006B16CA"/>
    <w:rsid w:val="006E2E6C"/>
    <w:rsid w:val="006F75C9"/>
    <w:rsid w:val="007828E4"/>
    <w:rsid w:val="00790E3F"/>
    <w:rsid w:val="007D62E1"/>
    <w:rsid w:val="00802E78"/>
    <w:rsid w:val="008226FA"/>
    <w:rsid w:val="00875D32"/>
    <w:rsid w:val="008A0779"/>
    <w:rsid w:val="008E2910"/>
    <w:rsid w:val="008F5BB3"/>
    <w:rsid w:val="0091058F"/>
    <w:rsid w:val="00920BAA"/>
    <w:rsid w:val="009260D4"/>
    <w:rsid w:val="009520CD"/>
    <w:rsid w:val="00976E23"/>
    <w:rsid w:val="00997B3F"/>
    <w:rsid w:val="009A0982"/>
    <w:rsid w:val="009F1A24"/>
    <w:rsid w:val="00A05DB1"/>
    <w:rsid w:val="00A2074A"/>
    <w:rsid w:val="00A53552"/>
    <w:rsid w:val="00A67ED6"/>
    <w:rsid w:val="00A71F3E"/>
    <w:rsid w:val="00A840ED"/>
    <w:rsid w:val="00AA0E2E"/>
    <w:rsid w:val="00AB1B34"/>
    <w:rsid w:val="00AB286D"/>
    <w:rsid w:val="00AF5A12"/>
    <w:rsid w:val="00B00CD1"/>
    <w:rsid w:val="00B51E16"/>
    <w:rsid w:val="00BB05D2"/>
    <w:rsid w:val="00BC2AC4"/>
    <w:rsid w:val="00C521EC"/>
    <w:rsid w:val="00C6216A"/>
    <w:rsid w:val="00C755C3"/>
    <w:rsid w:val="00C85C66"/>
    <w:rsid w:val="00CE7419"/>
    <w:rsid w:val="00D025E4"/>
    <w:rsid w:val="00D02695"/>
    <w:rsid w:val="00D11068"/>
    <w:rsid w:val="00D242B3"/>
    <w:rsid w:val="00D339D2"/>
    <w:rsid w:val="00D373B0"/>
    <w:rsid w:val="00D75105"/>
    <w:rsid w:val="00DB29F6"/>
    <w:rsid w:val="00DB5663"/>
    <w:rsid w:val="00DE5C1B"/>
    <w:rsid w:val="00E3493C"/>
    <w:rsid w:val="00E81426"/>
    <w:rsid w:val="00EC00C0"/>
    <w:rsid w:val="00EE65DA"/>
    <w:rsid w:val="00EF7AB5"/>
    <w:rsid w:val="00F31DF4"/>
    <w:rsid w:val="00F34BA0"/>
    <w:rsid w:val="00F603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34AD217"/>
  <w15:chartTrackingRefBased/>
  <w15:docId w15:val="{DB34424B-C0BE-CB46-BF1A-55AE401928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D75105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00CD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00CD1"/>
    <w:rPr>
      <w:color w:val="605E5C"/>
      <w:shd w:val="clear" w:color="auto" w:fill="E1DFDD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00CD1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00CD1"/>
    <w:rPr>
      <w:rFonts w:ascii="Times New Roman" w:hAnsi="Times New Roman" w:cs="Times New Roman"/>
      <w:sz w:val="18"/>
      <w:szCs w:val="18"/>
    </w:rPr>
  </w:style>
  <w:style w:type="paragraph" w:styleId="NormalWeb">
    <w:name w:val="Normal (Web)"/>
    <w:basedOn w:val="Normal"/>
    <w:uiPriority w:val="99"/>
    <w:semiHidden/>
    <w:unhideWhenUsed/>
    <w:rsid w:val="004C0FDD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D75105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DB5663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B5663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B5663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B5663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B5663"/>
    <w:rPr>
      <w:b/>
      <w:bCs/>
      <w:sz w:val="20"/>
      <w:szCs w:val="20"/>
    </w:rPr>
  </w:style>
  <w:style w:type="character" w:customStyle="1" w:styleId="normaltextrun">
    <w:name w:val="normaltextrun"/>
    <w:basedOn w:val="DefaultParagraphFont"/>
    <w:rsid w:val="00A05DB1"/>
  </w:style>
  <w:style w:type="character" w:customStyle="1" w:styleId="apple-converted-space">
    <w:name w:val="apple-converted-space"/>
    <w:basedOn w:val="DefaultParagraphFont"/>
    <w:rsid w:val="00A05DB1"/>
  </w:style>
  <w:style w:type="paragraph" w:styleId="Header">
    <w:name w:val="header"/>
    <w:basedOn w:val="Normal"/>
    <w:link w:val="HeaderChar"/>
    <w:uiPriority w:val="99"/>
    <w:unhideWhenUsed/>
    <w:rsid w:val="000527A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527A4"/>
  </w:style>
  <w:style w:type="paragraph" w:styleId="Footer">
    <w:name w:val="footer"/>
    <w:basedOn w:val="Normal"/>
    <w:link w:val="FooterChar"/>
    <w:uiPriority w:val="99"/>
    <w:unhideWhenUsed/>
    <w:rsid w:val="000527A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527A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7946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12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697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3451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8663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5565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25509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817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7666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3632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70006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40513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8215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49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67886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27539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4493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4638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96324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09007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54416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138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26750/vol(6).no(1).paper4" TargetMode="External"/><Relationship Id="rId13" Type="http://schemas.openxmlformats.org/officeDocument/2006/relationships/hyperlink" Target="https://gov.wales/sites/default/files/publications/2018-03/succesful-futures-a-summary-of-professor-graham-donaldsons-report.pdf" TargetMode="External"/><Relationship Id="rId18" Type="http://schemas.openxmlformats.org/officeDocument/2006/relationships/hyperlink" Target="https://www.education.govt.nz/assets/Documents/Early-Childhood/Te-Whariki-1996.pdf" TargetMode="External"/><Relationship Id="rId26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hyperlink" Target="https://hwb.gov.wales/storage/8e68e2f5-851f-43b8-af24-9eb38cf62482/developing-the-curriculum-cymreig.pdf" TargetMode="External"/><Relationship Id="rId7" Type="http://schemas.openxmlformats.org/officeDocument/2006/relationships/hyperlink" Target="https://www.ncbi.nlm.nih.gov/pubmed/15595373" TargetMode="External"/><Relationship Id="rId12" Type="http://schemas.openxmlformats.org/officeDocument/2006/relationships/hyperlink" Target="https://www.walesonline.co.uk/news/wales-news/welsh-speakers-more-likely-top-6335953" TargetMode="External"/><Relationship Id="rId17" Type="http://schemas.openxmlformats.org/officeDocument/2006/relationships/hyperlink" Target="https://www.meithrin.cymru/blog/i/115415/desc/sandwich-brechdan-panini-or-baguette-we-need-a-change-to-our-daily-bread-when-presenting-welsh-to-young-children/" TargetMode="External"/><Relationship Id="rId25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hyperlink" Target="https://dx.doi.org/10.1016%2Fj.jecp.2012.09.002" TargetMode="External"/><Relationship Id="rId20" Type="http://schemas.openxmlformats.org/officeDocument/2006/relationships/hyperlink" Target="https://www.dailymail.co.uk/sciencetech/article-4940358/Bilingual-children-easier-learn-languages.html" TargetMode="External"/><Relationship Id="rId1" Type="http://schemas.openxmlformats.org/officeDocument/2006/relationships/styles" Target="styles.xml"/><Relationship Id="rId6" Type="http://schemas.openxmlformats.org/officeDocument/2006/relationships/hyperlink" Target="https://ro.ecu.edu.au/lsjic/6/" TargetMode="External"/><Relationship Id="rId11" Type="http://schemas.openxmlformats.org/officeDocument/2006/relationships/hyperlink" Target="https://dx.doi.org/10.1212%2FWNL.0b013e3181fc2a1c" TargetMode="External"/><Relationship Id="rId24" Type="http://schemas.openxmlformats.org/officeDocument/2006/relationships/hyperlink" Target="https://www.researchgate.net/publication/232577543_Development_of_executive_function_in_childhood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sustainableunh.unh.edu/sites/sustainableunh.unh.edu/files/images/Krauss(1992).pdf" TargetMode="External"/><Relationship Id="rId23" Type="http://schemas.openxmlformats.org/officeDocument/2006/relationships/hyperlink" Target="https://gov.wales/sites/default/files/publications/2018-12/cymraeg-2050-welsh-language-strategy.pdf" TargetMode="External"/><Relationship Id="rId10" Type="http://schemas.openxmlformats.org/officeDocument/2006/relationships/hyperlink" Target="https://dictionary.cambridge.org/dictionary/english/multilingual" TargetMode="External"/><Relationship Id="rId19" Type="http://schemas.openxmlformats.org/officeDocument/2006/relationships/hyperlink" Target="https://www.zerotothree.org/resources/1780-bilingual-from-birth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carmarthenshire.gov.wales/home/council-services/education-schools/bilingual-education/advantages-of-being-bilingual/" TargetMode="External"/><Relationship Id="rId14" Type="http://schemas.openxmlformats.org/officeDocument/2006/relationships/hyperlink" Target="https://www.gooverseas.com/blog/real-benefits-of-being-bilingual" TargetMode="External"/><Relationship Id="rId22" Type="http://schemas.openxmlformats.org/officeDocument/2006/relationships/hyperlink" Target="https://hwb.gov.wales/storage/d5d8e39c-b534-40cb-a3f5-7e2e126d8077/foundation-phase-framework.pdf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66</TotalTime>
  <Pages>4</Pages>
  <Words>1007</Words>
  <Characters>5743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Amanda Brown (1907463)</dc:creator>
  <cp:keywords/>
  <dc:description/>
  <cp:lastModifiedBy>Amanda Brown (1907463)</cp:lastModifiedBy>
  <cp:revision>88</cp:revision>
  <dcterms:created xsi:type="dcterms:W3CDTF">2020-04-01T13:29:00Z</dcterms:created>
  <dcterms:modified xsi:type="dcterms:W3CDTF">2020-04-02T14:05:00Z</dcterms:modified>
</cp:coreProperties>
</file>