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1D0DC6" w14:textId="77777777" w:rsidR="00F0090D" w:rsidRDefault="00F0090D" w:rsidP="00F55261">
      <w:pPr>
        <w:pStyle w:val="TOCHeading"/>
        <w:spacing w:line="360" w:lineRule="auto"/>
        <w:jc w:val="center"/>
        <w:rPr>
          <w:rFonts w:ascii="Arial" w:eastAsia="Arial" w:hAnsi="Arial" w:cs="Arial"/>
          <w:b w:val="0"/>
          <w:bCs w:val="0"/>
          <w:color w:val="auto"/>
          <w:sz w:val="22"/>
          <w:szCs w:val="22"/>
        </w:rPr>
      </w:pPr>
    </w:p>
    <w:p w14:paraId="04555AF4" w14:textId="77777777" w:rsidR="007F1560" w:rsidRDefault="007F1560" w:rsidP="007F1560">
      <w:pPr>
        <w:rPr>
          <w:rFonts w:ascii="Times New Roman" w:hAnsi="Times New Roman" w:cs="Times New Roman"/>
          <w:b/>
          <w:bCs/>
          <w:sz w:val="24"/>
          <w:szCs w:val="24"/>
        </w:rPr>
      </w:pPr>
      <w:r>
        <w:rPr>
          <w:noProof/>
        </w:rPr>
        <w:drawing>
          <wp:inline distT="0" distB="0" distL="0" distR="0" wp14:anchorId="591F3C64" wp14:editId="1E5CB580">
            <wp:extent cx="3065929" cy="2043953"/>
            <wp:effectExtent l="0" t="0" r="1270" b="0"/>
            <wp:docPr id="1395429306" name="Picture 1" descr="The University of Wales Trinity Saint David (UWTSD) - 4theReg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University of Wales Trinity Saint David (UWTSD) - 4theRegion"/>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083434" cy="2055623"/>
                    </a:xfrm>
                    <a:prstGeom prst="rect">
                      <a:avLst/>
                    </a:prstGeom>
                    <a:noFill/>
                    <a:ln>
                      <a:noFill/>
                    </a:ln>
                  </pic:spPr>
                </pic:pic>
              </a:graphicData>
            </a:graphic>
          </wp:inline>
        </w:drawing>
      </w:r>
    </w:p>
    <w:p w14:paraId="598EE867" w14:textId="77777777" w:rsidR="007F1560" w:rsidRDefault="007F1560" w:rsidP="007F1560">
      <w:pPr>
        <w:rPr>
          <w:rFonts w:ascii="Times New Roman" w:hAnsi="Times New Roman" w:cs="Times New Roman"/>
          <w:b/>
          <w:bCs/>
          <w:sz w:val="24"/>
          <w:szCs w:val="24"/>
        </w:rPr>
      </w:pPr>
    </w:p>
    <w:p w14:paraId="5A76A63C" w14:textId="77777777" w:rsidR="007F1560" w:rsidRDefault="007F1560" w:rsidP="007F1560">
      <w:pPr>
        <w:rPr>
          <w:rFonts w:ascii="Times New Roman" w:hAnsi="Times New Roman" w:cs="Times New Roman"/>
          <w:b/>
          <w:bCs/>
          <w:sz w:val="40"/>
          <w:szCs w:val="40"/>
        </w:rPr>
      </w:pPr>
    </w:p>
    <w:p w14:paraId="14D43E71" w14:textId="77777777" w:rsidR="007F1560" w:rsidRDefault="007F1560" w:rsidP="007F1560">
      <w:pPr>
        <w:jc w:val="center"/>
        <w:rPr>
          <w:rFonts w:ascii="Times New Roman" w:hAnsi="Times New Roman" w:cs="Times New Roman"/>
          <w:b/>
          <w:bCs/>
          <w:sz w:val="40"/>
          <w:szCs w:val="40"/>
        </w:rPr>
      </w:pPr>
    </w:p>
    <w:p w14:paraId="2D6C2515" w14:textId="77777777" w:rsidR="007F1560" w:rsidRPr="00F20C9B" w:rsidRDefault="007F1560" w:rsidP="007F1560">
      <w:pPr>
        <w:jc w:val="center"/>
        <w:rPr>
          <w:rFonts w:ascii="Times New Roman" w:hAnsi="Times New Roman" w:cs="Times New Roman"/>
          <w:b/>
          <w:bCs/>
          <w:sz w:val="56"/>
          <w:szCs w:val="56"/>
        </w:rPr>
      </w:pPr>
      <w:r w:rsidRPr="00F20C9B">
        <w:rPr>
          <w:rFonts w:ascii="Times New Roman" w:hAnsi="Times New Roman" w:cs="Times New Roman"/>
          <w:b/>
          <w:bCs/>
          <w:sz w:val="56"/>
          <w:szCs w:val="56"/>
        </w:rPr>
        <w:t>BA Business Management</w:t>
      </w:r>
    </w:p>
    <w:p w14:paraId="28D75AAA" w14:textId="77777777" w:rsidR="007F1560" w:rsidRPr="00F20C9B" w:rsidRDefault="007F1560" w:rsidP="007F1560">
      <w:pPr>
        <w:rPr>
          <w:rFonts w:ascii="Times New Roman" w:hAnsi="Times New Roman" w:cs="Times New Roman"/>
          <w:b/>
          <w:bCs/>
          <w:sz w:val="56"/>
          <w:szCs w:val="56"/>
        </w:rPr>
      </w:pPr>
    </w:p>
    <w:p w14:paraId="68BE02E6" w14:textId="4216F683" w:rsidR="007F1560" w:rsidRDefault="001F6F68" w:rsidP="007F1560">
      <w:pPr>
        <w:jc w:val="center"/>
        <w:rPr>
          <w:rFonts w:ascii="Times New Roman" w:hAnsi="Times New Roman" w:cs="Times New Roman"/>
          <w:b/>
          <w:bCs/>
          <w:sz w:val="56"/>
          <w:szCs w:val="56"/>
        </w:rPr>
      </w:pPr>
      <w:r>
        <w:rPr>
          <w:rFonts w:ascii="Times New Roman" w:hAnsi="Times New Roman" w:cs="Times New Roman"/>
          <w:b/>
          <w:bCs/>
          <w:sz w:val="56"/>
          <w:szCs w:val="56"/>
        </w:rPr>
        <w:t>Accounting Fundamentals</w:t>
      </w:r>
    </w:p>
    <w:p w14:paraId="5C8214E8" w14:textId="77777777" w:rsidR="007F1560" w:rsidRPr="00F20C9B" w:rsidRDefault="007F1560" w:rsidP="007F1560">
      <w:pPr>
        <w:jc w:val="center"/>
        <w:rPr>
          <w:rFonts w:ascii="Times New Roman" w:hAnsi="Times New Roman" w:cs="Times New Roman"/>
          <w:b/>
          <w:bCs/>
          <w:sz w:val="56"/>
          <w:szCs w:val="56"/>
        </w:rPr>
      </w:pPr>
    </w:p>
    <w:p w14:paraId="28A2984A" w14:textId="77777777" w:rsidR="007F1560" w:rsidRPr="004E3495" w:rsidRDefault="007F1560" w:rsidP="007F1560">
      <w:pPr>
        <w:jc w:val="center"/>
        <w:rPr>
          <w:rFonts w:ascii="Times New Roman" w:hAnsi="Times New Roman" w:cs="Times New Roman"/>
          <w:b/>
          <w:bCs/>
          <w:sz w:val="40"/>
          <w:szCs w:val="40"/>
        </w:rPr>
      </w:pPr>
    </w:p>
    <w:p w14:paraId="00B92654" w14:textId="77777777" w:rsidR="007F1560" w:rsidRPr="00F20C9B" w:rsidRDefault="007F1560" w:rsidP="007F1560">
      <w:pPr>
        <w:spacing w:line="360" w:lineRule="auto"/>
        <w:rPr>
          <w:rFonts w:ascii="Times New Roman" w:hAnsi="Times New Roman" w:cs="Times New Roman"/>
          <w:b/>
          <w:bCs/>
          <w:sz w:val="32"/>
          <w:szCs w:val="32"/>
        </w:rPr>
      </w:pPr>
      <w:r w:rsidRPr="00F20C9B">
        <w:rPr>
          <w:rFonts w:ascii="Times New Roman" w:hAnsi="Times New Roman" w:cs="Times New Roman"/>
          <w:b/>
          <w:bCs/>
          <w:sz w:val="32"/>
          <w:szCs w:val="32"/>
        </w:rPr>
        <w:t>Student Name: Maria Mahu</w:t>
      </w:r>
    </w:p>
    <w:p w14:paraId="5A001704" w14:textId="77777777" w:rsidR="007F1560" w:rsidRPr="00F20C9B" w:rsidRDefault="007F1560" w:rsidP="007F1560">
      <w:pPr>
        <w:spacing w:line="360" w:lineRule="auto"/>
        <w:rPr>
          <w:rFonts w:ascii="Times New Roman" w:hAnsi="Times New Roman" w:cs="Times New Roman"/>
          <w:b/>
          <w:bCs/>
          <w:sz w:val="32"/>
          <w:szCs w:val="32"/>
        </w:rPr>
      </w:pPr>
      <w:r w:rsidRPr="00F20C9B">
        <w:rPr>
          <w:rFonts w:ascii="Times New Roman" w:hAnsi="Times New Roman" w:cs="Times New Roman"/>
          <w:b/>
          <w:bCs/>
          <w:sz w:val="32"/>
          <w:szCs w:val="32"/>
        </w:rPr>
        <w:t>Student ID:2115144</w:t>
      </w:r>
    </w:p>
    <w:p w14:paraId="507FDEA1" w14:textId="4FC97EF8" w:rsidR="007F1560" w:rsidRPr="00F20C9B" w:rsidRDefault="007F1560" w:rsidP="007F1560">
      <w:pPr>
        <w:spacing w:line="360" w:lineRule="auto"/>
        <w:rPr>
          <w:rFonts w:ascii="Times New Roman" w:hAnsi="Times New Roman" w:cs="Times New Roman"/>
          <w:b/>
          <w:bCs/>
          <w:sz w:val="32"/>
          <w:szCs w:val="32"/>
        </w:rPr>
      </w:pPr>
      <w:r w:rsidRPr="00F20C9B">
        <w:rPr>
          <w:rFonts w:ascii="Times New Roman" w:hAnsi="Times New Roman" w:cs="Times New Roman"/>
          <w:b/>
          <w:bCs/>
          <w:sz w:val="32"/>
          <w:szCs w:val="32"/>
        </w:rPr>
        <w:t>Module Code: LCBB400</w:t>
      </w:r>
      <w:r w:rsidR="001F6F68">
        <w:rPr>
          <w:rFonts w:ascii="Times New Roman" w:hAnsi="Times New Roman" w:cs="Times New Roman"/>
          <w:b/>
          <w:bCs/>
          <w:sz w:val="32"/>
          <w:szCs w:val="32"/>
        </w:rPr>
        <w:t>1</w:t>
      </w:r>
    </w:p>
    <w:p w14:paraId="548C9430" w14:textId="7B7DBED6" w:rsidR="007F1560" w:rsidRPr="00F20C9B" w:rsidRDefault="007F1560" w:rsidP="007F1560">
      <w:pPr>
        <w:spacing w:line="360" w:lineRule="auto"/>
        <w:rPr>
          <w:rFonts w:ascii="Times New Roman" w:hAnsi="Times New Roman" w:cs="Times New Roman"/>
          <w:b/>
          <w:bCs/>
          <w:sz w:val="32"/>
          <w:szCs w:val="32"/>
        </w:rPr>
      </w:pPr>
      <w:r w:rsidRPr="00F20C9B">
        <w:rPr>
          <w:rFonts w:ascii="Times New Roman" w:hAnsi="Times New Roman" w:cs="Times New Roman"/>
          <w:b/>
          <w:bCs/>
          <w:sz w:val="32"/>
          <w:szCs w:val="32"/>
        </w:rPr>
        <w:t xml:space="preserve">Lecturer Name: </w:t>
      </w:r>
      <w:r w:rsidR="00A466B8">
        <w:rPr>
          <w:rFonts w:ascii="Times New Roman" w:hAnsi="Times New Roman" w:cs="Times New Roman"/>
          <w:b/>
          <w:bCs/>
          <w:sz w:val="32"/>
          <w:szCs w:val="32"/>
        </w:rPr>
        <w:t xml:space="preserve">Ivana </w:t>
      </w:r>
      <w:r w:rsidR="001131A4">
        <w:rPr>
          <w:rFonts w:ascii="Times New Roman" w:hAnsi="Times New Roman" w:cs="Times New Roman"/>
          <w:b/>
          <w:bCs/>
          <w:sz w:val="32"/>
          <w:szCs w:val="32"/>
        </w:rPr>
        <w:t>Rozic</w:t>
      </w:r>
    </w:p>
    <w:p w14:paraId="301DDD24" w14:textId="2156501F" w:rsidR="007F1560" w:rsidRPr="00F20C9B" w:rsidRDefault="007F1560" w:rsidP="007F1560">
      <w:pPr>
        <w:spacing w:line="360" w:lineRule="auto"/>
        <w:rPr>
          <w:rFonts w:ascii="Times New Roman" w:hAnsi="Times New Roman" w:cs="Times New Roman"/>
          <w:b/>
          <w:bCs/>
          <w:sz w:val="32"/>
          <w:szCs w:val="32"/>
        </w:rPr>
      </w:pPr>
      <w:r w:rsidRPr="00F20C9B">
        <w:rPr>
          <w:rFonts w:ascii="Times New Roman" w:hAnsi="Times New Roman" w:cs="Times New Roman"/>
          <w:b/>
          <w:bCs/>
          <w:sz w:val="32"/>
          <w:szCs w:val="32"/>
        </w:rPr>
        <w:t>Submission Date:</w:t>
      </w:r>
      <w:r w:rsidR="00ED608C">
        <w:rPr>
          <w:rFonts w:ascii="Times New Roman" w:hAnsi="Times New Roman" w:cs="Times New Roman"/>
          <w:b/>
          <w:bCs/>
          <w:sz w:val="32"/>
          <w:szCs w:val="32"/>
        </w:rPr>
        <w:t>02</w:t>
      </w:r>
      <w:r w:rsidRPr="00F20C9B">
        <w:rPr>
          <w:rFonts w:ascii="Times New Roman" w:hAnsi="Times New Roman" w:cs="Times New Roman"/>
          <w:b/>
          <w:bCs/>
          <w:sz w:val="32"/>
          <w:szCs w:val="32"/>
        </w:rPr>
        <w:t>/0</w:t>
      </w:r>
      <w:r w:rsidR="00ED608C">
        <w:rPr>
          <w:rFonts w:ascii="Times New Roman" w:hAnsi="Times New Roman" w:cs="Times New Roman"/>
          <w:b/>
          <w:bCs/>
          <w:sz w:val="32"/>
          <w:szCs w:val="32"/>
        </w:rPr>
        <w:t>9</w:t>
      </w:r>
      <w:r w:rsidRPr="00F20C9B">
        <w:rPr>
          <w:rFonts w:ascii="Times New Roman" w:hAnsi="Times New Roman" w:cs="Times New Roman"/>
          <w:b/>
          <w:bCs/>
          <w:sz w:val="32"/>
          <w:szCs w:val="32"/>
        </w:rPr>
        <w:t>/2023</w:t>
      </w:r>
    </w:p>
    <w:p w14:paraId="04B9708B" w14:textId="77777777" w:rsidR="007F1560" w:rsidRDefault="007F1560" w:rsidP="007F1560">
      <w:pPr>
        <w:rPr>
          <w:rFonts w:ascii="Times New Roman" w:hAnsi="Times New Roman" w:cs="Times New Roman"/>
          <w:b/>
          <w:bCs/>
          <w:sz w:val="24"/>
          <w:szCs w:val="24"/>
        </w:rPr>
      </w:pPr>
    </w:p>
    <w:p w14:paraId="3D5516B8" w14:textId="77777777" w:rsidR="007F1560" w:rsidRPr="007F1560" w:rsidRDefault="007F1560" w:rsidP="007F1560"/>
    <w:sdt>
      <w:sdtPr>
        <w:rPr>
          <w:rFonts w:ascii="Arial" w:eastAsia="Arial" w:hAnsi="Arial" w:cs="Arial"/>
          <w:b w:val="0"/>
          <w:bCs w:val="0"/>
          <w:color w:val="auto"/>
          <w:sz w:val="22"/>
          <w:szCs w:val="22"/>
        </w:rPr>
        <w:id w:val="8912416"/>
        <w:docPartObj>
          <w:docPartGallery w:val="Table of Contents"/>
          <w:docPartUnique/>
        </w:docPartObj>
      </w:sdtPr>
      <w:sdtContent>
        <w:p w14:paraId="3E166C21" w14:textId="4A9123F3" w:rsidR="00F55261" w:rsidRPr="00F55261" w:rsidRDefault="00F55261" w:rsidP="00F55261">
          <w:pPr>
            <w:pStyle w:val="TOCHeading"/>
            <w:spacing w:line="360" w:lineRule="auto"/>
            <w:jc w:val="center"/>
            <w:rPr>
              <w:rFonts w:ascii="Times New Roman" w:hAnsi="Times New Roman" w:cs="Times New Roman"/>
              <w:color w:val="auto"/>
              <w:sz w:val="24"/>
              <w:szCs w:val="24"/>
            </w:rPr>
          </w:pPr>
          <w:r w:rsidRPr="00F55261">
            <w:rPr>
              <w:rFonts w:ascii="Times New Roman" w:hAnsi="Times New Roman" w:cs="Times New Roman"/>
              <w:color w:val="auto"/>
              <w:sz w:val="24"/>
              <w:szCs w:val="24"/>
            </w:rPr>
            <w:t>Table of Contents</w:t>
          </w:r>
        </w:p>
        <w:p w14:paraId="3E166C22" w14:textId="77777777" w:rsidR="00F55261" w:rsidRPr="00F55261" w:rsidRDefault="005616F4" w:rsidP="00F55261">
          <w:pPr>
            <w:pStyle w:val="TOC1"/>
            <w:tabs>
              <w:tab w:val="right" w:leader="dot" w:pos="9350"/>
            </w:tabs>
            <w:spacing w:line="360" w:lineRule="auto"/>
            <w:jc w:val="center"/>
            <w:rPr>
              <w:rFonts w:ascii="Times New Roman" w:eastAsiaTheme="minorEastAsia" w:hAnsi="Times New Roman" w:cs="Times New Roman"/>
              <w:noProof/>
              <w:sz w:val="24"/>
              <w:szCs w:val="24"/>
            </w:rPr>
          </w:pPr>
          <w:r w:rsidRPr="00F55261">
            <w:rPr>
              <w:rFonts w:ascii="Times New Roman" w:hAnsi="Times New Roman" w:cs="Times New Roman"/>
              <w:sz w:val="24"/>
              <w:szCs w:val="24"/>
            </w:rPr>
            <w:fldChar w:fldCharType="begin"/>
          </w:r>
          <w:r w:rsidR="00F55261" w:rsidRPr="00F55261">
            <w:rPr>
              <w:rFonts w:ascii="Times New Roman" w:hAnsi="Times New Roman" w:cs="Times New Roman"/>
              <w:sz w:val="24"/>
              <w:szCs w:val="24"/>
            </w:rPr>
            <w:instrText xml:space="preserve"> TOC \o "1-3" \h \z \u </w:instrText>
          </w:r>
          <w:r w:rsidRPr="00F55261">
            <w:rPr>
              <w:rFonts w:ascii="Times New Roman" w:hAnsi="Times New Roman" w:cs="Times New Roman"/>
              <w:sz w:val="24"/>
              <w:szCs w:val="24"/>
            </w:rPr>
            <w:fldChar w:fldCharType="separate"/>
          </w:r>
          <w:hyperlink w:anchor="_Toc140573013" w:history="1">
            <w:r w:rsidR="00F55261" w:rsidRPr="00F55261">
              <w:rPr>
                <w:rStyle w:val="Hyperlink"/>
                <w:rFonts w:ascii="Times New Roman" w:hAnsi="Times New Roman" w:cs="Times New Roman"/>
                <w:noProof/>
                <w:color w:val="auto"/>
                <w:sz w:val="24"/>
                <w:szCs w:val="24"/>
              </w:rPr>
              <w:t>Introduction</w:t>
            </w:r>
            <w:r w:rsidR="00F55261" w:rsidRPr="00F55261">
              <w:rPr>
                <w:rFonts w:ascii="Times New Roman" w:hAnsi="Times New Roman" w:cs="Times New Roman"/>
                <w:noProof/>
                <w:webHidden/>
                <w:sz w:val="24"/>
                <w:szCs w:val="24"/>
              </w:rPr>
              <w:tab/>
            </w:r>
            <w:r w:rsidRPr="00F55261">
              <w:rPr>
                <w:rFonts w:ascii="Times New Roman" w:hAnsi="Times New Roman" w:cs="Times New Roman"/>
                <w:noProof/>
                <w:webHidden/>
                <w:sz w:val="24"/>
                <w:szCs w:val="24"/>
              </w:rPr>
              <w:fldChar w:fldCharType="begin"/>
            </w:r>
            <w:r w:rsidR="00F55261" w:rsidRPr="00F55261">
              <w:rPr>
                <w:rFonts w:ascii="Times New Roman" w:hAnsi="Times New Roman" w:cs="Times New Roman"/>
                <w:noProof/>
                <w:webHidden/>
                <w:sz w:val="24"/>
                <w:szCs w:val="24"/>
              </w:rPr>
              <w:instrText xml:space="preserve"> PAGEREF _Toc140573013 \h </w:instrText>
            </w:r>
            <w:r w:rsidRPr="00F55261">
              <w:rPr>
                <w:rFonts w:ascii="Times New Roman" w:hAnsi="Times New Roman" w:cs="Times New Roman"/>
                <w:noProof/>
                <w:webHidden/>
                <w:sz w:val="24"/>
                <w:szCs w:val="24"/>
              </w:rPr>
            </w:r>
            <w:r w:rsidRPr="00F55261">
              <w:rPr>
                <w:rFonts w:ascii="Times New Roman" w:hAnsi="Times New Roman" w:cs="Times New Roman"/>
                <w:noProof/>
                <w:webHidden/>
                <w:sz w:val="24"/>
                <w:szCs w:val="24"/>
              </w:rPr>
              <w:fldChar w:fldCharType="separate"/>
            </w:r>
            <w:r w:rsidR="00F55261" w:rsidRPr="00F55261">
              <w:rPr>
                <w:rFonts w:ascii="Times New Roman" w:hAnsi="Times New Roman" w:cs="Times New Roman"/>
                <w:noProof/>
                <w:webHidden/>
                <w:sz w:val="24"/>
                <w:szCs w:val="24"/>
              </w:rPr>
              <w:t>3</w:t>
            </w:r>
            <w:r w:rsidRPr="00F55261">
              <w:rPr>
                <w:rFonts w:ascii="Times New Roman" w:hAnsi="Times New Roman" w:cs="Times New Roman"/>
                <w:noProof/>
                <w:webHidden/>
                <w:sz w:val="24"/>
                <w:szCs w:val="24"/>
              </w:rPr>
              <w:fldChar w:fldCharType="end"/>
            </w:r>
          </w:hyperlink>
        </w:p>
        <w:p w14:paraId="3E166C23" w14:textId="77777777" w:rsidR="00F55261" w:rsidRPr="00F55261" w:rsidRDefault="00000000" w:rsidP="00F55261">
          <w:pPr>
            <w:pStyle w:val="TOC1"/>
            <w:tabs>
              <w:tab w:val="right" w:leader="dot" w:pos="9350"/>
            </w:tabs>
            <w:spacing w:line="360" w:lineRule="auto"/>
            <w:jc w:val="center"/>
            <w:rPr>
              <w:rFonts w:ascii="Times New Roman" w:eastAsiaTheme="minorEastAsia" w:hAnsi="Times New Roman" w:cs="Times New Roman"/>
              <w:noProof/>
              <w:sz w:val="24"/>
              <w:szCs w:val="24"/>
            </w:rPr>
          </w:pPr>
          <w:hyperlink w:anchor="_Toc140573014" w:history="1">
            <w:r w:rsidR="00F55261" w:rsidRPr="00F55261">
              <w:rPr>
                <w:rStyle w:val="Hyperlink"/>
                <w:rFonts w:ascii="Times New Roman" w:hAnsi="Times New Roman" w:cs="Times New Roman"/>
                <w:noProof/>
                <w:color w:val="auto"/>
                <w:sz w:val="24"/>
                <w:szCs w:val="24"/>
              </w:rPr>
              <w:t>Question 1</w:t>
            </w:r>
            <w:r w:rsidR="00F55261" w:rsidRPr="00F55261">
              <w:rPr>
                <w:rFonts w:ascii="Times New Roman" w:hAnsi="Times New Roman" w:cs="Times New Roman"/>
                <w:noProof/>
                <w:webHidden/>
                <w:sz w:val="24"/>
                <w:szCs w:val="24"/>
              </w:rPr>
              <w:tab/>
            </w:r>
            <w:r w:rsidR="005616F4" w:rsidRPr="00F55261">
              <w:rPr>
                <w:rFonts w:ascii="Times New Roman" w:hAnsi="Times New Roman" w:cs="Times New Roman"/>
                <w:noProof/>
                <w:webHidden/>
                <w:sz w:val="24"/>
                <w:szCs w:val="24"/>
              </w:rPr>
              <w:fldChar w:fldCharType="begin"/>
            </w:r>
            <w:r w:rsidR="00F55261" w:rsidRPr="00F55261">
              <w:rPr>
                <w:rFonts w:ascii="Times New Roman" w:hAnsi="Times New Roman" w:cs="Times New Roman"/>
                <w:noProof/>
                <w:webHidden/>
                <w:sz w:val="24"/>
                <w:szCs w:val="24"/>
              </w:rPr>
              <w:instrText xml:space="preserve"> PAGEREF _Toc140573014 \h </w:instrText>
            </w:r>
            <w:r w:rsidR="005616F4" w:rsidRPr="00F55261">
              <w:rPr>
                <w:rFonts w:ascii="Times New Roman" w:hAnsi="Times New Roman" w:cs="Times New Roman"/>
                <w:noProof/>
                <w:webHidden/>
                <w:sz w:val="24"/>
                <w:szCs w:val="24"/>
              </w:rPr>
            </w:r>
            <w:r w:rsidR="005616F4" w:rsidRPr="00F55261">
              <w:rPr>
                <w:rFonts w:ascii="Times New Roman" w:hAnsi="Times New Roman" w:cs="Times New Roman"/>
                <w:noProof/>
                <w:webHidden/>
                <w:sz w:val="24"/>
                <w:szCs w:val="24"/>
              </w:rPr>
              <w:fldChar w:fldCharType="separate"/>
            </w:r>
            <w:r w:rsidR="00F55261" w:rsidRPr="00F55261">
              <w:rPr>
                <w:rFonts w:ascii="Times New Roman" w:hAnsi="Times New Roman" w:cs="Times New Roman"/>
                <w:noProof/>
                <w:webHidden/>
                <w:sz w:val="24"/>
                <w:szCs w:val="24"/>
              </w:rPr>
              <w:t>3</w:t>
            </w:r>
            <w:r w:rsidR="005616F4" w:rsidRPr="00F55261">
              <w:rPr>
                <w:rFonts w:ascii="Times New Roman" w:hAnsi="Times New Roman" w:cs="Times New Roman"/>
                <w:noProof/>
                <w:webHidden/>
                <w:sz w:val="24"/>
                <w:szCs w:val="24"/>
              </w:rPr>
              <w:fldChar w:fldCharType="end"/>
            </w:r>
          </w:hyperlink>
        </w:p>
        <w:p w14:paraId="3E166C24" w14:textId="77777777" w:rsidR="00F55261" w:rsidRPr="00F55261" w:rsidRDefault="00000000" w:rsidP="00F55261">
          <w:pPr>
            <w:pStyle w:val="TOC2"/>
            <w:tabs>
              <w:tab w:val="left" w:pos="660"/>
              <w:tab w:val="right" w:leader="dot" w:pos="9350"/>
            </w:tabs>
            <w:spacing w:line="360" w:lineRule="auto"/>
            <w:jc w:val="center"/>
            <w:rPr>
              <w:rFonts w:ascii="Times New Roman" w:eastAsiaTheme="minorEastAsia" w:hAnsi="Times New Roman" w:cs="Times New Roman"/>
              <w:noProof/>
              <w:sz w:val="24"/>
              <w:szCs w:val="24"/>
            </w:rPr>
          </w:pPr>
          <w:hyperlink w:anchor="_Toc140573015" w:history="1">
            <w:r w:rsidR="00F55261" w:rsidRPr="00F55261">
              <w:rPr>
                <w:rStyle w:val="Hyperlink"/>
                <w:rFonts w:ascii="Times New Roman" w:hAnsi="Times New Roman" w:cs="Times New Roman"/>
                <w:noProof/>
                <w:color w:val="auto"/>
                <w:sz w:val="24"/>
                <w:szCs w:val="24"/>
              </w:rPr>
              <w:t>a)</w:t>
            </w:r>
            <w:r w:rsidR="00F55261" w:rsidRPr="00F55261">
              <w:rPr>
                <w:rFonts w:ascii="Times New Roman" w:eastAsiaTheme="minorEastAsia" w:hAnsi="Times New Roman" w:cs="Times New Roman"/>
                <w:noProof/>
                <w:sz w:val="24"/>
                <w:szCs w:val="24"/>
              </w:rPr>
              <w:tab/>
            </w:r>
            <w:r w:rsidR="00F55261" w:rsidRPr="00F55261">
              <w:rPr>
                <w:rStyle w:val="Hyperlink"/>
                <w:rFonts w:ascii="Times New Roman" w:hAnsi="Times New Roman" w:cs="Times New Roman"/>
                <w:noProof/>
                <w:color w:val="auto"/>
                <w:sz w:val="24"/>
                <w:szCs w:val="24"/>
              </w:rPr>
              <w:t>Income statement</w:t>
            </w:r>
            <w:r w:rsidR="00F55261" w:rsidRPr="00F55261">
              <w:rPr>
                <w:rFonts w:ascii="Times New Roman" w:hAnsi="Times New Roman" w:cs="Times New Roman"/>
                <w:noProof/>
                <w:webHidden/>
                <w:sz w:val="24"/>
                <w:szCs w:val="24"/>
              </w:rPr>
              <w:tab/>
            </w:r>
            <w:r w:rsidR="005616F4" w:rsidRPr="00F55261">
              <w:rPr>
                <w:rFonts w:ascii="Times New Roman" w:hAnsi="Times New Roman" w:cs="Times New Roman"/>
                <w:noProof/>
                <w:webHidden/>
                <w:sz w:val="24"/>
                <w:szCs w:val="24"/>
              </w:rPr>
              <w:fldChar w:fldCharType="begin"/>
            </w:r>
            <w:r w:rsidR="00F55261" w:rsidRPr="00F55261">
              <w:rPr>
                <w:rFonts w:ascii="Times New Roman" w:hAnsi="Times New Roman" w:cs="Times New Roman"/>
                <w:noProof/>
                <w:webHidden/>
                <w:sz w:val="24"/>
                <w:szCs w:val="24"/>
              </w:rPr>
              <w:instrText xml:space="preserve"> PAGEREF _Toc140573015 \h </w:instrText>
            </w:r>
            <w:r w:rsidR="005616F4" w:rsidRPr="00F55261">
              <w:rPr>
                <w:rFonts w:ascii="Times New Roman" w:hAnsi="Times New Roman" w:cs="Times New Roman"/>
                <w:noProof/>
                <w:webHidden/>
                <w:sz w:val="24"/>
                <w:szCs w:val="24"/>
              </w:rPr>
            </w:r>
            <w:r w:rsidR="005616F4" w:rsidRPr="00F55261">
              <w:rPr>
                <w:rFonts w:ascii="Times New Roman" w:hAnsi="Times New Roman" w:cs="Times New Roman"/>
                <w:noProof/>
                <w:webHidden/>
                <w:sz w:val="24"/>
                <w:szCs w:val="24"/>
              </w:rPr>
              <w:fldChar w:fldCharType="separate"/>
            </w:r>
            <w:r w:rsidR="00F55261" w:rsidRPr="00F55261">
              <w:rPr>
                <w:rFonts w:ascii="Times New Roman" w:hAnsi="Times New Roman" w:cs="Times New Roman"/>
                <w:noProof/>
                <w:webHidden/>
                <w:sz w:val="24"/>
                <w:szCs w:val="24"/>
              </w:rPr>
              <w:t>3</w:t>
            </w:r>
            <w:r w:rsidR="005616F4" w:rsidRPr="00F55261">
              <w:rPr>
                <w:rFonts w:ascii="Times New Roman" w:hAnsi="Times New Roman" w:cs="Times New Roman"/>
                <w:noProof/>
                <w:webHidden/>
                <w:sz w:val="24"/>
                <w:szCs w:val="24"/>
              </w:rPr>
              <w:fldChar w:fldCharType="end"/>
            </w:r>
          </w:hyperlink>
        </w:p>
        <w:p w14:paraId="3E166C25" w14:textId="77777777" w:rsidR="00F55261" w:rsidRPr="00F55261" w:rsidRDefault="00000000" w:rsidP="00F55261">
          <w:pPr>
            <w:pStyle w:val="TOC2"/>
            <w:tabs>
              <w:tab w:val="left" w:pos="660"/>
              <w:tab w:val="right" w:leader="dot" w:pos="9350"/>
            </w:tabs>
            <w:spacing w:line="360" w:lineRule="auto"/>
            <w:jc w:val="center"/>
            <w:rPr>
              <w:rFonts w:ascii="Times New Roman" w:eastAsiaTheme="minorEastAsia" w:hAnsi="Times New Roman" w:cs="Times New Roman"/>
              <w:noProof/>
              <w:sz w:val="24"/>
              <w:szCs w:val="24"/>
            </w:rPr>
          </w:pPr>
          <w:hyperlink w:anchor="_Toc140573016" w:history="1">
            <w:r w:rsidR="00F55261" w:rsidRPr="00F55261">
              <w:rPr>
                <w:rStyle w:val="Hyperlink"/>
                <w:rFonts w:ascii="Times New Roman" w:hAnsi="Times New Roman" w:cs="Times New Roman"/>
                <w:noProof/>
                <w:color w:val="auto"/>
                <w:sz w:val="24"/>
                <w:szCs w:val="24"/>
              </w:rPr>
              <w:t>b)</w:t>
            </w:r>
            <w:r w:rsidR="00F55261" w:rsidRPr="00F55261">
              <w:rPr>
                <w:rFonts w:ascii="Times New Roman" w:eastAsiaTheme="minorEastAsia" w:hAnsi="Times New Roman" w:cs="Times New Roman"/>
                <w:noProof/>
                <w:sz w:val="24"/>
                <w:szCs w:val="24"/>
              </w:rPr>
              <w:tab/>
            </w:r>
            <w:r w:rsidR="00F55261" w:rsidRPr="00F55261">
              <w:rPr>
                <w:rStyle w:val="Hyperlink"/>
                <w:rFonts w:ascii="Times New Roman" w:hAnsi="Times New Roman" w:cs="Times New Roman"/>
                <w:noProof/>
                <w:color w:val="auto"/>
                <w:sz w:val="24"/>
                <w:szCs w:val="24"/>
              </w:rPr>
              <w:t>Reason for the balance of financial position statement</w:t>
            </w:r>
            <w:r w:rsidR="00F55261" w:rsidRPr="00F55261">
              <w:rPr>
                <w:rFonts w:ascii="Times New Roman" w:hAnsi="Times New Roman" w:cs="Times New Roman"/>
                <w:noProof/>
                <w:webHidden/>
                <w:sz w:val="24"/>
                <w:szCs w:val="24"/>
              </w:rPr>
              <w:tab/>
            </w:r>
            <w:r w:rsidR="005616F4" w:rsidRPr="00F55261">
              <w:rPr>
                <w:rFonts w:ascii="Times New Roman" w:hAnsi="Times New Roman" w:cs="Times New Roman"/>
                <w:noProof/>
                <w:webHidden/>
                <w:sz w:val="24"/>
                <w:szCs w:val="24"/>
              </w:rPr>
              <w:fldChar w:fldCharType="begin"/>
            </w:r>
            <w:r w:rsidR="00F55261" w:rsidRPr="00F55261">
              <w:rPr>
                <w:rFonts w:ascii="Times New Roman" w:hAnsi="Times New Roman" w:cs="Times New Roman"/>
                <w:noProof/>
                <w:webHidden/>
                <w:sz w:val="24"/>
                <w:szCs w:val="24"/>
              </w:rPr>
              <w:instrText xml:space="preserve"> PAGEREF _Toc140573016 \h </w:instrText>
            </w:r>
            <w:r w:rsidR="005616F4" w:rsidRPr="00F55261">
              <w:rPr>
                <w:rFonts w:ascii="Times New Roman" w:hAnsi="Times New Roman" w:cs="Times New Roman"/>
                <w:noProof/>
                <w:webHidden/>
                <w:sz w:val="24"/>
                <w:szCs w:val="24"/>
              </w:rPr>
            </w:r>
            <w:r w:rsidR="005616F4" w:rsidRPr="00F55261">
              <w:rPr>
                <w:rFonts w:ascii="Times New Roman" w:hAnsi="Times New Roman" w:cs="Times New Roman"/>
                <w:noProof/>
                <w:webHidden/>
                <w:sz w:val="24"/>
                <w:szCs w:val="24"/>
              </w:rPr>
              <w:fldChar w:fldCharType="separate"/>
            </w:r>
            <w:r w:rsidR="00F55261" w:rsidRPr="00F55261">
              <w:rPr>
                <w:rFonts w:ascii="Times New Roman" w:hAnsi="Times New Roman" w:cs="Times New Roman"/>
                <w:noProof/>
                <w:webHidden/>
                <w:sz w:val="24"/>
                <w:szCs w:val="24"/>
              </w:rPr>
              <w:t>6</w:t>
            </w:r>
            <w:r w:rsidR="005616F4" w:rsidRPr="00F55261">
              <w:rPr>
                <w:rFonts w:ascii="Times New Roman" w:hAnsi="Times New Roman" w:cs="Times New Roman"/>
                <w:noProof/>
                <w:webHidden/>
                <w:sz w:val="24"/>
                <w:szCs w:val="24"/>
              </w:rPr>
              <w:fldChar w:fldCharType="end"/>
            </w:r>
          </w:hyperlink>
        </w:p>
        <w:p w14:paraId="3E166C26" w14:textId="77777777" w:rsidR="00F55261" w:rsidRPr="00F55261" w:rsidRDefault="00000000" w:rsidP="00F55261">
          <w:pPr>
            <w:pStyle w:val="TOC1"/>
            <w:tabs>
              <w:tab w:val="right" w:leader="dot" w:pos="9350"/>
            </w:tabs>
            <w:spacing w:line="360" w:lineRule="auto"/>
            <w:jc w:val="center"/>
            <w:rPr>
              <w:rFonts w:ascii="Times New Roman" w:eastAsiaTheme="minorEastAsia" w:hAnsi="Times New Roman" w:cs="Times New Roman"/>
              <w:noProof/>
              <w:sz w:val="24"/>
              <w:szCs w:val="24"/>
            </w:rPr>
          </w:pPr>
          <w:hyperlink w:anchor="_Toc140573017" w:history="1">
            <w:r w:rsidR="00F55261" w:rsidRPr="00F55261">
              <w:rPr>
                <w:rStyle w:val="Hyperlink"/>
                <w:rFonts w:ascii="Times New Roman" w:hAnsi="Times New Roman" w:cs="Times New Roman"/>
                <w:noProof/>
                <w:color w:val="auto"/>
                <w:sz w:val="24"/>
                <w:szCs w:val="24"/>
              </w:rPr>
              <w:t>Question 2</w:t>
            </w:r>
            <w:r w:rsidR="00F55261" w:rsidRPr="00F55261">
              <w:rPr>
                <w:rFonts w:ascii="Times New Roman" w:hAnsi="Times New Roman" w:cs="Times New Roman"/>
                <w:noProof/>
                <w:webHidden/>
                <w:sz w:val="24"/>
                <w:szCs w:val="24"/>
              </w:rPr>
              <w:tab/>
            </w:r>
            <w:r w:rsidR="005616F4" w:rsidRPr="00F55261">
              <w:rPr>
                <w:rFonts w:ascii="Times New Roman" w:hAnsi="Times New Roman" w:cs="Times New Roman"/>
                <w:noProof/>
                <w:webHidden/>
                <w:sz w:val="24"/>
                <w:szCs w:val="24"/>
              </w:rPr>
              <w:fldChar w:fldCharType="begin"/>
            </w:r>
            <w:r w:rsidR="00F55261" w:rsidRPr="00F55261">
              <w:rPr>
                <w:rFonts w:ascii="Times New Roman" w:hAnsi="Times New Roman" w:cs="Times New Roman"/>
                <w:noProof/>
                <w:webHidden/>
                <w:sz w:val="24"/>
                <w:szCs w:val="24"/>
              </w:rPr>
              <w:instrText xml:space="preserve"> PAGEREF _Toc140573017 \h </w:instrText>
            </w:r>
            <w:r w:rsidR="005616F4" w:rsidRPr="00F55261">
              <w:rPr>
                <w:rFonts w:ascii="Times New Roman" w:hAnsi="Times New Roman" w:cs="Times New Roman"/>
                <w:noProof/>
                <w:webHidden/>
                <w:sz w:val="24"/>
                <w:szCs w:val="24"/>
              </w:rPr>
            </w:r>
            <w:r w:rsidR="005616F4" w:rsidRPr="00F55261">
              <w:rPr>
                <w:rFonts w:ascii="Times New Roman" w:hAnsi="Times New Roman" w:cs="Times New Roman"/>
                <w:noProof/>
                <w:webHidden/>
                <w:sz w:val="24"/>
                <w:szCs w:val="24"/>
              </w:rPr>
              <w:fldChar w:fldCharType="separate"/>
            </w:r>
            <w:r w:rsidR="00F55261" w:rsidRPr="00F55261">
              <w:rPr>
                <w:rFonts w:ascii="Times New Roman" w:hAnsi="Times New Roman" w:cs="Times New Roman"/>
                <w:noProof/>
                <w:webHidden/>
                <w:sz w:val="24"/>
                <w:szCs w:val="24"/>
              </w:rPr>
              <w:t>7</w:t>
            </w:r>
            <w:r w:rsidR="005616F4" w:rsidRPr="00F55261">
              <w:rPr>
                <w:rFonts w:ascii="Times New Roman" w:hAnsi="Times New Roman" w:cs="Times New Roman"/>
                <w:noProof/>
                <w:webHidden/>
                <w:sz w:val="24"/>
                <w:szCs w:val="24"/>
              </w:rPr>
              <w:fldChar w:fldCharType="end"/>
            </w:r>
          </w:hyperlink>
        </w:p>
        <w:p w14:paraId="3E166C27" w14:textId="77777777" w:rsidR="00F55261" w:rsidRPr="00F55261" w:rsidRDefault="00000000" w:rsidP="00F55261">
          <w:pPr>
            <w:pStyle w:val="TOC2"/>
            <w:tabs>
              <w:tab w:val="right" w:leader="dot" w:pos="9350"/>
            </w:tabs>
            <w:spacing w:line="360" w:lineRule="auto"/>
            <w:jc w:val="center"/>
            <w:rPr>
              <w:rFonts w:ascii="Times New Roman" w:eastAsiaTheme="minorEastAsia" w:hAnsi="Times New Roman" w:cs="Times New Roman"/>
              <w:noProof/>
              <w:sz w:val="24"/>
              <w:szCs w:val="24"/>
            </w:rPr>
          </w:pPr>
          <w:hyperlink w:anchor="_Toc140573018" w:history="1">
            <w:r w:rsidR="00F55261" w:rsidRPr="00F55261">
              <w:rPr>
                <w:rStyle w:val="Hyperlink"/>
                <w:rFonts w:ascii="Times New Roman" w:hAnsi="Times New Roman" w:cs="Times New Roman"/>
                <w:noProof/>
                <w:color w:val="auto"/>
                <w:sz w:val="24"/>
                <w:szCs w:val="24"/>
              </w:rPr>
              <w:t>a) Ratio analysis</w:t>
            </w:r>
            <w:r w:rsidR="00F55261" w:rsidRPr="00F55261">
              <w:rPr>
                <w:rFonts w:ascii="Times New Roman" w:hAnsi="Times New Roman" w:cs="Times New Roman"/>
                <w:noProof/>
                <w:webHidden/>
                <w:sz w:val="24"/>
                <w:szCs w:val="24"/>
              </w:rPr>
              <w:tab/>
            </w:r>
            <w:r w:rsidR="005616F4" w:rsidRPr="00F55261">
              <w:rPr>
                <w:rFonts w:ascii="Times New Roman" w:hAnsi="Times New Roman" w:cs="Times New Roman"/>
                <w:noProof/>
                <w:webHidden/>
                <w:sz w:val="24"/>
                <w:szCs w:val="24"/>
              </w:rPr>
              <w:fldChar w:fldCharType="begin"/>
            </w:r>
            <w:r w:rsidR="00F55261" w:rsidRPr="00F55261">
              <w:rPr>
                <w:rFonts w:ascii="Times New Roman" w:hAnsi="Times New Roman" w:cs="Times New Roman"/>
                <w:noProof/>
                <w:webHidden/>
                <w:sz w:val="24"/>
                <w:szCs w:val="24"/>
              </w:rPr>
              <w:instrText xml:space="preserve"> PAGEREF _Toc140573018 \h </w:instrText>
            </w:r>
            <w:r w:rsidR="005616F4" w:rsidRPr="00F55261">
              <w:rPr>
                <w:rFonts w:ascii="Times New Roman" w:hAnsi="Times New Roman" w:cs="Times New Roman"/>
                <w:noProof/>
                <w:webHidden/>
                <w:sz w:val="24"/>
                <w:szCs w:val="24"/>
              </w:rPr>
            </w:r>
            <w:r w:rsidR="005616F4" w:rsidRPr="00F55261">
              <w:rPr>
                <w:rFonts w:ascii="Times New Roman" w:hAnsi="Times New Roman" w:cs="Times New Roman"/>
                <w:noProof/>
                <w:webHidden/>
                <w:sz w:val="24"/>
                <w:szCs w:val="24"/>
              </w:rPr>
              <w:fldChar w:fldCharType="separate"/>
            </w:r>
            <w:r w:rsidR="00F55261" w:rsidRPr="00F55261">
              <w:rPr>
                <w:rFonts w:ascii="Times New Roman" w:hAnsi="Times New Roman" w:cs="Times New Roman"/>
                <w:noProof/>
                <w:webHidden/>
                <w:sz w:val="24"/>
                <w:szCs w:val="24"/>
              </w:rPr>
              <w:t>7</w:t>
            </w:r>
            <w:r w:rsidR="005616F4" w:rsidRPr="00F55261">
              <w:rPr>
                <w:rFonts w:ascii="Times New Roman" w:hAnsi="Times New Roman" w:cs="Times New Roman"/>
                <w:noProof/>
                <w:webHidden/>
                <w:sz w:val="24"/>
                <w:szCs w:val="24"/>
              </w:rPr>
              <w:fldChar w:fldCharType="end"/>
            </w:r>
          </w:hyperlink>
        </w:p>
        <w:p w14:paraId="3E166C28" w14:textId="77777777" w:rsidR="00F55261" w:rsidRPr="00F55261" w:rsidRDefault="00000000" w:rsidP="00F55261">
          <w:pPr>
            <w:pStyle w:val="TOC2"/>
            <w:tabs>
              <w:tab w:val="right" w:leader="dot" w:pos="9350"/>
            </w:tabs>
            <w:spacing w:line="360" w:lineRule="auto"/>
            <w:jc w:val="center"/>
            <w:rPr>
              <w:rFonts w:ascii="Times New Roman" w:eastAsiaTheme="minorEastAsia" w:hAnsi="Times New Roman" w:cs="Times New Roman"/>
              <w:noProof/>
              <w:sz w:val="24"/>
              <w:szCs w:val="24"/>
            </w:rPr>
          </w:pPr>
          <w:hyperlink w:anchor="_Toc140573019" w:history="1">
            <w:r w:rsidR="00F55261" w:rsidRPr="00F55261">
              <w:rPr>
                <w:rStyle w:val="Hyperlink"/>
                <w:rFonts w:ascii="Times New Roman" w:hAnsi="Times New Roman" w:cs="Times New Roman"/>
                <w:noProof/>
                <w:color w:val="auto"/>
                <w:sz w:val="24"/>
                <w:szCs w:val="24"/>
              </w:rPr>
              <w:t>b) Comment on the financial position</w:t>
            </w:r>
            <w:r w:rsidR="00F55261" w:rsidRPr="00F55261">
              <w:rPr>
                <w:rFonts w:ascii="Times New Roman" w:hAnsi="Times New Roman" w:cs="Times New Roman"/>
                <w:noProof/>
                <w:webHidden/>
                <w:sz w:val="24"/>
                <w:szCs w:val="24"/>
              </w:rPr>
              <w:tab/>
            </w:r>
            <w:r w:rsidR="005616F4" w:rsidRPr="00F55261">
              <w:rPr>
                <w:rFonts w:ascii="Times New Roman" w:hAnsi="Times New Roman" w:cs="Times New Roman"/>
                <w:noProof/>
                <w:webHidden/>
                <w:sz w:val="24"/>
                <w:szCs w:val="24"/>
              </w:rPr>
              <w:fldChar w:fldCharType="begin"/>
            </w:r>
            <w:r w:rsidR="00F55261" w:rsidRPr="00F55261">
              <w:rPr>
                <w:rFonts w:ascii="Times New Roman" w:hAnsi="Times New Roman" w:cs="Times New Roman"/>
                <w:noProof/>
                <w:webHidden/>
                <w:sz w:val="24"/>
                <w:szCs w:val="24"/>
              </w:rPr>
              <w:instrText xml:space="preserve"> PAGEREF _Toc140573019 \h </w:instrText>
            </w:r>
            <w:r w:rsidR="005616F4" w:rsidRPr="00F55261">
              <w:rPr>
                <w:rFonts w:ascii="Times New Roman" w:hAnsi="Times New Roman" w:cs="Times New Roman"/>
                <w:noProof/>
                <w:webHidden/>
                <w:sz w:val="24"/>
                <w:szCs w:val="24"/>
              </w:rPr>
            </w:r>
            <w:r w:rsidR="005616F4" w:rsidRPr="00F55261">
              <w:rPr>
                <w:rFonts w:ascii="Times New Roman" w:hAnsi="Times New Roman" w:cs="Times New Roman"/>
                <w:noProof/>
                <w:webHidden/>
                <w:sz w:val="24"/>
                <w:szCs w:val="24"/>
              </w:rPr>
              <w:fldChar w:fldCharType="separate"/>
            </w:r>
            <w:r w:rsidR="00F55261" w:rsidRPr="00F55261">
              <w:rPr>
                <w:rFonts w:ascii="Times New Roman" w:hAnsi="Times New Roman" w:cs="Times New Roman"/>
                <w:noProof/>
                <w:webHidden/>
                <w:sz w:val="24"/>
                <w:szCs w:val="24"/>
              </w:rPr>
              <w:t>9</w:t>
            </w:r>
            <w:r w:rsidR="005616F4" w:rsidRPr="00F55261">
              <w:rPr>
                <w:rFonts w:ascii="Times New Roman" w:hAnsi="Times New Roman" w:cs="Times New Roman"/>
                <w:noProof/>
                <w:webHidden/>
                <w:sz w:val="24"/>
                <w:szCs w:val="24"/>
              </w:rPr>
              <w:fldChar w:fldCharType="end"/>
            </w:r>
          </w:hyperlink>
        </w:p>
        <w:p w14:paraId="3E166C29" w14:textId="77777777" w:rsidR="00F55261" w:rsidRPr="00F55261" w:rsidRDefault="00000000" w:rsidP="00F55261">
          <w:pPr>
            <w:pStyle w:val="TOC1"/>
            <w:tabs>
              <w:tab w:val="right" w:leader="dot" w:pos="9350"/>
            </w:tabs>
            <w:spacing w:line="360" w:lineRule="auto"/>
            <w:jc w:val="center"/>
            <w:rPr>
              <w:rFonts w:ascii="Times New Roman" w:eastAsiaTheme="minorEastAsia" w:hAnsi="Times New Roman" w:cs="Times New Roman"/>
              <w:noProof/>
              <w:sz w:val="24"/>
              <w:szCs w:val="24"/>
            </w:rPr>
          </w:pPr>
          <w:hyperlink w:anchor="_Toc140573020" w:history="1">
            <w:r w:rsidR="00F55261" w:rsidRPr="00F55261">
              <w:rPr>
                <w:rStyle w:val="Hyperlink"/>
                <w:rFonts w:ascii="Times New Roman" w:hAnsi="Times New Roman" w:cs="Times New Roman"/>
                <w:noProof/>
                <w:color w:val="auto"/>
                <w:sz w:val="24"/>
                <w:szCs w:val="24"/>
              </w:rPr>
              <w:t>Conclusion</w:t>
            </w:r>
            <w:r w:rsidR="00F55261" w:rsidRPr="00F55261">
              <w:rPr>
                <w:rFonts w:ascii="Times New Roman" w:hAnsi="Times New Roman" w:cs="Times New Roman"/>
                <w:noProof/>
                <w:webHidden/>
                <w:sz w:val="24"/>
                <w:szCs w:val="24"/>
              </w:rPr>
              <w:tab/>
            </w:r>
            <w:r w:rsidR="005616F4" w:rsidRPr="00F55261">
              <w:rPr>
                <w:rFonts w:ascii="Times New Roman" w:hAnsi="Times New Roman" w:cs="Times New Roman"/>
                <w:noProof/>
                <w:webHidden/>
                <w:sz w:val="24"/>
                <w:szCs w:val="24"/>
              </w:rPr>
              <w:fldChar w:fldCharType="begin"/>
            </w:r>
            <w:r w:rsidR="00F55261" w:rsidRPr="00F55261">
              <w:rPr>
                <w:rFonts w:ascii="Times New Roman" w:hAnsi="Times New Roman" w:cs="Times New Roman"/>
                <w:noProof/>
                <w:webHidden/>
                <w:sz w:val="24"/>
                <w:szCs w:val="24"/>
              </w:rPr>
              <w:instrText xml:space="preserve"> PAGEREF _Toc140573020 \h </w:instrText>
            </w:r>
            <w:r w:rsidR="005616F4" w:rsidRPr="00F55261">
              <w:rPr>
                <w:rFonts w:ascii="Times New Roman" w:hAnsi="Times New Roman" w:cs="Times New Roman"/>
                <w:noProof/>
                <w:webHidden/>
                <w:sz w:val="24"/>
                <w:szCs w:val="24"/>
              </w:rPr>
            </w:r>
            <w:r w:rsidR="005616F4" w:rsidRPr="00F55261">
              <w:rPr>
                <w:rFonts w:ascii="Times New Roman" w:hAnsi="Times New Roman" w:cs="Times New Roman"/>
                <w:noProof/>
                <w:webHidden/>
                <w:sz w:val="24"/>
                <w:szCs w:val="24"/>
              </w:rPr>
              <w:fldChar w:fldCharType="separate"/>
            </w:r>
            <w:r w:rsidR="00F55261" w:rsidRPr="00F55261">
              <w:rPr>
                <w:rFonts w:ascii="Times New Roman" w:hAnsi="Times New Roman" w:cs="Times New Roman"/>
                <w:noProof/>
                <w:webHidden/>
                <w:sz w:val="24"/>
                <w:szCs w:val="24"/>
              </w:rPr>
              <w:t>10</w:t>
            </w:r>
            <w:r w:rsidR="005616F4" w:rsidRPr="00F55261">
              <w:rPr>
                <w:rFonts w:ascii="Times New Roman" w:hAnsi="Times New Roman" w:cs="Times New Roman"/>
                <w:noProof/>
                <w:webHidden/>
                <w:sz w:val="24"/>
                <w:szCs w:val="24"/>
              </w:rPr>
              <w:fldChar w:fldCharType="end"/>
            </w:r>
          </w:hyperlink>
        </w:p>
        <w:p w14:paraId="3E166C2A" w14:textId="77777777" w:rsidR="00F55261" w:rsidRPr="00F55261" w:rsidRDefault="00000000" w:rsidP="00F55261">
          <w:pPr>
            <w:pStyle w:val="TOC1"/>
            <w:tabs>
              <w:tab w:val="right" w:leader="dot" w:pos="9350"/>
            </w:tabs>
            <w:spacing w:line="360" w:lineRule="auto"/>
            <w:jc w:val="center"/>
            <w:rPr>
              <w:rFonts w:ascii="Times New Roman" w:eastAsiaTheme="minorEastAsia" w:hAnsi="Times New Roman" w:cs="Times New Roman"/>
              <w:noProof/>
              <w:sz w:val="24"/>
              <w:szCs w:val="24"/>
            </w:rPr>
          </w:pPr>
          <w:hyperlink w:anchor="_Toc140573021" w:history="1">
            <w:r w:rsidR="00F55261" w:rsidRPr="00F55261">
              <w:rPr>
                <w:rStyle w:val="Hyperlink"/>
                <w:rFonts w:ascii="Times New Roman" w:hAnsi="Times New Roman" w:cs="Times New Roman"/>
                <w:noProof/>
                <w:color w:val="auto"/>
                <w:sz w:val="24"/>
                <w:szCs w:val="24"/>
              </w:rPr>
              <w:t>Reference list</w:t>
            </w:r>
            <w:r w:rsidR="00F55261" w:rsidRPr="00F55261">
              <w:rPr>
                <w:rFonts w:ascii="Times New Roman" w:hAnsi="Times New Roman" w:cs="Times New Roman"/>
                <w:noProof/>
                <w:webHidden/>
                <w:sz w:val="24"/>
                <w:szCs w:val="24"/>
              </w:rPr>
              <w:tab/>
            </w:r>
            <w:r w:rsidR="005616F4" w:rsidRPr="00F55261">
              <w:rPr>
                <w:rFonts w:ascii="Times New Roman" w:hAnsi="Times New Roman" w:cs="Times New Roman"/>
                <w:noProof/>
                <w:webHidden/>
                <w:sz w:val="24"/>
                <w:szCs w:val="24"/>
              </w:rPr>
              <w:fldChar w:fldCharType="begin"/>
            </w:r>
            <w:r w:rsidR="00F55261" w:rsidRPr="00F55261">
              <w:rPr>
                <w:rFonts w:ascii="Times New Roman" w:hAnsi="Times New Roman" w:cs="Times New Roman"/>
                <w:noProof/>
                <w:webHidden/>
                <w:sz w:val="24"/>
                <w:szCs w:val="24"/>
              </w:rPr>
              <w:instrText xml:space="preserve"> PAGEREF _Toc140573021 \h </w:instrText>
            </w:r>
            <w:r w:rsidR="005616F4" w:rsidRPr="00F55261">
              <w:rPr>
                <w:rFonts w:ascii="Times New Roman" w:hAnsi="Times New Roman" w:cs="Times New Roman"/>
                <w:noProof/>
                <w:webHidden/>
                <w:sz w:val="24"/>
                <w:szCs w:val="24"/>
              </w:rPr>
            </w:r>
            <w:r w:rsidR="005616F4" w:rsidRPr="00F55261">
              <w:rPr>
                <w:rFonts w:ascii="Times New Roman" w:hAnsi="Times New Roman" w:cs="Times New Roman"/>
                <w:noProof/>
                <w:webHidden/>
                <w:sz w:val="24"/>
                <w:szCs w:val="24"/>
              </w:rPr>
              <w:fldChar w:fldCharType="separate"/>
            </w:r>
            <w:r w:rsidR="00F55261" w:rsidRPr="00F55261">
              <w:rPr>
                <w:rFonts w:ascii="Times New Roman" w:hAnsi="Times New Roman" w:cs="Times New Roman"/>
                <w:noProof/>
                <w:webHidden/>
                <w:sz w:val="24"/>
                <w:szCs w:val="24"/>
              </w:rPr>
              <w:t>12</w:t>
            </w:r>
            <w:r w:rsidR="005616F4" w:rsidRPr="00F55261">
              <w:rPr>
                <w:rFonts w:ascii="Times New Roman" w:hAnsi="Times New Roman" w:cs="Times New Roman"/>
                <w:noProof/>
                <w:webHidden/>
                <w:sz w:val="24"/>
                <w:szCs w:val="24"/>
              </w:rPr>
              <w:fldChar w:fldCharType="end"/>
            </w:r>
          </w:hyperlink>
        </w:p>
        <w:p w14:paraId="3E166C2B" w14:textId="77777777" w:rsidR="00F55261" w:rsidRDefault="005616F4" w:rsidP="00F55261">
          <w:pPr>
            <w:spacing w:line="360" w:lineRule="auto"/>
            <w:jc w:val="center"/>
          </w:pPr>
          <w:r w:rsidRPr="00F55261">
            <w:rPr>
              <w:rFonts w:ascii="Times New Roman" w:hAnsi="Times New Roman" w:cs="Times New Roman"/>
              <w:sz w:val="24"/>
              <w:szCs w:val="24"/>
            </w:rPr>
            <w:fldChar w:fldCharType="end"/>
          </w:r>
        </w:p>
      </w:sdtContent>
    </w:sdt>
    <w:p w14:paraId="3E166C2C" w14:textId="77777777" w:rsidR="004228A7" w:rsidRPr="004375AB" w:rsidRDefault="00F55261" w:rsidP="00F55261">
      <w:pPr>
        <w:pStyle w:val="Normal1"/>
        <w:tabs>
          <w:tab w:val="center" w:pos="4680"/>
          <w:tab w:val="right" w:pos="9360"/>
        </w:tabs>
        <w:spacing w:line="360" w:lineRule="auto"/>
        <w:rPr>
          <w:rFonts w:ascii="Times New Roman" w:eastAsia="Times New Roman" w:hAnsi="Times New Roman" w:cs="Times New Roman"/>
          <w:b/>
          <w:sz w:val="24"/>
          <w:szCs w:val="24"/>
          <w:lang w:val="en-GB"/>
        </w:rPr>
      </w:pPr>
      <w:r>
        <w:rPr>
          <w:b/>
          <w:lang w:val="en-GB"/>
        </w:rPr>
        <w:tab/>
      </w:r>
      <w:r w:rsidR="00657959" w:rsidRPr="004375AB">
        <w:rPr>
          <w:b/>
          <w:lang w:val="en-GB"/>
        </w:rPr>
        <w:br w:type="page"/>
      </w:r>
      <w:r>
        <w:rPr>
          <w:b/>
          <w:lang w:val="en-GB"/>
        </w:rPr>
        <w:lastRenderedPageBreak/>
        <w:tab/>
      </w:r>
    </w:p>
    <w:p w14:paraId="3E166C2D" w14:textId="77777777" w:rsidR="004228A7" w:rsidRPr="004375AB" w:rsidRDefault="00657959" w:rsidP="00F55261">
      <w:pPr>
        <w:pStyle w:val="Heading1"/>
      </w:pPr>
      <w:bookmarkStart w:id="0" w:name="_Toc140573013"/>
      <w:r w:rsidRPr="004375AB">
        <w:t>Introduction</w:t>
      </w:r>
      <w:bookmarkEnd w:id="0"/>
    </w:p>
    <w:p w14:paraId="3E166C2E" w14:textId="77777777" w:rsidR="004228A7" w:rsidRPr="004375AB" w:rsidRDefault="00657959">
      <w:pPr>
        <w:pStyle w:val="Normal1"/>
        <w:spacing w:line="360" w:lineRule="auto"/>
        <w:jc w:val="both"/>
        <w:rPr>
          <w:rFonts w:ascii="Times New Roman" w:eastAsia="Times New Roman" w:hAnsi="Times New Roman" w:cs="Times New Roman"/>
          <w:sz w:val="24"/>
          <w:szCs w:val="24"/>
          <w:lang w:val="en-GB"/>
        </w:rPr>
      </w:pPr>
      <w:r w:rsidRPr="004375AB">
        <w:rPr>
          <w:rFonts w:ascii="Times New Roman" w:eastAsia="Times New Roman" w:hAnsi="Times New Roman" w:cs="Times New Roman"/>
          <w:sz w:val="24"/>
          <w:szCs w:val="24"/>
          <w:lang w:val="en-GB"/>
        </w:rPr>
        <w:t>Accounting can be described as the process of consolidating all the financial information of a business and presenting it in an understandable format for the stakeholders. The goal of accounting is to record and report the financial transactions of the organisation so that the investors and evaluate the performance. Financial statements of an organisation provide valuable information regarding the cash flow, revenue generation and asset and liability position of the company. The objective of this essay is to prepare the income statement and financial position statement of Wales Plc. The essay will also contain a ratio analysis of Sweets Plc.</w:t>
      </w:r>
    </w:p>
    <w:p w14:paraId="3E166C2F" w14:textId="77777777" w:rsidR="004228A7" w:rsidRPr="004375AB" w:rsidRDefault="00657959" w:rsidP="00F55261">
      <w:pPr>
        <w:pStyle w:val="Heading1"/>
      </w:pPr>
      <w:bookmarkStart w:id="1" w:name="_Toc140573014"/>
      <w:r w:rsidRPr="004375AB">
        <w:t>Question 1</w:t>
      </w:r>
      <w:bookmarkEnd w:id="1"/>
    </w:p>
    <w:p w14:paraId="3E166C30" w14:textId="77777777" w:rsidR="004228A7" w:rsidRPr="004375AB" w:rsidRDefault="00657959" w:rsidP="00F55261">
      <w:pPr>
        <w:pStyle w:val="Heading2"/>
      </w:pPr>
      <w:bookmarkStart w:id="2" w:name="_Toc140573015"/>
      <w:r w:rsidRPr="004375AB">
        <w:t>Income statement</w:t>
      </w:r>
      <w:bookmarkEnd w:id="2"/>
    </w:p>
    <w:p w14:paraId="3E166C31" w14:textId="77777777" w:rsidR="004228A7" w:rsidRPr="004375AB" w:rsidRDefault="00657959">
      <w:pPr>
        <w:pStyle w:val="Normal1"/>
        <w:spacing w:line="360" w:lineRule="auto"/>
        <w:jc w:val="center"/>
        <w:rPr>
          <w:rFonts w:ascii="Times New Roman" w:eastAsia="Times New Roman" w:hAnsi="Times New Roman" w:cs="Times New Roman"/>
          <w:sz w:val="24"/>
          <w:szCs w:val="24"/>
          <w:lang w:val="en-GB"/>
        </w:rPr>
      </w:pPr>
      <w:r w:rsidRPr="004375AB">
        <w:rPr>
          <w:rFonts w:ascii="Times New Roman" w:eastAsia="Times New Roman" w:hAnsi="Times New Roman" w:cs="Times New Roman"/>
          <w:noProof/>
          <w:sz w:val="24"/>
          <w:szCs w:val="24"/>
        </w:rPr>
        <w:drawing>
          <wp:inline distT="114300" distB="114300" distL="114300" distR="114300" wp14:anchorId="3E166C67" wp14:editId="3E166C68">
            <wp:extent cx="2876550" cy="3248025"/>
            <wp:effectExtent l="0" t="0" r="0" b="0"/>
            <wp:docPr id="2" name="image4.png"/>
            <wp:cNvGraphicFramePr/>
            <a:graphic xmlns:a="http://schemas.openxmlformats.org/drawingml/2006/main">
              <a:graphicData uri="http://schemas.openxmlformats.org/drawingml/2006/picture">
                <pic:pic xmlns:pic="http://schemas.openxmlformats.org/drawingml/2006/picture">
                  <pic:nvPicPr>
                    <pic:cNvPr id="2" name="image4.png"/>
                    <pic:cNvPicPr/>
                  </pic:nvPicPr>
                  <pic:blipFill>
                    <a:blip r:embed="rId9"/>
                    <a:stretch>
                      <a:fillRect/>
                    </a:stretch>
                  </pic:blipFill>
                  <pic:spPr>
                    <a:xfrm>
                      <a:off x="0" y="0"/>
                      <a:ext cx="2876550" cy="3248025"/>
                    </a:xfrm>
                    <a:prstGeom prst="rect">
                      <a:avLst/>
                    </a:prstGeom>
                  </pic:spPr>
                </pic:pic>
              </a:graphicData>
            </a:graphic>
          </wp:inline>
        </w:drawing>
      </w:r>
    </w:p>
    <w:p w14:paraId="3E166C32" w14:textId="77777777" w:rsidR="004228A7" w:rsidRPr="004375AB" w:rsidRDefault="00657959">
      <w:pPr>
        <w:pStyle w:val="Normal1"/>
        <w:spacing w:line="360" w:lineRule="auto"/>
        <w:jc w:val="center"/>
        <w:rPr>
          <w:rFonts w:ascii="Times New Roman" w:eastAsia="Times New Roman" w:hAnsi="Times New Roman" w:cs="Times New Roman"/>
          <w:b/>
          <w:sz w:val="24"/>
          <w:szCs w:val="24"/>
          <w:lang w:val="en-GB"/>
        </w:rPr>
      </w:pPr>
      <w:r w:rsidRPr="004375AB">
        <w:rPr>
          <w:rFonts w:ascii="Times New Roman" w:eastAsia="Times New Roman" w:hAnsi="Times New Roman" w:cs="Times New Roman"/>
          <w:b/>
          <w:sz w:val="24"/>
          <w:szCs w:val="24"/>
          <w:lang w:val="en-GB"/>
        </w:rPr>
        <w:t>Figure 1: Income statement</w:t>
      </w:r>
    </w:p>
    <w:p w14:paraId="3E166C33" w14:textId="77777777" w:rsidR="004228A7" w:rsidRPr="004375AB" w:rsidRDefault="00657959">
      <w:pPr>
        <w:pStyle w:val="Normal1"/>
        <w:spacing w:line="360" w:lineRule="auto"/>
        <w:jc w:val="center"/>
        <w:rPr>
          <w:rFonts w:ascii="Times New Roman" w:eastAsia="Times New Roman" w:hAnsi="Times New Roman" w:cs="Times New Roman"/>
          <w:sz w:val="24"/>
          <w:szCs w:val="24"/>
          <w:lang w:val="en-GB"/>
        </w:rPr>
      </w:pPr>
      <w:r w:rsidRPr="004375AB">
        <w:rPr>
          <w:rFonts w:ascii="Times New Roman" w:eastAsia="Times New Roman" w:hAnsi="Times New Roman" w:cs="Times New Roman"/>
          <w:sz w:val="24"/>
          <w:szCs w:val="24"/>
          <w:lang w:val="en-GB"/>
        </w:rPr>
        <w:t>(Source: Self-created)</w:t>
      </w:r>
    </w:p>
    <w:p w14:paraId="3E166C34" w14:textId="77777777" w:rsidR="004228A7" w:rsidRPr="004375AB" w:rsidRDefault="00657959">
      <w:pPr>
        <w:pStyle w:val="Normal1"/>
        <w:spacing w:line="360" w:lineRule="auto"/>
        <w:jc w:val="both"/>
        <w:rPr>
          <w:rFonts w:ascii="Times New Roman" w:eastAsia="Times New Roman" w:hAnsi="Times New Roman" w:cs="Times New Roman"/>
          <w:sz w:val="24"/>
          <w:szCs w:val="24"/>
          <w:lang w:val="en-GB"/>
        </w:rPr>
      </w:pPr>
      <w:r w:rsidRPr="004375AB">
        <w:rPr>
          <w:rFonts w:ascii="Times New Roman" w:eastAsia="Times New Roman" w:hAnsi="Times New Roman" w:cs="Times New Roman"/>
          <w:sz w:val="24"/>
          <w:szCs w:val="24"/>
          <w:lang w:val="en-GB"/>
        </w:rPr>
        <w:t>The objective of preparing the income statement for Wales Plc is to present the financial information regarding revenue generation and direct and indirect expenses of this company for the accounting period of 31st December 2022. The purpose of this statement is to summarise the information relating to revenue and profit and loss of the company for a specific period (</w:t>
      </w:r>
      <w:proofErr w:type="spellStart"/>
      <w:r w:rsidRPr="004375AB">
        <w:rPr>
          <w:rFonts w:ascii="Times New Roman" w:eastAsia="Times New Roman" w:hAnsi="Times New Roman" w:cs="Times New Roman"/>
          <w:sz w:val="24"/>
          <w:szCs w:val="24"/>
          <w:highlight w:val="white"/>
          <w:lang w:val="en-GB"/>
        </w:rPr>
        <w:t>Sklyarova</w:t>
      </w:r>
      <w:proofErr w:type="spellEnd"/>
      <w:r w:rsidRPr="004375AB">
        <w:rPr>
          <w:rFonts w:ascii="Times New Roman" w:eastAsia="Times New Roman" w:hAnsi="Times New Roman" w:cs="Times New Roman"/>
          <w:sz w:val="24"/>
          <w:szCs w:val="24"/>
          <w:highlight w:val="white"/>
          <w:lang w:val="en-GB"/>
        </w:rPr>
        <w:t xml:space="preserve"> et al., 2019)</w:t>
      </w:r>
      <w:r w:rsidRPr="004375AB">
        <w:rPr>
          <w:rFonts w:ascii="Times New Roman" w:eastAsia="Times New Roman" w:hAnsi="Times New Roman" w:cs="Times New Roman"/>
          <w:sz w:val="24"/>
          <w:szCs w:val="24"/>
          <w:lang w:val="en-GB"/>
        </w:rPr>
        <w:t xml:space="preserve">. This statement is extremely beneficial for the management and the investors of this </w:t>
      </w:r>
      <w:r w:rsidRPr="004375AB">
        <w:rPr>
          <w:rFonts w:ascii="Times New Roman" w:eastAsia="Times New Roman" w:hAnsi="Times New Roman" w:cs="Times New Roman"/>
          <w:sz w:val="24"/>
          <w:szCs w:val="24"/>
          <w:lang w:val="en-GB"/>
        </w:rPr>
        <w:lastRenderedPageBreak/>
        <w:t>company to understand the revenue generation capacity and controlling capability of expenses of Wales plc. The stakeholders of the companies generally used this statement to determine the profitability and estimate the growth of sales and market share of the company. For cost-controlling purposes, income statements have huge significance. Apart from that, the statement is also beneficial to monitor the administrative expenses and dividend distribution of the company (</w:t>
      </w:r>
      <w:r w:rsidRPr="004375AB">
        <w:rPr>
          <w:rFonts w:ascii="Times New Roman" w:eastAsia="Times New Roman" w:hAnsi="Times New Roman" w:cs="Times New Roman"/>
          <w:sz w:val="24"/>
          <w:szCs w:val="24"/>
          <w:highlight w:val="white"/>
          <w:lang w:val="en-GB"/>
        </w:rPr>
        <w:t>Adiputra and Patricia, 2020)</w:t>
      </w:r>
      <w:r w:rsidRPr="004375AB">
        <w:rPr>
          <w:rFonts w:ascii="Times New Roman" w:eastAsia="Times New Roman" w:hAnsi="Times New Roman" w:cs="Times New Roman"/>
          <w:sz w:val="24"/>
          <w:szCs w:val="24"/>
          <w:lang w:val="en-GB"/>
        </w:rPr>
        <w:t>. The primary objective of Wales Plc is to maximise the value of the shareholders.</w:t>
      </w:r>
    </w:p>
    <w:p w14:paraId="3E166C35" w14:textId="77777777" w:rsidR="004228A7" w:rsidRPr="004375AB" w:rsidRDefault="00657959">
      <w:pPr>
        <w:pStyle w:val="Normal1"/>
        <w:spacing w:line="360" w:lineRule="auto"/>
        <w:jc w:val="both"/>
        <w:rPr>
          <w:rFonts w:ascii="Times New Roman" w:eastAsia="Times New Roman" w:hAnsi="Times New Roman" w:cs="Times New Roman"/>
          <w:sz w:val="24"/>
          <w:szCs w:val="24"/>
          <w:lang w:val="en-GB"/>
        </w:rPr>
      </w:pPr>
      <w:r w:rsidRPr="004375AB">
        <w:rPr>
          <w:rFonts w:ascii="Times New Roman" w:eastAsia="Times New Roman" w:hAnsi="Times New Roman" w:cs="Times New Roman"/>
          <w:sz w:val="24"/>
          <w:szCs w:val="24"/>
          <w:lang w:val="en-GB"/>
        </w:rPr>
        <w:t>From the above figure, it can be observed that the revenue of this company for the previous accounting period was £ 800980. The cost of sales was £ 578650. After deducting the cost of sales from the revenue of the company the gross profit of this company was £ 222330. Calculating the net profit of Wales Plc, all the indirect expenses like administrative expenses, director's remuneration, distribution cost, and salesman Commission were deducted. The operating income of the company was £ 156330. The ordinary dividend, preference dividend, interest payment and Corporation tax were deducted from the operating income to calculate net profit. At the end of the accounting year, the net profit of Wales PLC was £ 4330. The positive balance of the net profit of the company represents that at the end of the accounting year 2022, Wales PLC was successful in recovering all the expenses out of the revenue. However, it is recommended to the management of this company Improve the net profit by controlling the expenses and expanding the business for creating more sources of revenue generation (</w:t>
      </w:r>
      <w:proofErr w:type="spellStart"/>
      <w:r w:rsidRPr="004375AB">
        <w:rPr>
          <w:rFonts w:ascii="Times New Roman" w:eastAsia="Times New Roman" w:hAnsi="Times New Roman" w:cs="Times New Roman"/>
          <w:sz w:val="24"/>
          <w:szCs w:val="24"/>
          <w:highlight w:val="white"/>
          <w:lang w:val="en-GB"/>
        </w:rPr>
        <w:t>Priantinah</w:t>
      </w:r>
      <w:proofErr w:type="spellEnd"/>
      <w:r w:rsidRPr="004375AB">
        <w:rPr>
          <w:rFonts w:ascii="Times New Roman" w:eastAsia="Times New Roman" w:hAnsi="Times New Roman" w:cs="Times New Roman"/>
          <w:sz w:val="24"/>
          <w:szCs w:val="24"/>
          <w:highlight w:val="white"/>
          <w:lang w:val="en-GB"/>
        </w:rPr>
        <w:t xml:space="preserve"> et al., 2019)</w:t>
      </w:r>
      <w:r w:rsidRPr="004375AB">
        <w:rPr>
          <w:rFonts w:ascii="Times New Roman" w:eastAsia="Times New Roman" w:hAnsi="Times New Roman" w:cs="Times New Roman"/>
          <w:sz w:val="24"/>
          <w:szCs w:val="24"/>
          <w:lang w:val="en-GB"/>
        </w:rPr>
        <w:t>.</w:t>
      </w:r>
    </w:p>
    <w:p w14:paraId="3E166C36" w14:textId="77777777" w:rsidR="004228A7" w:rsidRPr="004375AB" w:rsidRDefault="00847D22">
      <w:pPr>
        <w:pStyle w:val="Normal1"/>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noProof/>
          <w:sz w:val="24"/>
          <w:szCs w:val="24"/>
        </w:rPr>
        <w:lastRenderedPageBreak/>
        <w:drawing>
          <wp:inline distT="0" distB="0" distL="0" distR="0" wp14:anchorId="3E166C69" wp14:editId="5B1106A3">
            <wp:extent cx="3814819" cy="6502841"/>
            <wp:effectExtent l="0" t="0" r="0" b="0"/>
            <wp:docPr id="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srcRect/>
                    <a:stretch>
                      <a:fillRect/>
                    </a:stretch>
                  </pic:blipFill>
                  <pic:spPr bwMode="auto">
                    <a:xfrm>
                      <a:off x="0" y="0"/>
                      <a:ext cx="3824569" cy="6519461"/>
                    </a:xfrm>
                    <a:prstGeom prst="rect">
                      <a:avLst/>
                    </a:prstGeom>
                    <a:noFill/>
                    <a:ln w="9525">
                      <a:noFill/>
                      <a:miter lim="800000"/>
                      <a:headEnd/>
                      <a:tailEnd/>
                    </a:ln>
                  </pic:spPr>
                </pic:pic>
              </a:graphicData>
            </a:graphic>
          </wp:inline>
        </w:drawing>
      </w:r>
    </w:p>
    <w:p w14:paraId="3E166C37" w14:textId="77777777" w:rsidR="004228A7" w:rsidRPr="004375AB" w:rsidRDefault="00657959">
      <w:pPr>
        <w:pStyle w:val="Normal1"/>
        <w:spacing w:line="360" w:lineRule="auto"/>
        <w:jc w:val="center"/>
        <w:rPr>
          <w:rFonts w:ascii="Times New Roman" w:eastAsia="Times New Roman" w:hAnsi="Times New Roman" w:cs="Times New Roman"/>
          <w:b/>
          <w:sz w:val="24"/>
          <w:szCs w:val="24"/>
          <w:lang w:val="en-GB"/>
        </w:rPr>
      </w:pPr>
      <w:r w:rsidRPr="004375AB">
        <w:rPr>
          <w:rFonts w:ascii="Times New Roman" w:eastAsia="Times New Roman" w:hAnsi="Times New Roman" w:cs="Times New Roman"/>
          <w:b/>
          <w:sz w:val="24"/>
          <w:szCs w:val="24"/>
          <w:lang w:val="en-GB"/>
        </w:rPr>
        <w:t>Figure 2: Financial position statement</w:t>
      </w:r>
    </w:p>
    <w:p w14:paraId="3E166C38" w14:textId="77777777" w:rsidR="004228A7" w:rsidRPr="004375AB" w:rsidRDefault="00657959">
      <w:pPr>
        <w:pStyle w:val="Normal1"/>
        <w:spacing w:line="360" w:lineRule="auto"/>
        <w:jc w:val="center"/>
        <w:rPr>
          <w:rFonts w:ascii="Times New Roman" w:eastAsia="Times New Roman" w:hAnsi="Times New Roman" w:cs="Times New Roman"/>
          <w:sz w:val="24"/>
          <w:szCs w:val="24"/>
          <w:lang w:val="en-GB"/>
        </w:rPr>
      </w:pPr>
      <w:r w:rsidRPr="004375AB">
        <w:rPr>
          <w:rFonts w:ascii="Times New Roman" w:eastAsia="Times New Roman" w:hAnsi="Times New Roman" w:cs="Times New Roman"/>
          <w:sz w:val="24"/>
          <w:szCs w:val="24"/>
          <w:lang w:val="en-GB"/>
        </w:rPr>
        <w:t>(Source: Self-created)</w:t>
      </w:r>
    </w:p>
    <w:p w14:paraId="3E166C39" w14:textId="77777777" w:rsidR="004228A7" w:rsidRPr="004375AB" w:rsidRDefault="00657959">
      <w:pPr>
        <w:pStyle w:val="Normal1"/>
        <w:spacing w:line="360" w:lineRule="auto"/>
        <w:jc w:val="both"/>
        <w:rPr>
          <w:rFonts w:ascii="Times New Roman" w:eastAsia="Times New Roman" w:hAnsi="Times New Roman" w:cs="Times New Roman"/>
          <w:sz w:val="24"/>
          <w:szCs w:val="24"/>
          <w:lang w:val="en-GB"/>
        </w:rPr>
      </w:pPr>
      <w:r w:rsidRPr="004375AB">
        <w:rPr>
          <w:rFonts w:ascii="Times New Roman" w:eastAsia="Times New Roman" w:hAnsi="Times New Roman" w:cs="Times New Roman"/>
          <w:sz w:val="24"/>
          <w:szCs w:val="24"/>
          <w:lang w:val="en-GB"/>
        </w:rPr>
        <w:t xml:space="preserve">Figure 2 represents the financial statement position of Wales Plc. From this figure, it is stated that this statement provides valuable information on the assets and liability position of this company at the end of the accounting year. </w:t>
      </w:r>
      <w:proofErr w:type="gramStart"/>
      <w:r w:rsidRPr="004375AB">
        <w:rPr>
          <w:rFonts w:ascii="Times New Roman" w:eastAsia="Times New Roman" w:hAnsi="Times New Roman" w:cs="Times New Roman"/>
          <w:sz w:val="24"/>
          <w:szCs w:val="24"/>
          <w:lang w:val="en-GB"/>
        </w:rPr>
        <w:t>So</w:t>
      </w:r>
      <w:proofErr w:type="gramEnd"/>
      <w:r w:rsidRPr="004375AB">
        <w:rPr>
          <w:rFonts w:ascii="Times New Roman" w:eastAsia="Times New Roman" w:hAnsi="Times New Roman" w:cs="Times New Roman"/>
          <w:sz w:val="24"/>
          <w:szCs w:val="24"/>
          <w:lang w:val="en-GB"/>
        </w:rPr>
        <w:t xml:space="preserve"> this statement provides a snapshot of the actual financial position of Wales PLC to the investors of this company (</w:t>
      </w:r>
      <w:r w:rsidRPr="004375AB">
        <w:rPr>
          <w:rFonts w:ascii="Times New Roman" w:eastAsia="Times New Roman" w:hAnsi="Times New Roman" w:cs="Times New Roman"/>
          <w:sz w:val="24"/>
          <w:szCs w:val="24"/>
          <w:highlight w:val="white"/>
          <w:lang w:val="en-GB"/>
        </w:rPr>
        <w:t>Yang</w:t>
      </w:r>
      <w:r w:rsidR="004375AB">
        <w:rPr>
          <w:rFonts w:ascii="Times New Roman" w:eastAsia="Times New Roman" w:hAnsi="Times New Roman" w:cs="Times New Roman"/>
          <w:sz w:val="24"/>
          <w:szCs w:val="24"/>
          <w:highlight w:val="white"/>
          <w:lang w:val="en-GB"/>
        </w:rPr>
        <w:t xml:space="preserve"> </w:t>
      </w:r>
      <w:r w:rsidR="004375AB" w:rsidRPr="004375AB">
        <w:rPr>
          <w:rFonts w:ascii="Times New Roman" w:eastAsia="Times New Roman" w:hAnsi="Times New Roman" w:cs="Times New Roman"/>
          <w:sz w:val="24"/>
          <w:szCs w:val="24"/>
          <w:highlight w:val="white"/>
          <w:lang w:val="en-GB"/>
        </w:rPr>
        <w:t>et</w:t>
      </w:r>
      <w:r w:rsidRPr="004375AB">
        <w:rPr>
          <w:rFonts w:ascii="Times New Roman" w:eastAsia="Times New Roman" w:hAnsi="Times New Roman" w:cs="Times New Roman"/>
          <w:sz w:val="24"/>
          <w:szCs w:val="24"/>
          <w:highlight w:val="white"/>
          <w:lang w:val="en-GB"/>
        </w:rPr>
        <w:t xml:space="preserve"> al., 2021)</w:t>
      </w:r>
      <w:r w:rsidRPr="004375AB">
        <w:rPr>
          <w:rFonts w:ascii="Times New Roman" w:eastAsia="Times New Roman" w:hAnsi="Times New Roman" w:cs="Times New Roman"/>
          <w:sz w:val="24"/>
          <w:szCs w:val="24"/>
          <w:lang w:val="en-GB"/>
        </w:rPr>
        <w:t xml:space="preserve">. The Asset side of the company </w:t>
      </w:r>
      <w:r w:rsidRPr="004375AB">
        <w:rPr>
          <w:rFonts w:ascii="Times New Roman" w:eastAsia="Times New Roman" w:hAnsi="Times New Roman" w:cs="Times New Roman"/>
          <w:sz w:val="24"/>
          <w:szCs w:val="24"/>
          <w:lang w:val="en-GB"/>
        </w:rPr>
        <w:lastRenderedPageBreak/>
        <w:t xml:space="preserve">includes current and noncurrent assets. On the liability side, current and long-term liabilities were recorded. The equity section of the balance sheet represents the capital position of the company. The balance sheet of the company is also useful to the stakeholders of the organisation to determine the solvency and liquidity structure. </w:t>
      </w:r>
      <w:r w:rsidR="004375AB" w:rsidRPr="004375AB">
        <w:rPr>
          <w:rFonts w:ascii="Times New Roman" w:eastAsia="Times New Roman" w:hAnsi="Times New Roman" w:cs="Times New Roman"/>
          <w:sz w:val="24"/>
          <w:szCs w:val="24"/>
          <w:lang w:val="en-GB"/>
        </w:rPr>
        <w:t>For</w:t>
      </w:r>
      <w:r w:rsidRPr="004375AB">
        <w:rPr>
          <w:rFonts w:ascii="Times New Roman" w:eastAsia="Times New Roman" w:hAnsi="Times New Roman" w:cs="Times New Roman"/>
          <w:sz w:val="24"/>
          <w:szCs w:val="24"/>
          <w:lang w:val="en-GB"/>
        </w:rPr>
        <w:t xml:space="preserve"> the evaluation of the assets like property, accounts receivable, cash position, and financial position statement is useful in evaluating the operational capacity of Wales PLC.</w:t>
      </w:r>
    </w:p>
    <w:p w14:paraId="3E166C3A" w14:textId="05CE9894" w:rsidR="004228A7" w:rsidRPr="004375AB" w:rsidRDefault="00657959">
      <w:pPr>
        <w:pStyle w:val="Normal1"/>
        <w:spacing w:line="360" w:lineRule="auto"/>
        <w:jc w:val="both"/>
        <w:rPr>
          <w:rFonts w:ascii="Times New Roman" w:eastAsia="Times New Roman" w:hAnsi="Times New Roman" w:cs="Times New Roman"/>
          <w:sz w:val="24"/>
          <w:szCs w:val="24"/>
          <w:lang w:val="en-GB"/>
        </w:rPr>
      </w:pPr>
      <w:r w:rsidRPr="004375AB">
        <w:rPr>
          <w:rFonts w:ascii="Times New Roman" w:eastAsia="Times New Roman" w:hAnsi="Times New Roman" w:cs="Times New Roman"/>
          <w:sz w:val="24"/>
          <w:szCs w:val="24"/>
          <w:lang w:val="en-GB"/>
        </w:rPr>
        <w:t xml:space="preserve">From this figure, it is stated that the plant and equipment position at the end of the accounting year of this company was £ 1250000. </w:t>
      </w:r>
      <w:r w:rsidR="004375AB" w:rsidRPr="004375AB">
        <w:rPr>
          <w:rFonts w:ascii="Times New Roman" w:eastAsia="Times New Roman" w:hAnsi="Times New Roman" w:cs="Times New Roman"/>
          <w:sz w:val="24"/>
          <w:szCs w:val="24"/>
          <w:lang w:val="en-GB"/>
        </w:rPr>
        <w:t>It</w:t>
      </w:r>
      <w:r w:rsidRPr="004375AB">
        <w:rPr>
          <w:rFonts w:ascii="Times New Roman" w:eastAsia="Times New Roman" w:hAnsi="Times New Roman" w:cs="Times New Roman"/>
          <w:sz w:val="24"/>
          <w:szCs w:val="24"/>
          <w:lang w:val="en-GB"/>
        </w:rPr>
        <w:t xml:space="preserve"> is the only non-current asset of the company. As the balance sheet of the company is prepared based on the accrual accounting method the outstanding Commission was also recorded. The stock position of the company was </w:t>
      </w:r>
      <w:proofErr w:type="gramStart"/>
      <w:r w:rsidR="00ED608C" w:rsidRPr="004375AB">
        <w:rPr>
          <w:rFonts w:ascii="Times New Roman" w:eastAsia="Times New Roman" w:hAnsi="Times New Roman" w:cs="Times New Roman"/>
          <w:sz w:val="24"/>
          <w:szCs w:val="24"/>
          <w:lang w:val="en-GB"/>
        </w:rPr>
        <w:t>£ 510850</w:t>
      </w:r>
      <w:proofErr w:type="gramEnd"/>
      <w:r w:rsidR="00ED608C">
        <w:rPr>
          <w:rFonts w:ascii="Times New Roman" w:eastAsia="Times New Roman" w:hAnsi="Times New Roman" w:cs="Times New Roman"/>
          <w:sz w:val="24"/>
          <w:szCs w:val="24"/>
          <w:lang w:val="en-GB"/>
        </w:rPr>
        <w:t xml:space="preserve"> </w:t>
      </w:r>
      <w:r w:rsidRPr="004375AB">
        <w:rPr>
          <w:rFonts w:ascii="Times New Roman" w:eastAsia="Times New Roman" w:hAnsi="Times New Roman" w:cs="Times New Roman"/>
          <w:sz w:val="24"/>
          <w:szCs w:val="24"/>
          <w:lang w:val="en-GB"/>
        </w:rPr>
        <w:t xml:space="preserve">and the trade receivable was £ 170125. At the end of 31st </w:t>
      </w:r>
      <w:r w:rsidR="00ED608C" w:rsidRPr="004375AB">
        <w:rPr>
          <w:rFonts w:ascii="Times New Roman" w:eastAsia="Times New Roman" w:hAnsi="Times New Roman" w:cs="Times New Roman"/>
          <w:sz w:val="24"/>
          <w:szCs w:val="24"/>
          <w:lang w:val="en-GB"/>
        </w:rPr>
        <w:t>December</w:t>
      </w:r>
      <w:r w:rsidRPr="004375AB">
        <w:rPr>
          <w:rFonts w:ascii="Times New Roman" w:eastAsia="Times New Roman" w:hAnsi="Times New Roman" w:cs="Times New Roman"/>
          <w:sz w:val="24"/>
          <w:szCs w:val="24"/>
          <w:lang w:val="en-GB"/>
        </w:rPr>
        <w:t xml:space="preserve"> 2022, the total asset of Wales PLC was £ 2027955. The current liability of the company comprises trade payable, Corporation tax and outstanding Commission. The value of trade payable was </w:t>
      </w:r>
      <w:proofErr w:type="gramStart"/>
      <w:r w:rsidRPr="004375AB">
        <w:rPr>
          <w:rFonts w:ascii="Times New Roman" w:eastAsia="Times New Roman" w:hAnsi="Times New Roman" w:cs="Times New Roman"/>
          <w:sz w:val="24"/>
          <w:szCs w:val="24"/>
          <w:lang w:val="en-GB"/>
        </w:rPr>
        <w:t>£</w:t>
      </w:r>
      <w:r w:rsidR="00ED608C">
        <w:rPr>
          <w:rFonts w:ascii="Times New Roman" w:eastAsia="Times New Roman" w:hAnsi="Times New Roman" w:cs="Times New Roman"/>
          <w:sz w:val="24"/>
          <w:szCs w:val="24"/>
          <w:lang w:val="en-GB"/>
        </w:rPr>
        <w:t xml:space="preserve"> </w:t>
      </w:r>
      <w:r w:rsidRPr="004375AB">
        <w:rPr>
          <w:rFonts w:ascii="Times New Roman" w:eastAsia="Times New Roman" w:hAnsi="Times New Roman" w:cs="Times New Roman"/>
          <w:sz w:val="24"/>
          <w:szCs w:val="24"/>
          <w:lang w:val="en-GB"/>
        </w:rPr>
        <w:t>188625</w:t>
      </w:r>
      <w:proofErr w:type="gramEnd"/>
      <w:r w:rsidRPr="004375AB">
        <w:rPr>
          <w:rFonts w:ascii="Times New Roman" w:eastAsia="Times New Roman" w:hAnsi="Times New Roman" w:cs="Times New Roman"/>
          <w:sz w:val="24"/>
          <w:szCs w:val="24"/>
          <w:lang w:val="en-GB"/>
        </w:rPr>
        <w:t xml:space="preserve"> and the outstanding Commission was only £ 3000. Non-current liability of this company consists of a 4% debenture and the value of this liability was £ 200,000. The equity section of the balance sheet of this company consists of ordinary shares, preferential shares and retained profit. The net profit that is calculated in the income statement of the organisation (£ 4330) was added back to the total retained profit of the company (</w:t>
      </w:r>
      <w:r w:rsidRPr="004375AB">
        <w:rPr>
          <w:rFonts w:ascii="Times New Roman" w:eastAsia="Times New Roman" w:hAnsi="Times New Roman" w:cs="Times New Roman"/>
          <w:sz w:val="24"/>
          <w:szCs w:val="24"/>
          <w:highlight w:val="white"/>
          <w:lang w:val="en-GB"/>
        </w:rPr>
        <w:t>Al-</w:t>
      </w:r>
      <w:proofErr w:type="spellStart"/>
      <w:r w:rsidRPr="004375AB">
        <w:rPr>
          <w:rFonts w:ascii="Times New Roman" w:eastAsia="Times New Roman" w:hAnsi="Times New Roman" w:cs="Times New Roman"/>
          <w:sz w:val="24"/>
          <w:szCs w:val="24"/>
          <w:highlight w:val="white"/>
          <w:lang w:val="en-GB"/>
        </w:rPr>
        <w:t>Blooshi</w:t>
      </w:r>
      <w:proofErr w:type="spellEnd"/>
      <w:r w:rsidRPr="004375AB">
        <w:rPr>
          <w:rFonts w:ascii="Times New Roman" w:eastAsia="Times New Roman" w:hAnsi="Times New Roman" w:cs="Times New Roman"/>
          <w:sz w:val="24"/>
          <w:szCs w:val="24"/>
          <w:highlight w:val="white"/>
          <w:lang w:val="en-GB"/>
        </w:rPr>
        <w:t xml:space="preserve"> and </w:t>
      </w:r>
      <w:proofErr w:type="spellStart"/>
      <w:r w:rsidRPr="004375AB">
        <w:rPr>
          <w:rFonts w:ascii="Times New Roman" w:eastAsia="Times New Roman" w:hAnsi="Times New Roman" w:cs="Times New Roman"/>
          <w:sz w:val="24"/>
          <w:szCs w:val="24"/>
          <w:highlight w:val="white"/>
          <w:lang w:val="en-GB"/>
        </w:rPr>
        <w:t>Nobanee</w:t>
      </w:r>
      <w:proofErr w:type="spellEnd"/>
      <w:r w:rsidRPr="004375AB">
        <w:rPr>
          <w:rFonts w:ascii="Times New Roman" w:eastAsia="Times New Roman" w:hAnsi="Times New Roman" w:cs="Times New Roman"/>
          <w:sz w:val="24"/>
          <w:szCs w:val="24"/>
          <w:highlight w:val="white"/>
          <w:lang w:val="en-GB"/>
        </w:rPr>
        <w:t>, 2020)</w:t>
      </w:r>
      <w:r w:rsidRPr="004375AB">
        <w:rPr>
          <w:rFonts w:ascii="Times New Roman" w:eastAsia="Times New Roman" w:hAnsi="Times New Roman" w:cs="Times New Roman"/>
          <w:sz w:val="24"/>
          <w:szCs w:val="24"/>
          <w:lang w:val="en-GB"/>
        </w:rPr>
        <w:t xml:space="preserve">. </w:t>
      </w:r>
    </w:p>
    <w:p w14:paraId="3E166C3B" w14:textId="77777777" w:rsidR="004228A7" w:rsidRPr="004375AB" w:rsidRDefault="00657959" w:rsidP="00F55261">
      <w:pPr>
        <w:pStyle w:val="Heading2"/>
      </w:pPr>
      <w:bookmarkStart w:id="3" w:name="_Toc140573016"/>
      <w:r w:rsidRPr="004375AB">
        <w:t>Reason for the balance of financial position statement</w:t>
      </w:r>
      <w:bookmarkEnd w:id="3"/>
      <w:r w:rsidRPr="004375AB">
        <w:t xml:space="preserve"> </w:t>
      </w:r>
    </w:p>
    <w:p w14:paraId="3E166C3C" w14:textId="77777777" w:rsidR="004228A7" w:rsidRPr="004375AB" w:rsidRDefault="00657959">
      <w:pPr>
        <w:pStyle w:val="Normal1"/>
        <w:spacing w:line="360" w:lineRule="auto"/>
        <w:jc w:val="both"/>
        <w:rPr>
          <w:rFonts w:ascii="Times New Roman" w:eastAsia="Times New Roman" w:hAnsi="Times New Roman" w:cs="Times New Roman"/>
          <w:sz w:val="24"/>
          <w:szCs w:val="24"/>
          <w:lang w:val="en-GB"/>
        </w:rPr>
      </w:pPr>
      <w:r w:rsidRPr="004375AB">
        <w:rPr>
          <w:rFonts w:ascii="Times New Roman" w:eastAsia="Times New Roman" w:hAnsi="Times New Roman" w:cs="Times New Roman"/>
          <w:sz w:val="24"/>
          <w:szCs w:val="24"/>
          <w:lang w:val="en-GB"/>
        </w:rPr>
        <w:t>The financial statement position which is also popularly known as the balance sheet of a company generally balances if it is prepared accurately according to the accounting standards of the country. One of the most important reasons for the balance of the financial statement position of any business organisation is the accounting equation.</w:t>
      </w:r>
    </w:p>
    <w:p w14:paraId="3E166C3D" w14:textId="77777777" w:rsidR="004228A7" w:rsidRPr="004375AB" w:rsidRDefault="00657959">
      <w:pPr>
        <w:pStyle w:val="Normal1"/>
        <w:spacing w:line="360" w:lineRule="auto"/>
        <w:jc w:val="both"/>
        <w:rPr>
          <w:rFonts w:ascii="Times New Roman" w:eastAsia="Times New Roman" w:hAnsi="Times New Roman" w:cs="Times New Roman"/>
          <w:sz w:val="24"/>
          <w:szCs w:val="24"/>
          <w:lang w:val="en-GB"/>
        </w:rPr>
      </w:pPr>
      <w:r w:rsidRPr="004375AB">
        <w:rPr>
          <w:rFonts w:ascii="Times New Roman" w:eastAsia="Times New Roman" w:hAnsi="Times New Roman" w:cs="Times New Roman"/>
          <w:sz w:val="24"/>
          <w:szCs w:val="24"/>
          <w:lang w:val="en-GB"/>
        </w:rPr>
        <w:t>Assets = shareholders equity + liability</w:t>
      </w:r>
    </w:p>
    <w:p w14:paraId="3E166C3E" w14:textId="77777777" w:rsidR="004228A7" w:rsidRPr="004375AB" w:rsidRDefault="00657959">
      <w:pPr>
        <w:pStyle w:val="Normal1"/>
        <w:spacing w:line="360" w:lineRule="auto"/>
        <w:jc w:val="both"/>
        <w:rPr>
          <w:rFonts w:ascii="Times New Roman" w:eastAsia="Times New Roman" w:hAnsi="Times New Roman" w:cs="Times New Roman"/>
          <w:sz w:val="24"/>
          <w:szCs w:val="24"/>
          <w:lang w:val="en-GB"/>
        </w:rPr>
      </w:pPr>
      <w:r w:rsidRPr="004375AB">
        <w:rPr>
          <w:rFonts w:ascii="Times New Roman" w:eastAsia="Times New Roman" w:hAnsi="Times New Roman" w:cs="Times New Roman"/>
          <w:sz w:val="24"/>
          <w:szCs w:val="24"/>
          <w:lang w:val="en-GB"/>
        </w:rPr>
        <w:t xml:space="preserve">Based on this accounting equation, it can be stated that the balance sheet should always balance. </w:t>
      </w:r>
      <w:r w:rsidR="004375AB" w:rsidRPr="004375AB">
        <w:rPr>
          <w:rFonts w:ascii="Times New Roman" w:eastAsia="Times New Roman" w:hAnsi="Times New Roman" w:cs="Times New Roman"/>
          <w:sz w:val="24"/>
          <w:szCs w:val="24"/>
          <w:lang w:val="en-GB"/>
        </w:rPr>
        <w:t>It</w:t>
      </w:r>
      <w:r w:rsidRPr="004375AB">
        <w:rPr>
          <w:rFonts w:ascii="Times New Roman" w:eastAsia="Times New Roman" w:hAnsi="Times New Roman" w:cs="Times New Roman"/>
          <w:sz w:val="24"/>
          <w:szCs w:val="24"/>
          <w:lang w:val="en-GB"/>
        </w:rPr>
        <w:t xml:space="preserve"> means that the balance of the total Assets of a company should be equal to the total value of liability and equity (</w:t>
      </w:r>
      <w:r w:rsidRPr="004375AB">
        <w:rPr>
          <w:rFonts w:ascii="Times New Roman" w:eastAsia="Times New Roman" w:hAnsi="Times New Roman" w:cs="Times New Roman"/>
          <w:sz w:val="24"/>
          <w:szCs w:val="24"/>
          <w:highlight w:val="white"/>
          <w:lang w:val="en-GB"/>
        </w:rPr>
        <w:t>Brigham and Houston, 2021)</w:t>
      </w:r>
      <w:r w:rsidRPr="004375AB">
        <w:rPr>
          <w:rFonts w:ascii="Times New Roman" w:eastAsia="Times New Roman" w:hAnsi="Times New Roman" w:cs="Times New Roman"/>
          <w:sz w:val="24"/>
          <w:szCs w:val="24"/>
          <w:lang w:val="en-GB"/>
        </w:rPr>
        <w:t>.</w:t>
      </w:r>
    </w:p>
    <w:p w14:paraId="3E166C3F" w14:textId="675422D0" w:rsidR="004228A7" w:rsidRPr="004375AB" w:rsidRDefault="00657959">
      <w:pPr>
        <w:pStyle w:val="Normal1"/>
        <w:spacing w:line="360" w:lineRule="auto"/>
        <w:jc w:val="both"/>
        <w:rPr>
          <w:rFonts w:ascii="Times New Roman" w:eastAsia="Times New Roman" w:hAnsi="Times New Roman" w:cs="Times New Roman"/>
          <w:sz w:val="24"/>
          <w:szCs w:val="24"/>
          <w:lang w:val="en-GB"/>
        </w:rPr>
      </w:pPr>
      <w:r w:rsidRPr="004375AB">
        <w:rPr>
          <w:rFonts w:ascii="Times New Roman" w:eastAsia="Times New Roman" w:hAnsi="Times New Roman" w:cs="Times New Roman"/>
          <w:sz w:val="24"/>
          <w:szCs w:val="24"/>
          <w:lang w:val="en-GB"/>
        </w:rPr>
        <w:t xml:space="preserve">The assets side of the financial position statement represents the company owns including plant and equipment, inventory, and cash. The asset also reflects the total resources and investment of a business organisation. On the other hand, the liability side represents </w:t>
      </w:r>
      <w:r w:rsidR="004375AB">
        <w:rPr>
          <w:rFonts w:ascii="Times New Roman" w:eastAsia="Times New Roman" w:hAnsi="Times New Roman" w:cs="Times New Roman"/>
          <w:sz w:val="24"/>
          <w:szCs w:val="24"/>
          <w:lang w:val="en-GB"/>
        </w:rPr>
        <w:t>total</w:t>
      </w:r>
      <w:r w:rsidRPr="004375AB">
        <w:rPr>
          <w:rFonts w:ascii="Times New Roman" w:eastAsia="Times New Roman" w:hAnsi="Times New Roman" w:cs="Times New Roman"/>
          <w:sz w:val="24"/>
          <w:szCs w:val="24"/>
          <w:lang w:val="en-GB"/>
        </w:rPr>
        <w:t xml:space="preserve"> owes of the company to the creditors and debt obligation. The shareholder's equity capital represents the total capital </w:t>
      </w:r>
      <w:r w:rsidRPr="004375AB">
        <w:rPr>
          <w:rFonts w:ascii="Times New Roman" w:eastAsia="Times New Roman" w:hAnsi="Times New Roman" w:cs="Times New Roman"/>
          <w:sz w:val="24"/>
          <w:szCs w:val="24"/>
          <w:lang w:val="en-GB"/>
        </w:rPr>
        <w:lastRenderedPageBreak/>
        <w:t xml:space="preserve">structure of the </w:t>
      </w:r>
      <w:r w:rsidR="00B85566" w:rsidRPr="004375AB">
        <w:rPr>
          <w:rFonts w:ascii="Times New Roman" w:eastAsia="Times New Roman" w:hAnsi="Times New Roman" w:cs="Times New Roman"/>
          <w:sz w:val="24"/>
          <w:szCs w:val="24"/>
          <w:lang w:val="en-GB"/>
        </w:rPr>
        <w:t>company,</w:t>
      </w:r>
      <w:r w:rsidRPr="004375AB">
        <w:rPr>
          <w:rFonts w:ascii="Times New Roman" w:eastAsia="Times New Roman" w:hAnsi="Times New Roman" w:cs="Times New Roman"/>
          <w:sz w:val="24"/>
          <w:szCs w:val="24"/>
          <w:lang w:val="en-GB"/>
        </w:rPr>
        <w:t xml:space="preserve"> and it includes capital contributed by the equity and preference shareholders and retained earnings (</w:t>
      </w:r>
      <w:proofErr w:type="spellStart"/>
      <w:r w:rsidRPr="004375AB">
        <w:rPr>
          <w:rFonts w:ascii="Times New Roman" w:eastAsia="Times New Roman" w:hAnsi="Times New Roman" w:cs="Times New Roman"/>
          <w:sz w:val="24"/>
          <w:szCs w:val="24"/>
          <w:highlight w:val="white"/>
          <w:lang w:val="en-GB"/>
        </w:rPr>
        <w:t>Rosyadah</w:t>
      </w:r>
      <w:proofErr w:type="spellEnd"/>
      <w:r w:rsidRPr="004375AB">
        <w:rPr>
          <w:rFonts w:ascii="Times New Roman" w:eastAsia="Times New Roman" w:hAnsi="Times New Roman" w:cs="Times New Roman"/>
          <w:sz w:val="24"/>
          <w:szCs w:val="24"/>
          <w:highlight w:val="white"/>
          <w:lang w:val="en-GB"/>
        </w:rPr>
        <w:t>, 2020)</w:t>
      </w:r>
      <w:r w:rsidRPr="004375AB">
        <w:rPr>
          <w:rFonts w:ascii="Times New Roman" w:eastAsia="Times New Roman" w:hAnsi="Times New Roman" w:cs="Times New Roman"/>
          <w:sz w:val="24"/>
          <w:szCs w:val="24"/>
          <w:lang w:val="en-GB"/>
        </w:rPr>
        <w:t xml:space="preserve">. </w:t>
      </w:r>
    </w:p>
    <w:p w14:paraId="3E166C40" w14:textId="3FF27FB1" w:rsidR="004228A7" w:rsidRPr="004375AB" w:rsidRDefault="00657959">
      <w:pPr>
        <w:pStyle w:val="Normal1"/>
        <w:spacing w:line="360" w:lineRule="auto"/>
        <w:jc w:val="both"/>
        <w:rPr>
          <w:rFonts w:ascii="Times New Roman" w:eastAsia="Times New Roman" w:hAnsi="Times New Roman" w:cs="Times New Roman"/>
          <w:sz w:val="24"/>
          <w:szCs w:val="24"/>
          <w:lang w:val="en-GB"/>
        </w:rPr>
      </w:pPr>
      <w:r w:rsidRPr="004375AB">
        <w:rPr>
          <w:rFonts w:ascii="Times New Roman" w:eastAsia="Times New Roman" w:hAnsi="Times New Roman" w:cs="Times New Roman"/>
          <w:sz w:val="24"/>
          <w:szCs w:val="24"/>
          <w:lang w:val="en-GB"/>
        </w:rPr>
        <w:t xml:space="preserve">Based on the above-mentioned accounting equation, every accounting transaction needs to be recorded in the two types of accounts. </w:t>
      </w:r>
      <w:r w:rsidR="00B85566" w:rsidRPr="004375AB">
        <w:rPr>
          <w:rFonts w:ascii="Times New Roman" w:eastAsia="Times New Roman" w:hAnsi="Times New Roman" w:cs="Times New Roman"/>
          <w:sz w:val="24"/>
          <w:szCs w:val="24"/>
          <w:lang w:val="en-GB"/>
        </w:rPr>
        <w:t>So,</w:t>
      </w:r>
      <w:r w:rsidRPr="004375AB">
        <w:rPr>
          <w:rFonts w:ascii="Times New Roman" w:eastAsia="Times New Roman" w:hAnsi="Times New Roman" w:cs="Times New Roman"/>
          <w:sz w:val="24"/>
          <w:szCs w:val="24"/>
          <w:lang w:val="en-GB"/>
        </w:rPr>
        <w:t xml:space="preserve"> it can be said that every financial transaction has two components and for this reason, the balance sheet of the company remains balanced. For example, if a business organisation borrows money from a financial institution, then the total amount will be recorded as a loan in the liability </w:t>
      </w:r>
      <w:proofErr w:type="gramStart"/>
      <w:r w:rsidRPr="004375AB">
        <w:rPr>
          <w:rFonts w:ascii="Times New Roman" w:eastAsia="Times New Roman" w:hAnsi="Times New Roman" w:cs="Times New Roman"/>
          <w:sz w:val="24"/>
          <w:szCs w:val="24"/>
          <w:lang w:val="en-GB"/>
        </w:rPr>
        <w:t>section</w:t>
      </w:r>
      <w:proofErr w:type="gramEnd"/>
      <w:r w:rsidRPr="004375AB">
        <w:rPr>
          <w:rFonts w:ascii="Times New Roman" w:eastAsia="Times New Roman" w:hAnsi="Times New Roman" w:cs="Times New Roman"/>
          <w:sz w:val="24"/>
          <w:szCs w:val="24"/>
          <w:lang w:val="en-GB"/>
        </w:rPr>
        <w:t xml:space="preserve"> and it will also reflect in the cash position. </w:t>
      </w:r>
      <w:proofErr w:type="gramStart"/>
      <w:r w:rsidR="004375AB" w:rsidRPr="004375AB">
        <w:rPr>
          <w:rFonts w:ascii="Times New Roman" w:eastAsia="Times New Roman" w:hAnsi="Times New Roman" w:cs="Times New Roman"/>
          <w:sz w:val="24"/>
          <w:szCs w:val="24"/>
          <w:lang w:val="en-GB"/>
        </w:rPr>
        <w:t>So</w:t>
      </w:r>
      <w:proofErr w:type="gramEnd"/>
      <w:r w:rsidRPr="004375AB">
        <w:rPr>
          <w:rFonts w:ascii="Times New Roman" w:eastAsia="Times New Roman" w:hAnsi="Times New Roman" w:cs="Times New Roman"/>
          <w:sz w:val="24"/>
          <w:szCs w:val="24"/>
          <w:lang w:val="en-GB"/>
        </w:rPr>
        <w:t xml:space="preserve"> the Asset and the liability side of the organisation will increase by the same amount and for this reason, the financial position statement will balance at the end of the year.</w:t>
      </w:r>
    </w:p>
    <w:p w14:paraId="3E166C41" w14:textId="77777777" w:rsidR="004228A7" w:rsidRPr="004375AB" w:rsidRDefault="00657959" w:rsidP="00F55261">
      <w:pPr>
        <w:pStyle w:val="Heading1"/>
      </w:pPr>
      <w:bookmarkStart w:id="4" w:name="_Toc140573017"/>
      <w:r w:rsidRPr="004375AB">
        <w:t>Question 2</w:t>
      </w:r>
      <w:bookmarkEnd w:id="4"/>
    </w:p>
    <w:p w14:paraId="3E166C42" w14:textId="77777777" w:rsidR="004228A7" w:rsidRPr="004375AB" w:rsidRDefault="00F55261" w:rsidP="00F55261">
      <w:pPr>
        <w:pStyle w:val="Heading2"/>
        <w:numPr>
          <w:ilvl w:val="0"/>
          <w:numId w:val="0"/>
        </w:numPr>
        <w:ind w:left="360"/>
      </w:pPr>
      <w:bookmarkStart w:id="5" w:name="_Toc140573018"/>
      <w:r>
        <w:t xml:space="preserve">a) </w:t>
      </w:r>
      <w:r w:rsidR="00657959" w:rsidRPr="004375AB">
        <w:t>Ratio analysis</w:t>
      </w:r>
      <w:bookmarkEnd w:id="5"/>
    </w:p>
    <w:p w14:paraId="3E166C43" w14:textId="77777777" w:rsidR="004228A7" w:rsidRPr="004375AB" w:rsidRDefault="00657959">
      <w:pPr>
        <w:pStyle w:val="Normal1"/>
        <w:spacing w:line="360" w:lineRule="auto"/>
        <w:jc w:val="center"/>
        <w:rPr>
          <w:rFonts w:ascii="Times New Roman" w:eastAsia="Times New Roman" w:hAnsi="Times New Roman" w:cs="Times New Roman"/>
          <w:b/>
          <w:sz w:val="24"/>
          <w:szCs w:val="24"/>
          <w:lang w:val="en-GB"/>
        </w:rPr>
      </w:pPr>
      <w:r w:rsidRPr="004375AB">
        <w:rPr>
          <w:rFonts w:ascii="Times New Roman" w:eastAsia="Times New Roman" w:hAnsi="Times New Roman" w:cs="Times New Roman"/>
          <w:b/>
          <w:noProof/>
          <w:sz w:val="24"/>
          <w:szCs w:val="24"/>
        </w:rPr>
        <w:drawing>
          <wp:inline distT="114300" distB="114300" distL="114300" distR="114300" wp14:anchorId="3E166C6B" wp14:editId="3E166C6C">
            <wp:extent cx="4648200" cy="3800475"/>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3" name="image3.png"/>
                    <pic:cNvPicPr/>
                  </pic:nvPicPr>
                  <pic:blipFill>
                    <a:blip r:embed="rId11"/>
                    <a:stretch>
                      <a:fillRect/>
                    </a:stretch>
                  </pic:blipFill>
                  <pic:spPr>
                    <a:xfrm>
                      <a:off x="0" y="0"/>
                      <a:ext cx="4648200" cy="3800475"/>
                    </a:xfrm>
                    <a:prstGeom prst="rect">
                      <a:avLst/>
                    </a:prstGeom>
                  </pic:spPr>
                </pic:pic>
              </a:graphicData>
            </a:graphic>
          </wp:inline>
        </w:drawing>
      </w:r>
    </w:p>
    <w:p w14:paraId="3E166C44" w14:textId="77777777" w:rsidR="004228A7" w:rsidRPr="004375AB" w:rsidRDefault="00657959">
      <w:pPr>
        <w:pStyle w:val="Normal1"/>
        <w:spacing w:line="360" w:lineRule="auto"/>
        <w:jc w:val="center"/>
        <w:rPr>
          <w:rFonts w:ascii="Times New Roman" w:eastAsia="Times New Roman" w:hAnsi="Times New Roman" w:cs="Times New Roman"/>
          <w:b/>
          <w:sz w:val="24"/>
          <w:szCs w:val="24"/>
          <w:lang w:val="en-GB"/>
        </w:rPr>
      </w:pPr>
      <w:r w:rsidRPr="004375AB">
        <w:rPr>
          <w:rFonts w:ascii="Times New Roman" w:eastAsia="Times New Roman" w:hAnsi="Times New Roman" w:cs="Times New Roman"/>
          <w:b/>
          <w:noProof/>
          <w:sz w:val="24"/>
          <w:szCs w:val="24"/>
        </w:rPr>
        <w:lastRenderedPageBreak/>
        <w:drawing>
          <wp:inline distT="114300" distB="114300" distL="114300" distR="114300" wp14:anchorId="3E166C6D" wp14:editId="3E166C6E">
            <wp:extent cx="4638675" cy="3810000"/>
            <wp:effectExtent l="0" t="0" r="0" b="0"/>
            <wp:docPr id="5" name="image2.png"/>
            <wp:cNvGraphicFramePr/>
            <a:graphic xmlns:a="http://schemas.openxmlformats.org/drawingml/2006/main">
              <a:graphicData uri="http://schemas.openxmlformats.org/drawingml/2006/picture">
                <pic:pic xmlns:pic="http://schemas.openxmlformats.org/drawingml/2006/picture">
                  <pic:nvPicPr>
                    <pic:cNvPr id="5" name="image2.png"/>
                    <pic:cNvPicPr/>
                  </pic:nvPicPr>
                  <pic:blipFill>
                    <a:blip r:embed="rId12"/>
                    <a:stretch>
                      <a:fillRect/>
                    </a:stretch>
                  </pic:blipFill>
                  <pic:spPr>
                    <a:xfrm>
                      <a:off x="0" y="0"/>
                      <a:ext cx="4638675" cy="3810000"/>
                    </a:xfrm>
                    <a:prstGeom prst="rect">
                      <a:avLst/>
                    </a:prstGeom>
                  </pic:spPr>
                </pic:pic>
              </a:graphicData>
            </a:graphic>
          </wp:inline>
        </w:drawing>
      </w:r>
    </w:p>
    <w:p w14:paraId="3E166C45" w14:textId="77777777" w:rsidR="004228A7" w:rsidRPr="004375AB" w:rsidRDefault="00657959">
      <w:pPr>
        <w:pStyle w:val="Normal1"/>
        <w:spacing w:line="360" w:lineRule="auto"/>
        <w:jc w:val="center"/>
        <w:rPr>
          <w:rFonts w:ascii="Times New Roman" w:eastAsia="Times New Roman" w:hAnsi="Times New Roman" w:cs="Times New Roman"/>
          <w:b/>
          <w:sz w:val="24"/>
          <w:szCs w:val="24"/>
          <w:lang w:val="en-GB"/>
        </w:rPr>
      </w:pPr>
      <w:r w:rsidRPr="004375AB">
        <w:rPr>
          <w:rFonts w:ascii="Times New Roman" w:eastAsia="Times New Roman" w:hAnsi="Times New Roman" w:cs="Times New Roman"/>
          <w:b/>
          <w:noProof/>
          <w:sz w:val="24"/>
          <w:szCs w:val="24"/>
        </w:rPr>
        <w:drawing>
          <wp:inline distT="114300" distB="114300" distL="114300" distR="114300" wp14:anchorId="3E166C6F" wp14:editId="3E166C70">
            <wp:extent cx="4629150" cy="1857375"/>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4" name="image1.png"/>
                    <pic:cNvPicPr/>
                  </pic:nvPicPr>
                  <pic:blipFill>
                    <a:blip r:embed="rId13"/>
                    <a:stretch>
                      <a:fillRect/>
                    </a:stretch>
                  </pic:blipFill>
                  <pic:spPr>
                    <a:xfrm>
                      <a:off x="0" y="0"/>
                      <a:ext cx="4629150" cy="1857375"/>
                    </a:xfrm>
                    <a:prstGeom prst="rect">
                      <a:avLst/>
                    </a:prstGeom>
                  </pic:spPr>
                </pic:pic>
              </a:graphicData>
            </a:graphic>
          </wp:inline>
        </w:drawing>
      </w:r>
    </w:p>
    <w:p w14:paraId="3E166C46" w14:textId="77777777" w:rsidR="004228A7" w:rsidRPr="004375AB" w:rsidRDefault="00657959">
      <w:pPr>
        <w:pStyle w:val="Normal1"/>
        <w:spacing w:line="360" w:lineRule="auto"/>
        <w:jc w:val="center"/>
        <w:rPr>
          <w:rFonts w:ascii="Times New Roman" w:eastAsia="Times New Roman" w:hAnsi="Times New Roman" w:cs="Times New Roman"/>
          <w:b/>
          <w:sz w:val="24"/>
          <w:szCs w:val="24"/>
          <w:lang w:val="en-GB"/>
        </w:rPr>
      </w:pPr>
      <w:r w:rsidRPr="004375AB">
        <w:rPr>
          <w:rFonts w:ascii="Times New Roman" w:eastAsia="Times New Roman" w:hAnsi="Times New Roman" w:cs="Times New Roman"/>
          <w:b/>
          <w:sz w:val="24"/>
          <w:szCs w:val="24"/>
          <w:lang w:val="en-GB"/>
        </w:rPr>
        <w:t>Figure 3: Ratio analysis</w:t>
      </w:r>
    </w:p>
    <w:p w14:paraId="3E166C47" w14:textId="77777777" w:rsidR="004228A7" w:rsidRPr="004375AB" w:rsidRDefault="00657959">
      <w:pPr>
        <w:pStyle w:val="Normal1"/>
        <w:spacing w:line="360" w:lineRule="auto"/>
        <w:jc w:val="center"/>
        <w:rPr>
          <w:rFonts w:ascii="Times New Roman" w:eastAsia="Times New Roman" w:hAnsi="Times New Roman" w:cs="Times New Roman"/>
          <w:sz w:val="24"/>
          <w:szCs w:val="24"/>
          <w:lang w:val="en-GB"/>
        </w:rPr>
      </w:pPr>
      <w:r w:rsidRPr="004375AB">
        <w:rPr>
          <w:rFonts w:ascii="Times New Roman" w:eastAsia="Times New Roman" w:hAnsi="Times New Roman" w:cs="Times New Roman"/>
          <w:sz w:val="24"/>
          <w:szCs w:val="24"/>
          <w:lang w:val="en-GB"/>
        </w:rPr>
        <w:t>(Source: Self-created)</w:t>
      </w:r>
    </w:p>
    <w:p w14:paraId="3E166C48" w14:textId="77777777" w:rsidR="004228A7" w:rsidRPr="004375AB" w:rsidRDefault="00657959">
      <w:pPr>
        <w:pStyle w:val="Normal1"/>
        <w:spacing w:line="360" w:lineRule="auto"/>
        <w:jc w:val="both"/>
        <w:rPr>
          <w:rFonts w:ascii="Times New Roman" w:eastAsia="Times New Roman" w:hAnsi="Times New Roman" w:cs="Times New Roman"/>
          <w:sz w:val="24"/>
          <w:szCs w:val="24"/>
          <w:lang w:val="en-GB"/>
        </w:rPr>
      </w:pPr>
      <w:r w:rsidRPr="004375AB">
        <w:rPr>
          <w:rFonts w:ascii="Times New Roman" w:eastAsia="Times New Roman" w:hAnsi="Times New Roman" w:cs="Times New Roman"/>
          <w:sz w:val="24"/>
          <w:szCs w:val="24"/>
          <w:lang w:val="en-GB"/>
        </w:rPr>
        <w:t xml:space="preserve">ROCE is the important profitability ratio that represents the capability of Sweets Plc to use the total capital investment. </w:t>
      </w:r>
      <w:r w:rsidR="004375AB" w:rsidRPr="004375AB">
        <w:rPr>
          <w:rFonts w:ascii="Times New Roman" w:eastAsia="Times New Roman" w:hAnsi="Times New Roman" w:cs="Times New Roman"/>
          <w:sz w:val="24"/>
          <w:szCs w:val="24"/>
          <w:lang w:val="en-GB"/>
        </w:rPr>
        <w:t>From</w:t>
      </w:r>
      <w:r w:rsidRPr="004375AB">
        <w:rPr>
          <w:rFonts w:ascii="Times New Roman" w:eastAsia="Times New Roman" w:hAnsi="Times New Roman" w:cs="Times New Roman"/>
          <w:sz w:val="24"/>
          <w:szCs w:val="24"/>
          <w:lang w:val="en-GB"/>
        </w:rPr>
        <w:t xml:space="preserve"> this ratio the effectiveness of this company to utilise the capital for generating profit can be calculated. The value of this ratio in 2020 was 9.7% and in 2021 it was 11.1%.</w:t>
      </w:r>
    </w:p>
    <w:p w14:paraId="3E166C49" w14:textId="77777777" w:rsidR="004228A7" w:rsidRPr="004375AB" w:rsidRDefault="00657959">
      <w:pPr>
        <w:pStyle w:val="Normal1"/>
        <w:spacing w:line="360" w:lineRule="auto"/>
        <w:jc w:val="both"/>
        <w:rPr>
          <w:rFonts w:ascii="Times New Roman" w:eastAsia="Times New Roman" w:hAnsi="Times New Roman" w:cs="Times New Roman"/>
          <w:sz w:val="24"/>
          <w:szCs w:val="24"/>
          <w:lang w:val="en-GB"/>
        </w:rPr>
      </w:pPr>
      <w:r w:rsidRPr="004375AB">
        <w:rPr>
          <w:rFonts w:ascii="Times New Roman" w:eastAsia="Times New Roman" w:hAnsi="Times New Roman" w:cs="Times New Roman"/>
          <w:sz w:val="24"/>
          <w:szCs w:val="24"/>
          <w:lang w:val="en-GB"/>
        </w:rPr>
        <w:t>The ROE Of this company in 2021 was 14% and in 2020 it was only 12.6%. This ratio is one of the most suitable financial indicators for the equity investors of the company because it helps in calculating the capability of Sweets Plc in using equity capital to generate revenue.</w:t>
      </w:r>
    </w:p>
    <w:p w14:paraId="3E166C4A" w14:textId="77777777" w:rsidR="004228A7" w:rsidRPr="004375AB" w:rsidRDefault="004375AB">
      <w:pPr>
        <w:pStyle w:val="Normal1"/>
        <w:spacing w:line="360" w:lineRule="auto"/>
        <w:jc w:val="both"/>
        <w:rPr>
          <w:rFonts w:ascii="Times New Roman" w:eastAsia="Times New Roman" w:hAnsi="Times New Roman" w:cs="Times New Roman"/>
          <w:sz w:val="24"/>
          <w:szCs w:val="24"/>
          <w:lang w:val="en-GB"/>
        </w:rPr>
      </w:pPr>
      <w:r w:rsidRPr="004375AB">
        <w:rPr>
          <w:rFonts w:ascii="Times New Roman" w:eastAsia="Times New Roman" w:hAnsi="Times New Roman" w:cs="Times New Roman"/>
          <w:sz w:val="24"/>
          <w:szCs w:val="24"/>
          <w:lang w:val="en-GB"/>
        </w:rPr>
        <w:lastRenderedPageBreak/>
        <w:t>Earnings per share represent</w:t>
      </w:r>
      <w:r w:rsidR="00657959" w:rsidRPr="004375AB">
        <w:rPr>
          <w:rFonts w:ascii="Times New Roman" w:eastAsia="Times New Roman" w:hAnsi="Times New Roman" w:cs="Times New Roman"/>
          <w:sz w:val="24"/>
          <w:szCs w:val="24"/>
          <w:lang w:val="en-GB"/>
        </w:rPr>
        <w:t xml:space="preserve"> the total profit attributed after paying all the direct and indirect expenses of the company to the common stockholders. In 2020 EPS of the company was 0.61 and in 2021 it increased to 0.7183.</w:t>
      </w:r>
    </w:p>
    <w:p w14:paraId="3E166C4B" w14:textId="77777777" w:rsidR="004228A7" w:rsidRPr="004375AB" w:rsidRDefault="00657959">
      <w:pPr>
        <w:pStyle w:val="Normal1"/>
        <w:spacing w:line="360" w:lineRule="auto"/>
        <w:jc w:val="both"/>
        <w:rPr>
          <w:rFonts w:ascii="Times New Roman" w:eastAsia="Times New Roman" w:hAnsi="Times New Roman" w:cs="Times New Roman"/>
          <w:sz w:val="24"/>
          <w:szCs w:val="24"/>
          <w:lang w:val="en-GB"/>
        </w:rPr>
      </w:pPr>
      <w:r w:rsidRPr="004375AB">
        <w:rPr>
          <w:rFonts w:ascii="Times New Roman" w:eastAsia="Times New Roman" w:hAnsi="Times New Roman" w:cs="Times New Roman"/>
          <w:sz w:val="24"/>
          <w:szCs w:val="24"/>
          <w:lang w:val="en-GB"/>
        </w:rPr>
        <w:t xml:space="preserve">Net profit margin is extremely useful to calculate the cost-controlling capacity and profit generation capability of Sweets Plc from the operation. The value of the net profit margin in 2022 was 5.7% and in 2021 it was 6.4%. </w:t>
      </w:r>
    </w:p>
    <w:p w14:paraId="3E166C4C" w14:textId="77777777" w:rsidR="004228A7" w:rsidRPr="004375AB" w:rsidRDefault="00657959">
      <w:pPr>
        <w:pStyle w:val="Normal1"/>
        <w:spacing w:line="360" w:lineRule="auto"/>
        <w:jc w:val="both"/>
        <w:rPr>
          <w:rFonts w:ascii="Times New Roman" w:eastAsia="Times New Roman" w:hAnsi="Times New Roman" w:cs="Times New Roman"/>
          <w:sz w:val="24"/>
          <w:szCs w:val="24"/>
          <w:lang w:val="en-GB"/>
        </w:rPr>
      </w:pPr>
      <w:r w:rsidRPr="004375AB">
        <w:rPr>
          <w:rFonts w:ascii="Times New Roman" w:eastAsia="Times New Roman" w:hAnsi="Times New Roman" w:cs="Times New Roman"/>
          <w:sz w:val="24"/>
          <w:szCs w:val="24"/>
          <w:lang w:val="en-GB"/>
        </w:rPr>
        <w:t xml:space="preserve">This ratio is useful in determining the operational efficiency of Sweets Plc in terms of acid utilisation. </w:t>
      </w:r>
      <w:r w:rsidR="004375AB" w:rsidRPr="004375AB">
        <w:rPr>
          <w:rFonts w:ascii="Times New Roman" w:eastAsia="Times New Roman" w:hAnsi="Times New Roman" w:cs="Times New Roman"/>
          <w:sz w:val="24"/>
          <w:szCs w:val="24"/>
          <w:lang w:val="en-GB"/>
        </w:rPr>
        <w:t>For</w:t>
      </w:r>
      <w:r w:rsidRPr="004375AB">
        <w:rPr>
          <w:rFonts w:ascii="Times New Roman" w:eastAsia="Times New Roman" w:hAnsi="Times New Roman" w:cs="Times New Roman"/>
          <w:sz w:val="24"/>
          <w:szCs w:val="24"/>
          <w:lang w:val="en-GB"/>
        </w:rPr>
        <w:t xml:space="preserve"> a favourable financial position, it is essential to have a positive assets turnover ratio. The asset turnover ratio in 2020 was 0.63 and in 2021 it was 0.69.</w:t>
      </w:r>
    </w:p>
    <w:p w14:paraId="3E166C4D" w14:textId="77777777" w:rsidR="004228A7" w:rsidRPr="004375AB" w:rsidRDefault="00657959">
      <w:pPr>
        <w:pStyle w:val="Normal1"/>
        <w:spacing w:line="360" w:lineRule="auto"/>
        <w:jc w:val="both"/>
        <w:rPr>
          <w:rFonts w:ascii="Times New Roman" w:eastAsia="Times New Roman" w:hAnsi="Times New Roman" w:cs="Times New Roman"/>
          <w:sz w:val="24"/>
          <w:szCs w:val="24"/>
          <w:lang w:val="en-GB"/>
        </w:rPr>
      </w:pPr>
      <w:r w:rsidRPr="004375AB">
        <w:rPr>
          <w:rFonts w:ascii="Times New Roman" w:eastAsia="Times New Roman" w:hAnsi="Times New Roman" w:cs="Times New Roman"/>
          <w:sz w:val="24"/>
          <w:szCs w:val="24"/>
          <w:lang w:val="en-GB"/>
        </w:rPr>
        <w:t>Stock holding days of Sweets Plc Helps in assessing the effectiveness of inventory management of this company (</w:t>
      </w:r>
      <w:proofErr w:type="spellStart"/>
      <w:r w:rsidRPr="004375AB">
        <w:rPr>
          <w:rFonts w:ascii="Times New Roman" w:eastAsia="Times New Roman" w:hAnsi="Times New Roman" w:cs="Times New Roman"/>
          <w:sz w:val="24"/>
          <w:szCs w:val="24"/>
          <w:highlight w:val="white"/>
          <w:lang w:val="en-GB"/>
        </w:rPr>
        <w:t>Agyabeng</w:t>
      </w:r>
      <w:proofErr w:type="spellEnd"/>
      <w:r w:rsidRPr="004375AB">
        <w:rPr>
          <w:rFonts w:ascii="Times New Roman" w:eastAsia="Times New Roman" w:hAnsi="Times New Roman" w:cs="Times New Roman"/>
          <w:sz w:val="24"/>
          <w:szCs w:val="24"/>
          <w:highlight w:val="white"/>
          <w:lang w:val="en-GB"/>
        </w:rPr>
        <w:t>-Mensah et al., 2020)</w:t>
      </w:r>
      <w:r w:rsidRPr="004375AB">
        <w:rPr>
          <w:rFonts w:ascii="Times New Roman" w:eastAsia="Times New Roman" w:hAnsi="Times New Roman" w:cs="Times New Roman"/>
          <w:sz w:val="24"/>
          <w:szCs w:val="24"/>
          <w:lang w:val="en-GB"/>
        </w:rPr>
        <w:t xml:space="preserve">. The stock holding days of Sweets Plc In 2021 was 79.8 days and in 2020 it was only 77.69 days. </w:t>
      </w:r>
    </w:p>
    <w:p w14:paraId="3E166C4E" w14:textId="77777777" w:rsidR="004228A7" w:rsidRPr="004375AB" w:rsidRDefault="00657959">
      <w:pPr>
        <w:pStyle w:val="Normal1"/>
        <w:spacing w:line="360" w:lineRule="auto"/>
        <w:jc w:val="both"/>
        <w:rPr>
          <w:rFonts w:ascii="Times New Roman" w:eastAsia="Times New Roman" w:hAnsi="Times New Roman" w:cs="Times New Roman"/>
          <w:sz w:val="24"/>
          <w:szCs w:val="24"/>
          <w:lang w:val="en-GB"/>
        </w:rPr>
      </w:pPr>
      <w:r w:rsidRPr="004375AB">
        <w:rPr>
          <w:rFonts w:ascii="Times New Roman" w:eastAsia="Times New Roman" w:hAnsi="Times New Roman" w:cs="Times New Roman"/>
          <w:sz w:val="24"/>
          <w:szCs w:val="24"/>
          <w:lang w:val="en-GB"/>
        </w:rPr>
        <w:t>The investors of this company can use the Debtors Collection period ratio to determine the credit practices of the company and its influence on the liquidity position. The debtor's collection period of Sweets Plc in 2021 was 67 days and in 2020 it was 72 days.</w:t>
      </w:r>
    </w:p>
    <w:p w14:paraId="3E166C4F" w14:textId="77777777" w:rsidR="004228A7" w:rsidRPr="004375AB" w:rsidRDefault="00657959">
      <w:pPr>
        <w:pStyle w:val="Normal1"/>
        <w:spacing w:line="360" w:lineRule="auto"/>
        <w:jc w:val="both"/>
        <w:rPr>
          <w:rFonts w:ascii="Times New Roman" w:eastAsia="Times New Roman" w:hAnsi="Times New Roman" w:cs="Times New Roman"/>
          <w:sz w:val="24"/>
          <w:szCs w:val="24"/>
          <w:lang w:val="en-GB"/>
        </w:rPr>
      </w:pPr>
      <w:r w:rsidRPr="004375AB">
        <w:rPr>
          <w:rFonts w:ascii="Times New Roman" w:eastAsia="Times New Roman" w:hAnsi="Times New Roman" w:cs="Times New Roman"/>
          <w:sz w:val="24"/>
          <w:szCs w:val="24"/>
          <w:lang w:val="en-GB"/>
        </w:rPr>
        <w:t>The current ratio is important for the investors of Sweets Plc to calculate the short-term debt pain capability of the company. The current ratio of the company in 2021 was 0.77 and in 2021 it increased to 0.91.</w:t>
      </w:r>
    </w:p>
    <w:p w14:paraId="3E166C50" w14:textId="77777777" w:rsidR="004228A7" w:rsidRPr="004375AB" w:rsidRDefault="00657959">
      <w:pPr>
        <w:pStyle w:val="Normal1"/>
        <w:spacing w:line="360" w:lineRule="auto"/>
        <w:jc w:val="both"/>
        <w:rPr>
          <w:rFonts w:ascii="Times New Roman" w:eastAsia="Times New Roman" w:hAnsi="Times New Roman" w:cs="Times New Roman"/>
          <w:sz w:val="24"/>
          <w:szCs w:val="24"/>
          <w:lang w:val="en-GB"/>
        </w:rPr>
      </w:pPr>
      <w:r w:rsidRPr="004375AB">
        <w:rPr>
          <w:rFonts w:ascii="Times New Roman" w:eastAsia="Times New Roman" w:hAnsi="Times New Roman" w:cs="Times New Roman"/>
          <w:sz w:val="24"/>
          <w:szCs w:val="24"/>
          <w:lang w:val="en-GB"/>
        </w:rPr>
        <w:t>The gearing ratio is useful in assessing the financial risk position of Sweets Plc. The gearing ratio of Sweets Plc in 2021 was 1.133 and in 2020 it was 1.41.</w:t>
      </w:r>
    </w:p>
    <w:p w14:paraId="3E166C51" w14:textId="7461D3F2" w:rsidR="004228A7" w:rsidRPr="004375AB" w:rsidRDefault="00657959">
      <w:pPr>
        <w:pStyle w:val="Normal1"/>
        <w:spacing w:line="360" w:lineRule="auto"/>
        <w:jc w:val="both"/>
        <w:rPr>
          <w:rFonts w:ascii="Times New Roman" w:eastAsia="Times New Roman" w:hAnsi="Times New Roman" w:cs="Times New Roman"/>
          <w:sz w:val="24"/>
          <w:szCs w:val="24"/>
          <w:lang w:val="en-GB"/>
        </w:rPr>
      </w:pPr>
      <w:r w:rsidRPr="004375AB">
        <w:rPr>
          <w:rFonts w:ascii="Times New Roman" w:eastAsia="Times New Roman" w:hAnsi="Times New Roman" w:cs="Times New Roman"/>
          <w:sz w:val="24"/>
          <w:szCs w:val="24"/>
          <w:lang w:val="en-GB"/>
        </w:rPr>
        <w:t>The Capability of the company to pay the interest out of operating profit can be determined by calculating the interest coverage ratio (</w:t>
      </w:r>
      <w:proofErr w:type="spellStart"/>
      <w:r w:rsidRPr="004375AB">
        <w:rPr>
          <w:rFonts w:ascii="Times New Roman" w:eastAsia="Times New Roman" w:hAnsi="Times New Roman" w:cs="Times New Roman"/>
          <w:sz w:val="24"/>
          <w:szCs w:val="24"/>
          <w:highlight w:val="white"/>
          <w:lang w:val="en-GB"/>
        </w:rPr>
        <w:t>Boisjoly</w:t>
      </w:r>
      <w:proofErr w:type="spellEnd"/>
      <w:r w:rsidRPr="004375AB">
        <w:rPr>
          <w:rFonts w:ascii="Times New Roman" w:eastAsia="Times New Roman" w:hAnsi="Times New Roman" w:cs="Times New Roman"/>
          <w:sz w:val="24"/>
          <w:szCs w:val="24"/>
          <w:highlight w:val="white"/>
          <w:lang w:val="en-GB"/>
        </w:rPr>
        <w:t xml:space="preserve"> et al., 2020)</w:t>
      </w:r>
      <w:r w:rsidRPr="004375AB">
        <w:rPr>
          <w:rFonts w:ascii="Times New Roman" w:eastAsia="Times New Roman" w:hAnsi="Times New Roman" w:cs="Times New Roman"/>
          <w:sz w:val="24"/>
          <w:szCs w:val="24"/>
          <w:lang w:val="en-GB"/>
        </w:rPr>
        <w:t xml:space="preserve">. The value of the interest cover ratio in 2020 was 3.861 and in 2021 it was </w:t>
      </w:r>
      <w:r w:rsidR="00ED608C" w:rsidRPr="004375AB">
        <w:rPr>
          <w:rFonts w:ascii="Times New Roman" w:eastAsia="Times New Roman" w:hAnsi="Times New Roman" w:cs="Times New Roman"/>
          <w:sz w:val="24"/>
          <w:szCs w:val="24"/>
          <w:lang w:val="en-GB"/>
        </w:rPr>
        <w:t>3.561.</w:t>
      </w:r>
    </w:p>
    <w:p w14:paraId="3E166C52" w14:textId="77777777" w:rsidR="004228A7" w:rsidRPr="004375AB" w:rsidRDefault="00F55261" w:rsidP="00F55261">
      <w:pPr>
        <w:pStyle w:val="Heading2"/>
        <w:numPr>
          <w:ilvl w:val="0"/>
          <w:numId w:val="0"/>
        </w:numPr>
        <w:ind w:left="360"/>
      </w:pPr>
      <w:bookmarkStart w:id="6" w:name="_Toc140573019"/>
      <w:r>
        <w:t xml:space="preserve">b) </w:t>
      </w:r>
      <w:r w:rsidR="00657959" w:rsidRPr="00F55261">
        <w:t>Comment</w:t>
      </w:r>
      <w:r w:rsidR="00657959" w:rsidRPr="004375AB">
        <w:t xml:space="preserve"> on the financial position</w:t>
      </w:r>
      <w:bookmarkEnd w:id="6"/>
    </w:p>
    <w:p w14:paraId="3E166C53" w14:textId="77777777" w:rsidR="004228A7" w:rsidRPr="004375AB" w:rsidRDefault="00657959">
      <w:pPr>
        <w:pStyle w:val="Normal1"/>
        <w:spacing w:line="360" w:lineRule="auto"/>
        <w:jc w:val="both"/>
        <w:rPr>
          <w:rFonts w:ascii="Times New Roman" w:eastAsia="Times New Roman" w:hAnsi="Times New Roman" w:cs="Times New Roman"/>
          <w:sz w:val="24"/>
          <w:szCs w:val="24"/>
          <w:lang w:val="en-GB"/>
        </w:rPr>
      </w:pPr>
      <w:r w:rsidRPr="004375AB">
        <w:rPr>
          <w:rFonts w:ascii="Times New Roman" w:eastAsia="Times New Roman" w:hAnsi="Times New Roman" w:cs="Times New Roman"/>
          <w:sz w:val="24"/>
          <w:szCs w:val="24"/>
          <w:lang w:val="en-GB"/>
        </w:rPr>
        <w:t xml:space="preserve">For commenting on profitability of Sweets Plc Four types of ratios can be considered from the above calculation such as ROCE, ROE, Earning per share and net profit margin. After analysing the </w:t>
      </w:r>
      <w:proofErr w:type="gramStart"/>
      <w:r w:rsidRPr="004375AB">
        <w:rPr>
          <w:rFonts w:ascii="Times New Roman" w:eastAsia="Times New Roman" w:hAnsi="Times New Roman" w:cs="Times New Roman"/>
          <w:sz w:val="24"/>
          <w:szCs w:val="24"/>
          <w:lang w:val="en-GB"/>
        </w:rPr>
        <w:t>performance</w:t>
      </w:r>
      <w:proofErr w:type="gramEnd"/>
      <w:r w:rsidRPr="004375AB">
        <w:rPr>
          <w:rFonts w:ascii="Times New Roman" w:eastAsia="Times New Roman" w:hAnsi="Times New Roman" w:cs="Times New Roman"/>
          <w:sz w:val="24"/>
          <w:szCs w:val="24"/>
          <w:lang w:val="en-GB"/>
        </w:rPr>
        <w:t xml:space="preserve"> it can be observed that the profit-earning capacity of the company has improved significantly in 2021 (</w:t>
      </w:r>
      <w:proofErr w:type="spellStart"/>
      <w:r w:rsidRPr="004375AB">
        <w:rPr>
          <w:rFonts w:ascii="Times New Roman" w:eastAsia="Times New Roman" w:hAnsi="Times New Roman" w:cs="Times New Roman"/>
          <w:sz w:val="24"/>
          <w:szCs w:val="24"/>
          <w:highlight w:val="white"/>
          <w:lang w:val="en-GB"/>
        </w:rPr>
        <w:t>Alhadhrami</w:t>
      </w:r>
      <w:proofErr w:type="spellEnd"/>
      <w:r w:rsidRPr="004375AB">
        <w:rPr>
          <w:rFonts w:ascii="Times New Roman" w:eastAsia="Times New Roman" w:hAnsi="Times New Roman" w:cs="Times New Roman"/>
          <w:sz w:val="24"/>
          <w:szCs w:val="24"/>
          <w:highlight w:val="white"/>
          <w:lang w:val="en-GB"/>
        </w:rPr>
        <w:t xml:space="preserve"> and </w:t>
      </w:r>
      <w:proofErr w:type="spellStart"/>
      <w:r w:rsidRPr="004375AB">
        <w:rPr>
          <w:rFonts w:ascii="Times New Roman" w:eastAsia="Times New Roman" w:hAnsi="Times New Roman" w:cs="Times New Roman"/>
          <w:sz w:val="24"/>
          <w:szCs w:val="24"/>
          <w:highlight w:val="white"/>
          <w:lang w:val="en-GB"/>
        </w:rPr>
        <w:t>Nobanee</w:t>
      </w:r>
      <w:proofErr w:type="spellEnd"/>
      <w:r w:rsidRPr="004375AB">
        <w:rPr>
          <w:rFonts w:ascii="Times New Roman" w:eastAsia="Times New Roman" w:hAnsi="Times New Roman" w:cs="Times New Roman"/>
          <w:sz w:val="24"/>
          <w:szCs w:val="24"/>
          <w:highlight w:val="white"/>
          <w:lang w:val="en-GB"/>
        </w:rPr>
        <w:t>, 2019)</w:t>
      </w:r>
      <w:r w:rsidRPr="004375AB">
        <w:rPr>
          <w:rFonts w:ascii="Times New Roman" w:eastAsia="Times New Roman" w:hAnsi="Times New Roman" w:cs="Times New Roman"/>
          <w:sz w:val="24"/>
          <w:szCs w:val="24"/>
          <w:lang w:val="en-GB"/>
        </w:rPr>
        <w:t xml:space="preserve">. Sweets Plc was successful in giving positive returns to the shareholders of the company and the value of ROE of this organisation was 14% in 2021. The net profit margin of the company has also improved </w:t>
      </w:r>
      <w:proofErr w:type="gramStart"/>
      <w:r w:rsidRPr="004375AB">
        <w:rPr>
          <w:rFonts w:ascii="Times New Roman" w:eastAsia="Times New Roman" w:hAnsi="Times New Roman" w:cs="Times New Roman"/>
          <w:sz w:val="24"/>
          <w:szCs w:val="24"/>
          <w:lang w:val="en-GB"/>
        </w:rPr>
        <w:t>significantly</w:t>
      </w:r>
      <w:proofErr w:type="gramEnd"/>
      <w:r w:rsidRPr="004375AB">
        <w:rPr>
          <w:rFonts w:ascii="Times New Roman" w:eastAsia="Times New Roman" w:hAnsi="Times New Roman" w:cs="Times New Roman"/>
          <w:sz w:val="24"/>
          <w:szCs w:val="24"/>
          <w:lang w:val="en-GB"/>
        </w:rPr>
        <w:t xml:space="preserve"> and it was 6.4% in 2021. </w:t>
      </w:r>
      <w:r w:rsidR="004375AB" w:rsidRPr="004375AB">
        <w:rPr>
          <w:rFonts w:ascii="Times New Roman" w:eastAsia="Times New Roman" w:hAnsi="Times New Roman" w:cs="Times New Roman"/>
          <w:sz w:val="24"/>
          <w:szCs w:val="24"/>
          <w:lang w:val="en-GB"/>
        </w:rPr>
        <w:t xml:space="preserve">Improvement in net profit margin and </w:t>
      </w:r>
      <w:proofErr w:type="gramStart"/>
      <w:r w:rsidR="004375AB" w:rsidRPr="004375AB">
        <w:rPr>
          <w:rFonts w:ascii="Times New Roman" w:eastAsia="Times New Roman" w:hAnsi="Times New Roman" w:cs="Times New Roman"/>
          <w:sz w:val="24"/>
          <w:szCs w:val="24"/>
          <w:lang w:val="en-GB"/>
        </w:rPr>
        <w:t>Earning</w:t>
      </w:r>
      <w:proofErr w:type="gramEnd"/>
      <w:r w:rsidR="004375AB" w:rsidRPr="004375AB">
        <w:rPr>
          <w:rFonts w:ascii="Times New Roman" w:eastAsia="Times New Roman" w:hAnsi="Times New Roman" w:cs="Times New Roman"/>
          <w:sz w:val="24"/>
          <w:szCs w:val="24"/>
          <w:lang w:val="en-GB"/>
        </w:rPr>
        <w:t xml:space="preserve"> per share proposes</w:t>
      </w:r>
      <w:r w:rsidRPr="004375AB">
        <w:rPr>
          <w:rFonts w:ascii="Times New Roman" w:eastAsia="Times New Roman" w:hAnsi="Times New Roman" w:cs="Times New Roman"/>
          <w:sz w:val="24"/>
          <w:szCs w:val="24"/>
          <w:lang w:val="en-GB"/>
        </w:rPr>
        <w:t xml:space="preserve"> that the net profit </w:t>
      </w:r>
      <w:r w:rsidRPr="004375AB">
        <w:rPr>
          <w:rFonts w:ascii="Times New Roman" w:eastAsia="Times New Roman" w:hAnsi="Times New Roman" w:cs="Times New Roman"/>
          <w:sz w:val="24"/>
          <w:szCs w:val="24"/>
          <w:lang w:val="en-GB"/>
        </w:rPr>
        <w:lastRenderedPageBreak/>
        <w:t xml:space="preserve">of the company has increased to a great extent in 2021 from 2020. As the profitability of this organisation improves it can be stated that the company has achieved the most basic objective of the operation which is to maximise the profit. The improvement in profit also proposes that the company has achieved revenue growth and </w:t>
      </w:r>
      <w:proofErr w:type="gramStart"/>
      <w:r w:rsidRPr="004375AB">
        <w:rPr>
          <w:rFonts w:ascii="Times New Roman" w:eastAsia="Times New Roman" w:hAnsi="Times New Roman" w:cs="Times New Roman"/>
          <w:sz w:val="24"/>
          <w:szCs w:val="24"/>
          <w:lang w:val="en-GB"/>
        </w:rPr>
        <w:t>was capable of controlling</w:t>
      </w:r>
      <w:proofErr w:type="gramEnd"/>
      <w:r w:rsidRPr="004375AB">
        <w:rPr>
          <w:rFonts w:ascii="Times New Roman" w:eastAsia="Times New Roman" w:hAnsi="Times New Roman" w:cs="Times New Roman"/>
          <w:sz w:val="24"/>
          <w:szCs w:val="24"/>
          <w:lang w:val="en-GB"/>
        </w:rPr>
        <w:t xml:space="preserve"> the cost. The management has taken appropriate measures to improve operational efficiency by implementing different manufacturing techniques like the Lean manufacturing process. </w:t>
      </w:r>
    </w:p>
    <w:p w14:paraId="3E166C54" w14:textId="449CD35A" w:rsidR="004228A7" w:rsidRPr="004375AB" w:rsidRDefault="00657959">
      <w:pPr>
        <w:pStyle w:val="Normal1"/>
        <w:spacing w:line="360" w:lineRule="auto"/>
        <w:jc w:val="both"/>
        <w:rPr>
          <w:rFonts w:ascii="Times New Roman" w:eastAsia="Times New Roman" w:hAnsi="Times New Roman" w:cs="Times New Roman"/>
          <w:sz w:val="24"/>
          <w:szCs w:val="24"/>
          <w:lang w:val="en-GB"/>
        </w:rPr>
      </w:pPr>
      <w:r w:rsidRPr="004375AB">
        <w:rPr>
          <w:rFonts w:ascii="Times New Roman" w:eastAsia="Times New Roman" w:hAnsi="Times New Roman" w:cs="Times New Roman"/>
          <w:sz w:val="24"/>
          <w:szCs w:val="24"/>
          <w:lang w:val="en-GB"/>
        </w:rPr>
        <w:t xml:space="preserve">For commenting on the efficiency of the company three different types of ratios were selected such as asset turnover, stock holding days and </w:t>
      </w:r>
      <w:proofErr w:type="gramStart"/>
      <w:r w:rsidRPr="004375AB">
        <w:rPr>
          <w:rFonts w:ascii="Times New Roman" w:eastAsia="Times New Roman" w:hAnsi="Times New Roman" w:cs="Times New Roman"/>
          <w:sz w:val="24"/>
          <w:szCs w:val="24"/>
          <w:lang w:val="en-GB"/>
        </w:rPr>
        <w:t>debtors</w:t>
      </w:r>
      <w:proofErr w:type="gramEnd"/>
      <w:r w:rsidRPr="004375AB">
        <w:rPr>
          <w:rFonts w:ascii="Times New Roman" w:eastAsia="Times New Roman" w:hAnsi="Times New Roman" w:cs="Times New Roman"/>
          <w:sz w:val="24"/>
          <w:szCs w:val="24"/>
          <w:lang w:val="en-GB"/>
        </w:rPr>
        <w:t xml:space="preserve"> collection period. The ace turnover ratio of the company was 0.69207 in 2021 and it increased in 2020. The increase in the Asset turnover ratio indicated that the company was successful in using the Asset to general mode revenue. On the other hand, stock holding days of Sweets Plc increased from 77 days to 79 days in 2021. The debtor's collection period of Sweets Plc was reduced to 67 days from 72 days in 2020. The reduction in the debtor's collection period stated that the company was successful in collecting the due amount from the debtors quickly in 2021 and it is most important for the improvement of liquidity structure (</w:t>
      </w:r>
      <w:r w:rsidRPr="004375AB">
        <w:rPr>
          <w:rFonts w:ascii="Times New Roman" w:eastAsia="Times New Roman" w:hAnsi="Times New Roman" w:cs="Times New Roman"/>
          <w:sz w:val="24"/>
          <w:szCs w:val="24"/>
          <w:highlight w:val="white"/>
          <w:lang w:val="en-GB"/>
        </w:rPr>
        <w:t>Thom, 2019)</w:t>
      </w:r>
      <w:r w:rsidRPr="004375AB">
        <w:rPr>
          <w:rFonts w:ascii="Times New Roman" w:eastAsia="Times New Roman" w:hAnsi="Times New Roman" w:cs="Times New Roman"/>
          <w:sz w:val="24"/>
          <w:szCs w:val="24"/>
          <w:lang w:val="en-GB"/>
        </w:rPr>
        <w:t xml:space="preserve">. </w:t>
      </w:r>
    </w:p>
    <w:p w14:paraId="3E166C55" w14:textId="77777777" w:rsidR="004228A7" w:rsidRPr="004375AB" w:rsidRDefault="00657959">
      <w:pPr>
        <w:pStyle w:val="Normal1"/>
        <w:spacing w:line="360" w:lineRule="auto"/>
        <w:jc w:val="both"/>
        <w:rPr>
          <w:rFonts w:ascii="Times New Roman" w:eastAsia="Times New Roman" w:hAnsi="Times New Roman" w:cs="Times New Roman"/>
          <w:sz w:val="24"/>
          <w:szCs w:val="24"/>
          <w:lang w:val="en-GB"/>
        </w:rPr>
      </w:pPr>
      <w:r w:rsidRPr="004375AB">
        <w:rPr>
          <w:rFonts w:ascii="Times New Roman" w:eastAsia="Times New Roman" w:hAnsi="Times New Roman" w:cs="Times New Roman"/>
          <w:sz w:val="24"/>
          <w:szCs w:val="24"/>
          <w:lang w:val="en-GB"/>
        </w:rPr>
        <w:t xml:space="preserve">From the current ratio of the company, it is possible to comment on the liquidity position of Sweets Plc. Even though the current ratio of the company has increased significantly in 2021 it was still below 1. As the value of the current ratio of Sweets Plc is lower than one, it is stated that the value of the current asset of the company is below the current liability. In this regard, the management needs to improve the cash position and other liquid assets position of the company. </w:t>
      </w:r>
    </w:p>
    <w:p w14:paraId="3E166C56" w14:textId="44B09FF4" w:rsidR="004228A7" w:rsidRPr="004375AB" w:rsidRDefault="00657959">
      <w:pPr>
        <w:pStyle w:val="Normal1"/>
        <w:spacing w:line="360" w:lineRule="auto"/>
        <w:jc w:val="both"/>
        <w:rPr>
          <w:rFonts w:ascii="Times New Roman" w:eastAsia="Times New Roman" w:hAnsi="Times New Roman" w:cs="Times New Roman"/>
          <w:sz w:val="24"/>
          <w:szCs w:val="24"/>
          <w:lang w:val="en-GB"/>
        </w:rPr>
      </w:pPr>
      <w:r w:rsidRPr="004375AB">
        <w:rPr>
          <w:rFonts w:ascii="Times New Roman" w:eastAsia="Times New Roman" w:hAnsi="Times New Roman" w:cs="Times New Roman"/>
          <w:sz w:val="24"/>
          <w:szCs w:val="24"/>
          <w:lang w:val="en-GB"/>
        </w:rPr>
        <w:t xml:space="preserve">For commenting on the financial leverage position of Sweets Plc, </w:t>
      </w:r>
      <w:proofErr w:type="gramStart"/>
      <w:r w:rsidRPr="004375AB">
        <w:rPr>
          <w:rFonts w:ascii="Times New Roman" w:eastAsia="Times New Roman" w:hAnsi="Times New Roman" w:cs="Times New Roman"/>
          <w:sz w:val="24"/>
          <w:szCs w:val="24"/>
          <w:lang w:val="en-GB"/>
        </w:rPr>
        <w:t>Two</w:t>
      </w:r>
      <w:proofErr w:type="gramEnd"/>
      <w:r w:rsidRPr="004375AB">
        <w:rPr>
          <w:rFonts w:ascii="Times New Roman" w:eastAsia="Times New Roman" w:hAnsi="Times New Roman" w:cs="Times New Roman"/>
          <w:sz w:val="24"/>
          <w:szCs w:val="24"/>
          <w:lang w:val="en-GB"/>
        </w:rPr>
        <w:t xml:space="preserve"> types of ratios were selected such as during ratio and interest coverage ratio (</w:t>
      </w:r>
      <w:r w:rsidRPr="004375AB">
        <w:rPr>
          <w:rFonts w:ascii="Times New Roman" w:eastAsia="Times New Roman" w:hAnsi="Times New Roman" w:cs="Times New Roman"/>
          <w:sz w:val="24"/>
          <w:szCs w:val="24"/>
          <w:highlight w:val="white"/>
          <w:lang w:val="en-GB"/>
        </w:rPr>
        <w:t xml:space="preserve">Shapiro and </w:t>
      </w:r>
      <w:proofErr w:type="spellStart"/>
      <w:r w:rsidRPr="004375AB">
        <w:rPr>
          <w:rFonts w:ascii="Times New Roman" w:eastAsia="Times New Roman" w:hAnsi="Times New Roman" w:cs="Times New Roman"/>
          <w:sz w:val="24"/>
          <w:szCs w:val="24"/>
          <w:highlight w:val="white"/>
          <w:lang w:val="en-GB"/>
        </w:rPr>
        <w:t>Hanouna</w:t>
      </w:r>
      <w:proofErr w:type="spellEnd"/>
      <w:r w:rsidRPr="004375AB">
        <w:rPr>
          <w:rFonts w:ascii="Times New Roman" w:eastAsia="Times New Roman" w:hAnsi="Times New Roman" w:cs="Times New Roman"/>
          <w:sz w:val="24"/>
          <w:szCs w:val="24"/>
          <w:highlight w:val="white"/>
          <w:lang w:val="en-GB"/>
        </w:rPr>
        <w:t>, 2019)</w:t>
      </w:r>
      <w:r w:rsidRPr="004375AB">
        <w:rPr>
          <w:rFonts w:ascii="Times New Roman" w:eastAsia="Times New Roman" w:hAnsi="Times New Roman" w:cs="Times New Roman"/>
          <w:sz w:val="24"/>
          <w:szCs w:val="24"/>
          <w:lang w:val="en-GB"/>
        </w:rPr>
        <w:t xml:space="preserve">. The reduction in the gearing ratio of the company is one of the favourable indicators because it states that the total debt capital of the company has reduced compared to the equity capital. The reduction in the debt capital represents that the company need not pay interest at the greater </w:t>
      </w:r>
      <w:proofErr w:type="gramStart"/>
      <w:r w:rsidRPr="004375AB">
        <w:rPr>
          <w:rFonts w:ascii="Times New Roman" w:eastAsia="Times New Roman" w:hAnsi="Times New Roman" w:cs="Times New Roman"/>
          <w:sz w:val="24"/>
          <w:szCs w:val="24"/>
          <w:lang w:val="en-GB"/>
        </w:rPr>
        <w:t>amount</w:t>
      </w:r>
      <w:proofErr w:type="gramEnd"/>
      <w:r w:rsidRPr="004375AB">
        <w:rPr>
          <w:rFonts w:ascii="Times New Roman" w:eastAsia="Times New Roman" w:hAnsi="Times New Roman" w:cs="Times New Roman"/>
          <w:sz w:val="24"/>
          <w:szCs w:val="24"/>
          <w:lang w:val="en-GB"/>
        </w:rPr>
        <w:t xml:space="preserve"> and it is a favourable position for the company. </w:t>
      </w:r>
      <w:r w:rsidR="00ED608C" w:rsidRPr="004375AB">
        <w:rPr>
          <w:rFonts w:ascii="Times New Roman" w:eastAsia="Times New Roman" w:hAnsi="Times New Roman" w:cs="Times New Roman"/>
          <w:sz w:val="24"/>
          <w:szCs w:val="24"/>
          <w:lang w:val="en-GB"/>
        </w:rPr>
        <w:t>However,</w:t>
      </w:r>
      <w:r w:rsidRPr="004375AB">
        <w:rPr>
          <w:rFonts w:ascii="Times New Roman" w:eastAsia="Times New Roman" w:hAnsi="Times New Roman" w:cs="Times New Roman"/>
          <w:sz w:val="24"/>
          <w:szCs w:val="24"/>
          <w:lang w:val="en-GB"/>
        </w:rPr>
        <w:t xml:space="preserve"> the interest coverage ratio of Sweets Plc has reduced in </w:t>
      </w:r>
      <w:r w:rsidR="004375AB" w:rsidRPr="004375AB">
        <w:rPr>
          <w:rFonts w:ascii="Times New Roman" w:eastAsia="Times New Roman" w:hAnsi="Times New Roman" w:cs="Times New Roman"/>
          <w:sz w:val="24"/>
          <w:szCs w:val="24"/>
          <w:lang w:val="en-GB"/>
        </w:rPr>
        <w:t>2021</w:t>
      </w:r>
      <w:r w:rsidRPr="004375AB">
        <w:rPr>
          <w:rFonts w:ascii="Times New Roman" w:eastAsia="Times New Roman" w:hAnsi="Times New Roman" w:cs="Times New Roman"/>
          <w:sz w:val="24"/>
          <w:szCs w:val="24"/>
          <w:lang w:val="en-GB"/>
        </w:rPr>
        <w:t xml:space="preserve"> and the reason for such reduction was increased interest expenses.</w:t>
      </w:r>
    </w:p>
    <w:p w14:paraId="3E166C57" w14:textId="77777777" w:rsidR="004228A7" w:rsidRPr="004375AB" w:rsidRDefault="00657959" w:rsidP="00F55261">
      <w:pPr>
        <w:pStyle w:val="Heading1"/>
      </w:pPr>
      <w:bookmarkStart w:id="7" w:name="_Toc140573020"/>
      <w:r w:rsidRPr="004375AB">
        <w:t>Conclusion</w:t>
      </w:r>
      <w:bookmarkEnd w:id="7"/>
    </w:p>
    <w:p w14:paraId="3E166C58" w14:textId="77777777" w:rsidR="004228A7" w:rsidRPr="004375AB" w:rsidRDefault="00657959">
      <w:pPr>
        <w:pStyle w:val="Normal1"/>
        <w:spacing w:line="360" w:lineRule="auto"/>
        <w:jc w:val="both"/>
        <w:rPr>
          <w:rFonts w:ascii="Times New Roman" w:eastAsia="Times New Roman" w:hAnsi="Times New Roman" w:cs="Times New Roman"/>
          <w:sz w:val="24"/>
          <w:szCs w:val="24"/>
          <w:lang w:val="en-GB"/>
        </w:rPr>
      </w:pPr>
      <w:r w:rsidRPr="004375AB">
        <w:rPr>
          <w:rFonts w:ascii="Times New Roman" w:eastAsia="Times New Roman" w:hAnsi="Times New Roman" w:cs="Times New Roman"/>
          <w:sz w:val="24"/>
          <w:szCs w:val="24"/>
          <w:lang w:val="en-GB"/>
        </w:rPr>
        <w:t xml:space="preserve">One of the main reasons for the accounting function of the business organisation is to present valuable finance-related information to the shareholders and other stakeholders of the company. From the income statement of Wales PLC, it can be observed that this company was successful in </w:t>
      </w:r>
      <w:r w:rsidRPr="004375AB">
        <w:rPr>
          <w:rFonts w:ascii="Times New Roman" w:eastAsia="Times New Roman" w:hAnsi="Times New Roman" w:cs="Times New Roman"/>
          <w:sz w:val="24"/>
          <w:szCs w:val="24"/>
          <w:lang w:val="en-GB"/>
        </w:rPr>
        <w:lastRenderedPageBreak/>
        <w:t>recovering all the expenses from the revenue in the financial year 2022. The balance sheet of the company also presents a comprehensive view of the stable financial position of this company. The result derived from the ratio analysis of Sweets PLC represents that the financial performance of this company has improved significantly in 2021 compared to 2020. The improvement in financial performance of this company represented that the management of the company had taken appropriate measures and that has reflected in the sound financial position.</w:t>
      </w:r>
      <w:r w:rsidRPr="004375AB">
        <w:rPr>
          <w:lang w:val="en-GB"/>
        </w:rPr>
        <w:br w:type="page"/>
      </w:r>
    </w:p>
    <w:p w14:paraId="3E166C59" w14:textId="77777777" w:rsidR="004228A7" w:rsidRDefault="00657959" w:rsidP="00F55261">
      <w:pPr>
        <w:pStyle w:val="Heading1"/>
      </w:pPr>
      <w:bookmarkStart w:id="8" w:name="_Toc140573021"/>
      <w:r w:rsidRPr="00F55261">
        <w:lastRenderedPageBreak/>
        <w:t>Reference list</w:t>
      </w:r>
      <w:bookmarkEnd w:id="8"/>
    </w:p>
    <w:p w14:paraId="3E166C5A" w14:textId="77777777" w:rsidR="00D04E74" w:rsidRPr="004375AB" w:rsidRDefault="00D04E74" w:rsidP="00D04E74">
      <w:pPr>
        <w:pStyle w:val="Normal1"/>
        <w:spacing w:before="240" w:after="240" w:line="360" w:lineRule="auto"/>
        <w:jc w:val="both"/>
        <w:rPr>
          <w:rFonts w:ascii="Times New Roman" w:eastAsia="Times New Roman" w:hAnsi="Times New Roman" w:cs="Times New Roman"/>
          <w:sz w:val="24"/>
          <w:szCs w:val="24"/>
          <w:highlight w:val="white"/>
          <w:lang w:val="en-GB"/>
        </w:rPr>
      </w:pPr>
      <w:r w:rsidRPr="004375AB">
        <w:rPr>
          <w:rFonts w:ascii="Times New Roman" w:eastAsia="Times New Roman" w:hAnsi="Times New Roman" w:cs="Times New Roman"/>
          <w:sz w:val="24"/>
          <w:szCs w:val="24"/>
          <w:highlight w:val="white"/>
          <w:lang w:val="en-GB"/>
        </w:rPr>
        <w:t xml:space="preserve">Adiputra, I.G. and Patricia, E., (2020), May. The effect of financial attitude, financial knowledge, and income on financial management </w:t>
      </w:r>
      <w:proofErr w:type="spellStart"/>
      <w:r w:rsidRPr="004375AB">
        <w:rPr>
          <w:rFonts w:ascii="Times New Roman" w:eastAsia="Times New Roman" w:hAnsi="Times New Roman" w:cs="Times New Roman"/>
          <w:sz w:val="24"/>
          <w:szCs w:val="24"/>
          <w:highlight w:val="white"/>
          <w:lang w:val="en-GB"/>
        </w:rPr>
        <w:t>behavior</w:t>
      </w:r>
      <w:proofErr w:type="spellEnd"/>
      <w:r w:rsidRPr="004375AB">
        <w:rPr>
          <w:rFonts w:ascii="Times New Roman" w:eastAsia="Times New Roman" w:hAnsi="Times New Roman" w:cs="Times New Roman"/>
          <w:sz w:val="24"/>
          <w:szCs w:val="24"/>
          <w:highlight w:val="white"/>
          <w:lang w:val="en-GB"/>
        </w:rPr>
        <w:t xml:space="preserve">. In </w:t>
      </w:r>
      <w:proofErr w:type="spellStart"/>
      <w:r w:rsidRPr="004375AB">
        <w:rPr>
          <w:rFonts w:ascii="Times New Roman" w:eastAsia="Times New Roman" w:hAnsi="Times New Roman" w:cs="Times New Roman"/>
          <w:i/>
          <w:sz w:val="24"/>
          <w:szCs w:val="24"/>
          <w:highlight w:val="white"/>
          <w:lang w:val="en-GB"/>
        </w:rPr>
        <w:t>Tarumanagara</w:t>
      </w:r>
      <w:proofErr w:type="spellEnd"/>
      <w:r w:rsidRPr="004375AB">
        <w:rPr>
          <w:rFonts w:ascii="Times New Roman" w:eastAsia="Times New Roman" w:hAnsi="Times New Roman" w:cs="Times New Roman"/>
          <w:i/>
          <w:sz w:val="24"/>
          <w:szCs w:val="24"/>
          <w:highlight w:val="white"/>
          <w:lang w:val="en-GB"/>
        </w:rPr>
        <w:t xml:space="preserve"> International Conference on the Applications of Social Sciences and Humanities (TICASH (2019))</w:t>
      </w:r>
      <w:r w:rsidRPr="004375AB">
        <w:rPr>
          <w:rFonts w:ascii="Times New Roman" w:eastAsia="Times New Roman" w:hAnsi="Times New Roman" w:cs="Times New Roman"/>
          <w:sz w:val="24"/>
          <w:szCs w:val="24"/>
          <w:highlight w:val="white"/>
          <w:lang w:val="en-GB"/>
        </w:rPr>
        <w:t xml:space="preserve"> (pp. 107-112). Atlantis Press.</w:t>
      </w:r>
    </w:p>
    <w:p w14:paraId="3E166C5B" w14:textId="77777777" w:rsidR="00D04E74" w:rsidRPr="004375AB" w:rsidRDefault="00D04E74" w:rsidP="00D04E74">
      <w:pPr>
        <w:pStyle w:val="Normal1"/>
        <w:spacing w:before="240" w:after="240" w:line="360" w:lineRule="auto"/>
        <w:jc w:val="both"/>
        <w:rPr>
          <w:rFonts w:ascii="Times New Roman" w:eastAsia="Times New Roman" w:hAnsi="Times New Roman" w:cs="Times New Roman"/>
          <w:sz w:val="24"/>
          <w:szCs w:val="24"/>
          <w:highlight w:val="white"/>
          <w:lang w:val="en-GB"/>
        </w:rPr>
      </w:pPr>
      <w:proofErr w:type="spellStart"/>
      <w:r w:rsidRPr="004375AB">
        <w:rPr>
          <w:rFonts w:ascii="Times New Roman" w:eastAsia="Times New Roman" w:hAnsi="Times New Roman" w:cs="Times New Roman"/>
          <w:sz w:val="24"/>
          <w:szCs w:val="24"/>
          <w:highlight w:val="white"/>
          <w:lang w:val="en-GB"/>
        </w:rPr>
        <w:t>Agyabeng</w:t>
      </w:r>
      <w:proofErr w:type="spellEnd"/>
      <w:r w:rsidRPr="004375AB">
        <w:rPr>
          <w:rFonts w:ascii="Times New Roman" w:eastAsia="Times New Roman" w:hAnsi="Times New Roman" w:cs="Times New Roman"/>
          <w:sz w:val="24"/>
          <w:szCs w:val="24"/>
          <w:highlight w:val="white"/>
          <w:lang w:val="en-GB"/>
        </w:rPr>
        <w:t xml:space="preserve">-Mensah, Y., </w:t>
      </w:r>
      <w:proofErr w:type="spellStart"/>
      <w:r w:rsidRPr="004375AB">
        <w:rPr>
          <w:rFonts w:ascii="Times New Roman" w:eastAsia="Times New Roman" w:hAnsi="Times New Roman" w:cs="Times New Roman"/>
          <w:sz w:val="24"/>
          <w:szCs w:val="24"/>
          <w:highlight w:val="white"/>
          <w:lang w:val="en-GB"/>
        </w:rPr>
        <w:t>Afum</w:t>
      </w:r>
      <w:proofErr w:type="spellEnd"/>
      <w:r w:rsidRPr="004375AB">
        <w:rPr>
          <w:rFonts w:ascii="Times New Roman" w:eastAsia="Times New Roman" w:hAnsi="Times New Roman" w:cs="Times New Roman"/>
          <w:sz w:val="24"/>
          <w:szCs w:val="24"/>
          <w:highlight w:val="white"/>
          <w:lang w:val="en-GB"/>
        </w:rPr>
        <w:t xml:space="preserve">, E. and </w:t>
      </w:r>
      <w:proofErr w:type="spellStart"/>
      <w:r w:rsidRPr="004375AB">
        <w:rPr>
          <w:rFonts w:ascii="Times New Roman" w:eastAsia="Times New Roman" w:hAnsi="Times New Roman" w:cs="Times New Roman"/>
          <w:sz w:val="24"/>
          <w:szCs w:val="24"/>
          <w:highlight w:val="white"/>
          <w:lang w:val="en-GB"/>
        </w:rPr>
        <w:t>Ahenkorah</w:t>
      </w:r>
      <w:proofErr w:type="spellEnd"/>
      <w:r w:rsidRPr="004375AB">
        <w:rPr>
          <w:rFonts w:ascii="Times New Roman" w:eastAsia="Times New Roman" w:hAnsi="Times New Roman" w:cs="Times New Roman"/>
          <w:sz w:val="24"/>
          <w:szCs w:val="24"/>
          <w:highlight w:val="white"/>
          <w:lang w:val="en-GB"/>
        </w:rPr>
        <w:t xml:space="preserve">, E., (2020). Exploring financial performance and green logistics management practices: examining the mediating influences of market, environmental and social performances. </w:t>
      </w:r>
      <w:r w:rsidRPr="004375AB">
        <w:rPr>
          <w:rFonts w:ascii="Times New Roman" w:eastAsia="Times New Roman" w:hAnsi="Times New Roman" w:cs="Times New Roman"/>
          <w:i/>
          <w:sz w:val="24"/>
          <w:szCs w:val="24"/>
          <w:highlight w:val="white"/>
          <w:lang w:val="en-GB"/>
        </w:rPr>
        <w:t>Journal of cleaner production</w:t>
      </w:r>
      <w:r w:rsidRPr="004375AB">
        <w:rPr>
          <w:rFonts w:ascii="Times New Roman" w:eastAsia="Times New Roman" w:hAnsi="Times New Roman" w:cs="Times New Roman"/>
          <w:sz w:val="24"/>
          <w:szCs w:val="24"/>
          <w:highlight w:val="white"/>
          <w:lang w:val="en-GB"/>
        </w:rPr>
        <w:t xml:space="preserve">, </w:t>
      </w:r>
      <w:r w:rsidRPr="004375AB">
        <w:rPr>
          <w:rFonts w:ascii="Times New Roman" w:eastAsia="Times New Roman" w:hAnsi="Times New Roman" w:cs="Times New Roman"/>
          <w:i/>
          <w:sz w:val="24"/>
          <w:szCs w:val="24"/>
          <w:highlight w:val="white"/>
          <w:lang w:val="en-GB"/>
        </w:rPr>
        <w:t>258</w:t>
      </w:r>
      <w:r w:rsidRPr="004375AB">
        <w:rPr>
          <w:rFonts w:ascii="Times New Roman" w:eastAsia="Times New Roman" w:hAnsi="Times New Roman" w:cs="Times New Roman"/>
          <w:sz w:val="24"/>
          <w:szCs w:val="24"/>
          <w:highlight w:val="white"/>
          <w:lang w:val="en-GB"/>
        </w:rPr>
        <w:t>, p.120613.</w:t>
      </w:r>
    </w:p>
    <w:p w14:paraId="3E166C5C" w14:textId="77777777" w:rsidR="00D04E74" w:rsidRPr="004375AB" w:rsidRDefault="00D04E74" w:rsidP="00D04E74">
      <w:pPr>
        <w:pStyle w:val="Normal1"/>
        <w:spacing w:before="240" w:after="240" w:line="360" w:lineRule="auto"/>
        <w:jc w:val="both"/>
        <w:rPr>
          <w:rFonts w:ascii="Times New Roman" w:eastAsia="Times New Roman" w:hAnsi="Times New Roman" w:cs="Times New Roman"/>
          <w:sz w:val="24"/>
          <w:szCs w:val="24"/>
          <w:highlight w:val="white"/>
          <w:lang w:val="en-GB"/>
        </w:rPr>
      </w:pPr>
      <w:r w:rsidRPr="004375AB">
        <w:rPr>
          <w:rFonts w:ascii="Times New Roman" w:eastAsia="Times New Roman" w:hAnsi="Times New Roman" w:cs="Times New Roman"/>
          <w:sz w:val="24"/>
          <w:szCs w:val="24"/>
          <w:highlight w:val="white"/>
          <w:lang w:val="en-GB"/>
        </w:rPr>
        <w:t>Al-</w:t>
      </w:r>
      <w:proofErr w:type="spellStart"/>
      <w:r w:rsidRPr="004375AB">
        <w:rPr>
          <w:rFonts w:ascii="Times New Roman" w:eastAsia="Times New Roman" w:hAnsi="Times New Roman" w:cs="Times New Roman"/>
          <w:sz w:val="24"/>
          <w:szCs w:val="24"/>
          <w:highlight w:val="white"/>
          <w:lang w:val="en-GB"/>
        </w:rPr>
        <w:t>Blooshi</w:t>
      </w:r>
      <w:proofErr w:type="spellEnd"/>
      <w:r w:rsidRPr="004375AB">
        <w:rPr>
          <w:rFonts w:ascii="Times New Roman" w:eastAsia="Times New Roman" w:hAnsi="Times New Roman" w:cs="Times New Roman"/>
          <w:sz w:val="24"/>
          <w:szCs w:val="24"/>
          <w:highlight w:val="white"/>
          <w:lang w:val="en-GB"/>
        </w:rPr>
        <w:t xml:space="preserve">, L. and </w:t>
      </w:r>
      <w:proofErr w:type="spellStart"/>
      <w:r w:rsidRPr="004375AB">
        <w:rPr>
          <w:rFonts w:ascii="Times New Roman" w:eastAsia="Times New Roman" w:hAnsi="Times New Roman" w:cs="Times New Roman"/>
          <w:sz w:val="24"/>
          <w:szCs w:val="24"/>
          <w:highlight w:val="white"/>
          <w:lang w:val="en-GB"/>
        </w:rPr>
        <w:t>Nobanee</w:t>
      </w:r>
      <w:proofErr w:type="spellEnd"/>
      <w:r w:rsidRPr="004375AB">
        <w:rPr>
          <w:rFonts w:ascii="Times New Roman" w:eastAsia="Times New Roman" w:hAnsi="Times New Roman" w:cs="Times New Roman"/>
          <w:sz w:val="24"/>
          <w:szCs w:val="24"/>
          <w:highlight w:val="white"/>
          <w:lang w:val="en-GB"/>
        </w:rPr>
        <w:t xml:space="preserve">, H., (2020). Applications of artificial intelligence in financial management decisions: A </w:t>
      </w:r>
      <w:proofErr w:type="gramStart"/>
      <w:r w:rsidRPr="004375AB">
        <w:rPr>
          <w:rFonts w:ascii="Times New Roman" w:eastAsia="Times New Roman" w:hAnsi="Times New Roman" w:cs="Times New Roman"/>
          <w:sz w:val="24"/>
          <w:szCs w:val="24"/>
          <w:highlight w:val="white"/>
          <w:lang w:val="en-GB"/>
        </w:rPr>
        <w:t>mini-review</w:t>
      </w:r>
      <w:proofErr w:type="gramEnd"/>
      <w:r w:rsidRPr="004375AB">
        <w:rPr>
          <w:rFonts w:ascii="Times New Roman" w:eastAsia="Times New Roman" w:hAnsi="Times New Roman" w:cs="Times New Roman"/>
          <w:sz w:val="24"/>
          <w:szCs w:val="24"/>
          <w:highlight w:val="white"/>
          <w:lang w:val="en-GB"/>
        </w:rPr>
        <w:t xml:space="preserve">. </w:t>
      </w:r>
      <w:r w:rsidRPr="004375AB">
        <w:rPr>
          <w:rFonts w:ascii="Times New Roman" w:eastAsia="Times New Roman" w:hAnsi="Times New Roman" w:cs="Times New Roman"/>
          <w:i/>
          <w:sz w:val="24"/>
          <w:szCs w:val="24"/>
          <w:highlight w:val="white"/>
          <w:lang w:val="en-GB"/>
        </w:rPr>
        <w:t>Available at SSRN 3540140</w:t>
      </w:r>
      <w:r w:rsidRPr="004375AB">
        <w:rPr>
          <w:rFonts w:ascii="Times New Roman" w:eastAsia="Times New Roman" w:hAnsi="Times New Roman" w:cs="Times New Roman"/>
          <w:sz w:val="24"/>
          <w:szCs w:val="24"/>
          <w:highlight w:val="white"/>
          <w:lang w:val="en-GB"/>
        </w:rPr>
        <w:t>.</w:t>
      </w:r>
    </w:p>
    <w:p w14:paraId="3E166C5D" w14:textId="77777777" w:rsidR="00D04E74" w:rsidRDefault="00D04E74" w:rsidP="00D04E74">
      <w:pPr>
        <w:pStyle w:val="Normal1"/>
        <w:spacing w:before="240" w:after="240" w:line="360" w:lineRule="auto"/>
        <w:jc w:val="both"/>
        <w:rPr>
          <w:rFonts w:ascii="Times New Roman" w:eastAsia="Times New Roman" w:hAnsi="Times New Roman" w:cs="Times New Roman"/>
          <w:sz w:val="24"/>
          <w:szCs w:val="24"/>
          <w:highlight w:val="white"/>
          <w:lang w:val="en-GB"/>
        </w:rPr>
      </w:pPr>
      <w:proofErr w:type="spellStart"/>
      <w:r w:rsidRPr="004375AB">
        <w:rPr>
          <w:rFonts w:ascii="Times New Roman" w:eastAsia="Times New Roman" w:hAnsi="Times New Roman" w:cs="Times New Roman"/>
          <w:sz w:val="24"/>
          <w:szCs w:val="24"/>
          <w:highlight w:val="white"/>
          <w:lang w:val="en-GB"/>
        </w:rPr>
        <w:t>Alhadhrami</w:t>
      </w:r>
      <w:proofErr w:type="spellEnd"/>
      <w:r w:rsidRPr="004375AB">
        <w:rPr>
          <w:rFonts w:ascii="Times New Roman" w:eastAsia="Times New Roman" w:hAnsi="Times New Roman" w:cs="Times New Roman"/>
          <w:sz w:val="24"/>
          <w:szCs w:val="24"/>
          <w:highlight w:val="white"/>
          <w:lang w:val="en-GB"/>
        </w:rPr>
        <w:t xml:space="preserve">, A. and </w:t>
      </w:r>
      <w:proofErr w:type="spellStart"/>
      <w:r w:rsidRPr="004375AB">
        <w:rPr>
          <w:rFonts w:ascii="Times New Roman" w:eastAsia="Times New Roman" w:hAnsi="Times New Roman" w:cs="Times New Roman"/>
          <w:sz w:val="24"/>
          <w:szCs w:val="24"/>
          <w:highlight w:val="white"/>
          <w:lang w:val="en-GB"/>
        </w:rPr>
        <w:t>Nobanee</w:t>
      </w:r>
      <w:proofErr w:type="spellEnd"/>
      <w:r w:rsidRPr="004375AB">
        <w:rPr>
          <w:rFonts w:ascii="Times New Roman" w:eastAsia="Times New Roman" w:hAnsi="Times New Roman" w:cs="Times New Roman"/>
          <w:sz w:val="24"/>
          <w:szCs w:val="24"/>
          <w:highlight w:val="white"/>
          <w:lang w:val="en-GB"/>
        </w:rPr>
        <w:t xml:space="preserve">, H., (2019). Sustainability Practices and Sustainable Financial Growth. </w:t>
      </w:r>
      <w:r w:rsidRPr="004375AB">
        <w:rPr>
          <w:rFonts w:ascii="Times New Roman" w:eastAsia="Times New Roman" w:hAnsi="Times New Roman" w:cs="Times New Roman"/>
          <w:i/>
          <w:sz w:val="24"/>
          <w:szCs w:val="24"/>
          <w:highlight w:val="white"/>
          <w:lang w:val="en-GB"/>
        </w:rPr>
        <w:t>Available at SSRN 3472413</w:t>
      </w:r>
      <w:r w:rsidRPr="004375AB">
        <w:rPr>
          <w:rFonts w:ascii="Times New Roman" w:eastAsia="Times New Roman" w:hAnsi="Times New Roman" w:cs="Times New Roman"/>
          <w:sz w:val="24"/>
          <w:szCs w:val="24"/>
          <w:highlight w:val="white"/>
          <w:lang w:val="en-GB"/>
        </w:rPr>
        <w:t>.</w:t>
      </w:r>
    </w:p>
    <w:p w14:paraId="418B7839" w14:textId="28D47FFB" w:rsidR="00C44870" w:rsidRPr="00C44870" w:rsidRDefault="00C44870" w:rsidP="00C44870">
      <w:pPr>
        <w:pStyle w:val="NormalWeb"/>
        <w:ind w:left="567" w:hanging="567"/>
      </w:pPr>
      <w:proofErr w:type="spellStart"/>
      <w:r>
        <w:t>Atrill</w:t>
      </w:r>
      <w:proofErr w:type="spellEnd"/>
      <w:r>
        <w:t xml:space="preserve">, P. and McLaney, E. (2019) </w:t>
      </w:r>
      <w:r>
        <w:rPr>
          <w:i/>
          <w:iCs/>
        </w:rPr>
        <w:t>Accounting and finance for non-specialists</w:t>
      </w:r>
      <w:r>
        <w:t xml:space="preserve">. Harlow, England: Pearson Education Limited. </w:t>
      </w:r>
    </w:p>
    <w:p w14:paraId="3E166C5E" w14:textId="77777777" w:rsidR="00D04E74" w:rsidRPr="004375AB" w:rsidRDefault="00D04E74" w:rsidP="00D04E74">
      <w:pPr>
        <w:pStyle w:val="Normal1"/>
        <w:spacing w:before="240" w:after="240" w:line="360" w:lineRule="auto"/>
        <w:jc w:val="both"/>
        <w:rPr>
          <w:rFonts w:ascii="Times New Roman" w:eastAsia="Times New Roman" w:hAnsi="Times New Roman" w:cs="Times New Roman"/>
          <w:sz w:val="24"/>
          <w:szCs w:val="24"/>
          <w:highlight w:val="white"/>
          <w:lang w:val="en-GB"/>
        </w:rPr>
      </w:pPr>
      <w:proofErr w:type="spellStart"/>
      <w:r w:rsidRPr="004375AB">
        <w:rPr>
          <w:rFonts w:ascii="Times New Roman" w:eastAsia="Times New Roman" w:hAnsi="Times New Roman" w:cs="Times New Roman"/>
          <w:sz w:val="24"/>
          <w:szCs w:val="24"/>
          <w:highlight w:val="white"/>
          <w:lang w:val="en-GB"/>
        </w:rPr>
        <w:t>Boisjoly</w:t>
      </w:r>
      <w:proofErr w:type="spellEnd"/>
      <w:r w:rsidRPr="004375AB">
        <w:rPr>
          <w:rFonts w:ascii="Times New Roman" w:eastAsia="Times New Roman" w:hAnsi="Times New Roman" w:cs="Times New Roman"/>
          <w:sz w:val="24"/>
          <w:szCs w:val="24"/>
          <w:highlight w:val="white"/>
          <w:lang w:val="en-GB"/>
        </w:rPr>
        <w:t xml:space="preserve">, R.P., Conine Jr, T.E. and McDonald IV, M.B., (2020). Working capital management: Financial and valuation impacts. </w:t>
      </w:r>
      <w:r w:rsidRPr="004375AB">
        <w:rPr>
          <w:rFonts w:ascii="Times New Roman" w:eastAsia="Times New Roman" w:hAnsi="Times New Roman" w:cs="Times New Roman"/>
          <w:i/>
          <w:sz w:val="24"/>
          <w:szCs w:val="24"/>
          <w:highlight w:val="white"/>
          <w:lang w:val="en-GB"/>
        </w:rPr>
        <w:t>Journal of Business Research</w:t>
      </w:r>
      <w:r w:rsidRPr="004375AB">
        <w:rPr>
          <w:rFonts w:ascii="Times New Roman" w:eastAsia="Times New Roman" w:hAnsi="Times New Roman" w:cs="Times New Roman"/>
          <w:sz w:val="24"/>
          <w:szCs w:val="24"/>
          <w:highlight w:val="white"/>
          <w:lang w:val="en-GB"/>
        </w:rPr>
        <w:t xml:space="preserve">, </w:t>
      </w:r>
      <w:r w:rsidRPr="004375AB">
        <w:rPr>
          <w:rFonts w:ascii="Times New Roman" w:eastAsia="Times New Roman" w:hAnsi="Times New Roman" w:cs="Times New Roman"/>
          <w:i/>
          <w:sz w:val="24"/>
          <w:szCs w:val="24"/>
          <w:highlight w:val="white"/>
          <w:lang w:val="en-GB"/>
        </w:rPr>
        <w:t>108</w:t>
      </w:r>
      <w:r w:rsidRPr="004375AB">
        <w:rPr>
          <w:rFonts w:ascii="Times New Roman" w:eastAsia="Times New Roman" w:hAnsi="Times New Roman" w:cs="Times New Roman"/>
          <w:sz w:val="24"/>
          <w:szCs w:val="24"/>
          <w:highlight w:val="white"/>
          <w:lang w:val="en-GB"/>
        </w:rPr>
        <w:t>, pp.1-8.</w:t>
      </w:r>
    </w:p>
    <w:p w14:paraId="3E166C5F" w14:textId="77777777" w:rsidR="00D04E74" w:rsidRPr="004375AB" w:rsidRDefault="00D04E74" w:rsidP="00D04E74">
      <w:pPr>
        <w:pStyle w:val="Normal1"/>
        <w:spacing w:before="240" w:after="240" w:line="360" w:lineRule="auto"/>
        <w:jc w:val="both"/>
        <w:rPr>
          <w:rFonts w:ascii="Times New Roman" w:eastAsia="Times New Roman" w:hAnsi="Times New Roman" w:cs="Times New Roman"/>
          <w:sz w:val="24"/>
          <w:szCs w:val="24"/>
          <w:highlight w:val="white"/>
          <w:lang w:val="en-GB"/>
        </w:rPr>
      </w:pPr>
      <w:r w:rsidRPr="004375AB">
        <w:rPr>
          <w:rFonts w:ascii="Times New Roman" w:eastAsia="Times New Roman" w:hAnsi="Times New Roman" w:cs="Times New Roman"/>
          <w:sz w:val="24"/>
          <w:szCs w:val="24"/>
          <w:highlight w:val="white"/>
          <w:lang w:val="en-GB"/>
        </w:rPr>
        <w:t xml:space="preserve">Brigham, E.F. and Houston, J.F., (2021). </w:t>
      </w:r>
      <w:r w:rsidRPr="004375AB">
        <w:rPr>
          <w:rFonts w:ascii="Times New Roman" w:eastAsia="Times New Roman" w:hAnsi="Times New Roman" w:cs="Times New Roman"/>
          <w:i/>
          <w:sz w:val="24"/>
          <w:szCs w:val="24"/>
          <w:highlight w:val="white"/>
          <w:lang w:val="en-GB"/>
        </w:rPr>
        <w:t>Fundamentals of financial management: Concise</w:t>
      </w:r>
      <w:r w:rsidRPr="004375AB">
        <w:rPr>
          <w:rFonts w:ascii="Times New Roman" w:eastAsia="Times New Roman" w:hAnsi="Times New Roman" w:cs="Times New Roman"/>
          <w:sz w:val="24"/>
          <w:szCs w:val="24"/>
          <w:highlight w:val="white"/>
          <w:lang w:val="en-GB"/>
        </w:rPr>
        <w:t>. Cengage Learning.</w:t>
      </w:r>
    </w:p>
    <w:p w14:paraId="3E166C60" w14:textId="77777777" w:rsidR="00D04E74" w:rsidRPr="004375AB" w:rsidRDefault="00D04E74" w:rsidP="00D04E74">
      <w:pPr>
        <w:pStyle w:val="Normal1"/>
        <w:spacing w:before="240" w:after="240" w:line="360" w:lineRule="auto"/>
        <w:jc w:val="both"/>
        <w:rPr>
          <w:rFonts w:ascii="Times New Roman" w:eastAsia="Times New Roman" w:hAnsi="Times New Roman" w:cs="Times New Roman"/>
          <w:sz w:val="24"/>
          <w:szCs w:val="24"/>
          <w:highlight w:val="white"/>
          <w:lang w:val="en-GB"/>
        </w:rPr>
      </w:pPr>
      <w:proofErr w:type="spellStart"/>
      <w:r w:rsidRPr="004375AB">
        <w:rPr>
          <w:rFonts w:ascii="Times New Roman" w:eastAsia="Times New Roman" w:hAnsi="Times New Roman" w:cs="Times New Roman"/>
          <w:sz w:val="24"/>
          <w:szCs w:val="24"/>
          <w:highlight w:val="white"/>
          <w:lang w:val="en-GB"/>
        </w:rPr>
        <w:t>Priantinah</w:t>
      </w:r>
      <w:proofErr w:type="spellEnd"/>
      <w:r w:rsidRPr="004375AB">
        <w:rPr>
          <w:rFonts w:ascii="Times New Roman" w:eastAsia="Times New Roman" w:hAnsi="Times New Roman" w:cs="Times New Roman"/>
          <w:sz w:val="24"/>
          <w:szCs w:val="24"/>
          <w:highlight w:val="white"/>
          <w:lang w:val="en-GB"/>
        </w:rPr>
        <w:t xml:space="preserve">, D., Aisyah, M.N. and Nurim, Y., (2019), July. The analysis of technology acceptance model (TAM) for personal financial management on mobile application technology. In </w:t>
      </w:r>
      <w:r w:rsidRPr="004375AB">
        <w:rPr>
          <w:rFonts w:ascii="Times New Roman" w:eastAsia="Times New Roman" w:hAnsi="Times New Roman" w:cs="Times New Roman"/>
          <w:i/>
          <w:sz w:val="24"/>
          <w:szCs w:val="24"/>
          <w:highlight w:val="white"/>
          <w:lang w:val="en-GB"/>
        </w:rPr>
        <w:t>International Conference on Banking, Accounting, Management, and Economics (ICOBAME 2018)</w:t>
      </w:r>
      <w:r w:rsidRPr="004375AB">
        <w:rPr>
          <w:rFonts w:ascii="Times New Roman" w:eastAsia="Times New Roman" w:hAnsi="Times New Roman" w:cs="Times New Roman"/>
          <w:sz w:val="24"/>
          <w:szCs w:val="24"/>
          <w:highlight w:val="white"/>
          <w:lang w:val="en-GB"/>
        </w:rPr>
        <w:t xml:space="preserve"> (pp. 262-266). Atlantis Press.</w:t>
      </w:r>
    </w:p>
    <w:p w14:paraId="3E166C61" w14:textId="77777777" w:rsidR="00D04E74" w:rsidRPr="004375AB" w:rsidRDefault="00D04E74" w:rsidP="00D04E74">
      <w:pPr>
        <w:pStyle w:val="Normal1"/>
        <w:spacing w:before="240" w:after="240" w:line="360" w:lineRule="auto"/>
        <w:jc w:val="both"/>
        <w:rPr>
          <w:rFonts w:ascii="Times New Roman" w:eastAsia="Times New Roman" w:hAnsi="Times New Roman" w:cs="Times New Roman"/>
          <w:sz w:val="24"/>
          <w:szCs w:val="24"/>
          <w:highlight w:val="white"/>
          <w:lang w:val="en-GB"/>
        </w:rPr>
      </w:pPr>
      <w:proofErr w:type="spellStart"/>
      <w:r w:rsidRPr="004375AB">
        <w:rPr>
          <w:rFonts w:ascii="Times New Roman" w:eastAsia="Times New Roman" w:hAnsi="Times New Roman" w:cs="Times New Roman"/>
          <w:sz w:val="24"/>
          <w:szCs w:val="24"/>
          <w:highlight w:val="white"/>
          <w:lang w:val="en-GB"/>
        </w:rPr>
        <w:t>Rosyadah</w:t>
      </w:r>
      <w:proofErr w:type="spellEnd"/>
      <w:r w:rsidRPr="004375AB">
        <w:rPr>
          <w:rFonts w:ascii="Times New Roman" w:eastAsia="Times New Roman" w:hAnsi="Times New Roman" w:cs="Times New Roman"/>
          <w:sz w:val="24"/>
          <w:szCs w:val="24"/>
          <w:highlight w:val="white"/>
          <w:lang w:val="en-GB"/>
        </w:rPr>
        <w:t xml:space="preserve">, K., (2020). The Influence </w:t>
      </w:r>
      <w:proofErr w:type="gramStart"/>
      <w:r w:rsidRPr="004375AB">
        <w:rPr>
          <w:rFonts w:ascii="Times New Roman" w:eastAsia="Times New Roman" w:hAnsi="Times New Roman" w:cs="Times New Roman"/>
          <w:sz w:val="24"/>
          <w:szCs w:val="24"/>
          <w:highlight w:val="white"/>
          <w:lang w:val="en-GB"/>
        </w:rPr>
        <w:t>Of</w:t>
      </w:r>
      <w:proofErr w:type="gramEnd"/>
      <w:r w:rsidRPr="004375AB">
        <w:rPr>
          <w:rFonts w:ascii="Times New Roman" w:eastAsia="Times New Roman" w:hAnsi="Times New Roman" w:cs="Times New Roman"/>
          <w:sz w:val="24"/>
          <w:szCs w:val="24"/>
          <w:highlight w:val="white"/>
          <w:lang w:val="en-GB"/>
        </w:rPr>
        <w:t xml:space="preserve"> Financial Knowledge, Financial Attitudes And Personality To Financial Management </w:t>
      </w:r>
      <w:proofErr w:type="spellStart"/>
      <w:r w:rsidRPr="004375AB">
        <w:rPr>
          <w:rFonts w:ascii="Times New Roman" w:eastAsia="Times New Roman" w:hAnsi="Times New Roman" w:cs="Times New Roman"/>
          <w:sz w:val="24"/>
          <w:szCs w:val="24"/>
          <w:highlight w:val="white"/>
          <w:lang w:val="en-GB"/>
        </w:rPr>
        <w:t>Behavior</w:t>
      </w:r>
      <w:proofErr w:type="spellEnd"/>
      <w:r w:rsidRPr="004375AB">
        <w:rPr>
          <w:rFonts w:ascii="Times New Roman" w:eastAsia="Times New Roman" w:hAnsi="Times New Roman" w:cs="Times New Roman"/>
          <w:sz w:val="24"/>
          <w:szCs w:val="24"/>
          <w:highlight w:val="white"/>
          <w:lang w:val="en-GB"/>
        </w:rPr>
        <w:t xml:space="preserve"> For Micro, Small And Medium Enterprises Typical Food Of Coto Makassar. </w:t>
      </w:r>
      <w:r w:rsidRPr="004375AB">
        <w:rPr>
          <w:rFonts w:ascii="Times New Roman" w:eastAsia="Times New Roman" w:hAnsi="Times New Roman" w:cs="Times New Roman"/>
          <w:i/>
          <w:sz w:val="24"/>
          <w:szCs w:val="24"/>
          <w:highlight w:val="white"/>
          <w:lang w:val="en-GB"/>
        </w:rPr>
        <w:t>JHSS (Journal of Humanities and Social Studies)</w:t>
      </w:r>
      <w:r w:rsidRPr="004375AB">
        <w:rPr>
          <w:rFonts w:ascii="Times New Roman" w:eastAsia="Times New Roman" w:hAnsi="Times New Roman" w:cs="Times New Roman"/>
          <w:sz w:val="24"/>
          <w:szCs w:val="24"/>
          <w:highlight w:val="white"/>
          <w:lang w:val="en-GB"/>
        </w:rPr>
        <w:t xml:space="preserve">, </w:t>
      </w:r>
      <w:r w:rsidRPr="004375AB">
        <w:rPr>
          <w:rFonts w:ascii="Times New Roman" w:eastAsia="Times New Roman" w:hAnsi="Times New Roman" w:cs="Times New Roman"/>
          <w:i/>
          <w:sz w:val="24"/>
          <w:szCs w:val="24"/>
          <w:highlight w:val="white"/>
          <w:lang w:val="en-GB"/>
        </w:rPr>
        <w:t>4</w:t>
      </w:r>
      <w:r w:rsidRPr="004375AB">
        <w:rPr>
          <w:rFonts w:ascii="Times New Roman" w:eastAsia="Times New Roman" w:hAnsi="Times New Roman" w:cs="Times New Roman"/>
          <w:sz w:val="24"/>
          <w:szCs w:val="24"/>
          <w:highlight w:val="white"/>
          <w:lang w:val="en-GB"/>
        </w:rPr>
        <w:t>(2), pp.152-156.</w:t>
      </w:r>
    </w:p>
    <w:p w14:paraId="3E166C62" w14:textId="77777777" w:rsidR="00D04E74" w:rsidRPr="004375AB" w:rsidRDefault="00D04E74" w:rsidP="00D04E74">
      <w:pPr>
        <w:pStyle w:val="Normal1"/>
        <w:spacing w:before="240" w:after="240" w:line="360" w:lineRule="auto"/>
        <w:jc w:val="both"/>
        <w:rPr>
          <w:rFonts w:ascii="Times New Roman" w:eastAsia="Times New Roman" w:hAnsi="Times New Roman" w:cs="Times New Roman"/>
          <w:sz w:val="24"/>
          <w:szCs w:val="24"/>
          <w:highlight w:val="white"/>
          <w:lang w:val="en-GB"/>
        </w:rPr>
      </w:pPr>
      <w:r w:rsidRPr="004375AB">
        <w:rPr>
          <w:rFonts w:ascii="Times New Roman" w:eastAsia="Times New Roman" w:hAnsi="Times New Roman" w:cs="Times New Roman"/>
          <w:sz w:val="24"/>
          <w:szCs w:val="24"/>
          <w:highlight w:val="white"/>
          <w:lang w:val="en-GB"/>
        </w:rPr>
        <w:t xml:space="preserve">Shapiro, A.C. and </w:t>
      </w:r>
      <w:proofErr w:type="spellStart"/>
      <w:r w:rsidRPr="004375AB">
        <w:rPr>
          <w:rFonts w:ascii="Times New Roman" w:eastAsia="Times New Roman" w:hAnsi="Times New Roman" w:cs="Times New Roman"/>
          <w:sz w:val="24"/>
          <w:szCs w:val="24"/>
          <w:highlight w:val="white"/>
          <w:lang w:val="en-GB"/>
        </w:rPr>
        <w:t>Hanouna</w:t>
      </w:r>
      <w:proofErr w:type="spellEnd"/>
      <w:r w:rsidRPr="004375AB">
        <w:rPr>
          <w:rFonts w:ascii="Times New Roman" w:eastAsia="Times New Roman" w:hAnsi="Times New Roman" w:cs="Times New Roman"/>
          <w:sz w:val="24"/>
          <w:szCs w:val="24"/>
          <w:highlight w:val="white"/>
          <w:lang w:val="en-GB"/>
        </w:rPr>
        <w:t xml:space="preserve">, P., (2019). </w:t>
      </w:r>
      <w:r w:rsidRPr="004375AB">
        <w:rPr>
          <w:rFonts w:ascii="Times New Roman" w:eastAsia="Times New Roman" w:hAnsi="Times New Roman" w:cs="Times New Roman"/>
          <w:i/>
          <w:sz w:val="24"/>
          <w:szCs w:val="24"/>
          <w:highlight w:val="white"/>
          <w:lang w:val="en-GB"/>
        </w:rPr>
        <w:t>Multinational financial management</w:t>
      </w:r>
      <w:r w:rsidRPr="004375AB">
        <w:rPr>
          <w:rFonts w:ascii="Times New Roman" w:eastAsia="Times New Roman" w:hAnsi="Times New Roman" w:cs="Times New Roman"/>
          <w:sz w:val="24"/>
          <w:szCs w:val="24"/>
          <w:highlight w:val="white"/>
          <w:lang w:val="en-GB"/>
        </w:rPr>
        <w:t>. John Wiley &amp; Sons.</w:t>
      </w:r>
    </w:p>
    <w:p w14:paraId="3E166C63" w14:textId="77777777" w:rsidR="00D04E74" w:rsidRPr="004375AB" w:rsidRDefault="00D04E74" w:rsidP="00D04E74">
      <w:pPr>
        <w:pStyle w:val="Normal1"/>
        <w:spacing w:before="240" w:after="240" w:line="360" w:lineRule="auto"/>
        <w:jc w:val="both"/>
        <w:rPr>
          <w:rFonts w:ascii="Times New Roman" w:eastAsia="Times New Roman" w:hAnsi="Times New Roman" w:cs="Times New Roman"/>
          <w:sz w:val="24"/>
          <w:szCs w:val="24"/>
          <w:highlight w:val="white"/>
          <w:lang w:val="en-GB"/>
        </w:rPr>
      </w:pPr>
      <w:proofErr w:type="spellStart"/>
      <w:r w:rsidRPr="004375AB">
        <w:rPr>
          <w:rFonts w:ascii="Times New Roman" w:eastAsia="Times New Roman" w:hAnsi="Times New Roman" w:cs="Times New Roman"/>
          <w:sz w:val="24"/>
          <w:szCs w:val="24"/>
          <w:highlight w:val="white"/>
          <w:lang w:val="en-GB"/>
        </w:rPr>
        <w:lastRenderedPageBreak/>
        <w:t>Sklyarova</w:t>
      </w:r>
      <w:proofErr w:type="spellEnd"/>
      <w:r w:rsidRPr="004375AB">
        <w:rPr>
          <w:rFonts w:ascii="Times New Roman" w:eastAsia="Times New Roman" w:hAnsi="Times New Roman" w:cs="Times New Roman"/>
          <w:sz w:val="24"/>
          <w:szCs w:val="24"/>
          <w:highlight w:val="white"/>
          <w:lang w:val="en-GB"/>
        </w:rPr>
        <w:t xml:space="preserve">, Y.M., </w:t>
      </w:r>
      <w:proofErr w:type="spellStart"/>
      <w:r w:rsidRPr="004375AB">
        <w:rPr>
          <w:rFonts w:ascii="Times New Roman" w:eastAsia="Times New Roman" w:hAnsi="Times New Roman" w:cs="Times New Roman"/>
          <w:sz w:val="24"/>
          <w:szCs w:val="24"/>
          <w:highlight w:val="white"/>
          <w:lang w:val="en-GB"/>
        </w:rPr>
        <w:t>Sklyarov</w:t>
      </w:r>
      <w:proofErr w:type="spellEnd"/>
      <w:r w:rsidRPr="004375AB">
        <w:rPr>
          <w:rFonts w:ascii="Times New Roman" w:eastAsia="Times New Roman" w:hAnsi="Times New Roman" w:cs="Times New Roman"/>
          <w:sz w:val="24"/>
          <w:szCs w:val="24"/>
          <w:highlight w:val="white"/>
          <w:lang w:val="en-GB"/>
        </w:rPr>
        <w:t xml:space="preserve">, I.Y., </w:t>
      </w:r>
      <w:proofErr w:type="spellStart"/>
      <w:r w:rsidRPr="004375AB">
        <w:rPr>
          <w:rFonts w:ascii="Times New Roman" w:eastAsia="Times New Roman" w:hAnsi="Times New Roman" w:cs="Times New Roman"/>
          <w:sz w:val="24"/>
          <w:szCs w:val="24"/>
          <w:highlight w:val="white"/>
          <w:lang w:val="en-GB"/>
        </w:rPr>
        <w:t>Taranova</w:t>
      </w:r>
      <w:proofErr w:type="spellEnd"/>
      <w:r w:rsidRPr="004375AB">
        <w:rPr>
          <w:rFonts w:ascii="Times New Roman" w:eastAsia="Times New Roman" w:hAnsi="Times New Roman" w:cs="Times New Roman"/>
          <w:sz w:val="24"/>
          <w:szCs w:val="24"/>
          <w:highlight w:val="white"/>
          <w:lang w:val="en-GB"/>
        </w:rPr>
        <w:t xml:space="preserve">, I.V., </w:t>
      </w:r>
      <w:proofErr w:type="spellStart"/>
      <w:r w:rsidRPr="004375AB">
        <w:rPr>
          <w:rFonts w:ascii="Times New Roman" w:eastAsia="Times New Roman" w:hAnsi="Times New Roman" w:cs="Times New Roman"/>
          <w:sz w:val="24"/>
          <w:szCs w:val="24"/>
          <w:highlight w:val="white"/>
          <w:lang w:val="en-GB"/>
        </w:rPr>
        <w:t>Latysheva</w:t>
      </w:r>
      <w:proofErr w:type="spellEnd"/>
      <w:r w:rsidRPr="004375AB">
        <w:rPr>
          <w:rFonts w:ascii="Times New Roman" w:eastAsia="Times New Roman" w:hAnsi="Times New Roman" w:cs="Times New Roman"/>
          <w:sz w:val="24"/>
          <w:szCs w:val="24"/>
          <w:highlight w:val="white"/>
          <w:lang w:val="en-GB"/>
        </w:rPr>
        <w:t xml:space="preserve">, L.A. and </w:t>
      </w:r>
      <w:proofErr w:type="spellStart"/>
      <w:r w:rsidRPr="004375AB">
        <w:rPr>
          <w:rFonts w:ascii="Times New Roman" w:eastAsia="Times New Roman" w:hAnsi="Times New Roman" w:cs="Times New Roman"/>
          <w:sz w:val="24"/>
          <w:szCs w:val="24"/>
          <w:highlight w:val="white"/>
          <w:lang w:val="en-GB"/>
        </w:rPr>
        <w:t>Piterskaya</w:t>
      </w:r>
      <w:proofErr w:type="spellEnd"/>
      <w:r w:rsidRPr="004375AB">
        <w:rPr>
          <w:rFonts w:ascii="Times New Roman" w:eastAsia="Times New Roman" w:hAnsi="Times New Roman" w:cs="Times New Roman"/>
          <w:sz w:val="24"/>
          <w:szCs w:val="24"/>
          <w:highlight w:val="white"/>
          <w:lang w:val="en-GB"/>
        </w:rPr>
        <w:t xml:space="preserve">, L.Y., (2019). The main directions of development of the banking and financial management system: theory and practice. </w:t>
      </w:r>
      <w:r w:rsidRPr="004375AB">
        <w:rPr>
          <w:rFonts w:ascii="Times New Roman" w:eastAsia="Times New Roman" w:hAnsi="Times New Roman" w:cs="Times New Roman"/>
          <w:i/>
          <w:sz w:val="24"/>
          <w:szCs w:val="24"/>
          <w:highlight w:val="white"/>
          <w:lang w:val="en-GB"/>
        </w:rPr>
        <w:t>Indo American Journal of Pharmaceutical Sciences</w:t>
      </w:r>
      <w:r w:rsidRPr="004375AB">
        <w:rPr>
          <w:rFonts w:ascii="Times New Roman" w:eastAsia="Times New Roman" w:hAnsi="Times New Roman" w:cs="Times New Roman"/>
          <w:sz w:val="24"/>
          <w:szCs w:val="24"/>
          <w:highlight w:val="white"/>
          <w:lang w:val="en-GB"/>
        </w:rPr>
        <w:t xml:space="preserve">, </w:t>
      </w:r>
      <w:r w:rsidRPr="004375AB">
        <w:rPr>
          <w:rFonts w:ascii="Times New Roman" w:eastAsia="Times New Roman" w:hAnsi="Times New Roman" w:cs="Times New Roman"/>
          <w:i/>
          <w:sz w:val="24"/>
          <w:szCs w:val="24"/>
          <w:highlight w:val="white"/>
          <w:lang w:val="en-GB"/>
        </w:rPr>
        <w:t>6</w:t>
      </w:r>
      <w:r w:rsidRPr="004375AB">
        <w:rPr>
          <w:rFonts w:ascii="Times New Roman" w:eastAsia="Times New Roman" w:hAnsi="Times New Roman" w:cs="Times New Roman"/>
          <w:sz w:val="24"/>
          <w:szCs w:val="24"/>
          <w:highlight w:val="white"/>
          <w:lang w:val="en-GB"/>
        </w:rPr>
        <w:t>(3), pp.5615-5619.</w:t>
      </w:r>
    </w:p>
    <w:p w14:paraId="3E166C64" w14:textId="77777777" w:rsidR="00D04E74" w:rsidRPr="004375AB" w:rsidRDefault="00D04E74" w:rsidP="00D04E74">
      <w:pPr>
        <w:pStyle w:val="Normal1"/>
        <w:spacing w:before="240" w:after="240" w:line="360" w:lineRule="auto"/>
        <w:jc w:val="both"/>
        <w:rPr>
          <w:rFonts w:ascii="Times New Roman" w:eastAsia="Times New Roman" w:hAnsi="Times New Roman" w:cs="Times New Roman"/>
          <w:sz w:val="24"/>
          <w:szCs w:val="24"/>
          <w:highlight w:val="white"/>
          <w:lang w:val="en-GB"/>
        </w:rPr>
      </w:pPr>
      <w:r w:rsidRPr="004375AB">
        <w:rPr>
          <w:rFonts w:ascii="Times New Roman" w:eastAsia="Times New Roman" w:hAnsi="Times New Roman" w:cs="Times New Roman"/>
          <w:sz w:val="24"/>
          <w:szCs w:val="24"/>
          <w:highlight w:val="white"/>
          <w:lang w:val="en-GB"/>
        </w:rPr>
        <w:t xml:space="preserve">Thom, M., (2019). Teaching public financial management: an integrated approach to a critical subject. </w:t>
      </w:r>
      <w:r w:rsidRPr="004375AB">
        <w:rPr>
          <w:rFonts w:ascii="Times New Roman" w:eastAsia="Times New Roman" w:hAnsi="Times New Roman" w:cs="Times New Roman"/>
          <w:i/>
          <w:sz w:val="24"/>
          <w:szCs w:val="24"/>
          <w:highlight w:val="white"/>
          <w:lang w:val="en-GB"/>
        </w:rPr>
        <w:t>Teaching Public Administration</w:t>
      </w:r>
      <w:r w:rsidRPr="004375AB">
        <w:rPr>
          <w:rFonts w:ascii="Times New Roman" w:eastAsia="Times New Roman" w:hAnsi="Times New Roman" w:cs="Times New Roman"/>
          <w:sz w:val="24"/>
          <w:szCs w:val="24"/>
          <w:highlight w:val="white"/>
          <w:lang w:val="en-GB"/>
        </w:rPr>
        <w:t xml:space="preserve">, </w:t>
      </w:r>
      <w:r w:rsidRPr="004375AB">
        <w:rPr>
          <w:rFonts w:ascii="Times New Roman" w:eastAsia="Times New Roman" w:hAnsi="Times New Roman" w:cs="Times New Roman"/>
          <w:i/>
          <w:sz w:val="24"/>
          <w:szCs w:val="24"/>
          <w:highlight w:val="white"/>
          <w:lang w:val="en-GB"/>
        </w:rPr>
        <w:t>37</w:t>
      </w:r>
      <w:r w:rsidRPr="004375AB">
        <w:rPr>
          <w:rFonts w:ascii="Times New Roman" w:eastAsia="Times New Roman" w:hAnsi="Times New Roman" w:cs="Times New Roman"/>
          <w:sz w:val="24"/>
          <w:szCs w:val="24"/>
          <w:highlight w:val="white"/>
          <w:lang w:val="en-GB"/>
        </w:rPr>
        <w:t>(1), pp.92-106.</w:t>
      </w:r>
    </w:p>
    <w:p w14:paraId="3E166C65" w14:textId="77777777" w:rsidR="00D04E74" w:rsidRPr="004375AB" w:rsidRDefault="00D04E74" w:rsidP="00D04E74">
      <w:pPr>
        <w:pStyle w:val="Normal1"/>
        <w:spacing w:before="240" w:after="240" w:line="360" w:lineRule="auto"/>
        <w:jc w:val="both"/>
        <w:rPr>
          <w:rFonts w:ascii="Times New Roman" w:eastAsia="Times New Roman" w:hAnsi="Times New Roman" w:cs="Times New Roman"/>
          <w:sz w:val="24"/>
          <w:szCs w:val="24"/>
          <w:highlight w:val="white"/>
          <w:lang w:val="en-GB"/>
        </w:rPr>
      </w:pPr>
      <w:r w:rsidRPr="004375AB">
        <w:rPr>
          <w:rFonts w:ascii="Times New Roman" w:eastAsia="Times New Roman" w:hAnsi="Times New Roman" w:cs="Times New Roman"/>
          <w:sz w:val="24"/>
          <w:szCs w:val="24"/>
          <w:highlight w:val="white"/>
          <w:lang w:val="en-GB"/>
        </w:rPr>
        <w:t xml:space="preserve">Yang, L., (2021). Auditor or adviser? Auditor (in) dependence and its impact on financial management. </w:t>
      </w:r>
      <w:r w:rsidRPr="004375AB">
        <w:rPr>
          <w:rFonts w:ascii="Times New Roman" w:eastAsia="Times New Roman" w:hAnsi="Times New Roman" w:cs="Times New Roman"/>
          <w:i/>
          <w:sz w:val="24"/>
          <w:szCs w:val="24"/>
          <w:highlight w:val="white"/>
          <w:lang w:val="en-GB"/>
        </w:rPr>
        <w:t>Public Administration Review</w:t>
      </w:r>
      <w:r w:rsidRPr="004375AB">
        <w:rPr>
          <w:rFonts w:ascii="Times New Roman" w:eastAsia="Times New Roman" w:hAnsi="Times New Roman" w:cs="Times New Roman"/>
          <w:sz w:val="24"/>
          <w:szCs w:val="24"/>
          <w:highlight w:val="white"/>
          <w:lang w:val="en-GB"/>
        </w:rPr>
        <w:t xml:space="preserve">, </w:t>
      </w:r>
      <w:r w:rsidRPr="004375AB">
        <w:rPr>
          <w:rFonts w:ascii="Times New Roman" w:eastAsia="Times New Roman" w:hAnsi="Times New Roman" w:cs="Times New Roman"/>
          <w:i/>
          <w:sz w:val="24"/>
          <w:szCs w:val="24"/>
          <w:highlight w:val="white"/>
          <w:lang w:val="en-GB"/>
        </w:rPr>
        <w:t>81</w:t>
      </w:r>
      <w:r w:rsidRPr="004375AB">
        <w:rPr>
          <w:rFonts w:ascii="Times New Roman" w:eastAsia="Times New Roman" w:hAnsi="Times New Roman" w:cs="Times New Roman"/>
          <w:sz w:val="24"/>
          <w:szCs w:val="24"/>
          <w:highlight w:val="white"/>
          <w:lang w:val="en-GB"/>
        </w:rPr>
        <w:t>(3), pp.475-487.</w:t>
      </w:r>
    </w:p>
    <w:p w14:paraId="3E166C66" w14:textId="77777777" w:rsidR="004228A7" w:rsidRPr="004375AB" w:rsidRDefault="004228A7">
      <w:pPr>
        <w:pStyle w:val="Normal1"/>
        <w:spacing w:line="360" w:lineRule="auto"/>
        <w:jc w:val="both"/>
        <w:rPr>
          <w:rFonts w:ascii="Times New Roman" w:eastAsia="Times New Roman" w:hAnsi="Times New Roman" w:cs="Times New Roman"/>
          <w:sz w:val="24"/>
          <w:szCs w:val="24"/>
          <w:lang w:val="en-GB"/>
        </w:rPr>
      </w:pPr>
    </w:p>
    <w:sectPr w:rsidR="004228A7" w:rsidRPr="004375AB" w:rsidSect="004228A7">
      <w:headerReference w:type="even" r:id="rId14"/>
      <w:headerReference w:type="default" r:id="rId15"/>
      <w:footerReference w:type="even" r:id="rId16"/>
      <w:footerReference w:type="default" r:id="rId17"/>
      <w:headerReference w:type="first" r:id="rId18"/>
      <w:footerReference w:type="first" r:id="rId19"/>
      <w:pgSz w:w="12240" w:h="15840"/>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CC0C8C" w14:textId="77777777" w:rsidR="0059174D" w:rsidRDefault="0059174D" w:rsidP="0080402A">
      <w:pPr>
        <w:spacing w:line="240" w:lineRule="auto"/>
      </w:pPr>
      <w:r>
        <w:separator/>
      </w:r>
    </w:p>
  </w:endnote>
  <w:endnote w:type="continuationSeparator" w:id="0">
    <w:p w14:paraId="281CE52F" w14:textId="77777777" w:rsidR="0059174D" w:rsidRDefault="0059174D" w:rsidP="0080402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166C77" w14:textId="77777777" w:rsidR="00592919" w:rsidRDefault="0059291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912422"/>
      <w:docPartObj>
        <w:docPartGallery w:val="Page Numbers (Bottom of Page)"/>
        <w:docPartUnique/>
      </w:docPartObj>
    </w:sdtPr>
    <w:sdtContent>
      <w:p w14:paraId="3E166C78" w14:textId="77777777" w:rsidR="0080402A" w:rsidRDefault="00D15CEC">
        <w:pPr>
          <w:pStyle w:val="Footer"/>
          <w:jc w:val="right"/>
        </w:pPr>
        <w:r>
          <w:fldChar w:fldCharType="begin"/>
        </w:r>
        <w:r>
          <w:instrText xml:space="preserve"> PAGE   \* MERGEFORMAT </w:instrText>
        </w:r>
        <w:r>
          <w:fldChar w:fldCharType="separate"/>
        </w:r>
        <w:r w:rsidR="00847D22">
          <w:rPr>
            <w:noProof/>
          </w:rPr>
          <w:t>7</w:t>
        </w:r>
        <w:r>
          <w:rPr>
            <w:noProof/>
          </w:rPr>
          <w:fldChar w:fldCharType="end"/>
        </w:r>
      </w:p>
    </w:sdtContent>
  </w:sdt>
  <w:p w14:paraId="3E166C79" w14:textId="77777777" w:rsidR="0080402A" w:rsidRDefault="0080402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166C7B" w14:textId="77777777" w:rsidR="00592919" w:rsidRDefault="005929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2014BB" w14:textId="77777777" w:rsidR="0059174D" w:rsidRDefault="0059174D" w:rsidP="0080402A">
      <w:pPr>
        <w:spacing w:line="240" w:lineRule="auto"/>
      </w:pPr>
      <w:r>
        <w:separator/>
      </w:r>
    </w:p>
  </w:footnote>
  <w:footnote w:type="continuationSeparator" w:id="0">
    <w:p w14:paraId="3687E8DA" w14:textId="77777777" w:rsidR="0059174D" w:rsidRDefault="0059174D" w:rsidP="0080402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166C75" w14:textId="77777777" w:rsidR="00592919" w:rsidRDefault="0059291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166C76" w14:textId="77777777" w:rsidR="00592919" w:rsidRDefault="0059291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166C7A" w14:textId="77777777" w:rsidR="00592919" w:rsidRDefault="0059291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4EA443"/>
    <w:multiLevelType w:val="hybridMultilevel"/>
    <w:tmpl w:val="00000000"/>
    <w:lvl w:ilvl="0" w:tplc="123E4FAE">
      <w:start w:val="1"/>
      <w:numFmt w:val="lowerLetter"/>
      <w:lvlText w:val="%1)"/>
      <w:lvlJc w:val="left"/>
      <w:pPr>
        <w:ind w:left="720" w:hanging="360"/>
      </w:pPr>
      <w:rPr>
        <w:u w:val="none"/>
      </w:rPr>
    </w:lvl>
    <w:lvl w:ilvl="1" w:tplc="1CA0A434">
      <w:start w:val="1"/>
      <w:numFmt w:val="lowerRoman"/>
      <w:lvlText w:val="%2)"/>
      <w:lvlJc w:val="right"/>
      <w:pPr>
        <w:ind w:left="1440" w:hanging="360"/>
      </w:pPr>
      <w:rPr>
        <w:u w:val="none"/>
      </w:rPr>
    </w:lvl>
    <w:lvl w:ilvl="2" w:tplc="0A2450F2">
      <w:start w:val="1"/>
      <w:numFmt w:val="decimal"/>
      <w:lvlText w:val="%3)"/>
      <w:lvlJc w:val="left"/>
      <w:pPr>
        <w:ind w:left="2160" w:hanging="360"/>
      </w:pPr>
      <w:rPr>
        <w:u w:val="none"/>
      </w:rPr>
    </w:lvl>
    <w:lvl w:ilvl="3" w:tplc="CCA2E372">
      <w:start w:val="1"/>
      <w:numFmt w:val="lowerLetter"/>
      <w:lvlText w:val="(%4)"/>
      <w:lvlJc w:val="left"/>
      <w:pPr>
        <w:ind w:left="2880" w:hanging="360"/>
      </w:pPr>
      <w:rPr>
        <w:u w:val="none"/>
      </w:rPr>
    </w:lvl>
    <w:lvl w:ilvl="4" w:tplc="18D29AA2">
      <w:start w:val="1"/>
      <w:numFmt w:val="lowerRoman"/>
      <w:lvlText w:val="(%5)"/>
      <w:lvlJc w:val="right"/>
      <w:pPr>
        <w:ind w:left="3600" w:hanging="360"/>
      </w:pPr>
      <w:rPr>
        <w:u w:val="none"/>
      </w:rPr>
    </w:lvl>
    <w:lvl w:ilvl="5" w:tplc="B1826892">
      <w:start w:val="1"/>
      <w:numFmt w:val="decimal"/>
      <w:lvlText w:val="(%6)"/>
      <w:lvlJc w:val="left"/>
      <w:pPr>
        <w:ind w:left="4320" w:hanging="360"/>
      </w:pPr>
      <w:rPr>
        <w:u w:val="none"/>
      </w:rPr>
    </w:lvl>
    <w:lvl w:ilvl="6" w:tplc="330CBC78">
      <w:start w:val="1"/>
      <w:numFmt w:val="lowerLetter"/>
      <w:lvlText w:val="%7."/>
      <w:lvlJc w:val="left"/>
      <w:pPr>
        <w:ind w:left="5040" w:hanging="360"/>
      </w:pPr>
      <w:rPr>
        <w:u w:val="none"/>
      </w:rPr>
    </w:lvl>
    <w:lvl w:ilvl="7" w:tplc="FC526B16">
      <w:start w:val="1"/>
      <w:numFmt w:val="lowerRoman"/>
      <w:lvlText w:val="%8."/>
      <w:lvlJc w:val="right"/>
      <w:pPr>
        <w:ind w:left="5760" w:hanging="360"/>
      </w:pPr>
      <w:rPr>
        <w:u w:val="none"/>
      </w:rPr>
    </w:lvl>
    <w:lvl w:ilvl="8" w:tplc="940C36C4">
      <w:start w:val="1"/>
      <w:numFmt w:val="decimal"/>
      <w:lvlText w:val="%9."/>
      <w:lvlJc w:val="left"/>
      <w:pPr>
        <w:ind w:left="6480" w:hanging="360"/>
      </w:pPr>
      <w:rPr>
        <w:u w:val="none"/>
      </w:rPr>
    </w:lvl>
  </w:abstractNum>
  <w:abstractNum w:abstractNumId="1" w15:restartNumberingAfterBreak="0">
    <w:nsid w:val="5EE6DEBF"/>
    <w:multiLevelType w:val="hybridMultilevel"/>
    <w:tmpl w:val="2562A654"/>
    <w:lvl w:ilvl="0" w:tplc="68F61F12">
      <w:start w:val="1"/>
      <w:numFmt w:val="lowerLetter"/>
      <w:pStyle w:val="Heading2"/>
      <w:lvlText w:val="%1)"/>
      <w:lvlJc w:val="left"/>
      <w:pPr>
        <w:ind w:left="720" w:hanging="360"/>
      </w:pPr>
      <w:rPr>
        <w:u w:val="none"/>
      </w:rPr>
    </w:lvl>
    <w:lvl w:ilvl="1" w:tplc="EEDAB826">
      <w:start w:val="1"/>
      <w:numFmt w:val="lowerRoman"/>
      <w:lvlText w:val="%2)"/>
      <w:lvlJc w:val="right"/>
      <w:pPr>
        <w:ind w:left="1440" w:hanging="360"/>
      </w:pPr>
      <w:rPr>
        <w:u w:val="none"/>
      </w:rPr>
    </w:lvl>
    <w:lvl w:ilvl="2" w:tplc="33849FCA">
      <w:start w:val="1"/>
      <w:numFmt w:val="decimal"/>
      <w:lvlText w:val="%3)"/>
      <w:lvlJc w:val="left"/>
      <w:pPr>
        <w:ind w:left="2160" w:hanging="360"/>
      </w:pPr>
      <w:rPr>
        <w:u w:val="none"/>
      </w:rPr>
    </w:lvl>
    <w:lvl w:ilvl="3" w:tplc="76B2F01E">
      <w:start w:val="1"/>
      <w:numFmt w:val="lowerLetter"/>
      <w:lvlText w:val="(%4)"/>
      <w:lvlJc w:val="left"/>
      <w:pPr>
        <w:ind w:left="2880" w:hanging="360"/>
      </w:pPr>
      <w:rPr>
        <w:u w:val="none"/>
      </w:rPr>
    </w:lvl>
    <w:lvl w:ilvl="4" w:tplc="6C1E25FC">
      <w:start w:val="1"/>
      <w:numFmt w:val="lowerRoman"/>
      <w:lvlText w:val="(%5)"/>
      <w:lvlJc w:val="right"/>
      <w:pPr>
        <w:ind w:left="3600" w:hanging="360"/>
      </w:pPr>
      <w:rPr>
        <w:u w:val="none"/>
      </w:rPr>
    </w:lvl>
    <w:lvl w:ilvl="5" w:tplc="AA7CFE6A">
      <w:start w:val="1"/>
      <w:numFmt w:val="decimal"/>
      <w:lvlText w:val="(%6)"/>
      <w:lvlJc w:val="left"/>
      <w:pPr>
        <w:ind w:left="4320" w:hanging="360"/>
      </w:pPr>
      <w:rPr>
        <w:u w:val="none"/>
      </w:rPr>
    </w:lvl>
    <w:lvl w:ilvl="6" w:tplc="D7FA2056">
      <w:start w:val="1"/>
      <w:numFmt w:val="lowerLetter"/>
      <w:lvlText w:val="%7."/>
      <w:lvlJc w:val="left"/>
      <w:pPr>
        <w:ind w:left="5040" w:hanging="360"/>
      </w:pPr>
      <w:rPr>
        <w:u w:val="none"/>
      </w:rPr>
    </w:lvl>
    <w:lvl w:ilvl="7" w:tplc="EC181B3C">
      <w:start w:val="1"/>
      <w:numFmt w:val="lowerRoman"/>
      <w:lvlText w:val="%8."/>
      <w:lvlJc w:val="right"/>
      <w:pPr>
        <w:ind w:left="5760" w:hanging="360"/>
      </w:pPr>
      <w:rPr>
        <w:u w:val="none"/>
      </w:rPr>
    </w:lvl>
    <w:lvl w:ilvl="8" w:tplc="19CE5F9C">
      <w:start w:val="1"/>
      <w:numFmt w:val="decimal"/>
      <w:lvlText w:val="%9."/>
      <w:lvlJc w:val="left"/>
      <w:pPr>
        <w:ind w:left="6480" w:hanging="360"/>
      </w:pPr>
      <w:rPr>
        <w:u w:val="none"/>
      </w:rPr>
    </w:lvl>
  </w:abstractNum>
  <w:num w:numId="1" w16cid:durableId="1554265844">
    <w:abstractNumId w:val="0"/>
  </w:num>
  <w:num w:numId="2" w16cid:durableId="97179220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9"/>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28A7"/>
    <w:rsid w:val="001131A4"/>
    <w:rsid w:val="001A3335"/>
    <w:rsid w:val="001F6F68"/>
    <w:rsid w:val="004228A7"/>
    <w:rsid w:val="00423DCC"/>
    <w:rsid w:val="004375AB"/>
    <w:rsid w:val="0047329B"/>
    <w:rsid w:val="005616F4"/>
    <w:rsid w:val="0059174D"/>
    <w:rsid w:val="00592919"/>
    <w:rsid w:val="00657959"/>
    <w:rsid w:val="007F1560"/>
    <w:rsid w:val="0080402A"/>
    <w:rsid w:val="00805E70"/>
    <w:rsid w:val="00817F93"/>
    <w:rsid w:val="00847D22"/>
    <w:rsid w:val="00902855"/>
    <w:rsid w:val="009109CB"/>
    <w:rsid w:val="009D53F9"/>
    <w:rsid w:val="00A466B8"/>
    <w:rsid w:val="00A717B5"/>
    <w:rsid w:val="00B85566"/>
    <w:rsid w:val="00C355F5"/>
    <w:rsid w:val="00C44870"/>
    <w:rsid w:val="00D04E74"/>
    <w:rsid w:val="00D15CEC"/>
    <w:rsid w:val="00D83B29"/>
    <w:rsid w:val="00ED608C"/>
    <w:rsid w:val="00F0090D"/>
    <w:rsid w:val="00F5526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E166C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F55261"/>
    <w:pPr>
      <w:spacing w:line="360" w:lineRule="auto"/>
      <w:jc w:val="both"/>
      <w:outlineLvl w:val="0"/>
    </w:pPr>
    <w:rPr>
      <w:rFonts w:ascii="Times New Roman" w:eastAsia="Times New Roman" w:hAnsi="Times New Roman" w:cs="Times New Roman"/>
      <w:b/>
      <w:sz w:val="28"/>
      <w:szCs w:val="24"/>
      <w:lang w:val="en-GB"/>
    </w:rPr>
  </w:style>
  <w:style w:type="paragraph" w:styleId="Heading2">
    <w:name w:val="heading 2"/>
    <w:basedOn w:val="Normal1"/>
    <w:next w:val="Normal1"/>
    <w:rsid w:val="00F55261"/>
    <w:pPr>
      <w:numPr>
        <w:numId w:val="2"/>
      </w:numPr>
      <w:spacing w:line="360" w:lineRule="auto"/>
      <w:jc w:val="both"/>
      <w:outlineLvl w:val="1"/>
    </w:pPr>
    <w:rPr>
      <w:rFonts w:ascii="Times New Roman" w:eastAsia="Times New Roman" w:hAnsi="Times New Roman" w:cs="Times New Roman"/>
      <w:b/>
      <w:sz w:val="24"/>
      <w:szCs w:val="24"/>
      <w:lang w:val="en-GB"/>
    </w:rPr>
  </w:style>
  <w:style w:type="paragraph" w:styleId="Heading3">
    <w:name w:val="heading 3"/>
    <w:basedOn w:val="Normal1"/>
    <w:next w:val="Normal1"/>
    <w:rsid w:val="004228A7"/>
    <w:pPr>
      <w:keepNext/>
      <w:keepLines/>
      <w:spacing w:before="320" w:after="80"/>
      <w:outlineLvl w:val="2"/>
    </w:pPr>
    <w:rPr>
      <w:color w:val="434343"/>
      <w:sz w:val="28"/>
      <w:szCs w:val="28"/>
    </w:rPr>
  </w:style>
  <w:style w:type="paragraph" w:styleId="Heading4">
    <w:name w:val="heading 4"/>
    <w:basedOn w:val="Normal1"/>
    <w:next w:val="Normal1"/>
    <w:rsid w:val="004228A7"/>
    <w:pPr>
      <w:keepNext/>
      <w:keepLines/>
      <w:spacing w:before="280" w:after="80"/>
      <w:outlineLvl w:val="3"/>
    </w:pPr>
    <w:rPr>
      <w:color w:val="666666"/>
      <w:sz w:val="24"/>
      <w:szCs w:val="24"/>
    </w:rPr>
  </w:style>
  <w:style w:type="paragraph" w:styleId="Heading5">
    <w:name w:val="heading 5"/>
    <w:basedOn w:val="Normal1"/>
    <w:next w:val="Normal1"/>
    <w:rsid w:val="004228A7"/>
    <w:pPr>
      <w:keepNext/>
      <w:keepLines/>
      <w:spacing w:before="240" w:after="80"/>
      <w:outlineLvl w:val="4"/>
    </w:pPr>
    <w:rPr>
      <w:color w:val="666666"/>
    </w:rPr>
  </w:style>
  <w:style w:type="paragraph" w:styleId="Heading6">
    <w:name w:val="heading 6"/>
    <w:basedOn w:val="Normal1"/>
    <w:next w:val="Normal1"/>
    <w:rsid w:val="004228A7"/>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4228A7"/>
  </w:style>
  <w:style w:type="table" w:customStyle="1" w:styleId="TableNormal1">
    <w:name w:val="Table Normal1"/>
    <w:rsid w:val="004228A7"/>
    <w:tblPr>
      <w:tblCellMar>
        <w:top w:w="0" w:type="dxa"/>
        <w:left w:w="0" w:type="dxa"/>
        <w:bottom w:w="0" w:type="dxa"/>
        <w:right w:w="0" w:type="dxa"/>
      </w:tblCellMar>
    </w:tblPr>
  </w:style>
  <w:style w:type="paragraph" w:styleId="Title">
    <w:name w:val="Title"/>
    <w:basedOn w:val="Normal1"/>
    <w:next w:val="Normal1"/>
    <w:rsid w:val="004228A7"/>
    <w:pPr>
      <w:keepNext/>
      <w:keepLines/>
      <w:spacing w:after="60"/>
    </w:pPr>
    <w:rPr>
      <w:sz w:val="52"/>
      <w:szCs w:val="52"/>
    </w:rPr>
  </w:style>
  <w:style w:type="paragraph" w:styleId="Subtitle">
    <w:name w:val="Subtitle"/>
    <w:basedOn w:val="Normal1"/>
    <w:next w:val="Normal1"/>
    <w:rsid w:val="004228A7"/>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4375A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375AB"/>
    <w:rPr>
      <w:rFonts w:ascii="Tahoma" w:hAnsi="Tahoma" w:cs="Tahoma"/>
      <w:sz w:val="16"/>
      <w:szCs w:val="16"/>
    </w:rPr>
  </w:style>
  <w:style w:type="paragraph" w:styleId="TOCHeading">
    <w:name w:val="TOC Heading"/>
    <w:basedOn w:val="Heading1"/>
    <w:next w:val="Normal"/>
    <w:uiPriority w:val="39"/>
    <w:semiHidden/>
    <w:unhideWhenUsed/>
    <w:qFormat/>
    <w:rsid w:val="00F55261"/>
    <w:pPr>
      <w:keepNext/>
      <w:keepLines/>
      <w:spacing w:before="480" w:line="276" w:lineRule="auto"/>
      <w:jc w:val="left"/>
      <w:outlineLvl w:val="9"/>
    </w:pPr>
    <w:rPr>
      <w:rFonts w:asciiTheme="majorHAnsi" w:eastAsiaTheme="majorEastAsia" w:hAnsiTheme="majorHAnsi" w:cstheme="majorBidi"/>
      <w:bCs/>
      <w:color w:val="365F91" w:themeColor="accent1" w:themeShade="BF"/>
      <w:szCs w:val="28"/>
      <w:lang w:val="en-US"/>
    </w:rPr>
  </w:style>
  <w:style w:type="paragraph" w:styleId="TOC1">
    <w:name w:val="toc 1"/>
    <w:basedOn w:val="Normal"/>
    <w:next w:val="Normal"/>
    <w:autoRedefine/>
    <w:uiPriority w:val="39"/>
    <w:unhideWhenUsed/>
    <w:rsid w:val="00F55261"/>
    <w:pPr>
      <w:spacing w:after="100"/>
    </w:pPr>
  </w:style>
  <w:style w:type="paragraph" w:styleId="TOC2">
    <w:name w:val="toc 2"/>
    <w:basedOn w:val="Normal"/>
    <w:next w:val="Normal"/>
    <w:autoRedefine/>
    <w:uiPriority w:val="39"/>
    <w:unhideWhenUsed/>
    <w:rsid w:val="00F55261"/>
    <w:pPr>
      <w:spacing w:after="100"/>
      <w:ind w:left="220"/>
    </w:pPr>
  </w:style>
  <w:style w:type="character" w:styleId="Hyperlink">
    <w:name w:val="Hyperlink"/>
    <w:basedOn w:val="DefaultParagraphFont"/>
    <w:uiPriority w:val="99"/>
    <w:unhideWhenUsed/>
    <w:rsid w:val="00F55261"/>
    <w:rPr>
      <w:color w:val="0000FF" w:themeColor="hyperlink"/>
      <w:u w:val="single"/>
    </w:rPr>
  </w:style>
  <w:style w:type="paragraph" w:styleId="Header">
    <w:name w:val="header"/>
    <w:basedOn w:val="Normal"/>
    <w:link w:val="HeaderChar"/>
    <w:uiPriority w:val="99"/>
    <w:semiHidden/>
    <w:unhideWhenUsed/>
    <w:rsid w:val="0080402A"/>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80402A"/>
  </w:style>
  <w:style w:type="paragraph" w:styleId="Footer">
    <w:name w:val="footer"/>
    <w:basedOn w:val="Normal"/>
    <w:link w:val="FooterChar"/>
    <w:uiPriority w:val="99"/>
    <w:unhideWhenUsed/>
    <w:rsid w:val="0080402A"/>
    <w:pPr>
      <w:tabs>
        <w:tab w:val="center" w:pos="4680"/>
        <w:tab w:val="right" w:pos="9360"/>
      </w:tabs>
      <w:spacing w:line="240" w:lineRule="auto"/>
    </w:pPr>
  </w:style>
  <w:style w:type="character" w:customStyle="1" w:styleId="FooterChar">
    <w:name w:val="Footer Char"/>
    <w:basedOn w:val="DefaultParagraphFont"/>
    <w:link w:val="Footer"/>
    <w:uiPriority w:val="99"/>
    <w:rsid w:val="0080402A"/>
  </w:style>
  <w:style w:type="paragraph" w:styleId="NormalWeb">
    <w:name w:val="Normal (Web)"/>
    <w:basedOn w:val="Normal"/>
    <w:uiPriority w:val="99"/>
    <w:unhideWhenUsed/>
    <w:rsid w:val="00D83B29"/>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7742921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header" Target="header3.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eader" Target="header2.xml"/><Relationship Id="rId10" Type="http://schemas.openxmlformats.org/officeDocument/2006/relationships/image" Target="media/image3.png"/><Relationship Id="rId19" Type="http://schemas.openxmlformats.org/officeDocument/2006/relationships/footer" Target="footer3.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XSL" StyleName="MLA"/>
</file>

<file path=customXml/itemProps1.xml><?xml version="1.0" encoding="utf-8"?>
<ds:datastoreItem xmlns:ds="http://schemas.openxmlformats.org/officeDocument/2006/customXml" ds:itemID="{67F2A37E-B14B-4ADC-94F7-FE518063D0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2519</Words>
  <Characters>14364</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2023-07-24T13:31:00Z</dcterms:created>
  <dcterms:modified xsi:type="dcterms:W3CDTF">2023-09-01T09:27:00Z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a3acb6c5e7a9d409905810af221731e5b2a8594e2e5913e6fc2cae0f561737b8</vt:lpwstr>
  </property>
</Properties>
</file>