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94FCC" w14:textId="13702F67" w:rsidR="001F600E" w:rsidRDefault="001F600E" w:rsidP="001F600E">
      <w:pPr>
        <w:rPr>
          <w:b/>
          <w:bCs/>
          <w:shd w:val="clear" w:color="auto" w:fill="FFFFFF"/>
        </w:rPr>
      </w:pPr>
      <w:r>
        <w:rPr>
          <w:b/>
          <w:bCs/>
          <w:shd w:val="clear" w:color="auto" w:fill="FFFFFF"/>
        </w:rPr>
        <w:t xml:space="preserve">MODULE NAME: INTERNATIONAL FINANCIAL MANAGEMENT </w:t>
      </w:r>
    </w:p>
    <w:p w14:paraId="65F11029" w14:textId="77777777" w:rsidR="001F600E" w:rsidRDefault="001F600E" w:rsidP="001F600E">
      <w:pPr>
        <w:rPr>
          <w:b/>
          <w:bCs/>
          <w:shd w:val="clear" w:color="auto" w:fill="FFFFFF"/>
        </w:rPr>
      </w:pPr>
      <w:r>
        <w:rPr>
          <w:b/>
          <w:bCs/>
          <w:shd w:val="clear" w:color="auto" w:fill="FFFFFF"/>
        </w:rPr>
        <w:t>MODULE CODE: LCBB6002</w:t>
      </w:r>
    </w:p>
    <w:p w14:paraId="134616E1" w14:textId="621832B4" w:rsidR="001F600E" w:rsidRDefault="001F600E" w:rsidP="001F600E">
      <w:pPr>
        <w:rPr>
          <w:b/>
          <w:bCs/>
          <w:shd w:val="clear" w:color="auto" w:fill="FFFFFF"/>
        </w:rPr>
      </w:pPr>
      <w:r>
        <w:rPr>
          <w:b/>
          <w:bCs/>
          <w:shd w:val="clear" w:color="auto" w:fill="FFFFFF"/>
        </w:rPr>
        <w:t>MODULE TUTOR: Z</w:t>
      </w:r>
      <w:r w:rsidR="004236E8">
        <w:rPr>
          <w:b/>
          <w:bCs/>
          <w:shd w:val="clear" w:color="auto" w:fill="FFFFFF"/>
        </w:rPr>
        <w:t>A</w:t>
      </w:r>
      <w:r>
        <w:rPr>
          <w:b/>
          <w:bCs/>
          <w:shd w:val="clear" w:color="auto" w:fill="FFFFFF"/>
        </w:rPr>
        <w:t xml:space="preserve">INAB ATTA  </w:t>
      </w:r>
    </w:p>
    <w:p w14:paraId="05BCEB4E" w14:textId="77777777" w:rsidR="001F600E" w:rsidRDefault="001F600E" w:rsidP="001F600E">
      <w:pPr>
        <w:rPr>
          <w:b/>
          <w:bCs/>
          <w:shd w:val="clear" w:color="auto" w:fill="FFFFFF"/>
        </w:rPr>
      </w:pPr>
      <w:r>
        <w:rPr>
          <w:b/>
          <w:bCs/>
          <w:shd w:val="clear" w:color="auto" w:fill="FFFFFF"/>
        </w:rPr>
        <w:t>ASSIGNMENT  1</w:t>
      </w:r>
    </w:p>
    <w:p w14:paraId="2BD628D1" w14:textId="77777777" w:rsidR="001F600E" w:rsidRDefault="001F600E" w:rsidP="001F600E">
      <w:pPr>
        <w:rPr>
          <w:b/>
          <w:bCs/>
          <w:shd w:val="clear" w:color="auto" w:fill="FFFFFF"/>
        </w:rPr>
      </w:pPr>
      <w:r>
        <w:rPr>
          <w:b/>
          <w:bCs/>
          <w:shd w:val="clear" w:color="auto" w:fill="FFFFFF"/>
        </w:rPr>
        <w:t xml:space="preserve">STUDENT NAME: LORA YONOVA </w:t>
      </w:r>
    </w:p>
    <w:p w14:paraId="0828C28C" w14:textId="7E94C1A7" w:rsidR="001F600E" w:rsidRPr="001F600E" w:rsidRDefault="001F600E" w:rsidP="001F600E">
      <w:pPr>
        <w:rPr>
          <w:b/>
          <w:bCs/>
          <w:shd w:val="clear" w:color="auto" w:fill="FFFFFF"/>
        </w:rPr>
        <w:sectPr w:rsidR="001F600E" w:rsidRPr="001F600E">
          <w:pgSz w:w="12240" w:h="15840"/>
          <w:pgMar w:top="1440" w:right="1440" w:bottom="1440" w:left="1440" w:header="720" w:footer="720" w:gutter="0"/>
          <w:cols w:space="720"/>
          <w:docGrid w:linePitch="360"/>
        </w:sectPr>
      </w:pPr>
      <w:r>
        <w:rPr>
          <w:b/>
          <w:bCs/>
          <w:shd w:val="clear" w:color="auto" w:fill="FFFFFF"/>
        </w:rPr>
        <w:t>STUDENT NUMBER:1917344</w:t>
      </w:r>
    </w:p>
    <w:p w14:paraId="0EED517F" w14:textId="4C4EDAB2" w:rsidR="00496ECB" w:rsidRDefault="00496ECB" w:rsidP="00496ECB">
      <w:pPr>
        <w:jc w:val="center"/>
      </w:pPr>
      <w:r>
        <w:lastRenderedPageBreak/>
        <w:t xml:space="preserve">Table of Contents </w:t>
      </w:r>
    </w:p>
    <w:p w14:paraId="19A86390" w14:textId="275883EC" w:rsidR="00496ECB" w:rsidRDefault="00496ECB">
      <w:pPr>
        <w:pStyle w:val="TOC1"/>
        <w:tabs>
          <w:tab w:val="right" w:leader="dot" w:pos="9350"/>
        </w:tabs>
        <w:rPr>
          <w:noProof/>
        </w:rPr>
      </w:pPr>
      <w:r>
        <w:fldChar w:fldCharType="begin"/>
      </w:r>
      <w:r>
        <w:instrText xml:space="preserve"> TOC \o "1-3" \h \z \u </w:instrText>
      </w:r>
      <w:r>
        <w:fldChar w:fldCharType="separate"/>
      </w:r>
      <w:hyperlink w:anchor="_Toc123387337" w:history="1">
        <w:r w:rsidRPr="00056389">
          <w:rPr>
            <w:rStyle w:val="Hyperlink"/>
            <w:noProof/>
          </w:rPr>
          <w:t>Introduction</w:t>
        </w:r>
        <w:r>
          <w:rPr>
            <w:noProof/>
            <w:webHidden/>
          </w:rPr>
          <w:tab/>
        </w:r>
        <w:r>
          <w:rPr>
            <w:noProof/>
            <w:webHidden/>
          </w:rPr>
          <w:fldChar w:fldCharType="begin"/>
        </w:r>
        <w:r>
          <w:rPr>
            <w:noProof/>
            <w:webHidden/>
          </w:rPr>
          <w:instrText xml:space="preserve"> PAGEREF _Toc123387337 \h </w:instrText>
        </w:r>
        <w:r>
          <w:rPr>
            <w:noProof/>
            <w:webHidden/>
          </w:rPr>
        </w:r>
        <w:r>
          <w:rPr>
            <w:noProof/>
            <w:webHidden/>
          </w:rPr>
          <w:fldChar w:fldCharType="separate"/>
        </w:r>
        <w:r>
          <w:rPr>
            <w:noProof/>
            <w:webHidden/>
          </w:rPr>
          <w:t>2</w:t>
        </w:r>
        <w:r>
          <w:rPr>
            <w:noProof/>
            <w:webHidden/>
          </w:rPr>
          <w:fldChar w:fldCharType="end"/>
        </w:r>
      </w:hyperlink>
    </w:p>
    <w:p w14:paraId="6C00381E" w14:textId="60677190" w:rsidR="00496ECB" w:rsidRDefault="00000000">
      <w:pPr>
        <w:pStyle w:val="TOC1"/>
        <w:tabs>
          <w:tab w:val="right" w:leader="dot" w:pos="9350"/>
        </w:tabs>
        <w:rPr>
          <w:noProof/>
        </w:rPr>
      </w:pPr>
      <w:hyperlink w:anchor="_Toc123387338" w:history="1">
        <w:r w:rsidR="00496ECB" w:rsidRPr="00056389">
          <w:rPr>
            <w:rStyle w:val="Hyperlink"/>
            <w:noProof/>
          </w:rPr>
          <w:t>The Importance Of International Financial Management In Tesco</w:t>
        </w:r>
        <w:r w:rsidR="00496ECB">
          <w:rPr>
            <w:noProof/>
            <w:webHidden/>
          </w:rPr>
          <w:tab/>
        </w:r>
        <w:r w:rsidR="00496ECB">
          <w:rPr>
            <w:noProof/>
            <w:webHidden/>
          </w:rPr>
          <w:fldChar w:fldCharType="begin"/>
        </w:r>
        <w:r w:rsidR="00496ECB">
          <w:rPr>
            <w:noProof/>
            <w:webHidden/>
          </w:rPr>
          <w:instrText xml:space="preserve"> PAGEREF _Toc123387338 \h </w:instrText>
        </w:r>
        <w:r w:rsidR="00496ECB">
          <w:rPr>
            <w:noProof/>
            <w:webHidden/>
          </w:rPr>
        </w:r>
        <w:r w:rsidR="00496ECB">
          <w:rPr>
            <w:noProof/>
            <w:webHidden/>
          </w:rPr>
          <w:fldChar w:fldCharType="separate"/>
        </w:r>
        <w:r w:rsidR="00496ECB">
          <w:rPr>
            <w:noProof/>
            <w:webHidden/>
          </w:rPr>
          <w:t>2</w:t>
        </w:r>
        <w:r w:rsidR="00496ECB">
          <w:rPr>
            <w:noProof/>
            <w:webHidden/>
          </w:rPr>
          <w:fldChar w:fldCharType="end"/>
        </w:r>
      </w:hyperlink>
    </w:p>
    <w:p w14:paraId="5F75C890" w14:textId="132021F1" w:rsidR="00496ECB" w:rsidRDefault="00000000">
      <w:pPr>
        <w:pStyle w:val="TOC1"/>
        <w:tabs>
          <w:tab w:val="right" w:leader="dot" w:pos="9350"/>
        </w:tabs>
        <w:rPr>
          <w:noProof/>
        </w:rPr>
      </w:pPr>
      <w:hyperlink w:anchor="_Toc123387339" w:history="1">
        <w:r w:rsidR="00496ECB" w:rsidRPr="00056389">
          <w:rPr>
            <w:rStyle w:val="Hyperlink"/>
            <w:noProof/>
          </w:rPr>
          <w:t>The Challenges That Tesco Face At Different International Financial Markets</w:t>
        </w:r>
        <w:r w:rsidR="00496ECB">
          <w:rPr>
            <w:noProof/>
            <w:webHidden/>
          </w:rPr>
          <w:tab/>
        </w:r>
        <w:r w:rsidR="00496ECB">
          <w:rPr>
            <w:noProof/>
            <w:webHidden/>
          </w:rPr>
          <w:fldChar w:fldCharType="begin"/>
        </w:r>
        <w:r w:rsidR="00496ECB">
          <w:rPr>
            <w:noProof/>
            <w:webHidden/>
          </w:rPr>
          <w:instrText xml:space="preserve"> PAGEREF _Toc123387339 \h </w:instrText>
        </w:r>
        <w:r w:rsidR="00496ECB">
          <w:rPr>
            <w:noProof/>
            <w:webHidden/>
          </w:rPr>
        </w:r>
        <w:r w:rsidR="00496ECB">
          <w:rPr>
            <w:noProof/>
            <w:webHidden/>
          </w:rPr>
          <w:fldChar w:fldCharType="separate"/>
        </w:r>
        <w:r w:rsidR="00496ECB">
          <w:rPr>
            <w:noProof/>
            <w:webHidden/>
          </w:rPr>
          <w:t>3</w:t>
        </w:r>
        <w:r w:rsidR="00496ECB">
          <w:rPr>
            <w:noProof/>
            <w:webHidden/>
          </w:rPr>
          <w:fldChar w:fldCharType="end"/>
        </w:r>
      </w:hyperlink>
    </w:p>
    <w:p w14:paraId="449C2B48" w14:textId="4B6029D9" w:rsidR="00496ECB" w:rsidRDefault="00000000">
      <w:pPr>
        <w:pStyle w:val="TOC1"/>
        <w:tabs>
          <w:tab w:val="right" w:leader="dot" w:pos="9350"/>
        </w:tabs>
        <w:rPr>
          <w:noProof/>
        </w:rPr>
      </w:pPr>
      <w:hyperlink w:anchor="_Toc123387340" w:history="1">
        <w:r w:rsidR="00496ECB" w:rsidRPr="00056389">
          <w:rPr>
            <w:rStyle w:val="Hyperlink"/>
            <w:noProof/>
          </w:rPr>
          <w:t>International Finance Management Theories</w:t>
        </w:r>
        <w:r w:rsidR="00496ECB">
          <w:rPr>
            <w:noProof/>
            <w:webHidden/>
          </w:rPr>
          <w:tab/>
        </w:r>
        <w:r w:rsidR="00496ECB">
          <w:rPr>
            <w:noProof/>
            <w:webHidden/>
          </w:rPr>
          <w:fldChar w:fldCharType="begin"/>
        </w:r>
        <w:r w:rsidR="00496ECB">
          <w:rPr>
            <w:noProof/>
            <w:webHidden/>
          </w:rPr>
          <w:instrText xml:space="preserve"> PAGEREF _Toc123387340 \h </w:instrText>
        </w:r>
        <w:r w:rsidR="00496ECB">
          <w:rPr>
            <w:noProof/>
            <w:webHidden/>
          </w:rPr>
        </w:r>
        <w:r w:rsidR="00496ECB">
          <w:rPr>
            <w:noProof/>
            <w:webHidden/>
          </w:rPr>
          <w:fldChar w:fldCharType="separate"/>
        </w:r>
        <w:r w:rsidR="00496ECB">
          <w:rPr>
            <w:noProof/>
            <w:webHidden/>
          </w:rPr>
          <w:t>4</w:t>
        </w:r>
        <w:r w:rsidR="00496ECB">
          <w:rPr>
            <w:noProof/>
            <w:webHidden/>
          </w:rPr>
          <w:fldChar w:fldCharType="end"/>
        </w:r>
      </w:hyperlink>
    </w:p>
    <w:p w14:paraId="3635435F" w14:textId="369E663A" w:rsidR="00496ECB" w:rsidRDefault="00000000">
      <w:pPr>
        <w:pStyle w:val="TOC2"/>
        <w:tabs>
          <w:tab w:val="right" w:leader="dot" w:pos="9350"/>
        </w:tabs>
        <w:rPr>
          <w:noProof/>
        </w:rPr>
      </w:pPr>
      <w:hyperlink w:anchor="_Toc123387341" w:history="1">
        <w:r w:rsidR="00496ECB" w:rsidRPr="00056389">
          <w:rPr>
            <w:rStyle w:val="Hyperlink"/>
            <w:noProof/>
          </w:rPr>
          <w:t>Trade-Off</w:t>
        </w:r>
        <w:r w:rsidR="00496ECB">
          <w:rPr>
            <w:noProof/>
            <w:webHidden/>
          </w:rPr>
          <w:tab/>
        </w:r>
        <w:r w:rsidR="00496ECB">
          <w:rPr>
            <w:noProof/>
            <w:webHidden/>
          </w:rPr>
          <w:fldChar w:fldCharType="begin"/>
        </w:r>
        <w:r w:rsidR="00496ECB">
          <w:rPr>
            <w:noProof/>
            <w:webHidden/>
          </w:rPr>
          <w:instrText xml:space="preserve"> PAGEREF _Toc123387341 \h </w:instrText>
        </w:r>
        <w:r w:rsidR="00496ECB">
          <w:rPr>
            <w:noProof/>
            <w:webHidden/>
          </w:rPr>
        </w:r>
        <w:r w:rsidR="00496ECB">
          <w:rPr>
            <w:noProof/>
            <w:webHidden/>
          </w:rPr>
          <w:fldChar w:fldCharType="separate"/>
        </w:r>
        <w:r w:rsidR="00496ECB">
          <w:rPr>
            <w:noProof/>
            <w:webHidden/>
          </w:rPr>
          <w:t>4</w:t>
        </w:r>
        <w:r w:rsidR="00496ECB">
          <w:rPr>
            <w:noProof/>
            <w:webHidden/>
          </w:rPr>
          <w:fldChar w:fldCharType="end"/>
        </w:r>
      </w:hyperlink>
    </w:p>
    <w:p w14:paraId="346661AA" w14:textId="03CD9C65" w:rsidR="00496ECB" w:rsidRDefault="00000000">
      <w:pPr>
        <w:pStyle w:val="TOC1"/>
        <w:tabs>
          <w:tab w:val="right" w:leader="dot" w:pos="9350"/>
        </w:tabs>
        <w:rPr>
          <w:noProof/>
        </w:rPr>
      </w:pPr>
      <w:hyperlink w:anchor="_Toc123387342" w:history="1">
        <w:r w:rsidR="00496ECB" w:rsidRPr="00056389">
          <w:rPr>
            <w:rStyle w:val="Hyperlink"/>
            <w:noProof/>
          </w:rPr>
          <w:t>Conclusion</w:t>
        </w:r>
        <w:r w:rsidR="00496ECB">
          <w:rPr>
            <w:noProof/>
            <w:webHidden/>
          </w:rPr>
          <w:tab/>
        </w:r>
        <w:r w:rsidR="00496ECB">
          <w:rPr>
            <w:noProof/>
            <w:webHidden/>
          </w:rPr>
          <w:fldChar w:fldCharType="begin"/>
        </w:r>
        <w:r w:rsidR="00496ECB">
          <w:rPr>
            <w:noProof/>
            <w:webHidden/>
          </w:rPr>
          <w:instrText xml:space="preserve"> PAGEREF _Toc123387342 \h </w:instrText>
        </w:r>
        <w:r w:rsidR="00496ECB">
          <w:rPr>
            <w:noProof/>
            <w:webHidden/>
          </w:rPr>
        </w:r>
        <w:r w:rsidR="00496ECB">
          <w:rPr>
            <w:noProof/>
            <w:webHidden/>
          </w:rPr>
          <w:fldChar w:fldCharType="separate"/>
        </w:r>
        <w:r w:rsidR="00496ECB">
          <w:rPr>
            <w:noProof/>
            <w:webHidden/>
          </w:rPr>
          <w:t>5</w:t>
        </w:r>
        <w:r w:rsidR="00496ECB">
          <w:rPr>
            <w:noProof/>
            <w:webHidden/>
          </w:rPr>
          <w:fldChar w:fldCharType="end"/>
        </w:r>
      </w:hyperlink>
    </w:p>
    <w:p w14:paraId="56BD7B8A" w14:textId="4132936F" w:rsidR="00496ECB" w:rsidRDefault="00000000">
      <w:pPr>
        <w:pStyle w:val="TOC1"/>
        <w:tabs>
          <w:tab w:val="right" w:leader="dot" w:pos="9350"/>
        </w:tabs>
        <w:rPr>
          <w:noProof/>
        </w:rPr>
      </w:pPr>
      <w:hyperlink w:anchor="_Toc123387343" w:history="1">
        <w:r w:rsidR="00496ECB" w:rsidRPr="00056389">
          <w:rPr>
            <w:rStyle w:val="Hyperlink"/>
            <w:noProof/>
          </w:rPr>
          <w:t>References</w:t>
        </w:r>
        <w:r w:rsidR="00496ECB">
          <w:rPr>
            <w:noProof/>
            <w:webHidden/>
          </w:rPr>
          <w:tab/>
        </w:r>
        <w:r w:rsidR="00496ECB">
          <w:rPr>
            <w:noProof/>
            <w:webHidden/>
          </w:rPr>
          <w:fldChar w:fldCharType="begin"/>
        </w:r>
        <w:r w:rsidR="00496ECB">
          <w:rPr>
            <w:noProof/>
            <w:webHidden/>
          </w:rPr>
          <w:instrText xml:space="preserve"> PAGEREF _Toc123387343 \h </w:instrText>
        </w:r>
        <w:r w:rsidR="00496ECB">
          <w:rPr>
            <w:noProof/>
            <w:webHidden/>
          </w:rPr>
        </w:r>
        <w:r w:rsidR="00496ECB">
          <w:rPr>
            <w:noProof/>
            <w:webHidden/>
          </w:rPr>
          <w:fldChar w:fldCharType="separate"/>
        </w:r>
        <w:r w:rsidR="00496ECB">
          <w:rPr>
            <w:noProof/>
            <w:webHidden/>
          </w:rPr>
          <w:t>7</w:t>
        </w:r>
        <w:r w:rsidR="00496ECB">
          <w:rPr>
            <w:noProof/>
            <w:webHidden/>
          </w:rPr>
          <w:fldChar w:fldCharType="end"/>
        </w:r>
      </w:hyperlink>
    </w:p>
    <w:p w14:paraId="37BA5F73" w14:textId="3E395398" w:rsidR="00496ECB" w:rsidRDefault="00496ECB" w:rsidP="00496ECB">
      <w:pPr>
        <w:jc w:val="center"/>
        <w:sectPr w:rsidR="00496ECB">
          <w:pgSz w:w="12240" w:h="15840"/>
          <w:pgMar w:top="1440" w:right="1440" w:bottom="1440" w:left="1440" w:header="720" w:footer="720" w:gutter="0"/>
          <w:cols w:space="720"/>
          <w:docGrid w:linePitch="360"/>
        </w:sectPr>
      </w:pPr>
      <w:r>
        <w:fldChar w:fldCharType="end"/>
      </w:r>
    </w:p>
    <w:p w14:paraId="39DDE57A" w14:textId="31C36A94" w:rsidR="00085FF5" w:rsidRDefault="00085FF5" w:rsidP="00DA126E">
      <w:pPr>
        <w:pStyle w:val="Heading1"/>
        <w:spacing w:line="360" w:lineRule="auto"/>
        <w:jc w:val="both"/>
      </w:pPr>
      <w:bookmarkStart w:id="0" w:name="_Toc123387337"/>
      <w:r>
        <w:lastRenderedPageBreak/>
        <w:t>Introduction</w:t>
      </w:r>
      <w:bookmarkEnd w:id="0"/>
      <w:r>
        <w:t xml:space="preserve"> </w:t>
      </w:r>
    </w:p>
    <w:p w14:paraId="404622CF" w14:textId="77777777" w:rsidR="00B84394" w:rsidRDefault="00B84394" w:rsidP="00DA126E">
      <w:pPr>
        <w:pStyle w:val="NormalWeb"/>
        <w:spacing w:before="0" w:beforeAutospacing="0" w:after="0" w:afterAutospacing="0" w:line="360" w:lineRule="auto"/>
        <w:jc w:val="both"/>
        <w:rPr>
          <w:color w:val="0E101A"/>
        </w:rPr>
      </w:pPr>
      <w:r>
        <w:rPr>
          <w:color w:val="0E101A"/>
        </w:rPr>
        <w:t>The assignment effectively represents the significant importance of international financial management as globalisation facilitates the expansion of major companies into new markets, but if they fail to implement adequate international financial management, they are exposed to the inherent risks of doing business internationally. In this assignment, the IMF of Tesco is potentially determined. However, in this assignment, Tesco faced various challenges faced in the international market (Bustani, Khaddafi and Ilham, 2022). Tesco's market dominance puts them in a favourable position to continue online growth. Additional considerations are required. Many businesses are concerned about inflation, including Tesco. Customers may have financial difficulties due to growing costs. This bodes well for Tesco, whose purpose is to give outstanding value, but the company will need to spend more to keep prices low. However, in this assignment, the international fiancé management theory is potentially elaborated. Trade-off theory is illustrated when choosing between debt financing and equity financing; businesses should weigh the benefits and drawbacks, an approach known as the "trade-off theory of capital structure", the opportunity costs of avoiding bankruptcy vs the tax benefits of incurring debt.</w:t>
      </w:r>
    </w:p>
    <w:p w14:paraId="5DB23883" w14:textId="77777777" w:rsidR="00B84394" w:rsidRDefault="00B84394" w:rsidP="00DA126E">
      <w:pPr>
        <w:pStyle w:val="NormalWeb"/>
        <w:spacing w:before="0" w:beforeAutospacing="0" w:after="0" w:afterAutospacing="0" w:line="360" w:lineRule="auto"/>
        <w:jc w:val="both"/>
        <w:rPr>
          <w:color w:val="0E101A"/>
        </w:rPr>
      </w:pPr>
    </w:p>
    <w:p w14:paraId="192EE736" w14:textId="77777777" w:rsidR="00B84394" w:rsidRDefault="00B84394" w:rsidP="00DA126E">
      <w:pPr>
        <w:pStyle w:val="Heading1"/>
        <w:spacing w:line="360" w:lineRule="auto"/>
        <w:jc w:val="both"/>
      </w:pPr>
      <w:bookmarkStart w:id="1" w:name="_Toc123387338"/>
      <w:r>
        <w:t xml:space="preserve">The Importance </w:t>
      </w:r>
      <w:proofErr w:type="gramStart"/>
      <w:r>
        <w:t>Of</w:t>
      </w:r>
      <w:proofErr w:type="gramEnd"/>
      <w:r>
        <w:t xml:space="preserve"> International Financial Management In Tesco</w:t>
      </w:r>
      <w:bookmarkEnd w:id="1"/>
      <w:r>
        <w:t> </w:t>
      </w:r>
    </w:p>
    <w:p w14:paraId="3768D27E" w14:textId="77777777" w:rsidR="00B84394" w:rsidRDefault="00B84394" w:rsidP="00DA126E">
      <w:pPr>
        <w:pStyle w:val="NormalWeb"/>
        <w:spacing w:before="0" w:beforeAutospacing="0" w:after="0" w:afterAutospacing="0" w:line="360" w:lineRule="auto"/>
        <w:jc w:val="both"/>
        <w:rPr>
          <w:color w:val="0E101A"/>
        </w:rPr>
      </w:pPr>
      <w:r>
        <w:rPr>
          <w:color w:val="0E101A"/>
        </w:rPr>
        <w:t>The IMF is crucial for any company's success, and No company, no matter its domestic or global ambitions, can reach its full potential without enough money. Money is the universal lubricant that keeps local and global businesses generating things, promoting ethics and progress, and sustaining employees and equipment. Globalisation helps large firms to expand into different markets, but if they don't execute effective international financial management, it exposes them to hazards inherent to doing business globally (Da et al., 2013). The dangers MNCs face and the role international finance management plays in decreasing them show the importance of this topic.</w:t>
      </w:r>
    </w:p>
    <w:p w14:paraId="4B5FF760" w14:textId="77777777" w:rsidR="00B84394" w:rsidRDefault="00B84394" w:rsidP="00DA126E">
      <w:pPr>
        <w:pStyle w:val="NormalWeb"/>
        <w:spacing w:before="0" w:beforeAutospacing="0" w:after="0" w:afterAutospacing="0" w:line="360" w:lineRule="auto"/>
        <w:jc w:val="both"/>
        <w:rPr>
          <w:color w:val="0E101A"/>
        </w:rPr>
      </w:pPr>
      <w:r>
        <w:rPr>
          <w:color w:val="0E101A"/>
        </w:rPr>
        <w:t xml:space="preserve">Tesco's worldwide financial management affects its working capital. Working capital management involves short-term financial and liquidity decisions. Tesco has short-term assets and obligations to manage. It maximises a company's value; international financial management must invest in projects with a positive NPV after discounting. This affects the cost of capital and cash flow for certain assets. IFM aims to ensure Tesco can cover future operating expenses and short-term debt </w:t>
      </w:r>
      <w:r>
        <w:rPr>
          <w:color w:val="0E101A"/>
        </w:rPr>
        <w:lastRenderedPageBreak/>
        <w:t xml:space="preserve">obligations while maintaining a positive cash flow for long-term debt service. Tesco's worth rises if its cost of capital is less than its ROI (Lane and </w:t>
      </w:r>
      <w:proofErr w:type="spellStart"/>
      <w:r>
        <w:rPr>
          <w:color w:val="0E101A"/>
        </w:rPr>
        <w:t>Milesi</w:t>
      </w:r>
      <w:proofErr w:type="spellEnd"/>
      <w:r>
        <w:rPr>
          <w:color w:val="0E101A"/>
        </w:rPr>
        <w:t>-Ferretti, 2017). </w:t>
      </w:r>
    </w:p>
    <w:p w14:paraId="3BA20248" w14:textId="77777777" w:rsidR="00B84394" w:rsidRDefault="00B84394" w:rsidP="00DA126E">
      <w:pPr>
        <w:pStyle w:val="NormalWeb"/>
        <w:spacing w:before="0" w:beforeAutospacing="0" w:after="0" w:afterAutospacing="0" w:line="360" w:lineRule="auto"/>
        <w:jc w:val="both"/>
        <w:rPr>
          <w:color w:val="0E101A"/>
        </w:rPr>
      </w:pPr>
      <w:r>
        <w:rPr>
          <w:color w:val="0E101A"/>
        </w:rPr>
        <w:t xml:space="preserve">IFM advises firms on financial choices. Every proposed corporate investment must be funded for IFM to reach its financial objectives. Variable interest rates and cash flows affect value. Financial managers must optimise Tesco's capital structures and financing mix to maximise value. Debt and equity are commonly mixed for fund-raising (Lane and </w:t>
      </w:r>
      <w:proofErr w:type="spellStart"/>
      <w:r>
        <w:rPr>
          <w:color w:val="0E101A"/>
        </w:rPr>
        <w:t>Milesi</w:t>
      </w:r>
      <w:proofErr w:type="spellEnd"/>
      <w:r>
        <w:rPr>
          <w:color w:val="0E101A"/>
        </w:rPr>
        <w:t>-Ferretti, 2018). If a company uses debt financing, the amount of debt that must be repaid will rise, causing cash flow difficulties unrelated to the project's success or failure. Tesco's equity is an option. Equity financing is safer than cash flow guarantees, but it diminishes management control, ownership, and profitability. Since equity financing costs more than debt financing, the equity financing hurdle rate may rise to reduce cash flow risk. IFM reduces the risk of financial hardship by monitoring the two choices.</w:t>
      </w:r>
    </w:p>
    <w:p w14:paraId="513E46EB" w14:textId="77777777" w:rsidR="00B84394" w:rsidRDefault="00B84394" w:rsidP="00DA126E">
      <w:pPr>
        <w:pStyle w:val="NormalWeb"/>
        <w:spacing w:before="0" w:beforeAutospacing="0" w:after="0" w:afterAutospacing="0" w:line="360" w:lineRule="auto"/>
        <w:jc w:val="both"/>
        <w:rPr>
          <w:color w:val="0E101A"/>
        </w:rPr>
      </w:pPr>
    </w:p>
    <w:p w14:paraId="5D337924" w14:textId="77777777" w:rsidR="00B84394" w:rsidRDefault="00B84394" w:rsidP="00DA126E">
      <w:pPr>
        <w:pStyle w:val="Heading1"/>
        <w:spacing w:line="360" w:lineRule="auto"/>
        <w:jc w:val="both"/>
      </w:pPr>
      <w:bookmarkStart w:id="2" w:name="_Toc123387339"/>
      <w:r>
        <w:t xml:space="preserve">The Challenges That Tesco Face </w:t>
      </w:r>
      <w:proofErr w:type="gramStart"/>
      <w:r>
        <w:t>At</w:t>
      </w:r>
      <w:proofErr w:type="gramEnd"/>
      <w:r>
        <w:t xml:space="preserve"> Different International Financial Markets</w:t>
      </w:r>
      <w:bookmarkEnd w:id="2"/>
    </w:p>
    <w:p w14:paraId="1ABB36C4" w14:textId="77777777" w:rsidR="00B84394" w:rsidRDefault="00B84394" w:rsidP="00DA126E">
      <w:pPr>
        <w:pStyle w:val="NormalWeb"/>
        <w:spacing w:before="0" w:beforeAutospacing="0" w:after="0" w:afterAutospacing="0" w:line="360" w:lineRule="auto"/>
        <w:jc w:val="both"/>
        <w:rPr>
          <w:color w:val="0E101A"/>
        </w:rPr>
      </w:pPr>
      <w:r>
        <w:rPr>
          <w:color w:val="0E101A"/>
        </w:rPr>
        <w:t xml:space="preserve">A strong set of full-year results top off what's been a very promising year for Tesco, with Europe's retail sales increased by roughly 8% compared to before the COVID outbreak. This is an outstanding feat at the Big Four supermarkets (Altman et al., 2016). Tesco's massive size boosts efficiency and performance. Tesco's consistent and long-term ties help it maintain low costs. Tesco has done well in recent years at implementing its pricing strategy to provide lower prices than competitors. Aldi's Price Match, Low Everyday Prices, and Clubcard Prices have all grown market share. Tesco currently fulfils 1.2 million online purchases every week, up 66% in two years. As shoppers return, growth should slow. Tesco's market dominance positions them well to maintain online expansion. Further considerations are needed. Inflation is a concern for many companies, including Tesco (Barr and McClellan, 2018). Customers may encounter financial trouble from rising expenses. This bodes well for Tesco, whose mission is to provide exceptional value, but it will need to invest more to maintain low pricing. Accelerating the cost-savings initiative, which is expected to save £1 billion over three years, may help alleviate growing expenses. These obstacles are expected, but it's good to see the company's commitment to value. Interesting dividend from Tesco. The forecasted 4.0% return is underpinned by a healthy balance sheet and free cash flow. Dividends and yields are not reliable signs of future profitability (Brigham and Daves, 2018). Management chose to stray from Tesco's standard dividend expectations and increase the share repurchase. One interpretation of management's choice to prioritise buybacks above dividends is </w:t>
      </w:r>
      <w:r>
        <w:rPr>
          <w:color w:val="0E101A"/>
        </w:rPr>
        <w:lastRenderedPageBreak/>
        <w:t>that they know their current success won't endure forever. Tesco's distinct and targeted offering is a strength, according to our study. The company's strong financials include yearly free cashflows between £1.4 billion and £1.8 billion, a constant income stream, and a dominant market position. Expect ups and downs in the weather forecast. Retail sales in the UK and Ireland rose 2.2% to £50.0 billion year-over-year. LFL revenues rose 56.1% to £2.9 billion, with much of the increase coming to Booker Catering once the hotel sector reopened (Broyles, 2018). Fourth-quarter dining out pushed the UK's 0.4% LFL sales increase to the first half. Regional price rises are clear, but a decrease in Covid-related expenses boosted underlying operating profit by 35.4% to £2.5bn. Despite a 6.5% fall in year-over-year growth, UK online sales are up 66.1% from a year earlier. The company processed 1.2 million orders every week, up 0.9% from the year before despite a 6.8% drop in average basket value. Central Europe LFL sales rose 2.9% to £3.9 billion due to gains in all areas. The decline in Covid expenses and increase in full-priced clothing and other consumer sales boosted underlying operating profit by 41.1% to £168 million (Madura, 2020). Tesco Bank's revenues would have dropped 9.4% without Tesco Underwriting, resulting in a 25.4% increase to £922 million. Customers' efforts to reduce debt and increase savings lowered unsecured lending income. The company's underlying operating profit rose to £176 million from £175 million as bad debt provisions were released. Profits and reduced pension contributions boosted retail free cash flow by 69.9% to £2.3 billion. Net debt to cash earnings fell from 3.3 to 2.5 at year's end. The debt fell by £1.5 billion to £10.5 billion, while the ratio fell from 3.3 to 2.5.</w:t>
      </w:r>
    </w:p>
    <w:p w14:paraId="1B30CB22" w14:textId="77777777" w:rsidR="00B84394" w:rsidRDefault="00B84394" w:rsidP="00DA126E">
      <w:pPr>
        <w:pStyle w:val="Heading1"/>
        <w:spacing w:line="360" w:lineRule="auto"/>
        <w:jc w:val="both"/>
      </w:pPr>
      <w:bookmarkStart w:id="3" w:name="_Toc123387340"/>
      <w:r>
        <w:t>International Finance Management Theories</w:t>
      </w:r>
      <w:bookmarkEnd w:id="3"/>
    </w:p>
    <w:p w14:paraId="39ED873B" w14:textId="77777777" w:rsidR="00B84394" w:rsidRDefault="00B84394" w:rsidP="00DA126E">
      <w:pPr>
        <w:pStyle w:val="Heading2"/>
        <w:spacing w:line="360" w:lineRule="auto"/>
        <w:jc w:val="both"/>
      </w:pPr>
      <w:bookmarkStart w:id="4" w:name="_Toc123387341"/>
      <w:r>
        <w:t>Trade-Off</w:t>
      </w:r>
      <w:bookmarkEnd w:id="4"/>
      <w:r>
        <w:t> </w:t>
      </w:r>
    </w:p>
    <w:p w14:paraId="6869BEE5" w14:textId="77777777" w:rsidR="00B84394" w:rsidRDefault="00B84394" w:rsidP="00DA126E">
      <w:pPr>
        <w:pStyle w:val="NormalWeb"/>
        <w:spacing w:before="0" w:beforeAutospacing="0" w:after="0" w:afterAutospacing="0" w:line="360" w:lineRule="auto"/>
        <w:jc w:val="both"/>
        <w:rPr>
          <w:color w:val="0E101A"/>
        </w:rPr>
      </w:pPr>
      <w:r>
        <w:rPr>
          <w:color w:val="0E101A"/>
        </w:rPr>
        <w:t xml:space="preserve">When picking between debt financing and equity financing, organisations should consider the advantages and disadvantages, a strategy known as the "trade-off theory of capital structure." the opportunity costs of avoiding bankruptcy against the tax benefits of incurring debt. Frequently, agency costs are included as well (Maxfield, 2019). The opposing idea of capital structure's pecking order is often given as an alternative and supports the trade-off theory. One of the primary objectives of the theory is to explain why the majority of enterprises employ a mix of debt and equity financing. Debt financing offers both advantages and disadvantages, including tax benefits and the costs of financial difficulties, such as bankruptcy charges and non-bankruptcy expenditures. When selecting between employing debt and equity financing, a business wanting </w:t>
      </w:r>
      <w:r>
        <w:rPr>
          <w:color w:val="0E101A"/>
        </w:rPr>
        <w:lastRenderedPageBreak/>
        <w:t xml:space="preserve">to maximise its value will pay special attention to this trade-off. As debt accumulates, the marginal benefit of subsequent increases in debt falls while the marginal cost rises. As advocated by the trade-off theory, a company's optimal capital structure may be accomplished by striking a balance between the risks and benefits associated with taking on additional debt (Robinson, 2020). Tesco's WAC would be immediately impacted by such a capital structure (WACC). The weighted average cost of capital (WACC) analysis is beneficial for calculating overall capital expenditures since it takes into consideration the relative significance of various forms of capital expenditures. It follows that if a corporation changes its debt-to-equity ratio, its WACC will also change (Shapiro and </w:t>
      </w:r>
      <w:proofErr w:type="spellStart"/>
      <w:r>
        <w:rPr>
          <w:color w:val="0E101A"/>
        </w:rPr>
        <w:t>Hanouna</w:t>
      </w:r>
      <w:proofErr w:type="spellEnd"/>
      <w:r>
        <w:rPr>
          <w:color w:val="0E101A"/>
        </w:rPr>
        <w:t>, 2019). Always remember that the market value of a firm is equal to its future cash flows divided by its. The greater a company's market value, the lower its WACC. A three-year analysis of Tesco's WACC showed a usually falling trend. The company's WACC in February 2015 was 7.77%. In February 2016, the WACC was initially established at 5.58 percent, but was subsequently cut to 4.51 percent. Significant changes in the firm's financial structure forced this reduction into force. It was announced in 2015 that Tesco would end its cooperation with Samsung. Thus, it was able to reduce its debt from £21.7 billion in 2015 to $15.5 billion in 2016. As a consequence of the reduction in the company's total debt, WACC was dramatically lowered.</w:t>
      </w:r>
    </w:p>
    <w:p w14:paraId="3BCD3693" w14:textId="77777777" w:rsidR="00B84394" w:rsidRDefault="00B84394" w:rsidP="00DA126E">
      <w:pPr>
        <w:pStyle w:val="Heading1"/>
        <w:spacing w:line="360" w:lineRule="auto"/>
        <w:jc w:val="both"/>
      </w:pPr>
      <w:bookmarkStart w:id="5" w:name="_Toc123387342"/>
      <w:r>
        <w:t>Conclusion</w:t>
      </w:r>
      <w:bookmarkEnd w:id="5"/>
      <w:r>
        <w:t> </w:t>
      </w:r>
    </w:p>
    <w:p w14:paraId="4AB38802" w14:textId="77777777" w:rsidR="00B84394" w:rsidRDefault="00B84394" w:rsidP="00DA126E">
      <w:pPr>
        <w:pStyle w:val="NormalWeb"/>
        <w:spacing w:before="0" w:beforeAutospacing="0" w:after="0" w:afterAutospacing="0" w:line="360" w:lineRule="auto"/>
        <w:jc w:val="both"/>
        <w:rPr>
          <w:color w:val="0E101A"/>
        </w:rPr>
      </w:pPr>
      <w:r>
        <w:rPr>
          <w:color w:val="0E101A"/>
        </w:rPr>
        <w:t>The expansion of huge companies into new markets is facilitated by globalisation; nevertheless, if these companies do not practise effective international financial management, they leave themselves open to the inherent risks that come with doing business on a worldwide scale. In this assignment, it is possible that Tesco's IMF will be decided. Nevertheless, the challenges that Tesco faces in international markets will be the primary focus of this project. Tesco's dominant position in the industry positions them favourably for continued growth in their online presence. There are other considerations that need to be made. One of the companies that are concerned about the effects of inflation is Tesco. Customers may be facing difficult financial circumstances as a direct result of rising costs. This bodes well for Tesco, whose purpose is to give outstanding value to customers, but the company will have to invest more to keep prices down in the long run. Despite this, there is potential for the concept of international fiancé management to be expanded through this project. The "trade-off theory of capital structure" is a strategy that compares the opportunity costs of avoiding bankruptcy with the tax benefits of obtaining debt. This comparison demonstrates that there is a trade-off between these two options.</w:t>
      </w:r>
    </w:p>
    <w:p w14:paraId="64759010" w14:textId="77777777" w:rsidR="00B84394" w:rsidRDefault="00B84394" w:rsidP="00DA126E">
      <w:pPr>
        <w:pStyle w:val="NormalWeb"/>
        <w:spacing w:before="0" w:beforeAutospacing="0" w:after="0" w:afterAutospacing="0" w:line="360" w:lineRule="auto"/>
        <w:jc w:val="both"/>
        <w:rPr>
          <w:color w:val="0E101A"/>
        </w:rPr>
      </w:pPr>
    </w:p>
    <w:p w14:paraId="0D249FC4" w14:textId="77777777" w:rsidR="00B84394" w:rsidRDefault="00B84394" w:rsidP="00DA126E">
      <w:pPr>
        <w:pStyle w:val="NormalWeb"/>
        <w:spacing w:before="0" w:beforeAutospacing="0" w:after="0" w:afterAutospacing="0" w:line="360" w:lineRule="auto"/>
        <w:jc w:val="both"/>
        <w:rPr>
          <w:color w:val="0E101A"/>
        </w:rPr>
      </w:pPr>
      <w:r>
        <w:rPr>
          <w:color w:val="0E101A"/>
        </w:rPr>
        <w:t> </w:t>
      </w:r>
    </w:p>
    <w:p w14:paraId="3A17C77F" w14:textId="77777777" w:rsidR="00DA126E" w:rsidRDefault="00DA126E" w:rsidP="00B84394">
      <w:pPr>
        <w:pStyle w:val="Heading1"/>
        <w:sectPr w:rsidR="00DA126E">
          <w:pgSz w:w="12240" w:h="15840"/>
          <w:pgMar w:top="1440" w:right="1440" w:bottom="1440" w:left="1440" w:header="720" w:footer="720" w:gutter="0"/>
          <w:cols w:space="720"/>
          <w:docGrid w:linePitch="360"/>
        </w:sectPr>
      </w:pPr>
    </w:p>
    <w:p w14:paraId="52FA48D5" w14:textId="763FA30C" w:rsidR="00B84394" w:rsidRDefault="00B84394" w:rsidP="00B84394">
      <w:pPr>
        <w:pStyle w:val="Heading1"/>
      </w:pPr>
      <w:bookmarkStart w:id="6" w:name="_Toc123387343"/>
      <w:r>
        <w:lastRenderedPageBreak/>
        <w:t>References</w:t>
      </w:r>
      <w:bookmarkEnd w:id="6"/>
      <w:r>
        <w:t xml:space="preserve"> </w:t>
      </w:r>
    </w:p>
    <w:p w14:paraId="7BDF80F9" w14:textId="77777777" w:rsidR="00B84394" w:rsidRDefault="00B84394" w:rsidP="00B84394">
      <w:pPr>
        <w:pStyle w:val="NormalWeb"/>
        <w:spacing w:before="0" w:beforeAutospacing="0" w:after="240" w:afterAutospacing="0" w:line="360" w:lineRule="auto"/>
      </w:pPr>
      <w:r>
        <w:t xml:space="preserve">Altman, E.I., </w:t>
      </w:r>
      <w:proofErr w:type="spellStart"/>
      <w:r>
        <w:t>Iwanicz</w:t>
      </w:r>
      <w:proofErr w:type="spellEnd"/>
      <w:r>
        <w:t xml:space="preserve">-Drozdowska, M., Laitinen, E.K. and Suvas, A. (2016). Financial Distress Prediction in an International Context: A Review and Empirical Analysis of Altman’s Z- Score Model. </w:t>
      </w:r>
      <w:r>
        <w:rPr>
          <w:i/>
          <w:iCs/>
        </w:rPr>
        <w:t>Journal of International Financial Management &amp; Accounting</w:t>
      </w:r>
      <w:r>
        <w:t>, [online] 28(2), pp.131–171. doi:10.1111/jifm.12053.</w:t>
      </w:r>
    </w:p>
    <w:p w14:paraId="4863C7AB" w14:textId="77777777" w:rsidR="00B84394" w:rsidRDefault="00B84394" w:rsidP="00B84394">
      <w:pPr>
        <w:pStyle w:val="NormalWeb"/>
        <w:spacing w:before="0" w:beforeAutospacing="0" w:after="240" w:afterAutospacing="0" w:line="360" w:lineRule="auto"/>
      </w:pPr>
      <w:r>
        <w:t xml:space="preserve">Barr, M.J. and McClellan, G.S. (2018). </w:t>
      </w:r>
      <w:r>
        <w:rPr>
          <w:i/>
          <w:iCs/>
        </w:rPr>
        <w:t>Budgets and Financial Management in Higher Education</w:t>
      </w:r>
      <w:r>
        <w:t xml:space="preserve">. [online] </w:t>
      </w:r>
      <w:r>
        <w:rPr>
          <w:i/>
          <w:iCs/>
        </w:rPr>
        <w:t>Google Books</w:t>
      </w:r>
      <w:r>
        <w:t>. John Wiley &amp; Sons. Available at: https://books.google.com/books?hl=en&amp;lr=&amp;id=3D5FDwAAQBAJ&amp;oi=fnd&amp;pg=PA1&amp;dq=international+finance+management+&amp;ots=rkK5kQDhKK&amp;sig=D3RJQsEMxFcog-ZZ67L6nKqXeRI [Accessed 31 Dec. 2022].</w:t>
      </w:r>
    </w:p>
    <w:p w14:paraId="36EFC4A9" w14:textId="77777777" w:rsidR="00B84394" w:rsidRDefault="00B84394" w:rsidP="00B84394">
      <w:pPr>
        <w:pStyle w:val="NormalWeb"/>
        <w:spacing w:before="0" w:beforeAutospacing="0" w:after="240" w:afterAutospacing="0" w:line="360" w:lineRule="auto"/>
      </w:pPr>
      <w:r>
        <w:t xml:space="preserve">Brigham, E.F. and Daves, P.R. (2018). </w:t>
      </w:r>
      <w:r>
        <w:rPr>
          <w:i/>
          <w:iCs/>
        </w:rPr>
        <w:t>Intermediate Financial Management</w:t>
      </w:r>
      <w:r>
        <w:t xml:space="preserve">. [online] </w:t>
      </w:r>
      <w:r>
        <w:rPr>
          <w:i/>
          <w:iCs/>
        </w:rPr>
        <w:t>Google Books</w:t>
      </w:r>
      <w:r>
        <w:t>. Cengage Learning. Available at: https://books.google.com/books?hl=en&amp;lr=&amp;id=ipRUEAAAQBAJ&amp;oi=fnd&amp;pg=PP1&amp;dq=international+finance+management+&amp;ots=k-qdUkT0NZ&amp;sig=uVdh-toEndlaT_2_2NRqHNMi9ho [Accessed 31 Dec. 2022].</w:t>
      </w:r>
    </w:p>
    <w:p w14:paraId="2758638F" w14:textId="77777777" w:rsidR="00B84394" w:rsidRDefault="00B84394" w:rsidP="00B84394">
      <w:pPr>
        <w:pStyle w:val="NormalWeb"/>
        <w:spacing w:before="0" w:beforeAutospacing="0" w:after="240" w:afterAutospacing="0" w:line="360" w:lineRule="auto"/>
      </w:pPr>
      <w:r>
        <w:t xml:space="preserve">Broyles, J. (n.d.). </w:t>
      </w:r>
      <w:r>
        <w:rPr>
          <w:i/>
          <w:iCs/>
        </w:rPr>
        <w:t>Financial Management and Real Options</w:t>
      </w:r>
      <w:r>
        <w:t>. [online] Available at: http://117.240.231.117:8081/jspui/bitstream/123456789/215/1/Financial%20management%20and%20real%20options%20by%20Jack%20Broyles.pdf.</w:t>
      </w:r>
    </w:p>
    <w:p w14:paraId="04F02877" w14:textId="77777777" w:rsidR="00B84394" w:rsidRDefault="00B84394" w:rsidP="00B84394">
      <w:pPr>
        <w:pStyle w:val="NormalWeb"/>
        <w:spacing w:before="0" w:beforeAutospacing="0" w:after="240" w:afterAutospacing="0" w:line="360" w:lineRule="auto"/>
      </w:pPr>
      <w:r>
        <w:t xml:space="preserve">Bustani, B., Khaddafi, M. and Ilham, R.N. (2022). REGIONAL FINANCIAL MANAGEMENT SYSTEM OF REGENCY/CITY REGIONAL ORIGINAL INCOME IN ACEH PROVINCE PERIOD YEAR 2016-2020. </w:t>
      </w:r>
      <w:r>
        <w:rPr>
          <w:i/>
          <w:iCs/>
        </w:rPr>
        <w:t>International Journal of Educational Review, Law And Social Sciences (IJERLAS)</w:t>
      </w:r>
      <w:r>
        <w:t>, [online] 2(3), pp.459–468. doi:10.54443/</w:t>
      </w:r>
      <w:proofErr w:type="gramStart"/>
      <w:r>
        <w:t>ijerlas.v</w:t>
      </w:r>
      <w:proofErr w:type="gramEnd"/>
      <w:r>
        <w:t>2i3.277.</w:t>
      </w:r>
    </w:p>
    <w:p w14:paraId="0C4D0399" w14:textId="77777777" w:rsidR="00B84394" w:rsidRDefault="00B84394" w:rsidP="00B84394">
      <w:pPr>
        <w:pStyle w:val="NormalWeb"/>
        <w:spacing w:before="0" w:beforeAutospacing="0" w:after="240" w:afterAutospacing="0" w:line="360" w:lineRule="auto"/>
      </w:pPr>
      <w:r>
        <w:t xml:space="preserve">Da, Z., Shive, S., </w:t>
      </w:r>
      <w:proofErr w:type="spellStart"/>
      <w:r>
        <w:t>Battalio</w:t>
      </w:r>
      <w:proofErr w:type="spellEnd"/>
      <w:r>
        <w:t xml:space="preserve">, R., </w:t>
      </w:r>
      <w:proofErr w:type="spellStart"/>
      <w:r>
        <w:t>Bessembinder</w:t>
      </w:r>
      <w:proofErr w:type="spellEnd"/>
      <w:r>
        <w:t xml:space="preserve">, H., Cremers, M., Golez, B., Greenwood, R., Han, B., Schultz, P., Solomon, D., Ye, M. and Zhang, X. (2013). American Finance Association Annual Meeting, and seminars at </w:t>
      </w:r>
      <w:proofErr w:type="spellStart"/>
      <w:r>
        <w:t>Eur</w:t>
      </w:r>
      <w:proofErr w:type="spellEnd"/>
      <w:r>
        <w:t xml:space="preserve"> </w:t>
      </w:r>
      <w:proofErr w:type="spellStart"/>
      <w:r>
        <w:t>Financ</w:t>
      </w:r>
      <w:proofErr w:type="spellEnd"/>
      <w:r>
        <w:t xml:space="preserve"> Manag. [online] pp.1–33. doi:10.1111/eufm.12137.</w:t>
      </w:r>
    </w:p>
    <w:p w14:paraId="018FB810" w14:textId="77777777" w:rsidR="00B84394" w:rsidRDefault="00B84394" w:rsidP="00B84394">
      <w:pPr>
        <w:pStyle w:val="NormalWeb"/>
        <w:spacing w:before="0" w:beforeAutospacing="0" w:after="240" w:afterAutospacing="0" w:line="360" w:lineRule="auto"/>
      </w:pPr>
      <w:r>
        <w:t xml:space="preserve">Lane, M.P.R. and </w:t>
      </w:r>
      <w:proofErr w:type="spellStart"/>
      <w:r>
        <w:t>Milesi</w:t>
      </w:r>
      <w:proofErr w:type="spellEnd"/>
      <w:r>
        <w:t xml:space="preserve">-Ferretti, M.G.M. (2017). </w:t>
      </w:r>
      <w:r>
        <w:rPr>
          <w:i/>
          <w:iCs/>
        </w:rPr>
        <w:t>International Financial Integration in the Aftermath of the Global Financial Crisis</w:t>
      </w:r>
      <w:r>
        <w:t xml:space="preserve">. [online] </w:t>
      </w:r>
      <w:r>
        <w:rPr>
          <w:i/>
          <w:iCs/>
        </w:rPr>
        <w:t>Google Books</w:t>
      </w:r>
      <w:r>
        <w:t xml:space="preserve">. International Monetary Fund. Available at: </w:t>
      </w:r>
      <w:r>
        <w:lastRenderedPageBreak/>
        <w:t>https://books.google.com/books?hl=en&amp;lr=&amp;id=lWMZEAAAQBAJ&amp;oi=fnd&amp;pg=PA5&amp;dq=international+finance+management+&amp;ots=MPFuLBy4ol&amp;sig=qQg8wCxgrR3yJYr6ZzWqjzQ2aiQ [Accessed 31 Dec. 2022].</w:t>
      </w:r>
    </w:p>
    <w:p w14:paraId="0194E920" w14:textId="77777777" w:rsidR="00B84394" w:rsidRDefault="00B84394" w:rsidP="00B84394">
      <w:pPr>
        <w:pStyle w:val="NormalWeb"/>
        <w:spacing w:before="0" w:beforeAutospacing="0" w:after="240" w:afterAutospacing="0" w:line="360" w:lineRule="auto"/>
      </w:pPr>
      <w:r>
        <w:t xml:space="preserve">Lane, P.R. and </w:t>
      </w:r>
      <w:proofErr w:type="spellStart"/>
      <w:r>
        <w:t>Milesi</w:t>
      </w:r>
      <w:proofErr w:type="spellEnd"/>
      <w:r>
        <w:t xml:space="preserve">-Ferretti, G.M. (2018). The External Wealth of Nations Revisited: International Financial Integration in the Aftermath of the Global Financial Crisis. </w:t>
      </w:r>
      <w:r>
        <w:rPr>
          <w:i/>
          <w:iCs/>
        </w:rPr>
        <w:t>IMF Economic Review</w:t>
      </w:r>
      <w:r>
        <w:t>, 66(1), pp.189–222. doi:10.1057/s41308-017-0048-y.</w:t>
      </w:r>
    </w:p>
    <w:p w14:paraId="48C023A7" w14:textId="77777777" w:rsidR="00B84394" w:rsidRDefault="00B84394" w:rsidP="00B84394">
      <w:pPr>
        <w:pStyle w:val="NormalWeb"/>
        <w:spacing w:before="0" w:beforeAutospacing="0" w:after="240" w:afterAutospacing="0" w:line="360" w:lineRule="auto"/>
      </w:pPr>
      <w:r>
        <w:t xml:space="preserve">Madura, J. (2020). </w:t>
      </w:r>
      <w:r>
        <w:rPr>
          <w:i/>
          <w:iCs/>
        </w:rPr>
        <w:t>International Financial Management</w:t>
      </w:r>
      <w:r>
        <w:t xml:space="preserve">. [online] </w:t>
      </w:r>
      <w:r>
        <w:rPr>
          <w:i/>
          <w:iCs/>
        </w:rPr>
        <w:t>Google Books</w:t>
      </w:r>
      <w:r>
        <w:t>. Cengage Learning. Available at: https://books.google.com/books?hl=en&amp;lr=&amp;id=Z3TLDwAAQBAJ&amp;oi=fnd&amp;pg=PP1&amp;dq=international+finance+management+&amp;ots=IENVrlvJSQ&amp;sig=e7WEyMCxUVwQntWHJeQrS3LFh80 [Accessed 31 Dec. 2022].</w:t>
      </w:r>
    </w:p>
    <w:p w14:paraId="0E249765" w14:textId="77777777" w:rsidR="00B84394" w:rsidRDefault="00B84394" w:rsidP="00B84394">
      <w:pPr>
        <w:pStyle w:val="NormalWeb"/>
        <w:spacing w:before="0" w:beforeAutospacing="0" w:after="240" w:afterAutospacing="0" w:line="360" w:lineRule="auto"/>
      </w:pPr>
      <w:r>
        <w:t xml:space="preserve">Maxfield, S. (2019). </w:t>
      </w:r>
      <w:r>
        <w:rPr>
          <w:i/>
          <w:iCs/>
        </w:rPr>
        <w:t>Governing Capital: International Finance and Mexican Politics</w:t>
      </w:r>
      <w:r>
        <w:t xml:space="preserve">. [online] </w:t>
      </w:r>
      <w:r>
        <w:rPr>
          <w:i/>
          <w:iCs/>
        </w:rPr>
        <w:t>Google Books</w:t>
      </w:r>
      <w:r>
        <w:t>. Cornell University Press. Available at: https://books.google.com/books?hl=en&amp;lr=&amp;id=AOmYDwAAQBAJ&amp;oi=fnd&amp;pg=PP1&amp;dq=international+finance+management+&amp;ots=DdDAbWd7ES&amp;sig=q7K9Qmgn-yBXHDmPqSyKQBR1ZOs [Accessed 31 Dec. 2022].</w:t>
      </w:r>
    </w:p>
    <w:p w14:paraId="2CD0C121" w14:textId="77777777" w:rsidR="00B84394" w:rsidRDefault="00B84394" w:rsidP="00B84394">
      <w:pPr>
        <w:pStyle w:val="NormalWeb"/>
        <w:spacing w:before="0" w:beforeAutospacing="0" w:after="240" w:afterAutospacing="0" w:line="360" w:lineRule="auto"/>
      </w:pPr>
      <w:r>
        <w:t xml:space="preserve">Robinson, T.R. (2020). </w:t>
      </w:r>
      <w:r>
        <w:rPr>
          <w:i/>
          <w:iCs/>
        </w:rPr>
        <w:t>International Financial Statement Analysis</w:t>
      </w:r>
      <w:r>
        <w:t xml:space="preserve">. [online] </w:t>
      </w:r>
      <w:r>
        <w:rPr>
          <w:i/>
          <w:iCs/>
        </w:rPr>
        <w:t>Google Books</w:t>
      </w:r>
      <w:r>
        <w:t>. John Wiley &amp; Sons. Available at: https://books.google.com/books?hl=en&amp;lr=&amp;id=Q7nEDwAAQBAJ&amp;oi=fnd&amp;pg=PR15&amp;dq=international+finance+management+&amp;ots=iEIS6NkK8b&amp;sig=QOg_W3CiZ_phz5YeV7taT8AMLzs [Accessed 31 Dec. 2022].</w:t>
      </w:r>
    </w:p>
    <w:p w14:paraId="5F8DD4BF" w14:textId="77777777" w:rsidR="00B84394" w:rsidRDefault="00B84394" w:rsidP="00B84394">
      <w:pPr>
        <w:pStyle w:val="NormalWeb"/>
        <w:spacing w:before="0" w:beforeAutospacing="0" w:after="240" w:afterAutospacing="0" w:line="360" w:lineRule="auto"/>
      </w:pPr>
      <w:r>
        <w:t xml:space="preserve">Shapiro, A.C. and </w:t>
      </w:r>
      <w:proofErr w:type="spellStart"/>
      <w:r>
        <w:t>Hanouna</w:t>
      </w:r>
      <w:proofErr w:type="spellEnd"/>
      <w:r>
        <w:t xml:space="preserve">, P. (2019). </w:t>
      </w:r>
      <w:r>
        <w:rPr>
          <w:i/>
          <w:iCs/>
        </w:rPr>
        <w:t>Multinational Financial Management</w:t>
      </w:r>
      <w:r>
        <w:t xml:space="preserve">. [online] </w:t>
      </w:r>
      <w:r>
        <w:rPr>
          <w:i/>
          <w:iCs/>
        </w:rPr>
        <w:t>Google Books</w:t>
      </w:r>
      <w:r>
        <w:t>. John Wiley &amp; Sons. Available at: https://books.google.com/books?hl=en&amp;lr=&amp;id=gDLDDwAAQBAJ&amp;oi=fnd&amp;pg=PR19&amp;dq=international+finance+management+&amp;ots=hfI-wuLqDt&amp;sig=9KUmDYy1UgbCqbL-yH4FPmvDAu8 [Accessed 31 Dec. 2022].</w:t>
      </w:r>
    </w:p>
    <w:p w14:paraId="79A77695" w14:textId="77777777" w:rsidR="00B84394" w:rsidRPr="007D2E2A" w:rsidRDefault="00B84394" w:rsidP="007D2E2A"/>
    <w:sectPr w:rsidR="00B84394" w:rsidRPr="007D2E2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FF5"/>
    <w:rsid w:val="00085FF5"/>
    <w:rsid w:val="000E18DE"/>
    <w:rsid w:val="001F600E"/>
    <w:rsid w:val="002B76BF"/>
    <w:rsid w:val="002C043E"/>
    <w:rsid w:val="004236E8"/>
    <w:rsid w:val="00496ECB"/>
    <w:rsid w:val="00620C9F"/>
    <w:rsid w:val="007D2E2A"/>
    <w:rsid w:val="00B63065"/>
    <w:rsid w:val="00B84394"/>
    <w:rsid w:val="00BB7D2E"/>
    <w:rsid w:val="00C860BE"/>
    <w:rsid w:val="00DA126E"/>
    <w:rsid w:val="00E27C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E48EC0"/>
  <w15:chartTrackingRefBased/>
  <w15:docId w15:val="{99C5C455-5E08-467E-B71F-E77B51131C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43E"/>
    <w:rPr>
      <w:rFonts w:ascii="Times New Roman" w:hAnsi="Times New Roman" w:cs="Times New Roman"/>
      <w:sz w:val="24"/>
      <w:szCs w:val="24"/>
    </w:rPr>
  </w:style>
  <w:style w:type="paragraph" w:styleId="Heading1">
    <w:name w:val="heading 1"/>
    <w:basedOn w:val="Normal"/>
    <w:next w:val="Normal"/>
    <w:link w:val="Heading1Char"/>
    <w:uiPriority w:val="9"/>
    <w:qFormat/>
    <w:rsid w:val="002C043E"/>
    <w:pPr>
      <w:outlineLvl w:val="0"/>
    </w:pPr>
    <w:rPr>
      <w:b/>
      <w:bCs/>
    </w:rPr>
  </w:style>
  <w:style w:type="paragraph" w:styleId="Heading2">
    <w:name w:val="heading 2"/>
    <w:basedOn w:val="Normal"/>
    <w:next w:val="Normal"/>
    <w:link w:val="Heading2Char"/>
    <w:uiPriority w:val="9"/>
    <w:unhideWhenUsed/>
    <w:qFormat/>
    <w:rsid w:val="007D2E2A"/>
    <w:pPr>
      <w:outlineLvl w:val="1"/>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043E"/>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7D2E2A"/>
    <w:rPr>
      <w:rFonts w:ascii="Times New Roman" w:hAnsi="Times New Roman" w:cs="Times New Roman"/>
      <w:i/>
      <w:iCs/>
      <w:sz w:val="24"/>
      <w:szCs w:val="24"/>
    </w:rPr>
  </w:style>
  <w:style w:type="paragraph" w:styleId="NormalWeb">
    <w:name w:val="Normal (Web)"/>
    <w:basedOn w:val="Normal"/>
    <w:uiPriority w:val="99"/>
    <w:unhideWhenUsed/>
    <w:rsid w:val="002C043E"/>
    <w:pPr>
      <w:spacing w:before="100" w:beforeAutospacing="1" w:after="100" w:afterAutospacing="1" w:line="240" w:lineRule="auto"/>
    </w:pPr>
    <w:rPr>
      <w:rFonts w:eastAsia="Times New Roman"/>
      <w:lang w:val="en-GB" w:eastAsia="en-GB"/>
    </w:rPr>
  </w:style>
  <w:style w:type="character" w:styleId="Strong">
    <w:name w:val="Strong"/>
    <w:basedOn w:val="DefaultParagraphFont"/>
    <w:uiPriority w:val="22"/>
    <w:qFormat/>
    <w:rsid w:val="002C043E"/>
    <w:rPr>
      <w:b/>
      <w:bCs/>
    </w:rPr>
  </w:style>
  <w:style w:type="character" w:styleId="Hyperlink">
    <w:name w:val="Hyperlink"/>
    <w:basedOn w:val="DefaultParagraphFont"/>
    <w:uiPriority w:val="99"/>
    <w:unhideWhenUsed/>
    <w:rsid w:val="007D2E2A"/>
    <w:rPr>
      <w:color w:val="0000FF"/>
      <w:u w:val="single"/>
    </w:rPr>
  </w:style>
  <w:style w:type="paragraph" w:styleId="TOC1">
    <w:name w:val="toc 1"/>
    <w:basedOn w:val="Normal"/>
    <w:next w:val="Normal"/>
    <w:autoRedefine/>
    <w:uiPriority w:val="39"/>
    <w:unhideWhenUsed/>
    <w:rsid w:val="00496ECB"/>
    <w:pPr>
      <w:spacing w:after="100"/>
    </w:pPr>
  </w:style>
  <w:style w:type="paragraph" w:styleId="TOC2">
    <w:name w:val="toc 2"/>
    <w:basedOn w:val="Normal"/>
    <w:next w:val="Normal"/>
    <w:autoRedefine/>
    <w:uiPriority w:val="39"/>
    <w:unhideWhenUsed/>
    <w:rsid w:val="00496EC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40522">
      <w:bodyDiv w:val="1"/>
      <w:marLeft w:val="0"/>
      <w:marRight w:val="0"/>
      <w:marTop w:val="0"/>
      <w:marBottom w:val="0"/>
      <w:divBdr>
        <w:top w:val="none" w:sz="0" w:space="0" w:color="auto"/>
        <w:left w:val="none" w:sz="0" w:space="0" w:color="auto"/>
        <w:bottom w:val="none" w:sz="0" w:space="0" w:color="auto"/>
        <w:right w:val="none" w:sz="0" w:space="0" w:color="auto"/>
      </w:divBdr>
    </w:div>
    <w:div w:id="641233561">
      <w:bodyDiv w:val="1"/>
      <w:marLeft w:val="0"/>
      <w:marRight w:val="0"/>
      <w:marTop w:val="0"/>
      <w:marBottom w:val="0"/>
      <w:divBdr>
        <w:top w:val="none" w:sz="0" w:space="0" w:color="auto"/>
        <w:left w:val="none" w:sz="0" w:space="0" w:color="auto"/>
        <w:bottom w:val="none" w:sz="0" w:space="0" w:color="auto"/>
        <w:right w:val="none" w:sz="0" w:space="0" w:color="auto"/>
      </w:divBdr>
    </w:div>
    <w:div w:id="966660956">
      <w:bodyDiv w:val="1"/>
      <w:marLeft w:val="0"/>
      <w:marRight w:val="0"/>
      <w:marTop w:val="0"/>
      <w:marBottom w:val="0"/>
      <w:divBdr>
        <w:top w:val="none" w:sz="0" w:space="0" w:color="auto"/>
        <w:left w:val="none" w:sz="0" w:space="0" w:color="auto"/>
        <w:bottom w:val="none" w:sz="0" w:space="0" w:color="auto"/>
        <w:right w:val="none" w:sz="0" w:space="0" w:color="auto"/>
      </w:divBdr>
    </w:div>
    <w:div w:id="972253795">
      <w:bodyDiv w:val="1"/>
      <w:marLeft w:val="0"/>
      <w:marRight w:val="0"/>
      <w:marTop w:val="0"/>
      <w:marBottom w:val="0"/>
      <w:divBdr>
        <w:top w:val="none" w:sz="0" w:space="0" w:color="auto"/>
        <w:left w:val="none" w:sz="0" w:space="0" w:color="auto"/>
        <w:bottom w:val="none" w:sz="0" w:space="0" w:color="auto"/>
        <w:right w:val="none" w:sz="0" w:space="0" w:color="auto"/>
      </w:divBdr>
    </w:div>
    <w:div w:id="1533609215">
      <w:bodyDiv w:val="1"/>
      <w:marLeft w:val="0"/>
      <w:marRight w:val="0"/>
      <w:marTop w:val="0"/>
      <w:marBottom w:val="0"/>
      <w:divBdr>
        <w:top w:val="none" w:sz="0" w:space="0" w:color="auto"/>
        <w:left w:val="none" w:sz="0" w:space="0" w:color="auto"/>
        <w:bottom w:val="none" w:sz="0" w:space="0" w:color="auto"/>
        <w:right w:val="none" w:sz="0" w:space="0" w:color="auto"/>
      </w:divBdr>
    </w:div>
    <w:div w:id="1790317940">
      <w:bodyDiv w:val="1"/>
      <w:marLeft w:val="0"/>
      <w:marRight w:val="0"/>
      <w:marTop w:val="0"/>
      <w:marBottom w:val="0"/>
      <w:divBdr>
        <w:top w:val="none" w:sz="0" w:space="0" w:color="auto"/>
        <w:left w:val="none" w:sz="0" w:space="0" w:color="auto"/>
        <w:bottom w:val="none" w:sz="0" w:space="0" w:color="auto"/>
        <w:right w:val="none" w:sz="0" w:space="0" w:color="auto"/>
      </w:divBdr>
      <w:divsChild>
        <w:div w:id="528032126">
          <w:marLeft w:val="0"/>
          <w:marRight w:val="0"/>
          <w:marTop w:val="0"/>
          <w:marBottom w:val="0"/>
          <w:divBdr>
            <w:top w:val="none" w:sz="0" w:space="0" w:color="auto"/>
            <w:left w:val="none" w:sz="0" w:space="0" w:color="auto"/>
            <w:bottom w:val="none" w:sz="0" w:space="0" w:color="auto"/>
            <w:right w:val="none" w:sz="0" w:space="0" w:color="auto"/>
          </w:divBdr>
        </w:div>
      </w:divsChild>
    </w:div>
    <w:div w:id="1818914643">
      <w:bodyDiv w:val="1"/>
      <w:marLeft w:val="0"/>
      <w:marRight w:val="0"/>
      <w:marTop w:val="0"/>
      <w:marBottom w:val="0"/>
      <w:divBdr>
        <w:top w:val="none" w:sz="0" w:space="0" w:color="auto"/>
        <w:left w:val="none" w:sz="0" w:space="0" w:color="auto"/>
        <w:bottom w:val="none" w:sz="0" w:space="0" w:color="auto"/>
        <w:right w:val="none" w:sz="0" w:space="0" w:color="auto"/>
      </w:divBdr>
    </w:div>
    <w:div w:id="2032611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D3E4F7-DCDE-4EEE-A1A5-441D551583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2312</Words>
  <Characters>13179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lora yonova</dc:creator>
  <cp:keywords/>
  <dc:description/>
  <cp:lastModifiedBy>lora yonova</cp:lastModifiedBy>
  <cp:revision>2</cp:revision>
  <dcterms:created xsi:type="dcterms:W3CDTF">2023-01-09T09:25:00Z</dcterms:created>
  <dcterms:modified xsi:type="dcterms:W3CDTF">2023-01-09T09:25:00Z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ba19a6ba-0263-4658-9182-2b6e1f11d7d9</vt:lpwstr>
  </property>
</Properties>
</file>