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BD853" w14:textId="19F6C287" w:rsidR="000118EB" w:rsidRPr="005523D5" w:rsidRDefault="005D2A2B"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STUDENT NAME: NEEMA NJONJO</w:t>
      </w:r>
    </w:p>
    <w:p w14:paraId="27D682D1" w14:textId="145EC757" w:rsidR="005D2A2B" w:rsidRPr="005523D5" w:rsidRDefault="005D2A2B"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SRUDENT N</w:t>
      </w:r>
      <w:r w:rsidR="001B5B7E" w:rsidRPr="005523D5">
        <w:rPr>
          <w:rFonts w:ascii="Arial" w:eastAsia="Arial" w:hAnsi="Arial" w:cs="Arial"/>
          <w:color w:val="000000" w:themeColor="text1"/>
          <w:sz w:val="22"/>
          <w:szCs w:val="22"/>
        </w:rPr>
        <w:t>UMBER: 2434651</w:t>
      </w:r>
    </w:p>
    <w:p w14:paraId="3448D0C3" w14:textId="0930BAA8" w:rsidR="001B5B7E" w:rsidRPr="005523D5" w:rsidRDefault="001B5B7E"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 xml:space="preserve">MODULE NAME: </w:t>
      </w:r>
      <w:r w:rsidR="00C77F38" w:rsidRPr="005523D5">
        <w:rPr>
          <w:rFonts w:ascii="Arial" w:eastAsia="Arial" w:hAnsi="Arial" w:cs="Arial"/>
          <w:color w:val="000000" w:themeColor="text1"/>
          <w:sz w:val="22"/>
          <w:szCs w:val="22"/>
        </w:rPr>
        <w:t>INTRODUCTION</w:t>
      </w:r>
      <w:r w:rsidR="009123C8" w:rsidRPr="005523D5">
        <w:rPr>
          <w:rFonts w:ascii="Arial" w:eastAsia="Arial" w:hAnsi="Arial" w:cs="Arial"/>
          <w:color w:val="000000" w:themeColor="text1"/>
          <w:sz w:val="22"/>
          <w:szCs w:val="22"/>
        </w:rPr>
        <w:t xml:space="preserve"> TO HEALTH AND SOCIAL CARE</w:t>
      </w:r>
    </w:p>
    <w:p w14:paraId="0D82F93B" w14:textId="2959FD65" w:rsidR="009123C8" w:rsidRPr="005523D5" w:rsidRDefault="009123C8"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MODULE NUMBER: LCHS4003</w:t>
      </w:r>
      <w:r w:rsidR="003003E8" w:rsidRPr="005523D5">
        <w:rPr>
          <w:rFonts w:ascii="Arial" w:eastAsia="Arial" w:hAnsi="Arial" w:cs="Arial"/>
          <w:color w:val="000000" w:themeColor="text1"/>
          <w:sz w:val="22"/>
          <w:szCs w:val="22"/>
        </w:rPr>
        <w:t>_BIRM</w:t>
      </w:r>
    </w:p>
    <w:p w14:paraId="4538AEAF" w14:textId="3CCFFCC5" w:rsidR="003003E8" w:rsidRPr="005523D5" w:rsidRDefault="003003E8"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LECTURER NAME:</w:t>
      </w:r>
      <w:r w:rsidR="0017343C" w:rsidRPr="005523D5">
        <w:rPr>
          <w:rFonts w:ascii="Arial" w:eastAsia="Arial" w:hAnsi="Arial" w:cs="Arial"/>
          <w:color w:val="000000" w:themeColor="text1"/>
          <w:sz w:val="22"/>
          <w:szCs w:val="22"/>
        </w:rPr>
        <w:t xml:space="preserve"> AISHAT</w:t>
      </w:r>
      <w:r w:rsidR="002A4E35" w:rsidRPr="005523D5">
        <w:rPr>
          <w:rFonts w:ascii="Arial" w:eastAsia="Arial" w:hAnsi="Arial" w:cs="Arial"/>
          <w:color w:val="000000" w:themeColor="text1"/>
          <w:sz w:val="22"/>
          <w:szCs w:val="22"/>
        </w:rPr>
        <w:t xml:space="preserve"> BARKE</w:t>
      </w:r>
    </w:p>
    <w:p w14:paraId="144722B5" w14:textId="77777777" w:rsidR="002A4E35" w:rsidRPr="005523D5" w:rsidRDefault="002A4E35" w:rsidP="65EA2A3B">
      <w:pPr>
        <w:rPr>
          <w:rFonts w:ascii="Arial" w:eastAsia="Arial" w:hAnsi="Arial" w:cs="Arial"/>
          <w:color w:val="000000" w:themeColor="text1"/>
          <w:sz w:val="22"/>
          <w:szCs w:val="22"/>
        </w:rPr>
      </w:pPr>
    </w:p>
    <w:p w14:paraId="2F182A83" w14:textId="794F2A98" w:rsidR="002A4E35" w:rsidRPr="005523D5" w:rsidRDefault="00A1023A"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t>Task 1: Poster</w:t>
      </w:r>
    </w:p>
    <w:p w14:paraId="7FC8B016" w14:textId="1E229051" w:rsidR="000118EB" w:rsidRDefault="000118EB" w:rsidP="65EA2A3B">
      <w:pPr>
        <w:rPr>
          <w:rFonts w:ascii="Arial" w:eastAsia="Arial" w:hAnsi="Arial" w:cs="Arial"/>
          <w:color w:val="000000" w:themeColor="text1"/>
          <w:sz w:val="22"/>
          <w:szCs w:val="22"/>
        </w:rPr>
      </w:pPr>
    </w:p>
    <w:p w14:paraId="28B06896" w14:textId="583570CC" w:rsidR="000118EB" w:rsidRDefault="00CD5BF6" w:rsidP="65EA2A3B">
      <w:pPr>
        <w:rPr>
          <w:rFonts w:ascii="Arial" w:eastAsia="Arial" w:hAnsi="Arial" w:cs="Arial"/>
          <w:color w:val="000000" w:themeColor="text1"/>
          <w:sz w:val="22"/>
          <w:szCs w:val="22"/>
        </w:rPr>
      </w:pPr>
      <w:r w:rsidRPr="00CD5BF6">
        <w:rPr>
          <w:rFonts w:ascii="Arial" w:eastAsia="Arial" w:hAnsi="Arial" w:cs="Arial"/>
          <w:noProof/>
          <w:color w:val="000000" w:themeColor="text1"/>
          <w:sz w:val="22"/>
          <w:szCs w:val="22"/>
        </w:rPr>
        <w:drawing>
          <wp:inline distT="0" distB="0" distL="0" distR="0" wp14:anchorId="15351E59" wp14:editId="3E55F64C">
            <wp:extent cx="6502474" cy="4884016"/>
            <wp:effectExtent l="0" t="0" r="0" b="0"/>
            <wp:docPr id="86190804" name="Picture 3" descr="A person standing in fron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0804" name="Picture 3" descr="A person standing in fron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25645" cy="4901420"/>
                    </a:xfrm>
                    <a:prstGeom prst="rect">
                      <a:avLst/>
                    </a:prstGeom>
                    <a:noFill/>
                    <a:ln>
                      <a:noFill/>
                    </a:ln>
                  </pic:spPr>
                </pic:pic>
              </a:graphicData>
            </a:graphic>
          </wp:inline>
        </w:drawing>
      </w:r>
    </w:p>
    <w:p w14:paraId="7AF32E98" w14:textId="52F5AD4D" w:rsidR="000118EB" w:rsidRDefault="000118EB" w:rsidP="65EA2A3B">
      <w:pPr>
        <w:rPr>
          <w:rFonts w:ascii="Arial" w:eastAsia="Arial" w:hAnsi="Arial" w:cs="Arial"/>
          <w:color w:val="000000" w:themeColor="text1"/>
          <w:sz w:val="22"/>
          <w:szCs w:val="22"/>
        </w:rPr>
      </w:pPr>
    </w:p>
    <w:p w14:paraId="2877A1FC" w14:textId="64A94915" w:rsidR="000118EB" w:rsidRDefault="00CD5BF6" w:rsidP="65EA2A3B">
      <w:pPr>
        <w:rPr>
          <w:rFonts w:ascii="Arial" w:eastAsia="Arial" w:hAnsi="Arial" w:cs="Arial"/>
          <w:color w:val="000000" w:themeColor="text1"/>
          <w:sz w:val="22"/>
          <w:szCs w:val="22"/>
        </w:rPr>
      </w:pPr>
      <w:r w:rsidRPr="00CD5BF6">
        <w:rPr>
          <w:rFonts w:ascii="Arial" w:eastAsia="Arial" w:hAnsi="Arial" w:cs="Arial"/>
          <w:color w:val="000000" w:themeColor="text1"/>
          <w:sz w:val="22"/>
          <w:szCs w:val="22"/>
        </w:rPr>
        <w:t> </w:t>
      </w:r>
    </w:p>
    <w:p w14:paraId="3221ECFB" w14:textId="5538E09C" w:rsidR="000118EB" w:rsidRDefault="000118EB" w:rsidP="65EA2A3B">
      <w:pPr>
        <w:rPr>
          <w:rFonts w:ascii="Arial" w:eastAsia="Arial" w:hAnsi="Arial" w:cs="Arial"/>
          <w:color w:val="000000" w:themeColor="text1"/>
          <w:sz w:val="22"/>
          <w:szCs w:val="22"/>
        </w:rPr>
      </w:pPr>
    </w:p>
    <w:p w14:paraId="73D1B708" w14:textId="54CE21A6" w:rsidR="000118EB" w:rsidRDefault="000118EB" w:rsidP="65EA2A3B">
      <w:pPr>
        <w:rPr>
          <w:rFonts w:ascii="Arial" w:eastAsia="Arial" w:hAnsi="Arial" w:cs="Arial"/>
          <w:color w:val="000000" w:themeColor="text1"/>
          <w:sz w:val="22"/>
          <w:szCs w:val="22"/>
        </w:rPr>
      </w:pPr>
    </w:p>
    <w:p w14:paraId="57FF54F3" w14:textId="00F02BDB" w:rsidR="000118EB" w:rsidRDefault="000118EB" w:rsidP="65EA2A3B">
      <w:pPr>
        <w:rPr>
          <w:rFonts w:ascii="Arial" w:eastAsia="Arial" w:hAnsi="Arial" w:cs="Arial"/>
          <w:color w:val="000000" w:themeColor="text1"/>
          <w:sz w:val="22"/>
          <w:szCs w:val="22"/>
        </w:rPr>
      </w:pPr>
    </w:p>
    <w:p w14:paraId="117A8DD7" w14:textId="052D317F" w:rsidR="000118EB" w:rsidRPr="005523D5" w:rsidRDefault="00A1023A" w:rsidP="65EA2A3B">
      <w:pPr>
        <w:rPr>
          <w:rFonts w:ascii="Arial" w:eastAsia="Arial" w:hAnsi="Arial" w:cs="Arial"/>
          <w:color w:val="000000" w:themeColor="text1"/>
          <w:sz w:val="22"/>
          <w:szCs w:val="22"/>
        </w:rPr>
      </w:pPr>
      <w:r w:rsidRPr="005523D5">
        <w:rPr>
          <w:rFonts w:ascii="Arial" w:eastAsia="Arial" w:hAnsi="Arial" w:cs="Arial"/>
          <w:color w:val="000000" w:themeColor="text1"/>
          <w:sz w:val="22"/>
          <w:szCs w:val="22"/>
        </w:rPr>
        <w:lastRenderedPageBreak/>
        <w:t xml:space="preserve">Task </w:t>
      </w:r>
      <w:r w:rsidR="00FC3A0E" w:rsidRPr="005523D5">
        <w:rPr>
          <w:rFonts w:ascii="Arial" w:eastAsia="Arial" w:hAnsi="Arial" w:cs="Arial"/>
          <w:color w:val="000000" w:themeColor="text1"/>
          <w:sz w:val="22"/>
          <w:szCs w:val="22"/>
        </w:rPr>
        <w:t xml:space="preserve">2: Essay </w:t>
      </w:r>
    </w:p>
    <w:p w14:paraId="0E1D27F7" w14:textId="77777777" w:rsidR="00FC3A0E" w:rsidRPr="00E44022" w:rsidRDefault="00FC3A0E" w:rsidP="65EA2A3B">
      <w:pPr>
        <w:rPr>
          <w:rFonts w:ascii="Arial" w:eastAsia="Arial" w:hAnsi="Arial" w:cs="Arial"/>
          <w:color w:val="000000" w:themeColor="text1"/>
          <w:sz w:val="22"/>
          <w:szCs w:val="22"/>
        </w:rPr>
      </w:pPr>
    </w:p>
    <w:p w14:paraId="089D52D9" w14:textId="77777777" w:rsidR="005B70AE" w:rsidRPr="00E44022" w:rsidRDefault="007278E1" w:rsidP="005523D5">
      <w:pPr>
        <w:rPr>
          <w:rFonts w:ascii="Arial" w:hAnsi="Arial" w:cs="Arial"/>
          <w:b/>
          <w:bCs/>
          <w:sz w:val="22"/>
          <w:szCs w:val="22"/>
        </w:rPr>
      </w:pPr>
      <w:r w:rsidRPr="00E44022">
        <w:rPr>
          <w:rFonts w:ascii="Arial" w:hAnsi="Arial" w:cs="Arial"/>
          <w:b/>
          <w:bCs/>
          <w:sz w:val="22"/>
          <w:szCs w:val="22"/>
        </w:rPr>
        <w:t>National Health Service (NHS): Its Origin, Structure and Functions Essay</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Introduction</w:t>
      </w:r>
    </w:p>
    <w:p w14:paraId="767B6CAB" w14:textId="3AAF42CC" w:rsidR="0062058D" w:rsidRPr="00E44022" w:rsidRDefault="00D140AE" w:rsidP="005523D5">
      <w:pPr>
        <w:rPr>
          <w:rFonts w:ascii="Arial" w:hAnsi="Arial" w:cs="Arial"/>
          <w:color w:val="000000" w:themeColor="text1"/>
          <w:sz w:val="22"/>
          <w:szCs w:val="22"/>
        </w:rPr>
      </w:pPr>
      <w:r w:rsidRPr="00E44022">
        <w:rPr>
          <w:rFonts w:ascii="Arial" w:hAnsi="Arial" w:cs="Arial"/>
          <w:color w:val="000000" w:themeColor="text1"/>
          <w:sz w:val="22"/>
          <w:szCs w:val="22"/>
        </w:rPr>
        <w:t>The National Health Service</w:t>
      </w:r>
      <w:r w:rsidR="00204195" w:rsidRPr="00E44022">
        <w:rPr>
          <w:rFonts w:ascii="Arial" w:hAnsi="Arial" w:cs="Arial"/>
          <w:color w:val="000000" w:themeColor="text1"/>
          <w:sz w:val="22"/>
          <w:szCs w:val="22"/>
        </w:rPr>
        <w:t xml:space="preserve"> (NHS)</w:t>
      </w:r>
      <w:r w:rsidRPr="00E44022">
        <w:rPr>
          <w:rFonts w:ascii="Arial" w:hAnsi="Arial" w:cs="Arial"/>
          <w:color w:val="000000" w:themeColor="text1"/>
          <w:sz w:val="22"/>
          <w:szCs w:val="22"/>
        </w:rPr>
        <w:t xml:space="preserve"> is a health care system in the UK </w:t>
      </w:r>
      <w:r w:rsidR="003C708E" w:rsidRPr="00E44022">
        <w:rPr>
          <w:rFonts w:ascii="Arial" w:hAnsi="Arial" w:cs="Arial"/>
          <w:color w:val="000000" w:themeColor="text1"/>
          <w:sz w:val="22"/>
          <w:szCs w:val="22"/>
        </w:rPr>
        <w:t xml:space="preserve">that is funded by the public. The NHS </w:t>
      </w:r>
      <w:r w:rsidR="00D66BF7" w:rsidRPr="00E44022">
        <w:rPr>
          <w:rFonts w:ascii="Arial" w:hAnsi="Arial" w:cs="Arial"/>
          <w:color w:val="000000" w:themeColor="text1"/>
          <w:sz w:val="22"/>
          <w:szCs w:val="22"/>
        </w:rPr>
        <w:t>caters for</w:t>
      </w:r>
      <w:r w:rsidR="00FC5FD1" w:rsidRPr="00E44022">
        <w:rPr>
          <w:rFonts w:ascii="Arial" w:hAnsi="Arial" w:cs="Arial"/>
          <w:color w:val="000000" w:themeColor="text1"/>
          <w:sz w:val="22"/>
          <w:szCs w:val="22"/>
        </w:rPr>
        <w:t xml:space="preserve"> </w:t>
      </w:r>
      <w:r w:rsidR="00035629" w:rsidRPr="00E44022">
        <w:rPr>
          <w:rFonts w:ascii="Arial" w:hAnsi="Arial" w:cs="Arial"/>
          <w:color w:val="000000" w:themeColor="text1"/>
          <w:sz w:val="22"/>
          <w:szCs w:val="22"/>
        </w:rPr>
        <w:t>a variety of services</w:t>
      </w:r>
      <w:r w:rsidR="003B341C" w:rsidRPr="00E44022">
        <w:rPr>
          <w:rFonts w:ascii="Arial" w:hAnsi="Arial" w:cs="Arial"/>
          <w:color w:val="000000" w:themeColor="text1"/>
          <w:sz w:val="22"/>
          <w:szCs w:val="22"/>
        </w:rPr>
        <w:t>. These services include hospi</w:t>
      </w:r>
      <w:r w:rsidR="002470AA" w:rsidRPr="00E44022">
        <w:rPr>
          <w:rFonts w:ascii="Arial" w:hAnsi="Arial" w:cs="Arial"/>
          <w:color w:val="000000" w:themeColor="text1"/>
          <w:sz w:val="22"/>
          <w:szCs w:val="22"/>
        </w:rPr>
        <w:t xml:space="preserve">tal </w:t>
      </w:r>
      <w:r w:rsidR="00A745E9" w:rsidRPr="00E44022">
        <w:rPr>
          <w:rFonts w:ascii="Arial" w:hAnsi="Arial" w:cs="Arial"/>
          <w:color w:val="000000" w:themeColor="text1"/>
          <w:sz w:val="22"/>
          <w:szCs w:val="22"/>
        </w:rPr>
        <w:t xml:space="preserve">treatment, </w:t>
      </w:r>
      <w:r w:rsidR="00D7600A" w:rsidRPr="00E44022">
        <w:rPr>
          <w:rFonts w:ascii="Arial" w:hAnsi="Arial" w:cs="Arial"/>
          <w:color w:val="000000" w:themeColor="text1"/>
          <w:sz w:val="22"/>
          <w:szCs w:val="22"/>
        </w:rPr>
        <w:t>mental health services</w:t>
      </w:r>
      <w:r w:rsidR="00204195" w:rsidRPr="00E44022">
        <w:rPr>
          <w:rFonts w:ascii="Arial" w:hAnsi="Arial" w:cs="Arial"/>
          <w:color w:val="000000" w:themeColor="text1"/>
          <w:sz w:val="22"/>
          <w:szCs w:val="22"/>
        </w:rPr>
        <w:t>, maternity care</w:t>
      </w:r>
      <w:r w:rsidR="00067AAE" w:rsidRPr="00E44022">
        <w:rPr>
          <w:rFonts w:ascii="Arial" w:hAnsi="Arial" w:cs="Arial"/>
          <w:color w:val="000000" w:themeColor="text1"/>
          <w:sz w:val="22"/>
          <w:szCs w:val="22"/>
        </w:rPr>
        <w:t xml:space="preserve">, </w:t>
      </w:r>
      <w:r w:rsidR="00703AA4">
        <w:rPr>
          <w:rFonts w:ascii="Arial" w:hAnsi="Arial" w:cs="Arial"/>
          <w:color w:val="000000" w:themeColor="text1"/>
          <w:sz w:val="22"/>
          <w:szCs w:val="22"/>
        </w:rPr>
        <w:t>G</w:t>
      </w:r>
      <w:r w:rsidR="00067AAE" w:rsidRPr="00E44022">
        <w:rPr>
          <w:rFonts w:ascii="Arial" w:hAnsi="Arial" w:cs="Arial"/>
          <w:color w:val="000000" w:themeColor="text1"/>
          <w:sz w:val="22"/>
          <w:szCs w:val="22"/>
        </w:rPr>
        <w:t xml:space="preserve">eneral </w:t>
      </w:r>
      <w:r w:rsidR="00703AA4">
        <w:rPr>
          <w:rFonts w:ascii="Arial" w:hAnsi="Arial" w:cs="Arial"/>
          <w:color w:val="000000" w:themeColor="text1"/>
          <w:sz w:val="22"/>
          <w:szCs w:val="22"/>
        </w:rPr>
        <w:t>P</w:t>
      </w:r>
      <w:r w:rsidR="00067AAE" w:rsidRPr="00E44022">
        <w:rPr>
          <w:rFonts w:ascii="Arial" w:hAnsi="Arial" w:cs="Arial"/>
          <w:color w:val="000000" w:themeColor="text1"/>
          <w:sz w:val="22"/>
          <w:szCs w:val="22"/>
        </w:rPr>
        <w:t>rac</w:t>
      </w:r>
      <w:r w:rsidR="00EB05AB" w:rsidRPr="00E44022">
        <w:rPr>
          <w:rFonts w:ascii="Arial" w:hAnsi="Arial" w:cs="Arial"/>
          <w:color w:val="000000" w:themeColor="text1"/>
          <w:sz w:val="22"/>
          <w:szCs w:val="22"/>
        </w:rPr>
        <w:t xml:space="preserve">titioner (GP) and provides </w:t>
      </w:r>
      <w:r w:rsidR="00F916D6" w:rsidRPr="00E44022">
        <w:rPr>
          <w:rFonts w:ascii="Arial" w:hAnsi="Arial" w:cs="Arial"/>
          <w:color w:val="000000" w:themeColor="text1"/>
          <w:sz w:val="22"/>
          <w:szCs w:val="22"/>
        </w:rPr>
        <w:t>prescribed medication.</w:t>
      </w:r>
    </w:p>
    <w:p w14:paraId="75287987" w14:textId="50D2838E" w:rsidR="00000FAA" w:rsidRPr="00E44022" w:rsidRDefault="007278E1" w:rsidP="005523D5">
      <w:pPr>
        <w:rPr>
          <w:rFonts w:ascii="Arial" w:hAnsi="Arial" w:cs="Arial"/>
          <w:b/>
          <w:bCs/>
          <w:sz w:val="22"/>
          <w:szCs w:val="22"/>
        </w:rPr>
      </w:pPr>
      <w:r w:rsidRPr="00E44022">
        <w:rPr>
          <w:rFonts w:ascii="Arial" w:hAnsi="Arial" w:cs="Arial"/>
          <w:sz w:val="22"/>
          <w:szCs w:val="22"/>
        </w:rPr>
        <w:br/>
      </w:r>
      <w:r w:rsidRPr="00E44022">
        <w:rPr>
          <w:rFonts w:ascii="Arial" w:hAnsi="Arial" w:cs="Arial"/>
          <w:b/>
          <w:bCs/>
          <w:sz w:val="22"/>
          <w:szCs w:val="22"/>
        </w:rPr>
        <w:t>The Origin of the National Health Service</w:t>
      </w:r>
      <w:r w:rsidRPr="00E44022">
        <w:rPr>
          <w:rFonts w:ascii="Arial" w:hAnsi="Arial" w:cs="Arial"/>
          <w:sz w:val="22"/>
          <w:szCs w:val="22"/>
        </w:rPr>
        <w:br/>
        <w:t xml:space="preserve">The NHS was officially launched on 5 July 1948. It was preceded by </w:t>
      </w:r>
      <w:r w:rsidR="00CF5CCB" w:rsidRPr="00E44022">
        <w:rPr>
          <w:rFonts w:ascii="Arial" w:hAnsi="Arial" w:cs="Arial"/>
          <w:sz w:val="22"/>
          <w:szCs w:val="22"/>
        </w:rPr>
        <w:t>several</w:t>
      </w:r>
      <w:r w:rsidRPr="00E44022">
        <w:rPr>
          <w:rFonts w:ascii="Arial" w:hAnsi="Arial" w:cs="Arial"/>
          <w:sz w:val="22"/>
          <w:szCs w:val="22"/>
        </w:rPr>
        <w:t xml:space="preserve"> developments. First, the state of healthcare after World War II was acknowledged as being in bad shape. In addition, </w:t>
      </w:r>
      <w:r w:rsidR="0062058D" w:rsidRPr="00E44022">
        <w:rPr>
          <w:rFonts w:ascii="Arial" w:hAnsi="Arial" w:cs="Arial"/>
          <w:sz w:val="22"/>
          <w:szCs w:val="22"/>
        </w:rPr>
        <w:t>several</w:t>
      </w:r>
      <w:r w:rsidRPr="00E44022">
        <w:rPr>
          <w:rFonts w:ascii="Arial" w:hAnsi="Arial" w:cs="Arial"/>
          <w:sz w:val="22"/>
          <w:szCs w:val="22"/>
        </w:rPr>
        <w:t xml:space="preserve"> social reforms were suggested and adopted in the 1940s, including the National Insurance Act and the Family Allowances Act. However, it was the Beveridge Report of 1942 that served as the official premise for the creation of the NHS. Authored by William Beveridge, the report sought to create a welfare system that would address </w:t>
      </w:r>
      <w:r w:rsidR="006B6AC1" w:rsidRPr="00E44022">
        <w:rPr>
          <w:rFonts w:ascii="Arial" w:hAnsi="Arial" w:cs="Arial"/>
          <w:sz w:val="22"/>
          <w:szCs w:val="22"/>
        </w:rPr>
        <w:t>“</w:t>
      </w:r>
      <w:r w:rsidRPr="00E44022">
        <w:rPr>
          <w:rFonts w:ascii="Arial" w:hAnsi="Arial" w:cs="Arial"/>
          <w:sz w:val="22"/>
          <w:szCs w:val="22"/>
        </w:rPr>
        <w:t>five</w:t>
      </w:r>
      <w:r w:rsidR="006B6AC1" w:rsidRPr="00E44022">
        <w:rPr>
          <w:rFonts w:ascii="Arial" w:hAnsi="Arial" w:cs="Arial"/>
          <w:sz w:val="22"/>
          <w:szCs w:val="22"/>
        </w:rPr>
        <w:t xml:space="preserve"> giants” </w:t>
      </w:r>
      <w:r w:rsidRPr="00E44022">
        <w:rPr>
          <w:rFonts w:ascii="Arial" w:hAnsi="Arial" w:cs="Arial"/>
          <w:sz w:val="22"/>
          <w:szCs w:val="22"/>
        </w:rPr>
        <w:t>of society:</w:t>
      </w:r>
      <w:r w:rsidR="006B6AC1" w:rsidRPr="00E44022">
        <w:rPr>
          <w:rFonts w:ascii="Arial" w:hAnsi="Arial" w:cs="Arial"/>
          <w:sz w:val="22"/>
          <w:szCs w:val="22"/>
        </w:rPr>
        <w:t xml:space="preserve"> </w:t>
      </w:r>
      <w:r w:rsidRPr="00E44022">
        <w:rPr>
          <w:rFonts w:ascii="Arial" w:hAnsi="Arial" w:cs="Arial"/>
          <w:sz w:val="22"/>
          <w:szCs w:val="22"/>
        </w:rPr>
        <w:t xml:space="preserve">disease, ignorance, </w:t>
      </w:r>
      <w:r w:rsidR="006B6AC1" w:rsidRPr="00E44022">
        <w:rPr>
          <w:rFonts w:ascii="Arial" w:hAnsi="Arial" w:cs="Arial"/>
          <w:sz w:val="22"/>
          <w:szCs w:val="22"/>
        </w:rPr>
        <w:t>idleness</w:t>
      </w:r>
      <w:r w:rsidRPr="00E44022">
        <w:rPr>
          <w:rFonts w:ascii="Arial" w:hAnsi="Arial" w:cs="Arial"/>
          <w:sz w:val="22"/>
          <w:szCs w:val="22"/>
        </w:rPr>
        <w:t xml:space="preserve">, </w:t>
      </w:r>
      <w:r w:rsidR="006B6AC1" w:rsidRPr="00E44022">
        <w:rPr>
          <w:rFonts w:ascii="Arial" w:hAnsi="Arial" w:cs="Arial"/>
          <w:sz w:val="22"/>
          <w:szCs w:val="22"/>
        </w:rPr>
        <w:t>want</w:t>
      </w:r>
      <w:r w:rsidR="006B6AC1" w:rsidRPr="00E44022">
        <w:rPr>
          <w:rFonts w:ascii="Arial" w:hAnsi="Arial" w:cs="Arial"/>
          <w:sz w:val="22"/>
          <w:szCs w:val="22"/>
        </w:rPr>
        <w:t xml:space="preserve"> </w:t>
      </w:r>
      <w:r w:rsidR="006B6AC1" w:rsidRPr="00E44022">
        <w:rPr>
          <w:rFonts w:ascii="Arial" w:hAnsi="Arial" w:cs="Arial"/>
          <w:sz w:val="22"/>
          <w:szCs w:val="22"/>
        </w:rPr>
        <w:t>and</w:t>
      </w:r>
      <w:r w:rsidR="006B6AC1" w:rsidRPr="00E44022">
        <w:rPr>
          <w:rFonts w:ascii="Arial" w:hAnsi="Arial" w:cs="Arial"/>
          <w:sz w:val="22"/>
          <w:szCs w:val="22"/>
        </w:rPr>
        <w:t xml:space="preserve"> </w:t>
      </w:r>
      <w:r w:rsidR="006B6AC1" w:rsidRPr="00E44022">
        <w:rPr>
          <w:rFonts w:ascii="Arial" w:hAnsi="Arial" w:cs="Arial"/>
          <w:sz w:val="22"/>
          <w:szCs w:val="22"/>
        </w:rPr>
        <w:t>squalor</w:t>
      </w:r>
      <w:r w:rsidR="00E65A0C" w:rsidRPr="00E44022">
        <w:rPr>
          <w:rFonts w:ascii="Arial" w:hAnsi="Arial" w:cs="Arial"/>
          <w:sz w:val="22"/>
          <w:szCs w:val="22"/>
        </w:rPr>
        <w:t xml:space="preserve"> </w:t>
      </w:r>
      <w:r w:rsidRPr="00E44022">
        <w:rPr>
          <w:rFonts w:ascii="Arial" w:hAnsi="Arial" w:cs="Arial"/>
          <w:sz w:val="22"/>
          <w:szCs w:val="22"/>
        </w:rPr>
        <w:t>(Beveridge, 2000).</w:t>
      </w:r>
      <w:r w:rsidR="00776DD2" w:rsidRPr="00E44022">
        <w:rPr>
          <w:rFonts w:ascii="Arial" w:hAnsi="Arial" w:cs="Arial"/>
          <w:sz w:val="22"/>
          <w:szCs w:val="22"/>
        </w:rPr>
        <w:t xml:space="preserve"> The </w:t>
      </w:r>
      <w:r w:rsidRPr="00E44022">
        <w:rPr>
          <w:rFonts w:ascii="Arial" w:hAnsi="Arial" w:cs="Arial"/>
          <w:sz w:val="22"/>
          <w:szCs w:val="22"/>
        </w:rPr>
        <w:t>Health</w:t>
      </w:r>
      <w:r w:rsidR="00776DD2" w:rsidRPr="00E44022">
        <w:rPr>
          <w:rFonts w:ascii="Arial" w:hAnsi="Arial" w:cs="Arial"/>
          <w:sz w:val="22"/>
          <w:szCs w:val="22"/>
        </w:rPr>
        <w:t xml:space="preserve"> Minister at the time</w:t>
      </w:r>
      <w:r w:rsidRPr="00E44022">
        <w:rPr>
          <w:rFonts w:ascii="Arial" w:hAnsi="Arial" w:cs="Arial"/>
          <w:sz w:val="22"/>
          <w:szCs w:val="22"/>
        </w:rPr>
        <w:t>, Aneurin Bevan negotiated with doctors and medical professionals, including the British Medical Association, and was involved in the launching and the early days of the NHS (Godber, 1988).</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Principles of the NHS</w:t>
      </w:r>
      <w:r w:rsidRPr="00E44022">
        <w:rPr>
          <w:rFonts w:ascii="Arial" w:hAnsi="Arial" w:cs="Arial"/>
          <w:sz w:val="22"/>
          <w:szCs w:val="22"/>
        </w:rPr>
        <w:br/>
        <w:t>The NHS was founded on three main principles (BMJ, 2024): universality; comprehensiveness; and freedom at the point of use. This means that health care is available for all, that it is inclusive in the range of services provided, and that patients do not have to pay for it when using the service.</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Current Structure of the NHS</w:t>
      </w:r>
    </w:p>
    <w:p w14:paraId="2CCB27B4" w14:textId="3E6AA589" w:rsidR="00000FAA" w:rsidRPr="00E44022" w:rsidRDefault="00000FAA" w:rsidP="00000FAA">
      <w:pPr>
        <w:rPr>
          <w:rFonts w:ascii="Arial" w:hAnsi="Arial" w:cs="Arial"/>
          <w:color w:val="000000" w:themeColor="text1"/>
          <w:sz w:val="22"/>
          <w:szCs w:val="22"/>
        </w:rPr>
      </w:pPr>
      <w:r w:rsidRPr="00E44022">
        <w:rPr>
          <w:rFonts w:ascii="Arial" w:hAnsi="Arial" w:cs="Arial"/>
          <w:color w:val="000000" w:themeColor="text1"/>
          <w:sz w:val="22"/>
          <w:szCs w:val="22"/>
        </w:rPr>
        <w:t xml:space="preserve">The NHS has a complex structure with various organizations and stakeholders involved in its governance and operation. The key components of the current NHS structure include Department of Health and Social Care (DHSC), which is responsible for the overall policy and funding. The NHS England oversees commissioning, planning, and delivery of healthcare services (NHS 2022). The Integrated Care System (ICSs) </w:t>
      </w:r>
      <w:r w:rsidR="00C63BF6" w:rsidRPr="00E44022">
        <w:rPr>
          <w:rFonts w:ascii="Arial" w:hAnsi="Arial" w:cs="Arial"/>
          <w:color w:val="000000" w:themeColor="text1"/>
          <w:sz w:val="22"/>
          <w:szCs w:val="22"/>
        </w:rPr>
        <w:t>collabor</w:t>
      </w:r>
      <w:r w:rsidR="00C97B48" w:rsidRPr="00E44022">
        <w:rPr>
          <w:rFonts w:ascii="Arial" w:hAnsi="Arial" w:cs="Arial"/>
          <w:color w:val="000000" w:themeColor="text1"/>
          <w:sz w:val="22"/>
          <w:szCs w:val="22"/>
        </w:rPr>
        <w:t xml:space="preserve">ations </w:t>
      </w:r>
      <w:r w:rsidRPr="00E44022">
        <w:rPr>
          <w:rFonts w:ascii="Arial" w:hAnsi="Arial" w:cs="Arial"/>
          <w:color w:val="000000" w:themeColor="text1"/>
          <w:sz w:val="22"/>
          <w:szCs w:val="22"/>
        </w:rPr>
        <w:t>involve healthcare providers, local authorities, and other stakeholders that plan and deliver services. The Integrated Care boards (ICBs) is responsible for commissioning and allocating resources within ICSs. </w:t>
      </w:r>
    </w:p>
    <w:p w14:paraId="7BFDD4C0" w14:textId="258DAB1A" w:rsidR="005523D5" w:rsidRPr="00E44022" w:rsidRDefault="007278E1" w:rsidP="005523D5">
      <w:pPr>
        <w:rPr>
          <w:rFonts w:ascii="Arial" w:hAnsi="Arial" w:cs="Arial"/>
          <w:sz w:val="22"/>
          <w:szCs w:val="22"/>
        </w:rPr>
      </w:pPr>
      <w:r w:rsidRPr="00E44022">
        <w:rPr>
          <w:rFonts w:ascii="Arial" w:hAnsi="Arial" w:cs="Arial"/>
          <w:b/>
          <w:bCs/>
          <w:sz w:val="22"/>
          <w:szCs w:val="22"/>
        </w:rPr>
        <w:br/>
        <w:t>Functioning of the NHS</w:t>
      </w:r>
      <w:r w:rsidRPr="00E44022">
        <w:rPr>
          <w:rFonts w:ascii="Arial" w:hAnsi="Arial" w:cs="Arial"/>
          <w:sz w:val="22"/>
          <w:szCs w:val="22"/>
        </w:rPr>
        <w:br/>
        <w:t xml:space="preserve">The NHS provides care on three levels: primary, secondary, and tertiary. Primary care includes general practitioners (GPs), dentists, opticians, and pharmacists. Secondary care includes hospital care and specialist services. Tertiary care represents specialized medical services particularly utilized in cancer treatment. NHS England is responsible for commissioning NHS services on all three levels. The NHS also plays an important role in </w:t>
      </w:r>
      <w:r w:rsidRPr="00E44022">
        <w:rPr>
          <w:rFonts w:ascii="Arial" w:hAnsi="Arial" w:cs="Arial"/>
          <w:sz w:val="22"/>
          <w:szCs w:val="22"/>
        </w:rPr>
        <w:lastRenderedPageBreak/>
        <w:t>public health and prevention. This includes services such as immunisation, screening, and health education.</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Main Challenges Limiting the Functions of the NHS</w:t>
      </w:r>
      <w:r w:rsidRPr="00E44022">
        <w:rPr>
          <w:rFonts w:ascii="Arial" w:hAnsi="Arial" w:cs="Arial"/>
          <w:sz w:val="22"/>
          <w:szCs w:val="22"/>
        </w:rPr>
        <w:br/>
        <w:t xml:space="preserve">The NHS faces </w:t>
      </w:r>
      <w:r w:rsidR="0062058D" w:rsidRPr="00E44022">
        <w:rPr>
          <w:rFonts w:ascii="Arial" w:hAnsi="Arial" w:cs="Arial"/>
          <w:sz w:val="22"/>
          <w:szCs w:val="22"/>
        </w:rPr>
        <w:t>several</w:t>
      </w:r>
      <w:r w:rsidRPr="00E44022">
        <w:rPr>
          <w:rFonts w:ascii="Arial" w:hAnsi="Arial" w:cs="Arial"/>
          <w:sz w:val="22"/>
          <w:szCs w:val="22"/>
        </w:rPr>
        <w:t xml:space="preserve"> significant challenges. The most persistent of these are shortages in staff and available funding (Sadler, 2008). This has led to an increase in workload and the burnout of staff, with around 30% of staff reporting that they were burnt out and 41% that they were suffering from work-related stress.</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Funding of the NHS</w:t>
      </w:r>
      <w:r w:rsidRPr="00E44022">
        <w:rPr>
          <w:rFonts w:ascii="Arial" w:hAnsi="Arial" w:cs="Arial"/>
          <w:sz w:val="22"/>
          <w:szCs w:val="22"/>
        </w:rPr>
        <w:br/>
        <w:t>Funding for the NHS comes from general taxation and National Insurance contributions. The National Health Service earns a limited amount of its funding through patient fees for dental services and prescriptions (HM Government, 2015).</w:t>
      </w:r>
      <w:r w:rsidRPr="00E44022">
        <w:rPr>
          <w:rFonts w:ascii="Arial" w:hAnsi="Arial" w:cs="Arial"/>
          <w:sz w:val="22"/>
          <w:szCs w:val="22"/>
        </w:rPr>
        <w:br/>
      </w:r>
      <w:r w:rsidRPr="00E44022">
        <w:rPr>
          <w:rFonts w:ascii="Arial" w:hAnsi="Arial" w:cs="Arial"/>
          <w:sz w:val="22"/>
          <w:szCs w:val="22"/>
        </w:rPr>
        <w:br/>
      </w:r>
      <w:r w:rsidRPr="00E44022">
        <w:rPr>
          <w:rFonts w:ascii="Arial" w:hAnsi="Arial" w:cs="Arial"/>
          <w:b/>
          <w:bCs/>
          <w:sz w:val="22"/>
          <w:szCs w:val="22"/>
        </w:rPr>
        <w:t>Conclusion</w:t>
      </w:r>
      <w:r w:rsidRPr="00E44022">
        <w:rPr>
          <w:rFonts w:ascii="Arial" w:hAnsi="Arial" w:cs="Arial"/>
          <w:sz w:val="22"/>
          <w:szCs w:val="22"/>
        </w:rPr>
        <w:br/>
        <w:t xml:space="preserve">The NHS is one of the cornerstones of modern British society. It is fully committed to providing high-quality and accessible care for the public. However, </w:t>
      </w:r>
      <w:r w:rsidR="0062058D" w:rsidRPr="00E44022">
        <w:rPr>
          <w:rFonts w:ascii="Arial" w:hAnsi="Arial" w:cs="Arial"/>
          <w:sz w:val="22"/>
          <w:szCs w:val="22"/>
        </w:rPr>
        <w:t>to</w:t>
      </w:r>
      <w:r w:rsidRPr="00E44022">
        <w:rPr>
          <w:rFonts w:ascii="Arial" w:hAnsi="Arial" w:cs="Arial"/>
          <w:sz w:val="22"/>
          <w:szCs w:val="22"/>
        </w:rPr>
        <w:t xml:space="preserve"> function properly, the NHS needs sufficient funding and staffing, as well as continued investment and planning for the future.</w:t>
      </w:r>
    </w:p>
    <w:p w14:paraId="53D7B160" w14:textId="77777777" w:rsidR="005523D5" w:rsidRPr="00E44022" w:rsidRDefault="005523D5" w:rsidP="005523D5">
      <w:pPr>
        <w:rPr>
          <w:rFonts w:ascii="Arial" w:hAnsi="Arial" w:cs="Arial"/>
          <w:sz w:val="22"/>
          <w:szCs w:val="22"/>
        </w:rPr>
      </w:pPr>
    </w:p>
    <w:p w14:paraId="21327530" w14:textId="77777777" w:rsidR="005523D5" w:rsidRPr="00E44022" w:rsidRDefault="005523D5" w:rsidP="005523D5">
      <w:pPr>
        <w:rPr>
          <w:rFonts w:ascii="Arial" w:hAnsi="Arial" w:cs="Arial"/>
          <w:sz w:val="22"/>
          <w:szCs w:val="22"/>
        </w:rPr>
      </w:pPr>
    </w:p>
    <w:p w14:paraId="27C674C0" w14:textId="77777777" w:rsidR="005523D5" w:rsidRPr="00E44022" w:rsidRDefault="005523D5" w:rsidP="005523D5">
      <w:pPr>
        <w:rPr>
          <w:rFonts w:ascii="Arial" w:hAnsi="Arial" w:cs="Arial"/>
          <w:b/>
          <w:bCs/>
          <w:sz w:val="22"/>
          <w:szCs w:val="22"/>
        </w:rPr>
      </w:pPr>
      <w:r w:rsidRPr="00E44022">
        <w:rPr>
          <w:rFonts w:ascii="Arial" w:hAnsi="Arial" w:cs="Arial"/>
          <w:b/>
          <w:bCs/>
          <w:sz w:val="22"/>
          <w:szCs w:val="22"/>
        </w:rPr>
        <w:t>Reference</w:t>
      </w:r>
    </w:p>
    <w:p w14:paraId="0379BA14" w14:textId="77777777" w:rsidR="005523D5" w:rsidRPr="00E44022" w:rsidRDefault="005523D5" w:rsidP="005523D5">
      <w:pPr>
        <w:rPr>
          <w:rFonts w:ascii="Arial" w:hAnsi="Arial" w:cs="Arial"/>
          <w:sz w:val="22"/>
          <w:szCs w:val="22"/>
        </w:rPr>
      </w:pPr>
      <w:r w:rsidRPr="00E44022">
        <w:rPr>
          <w:rFonts w:ascii="Arial" w:hAnsi="Arial" w:cs="Arial"/>
          <w:sz w:val="22"/>
          <w:szCs w:val="22"/>
        </w:rPr>
        <w:t xml:space="preserve">Beveridge, W. (2000) </w:t>
      </w:r>
      <w:r w:rsidRPr="00E44022">
        <w:rPr>
          <w:rFonts w:ascii="Arial" w:hAnsi="Arial" w:cs="Arial"/>
          <w:i/>
          <w:iCs/>
          <w:sz w:val="22"/>
          <w:szCs w:val="22"/>
        </w:rPr>
        <w:t>Social Insurance and allied services. 1942</w:t>
      </w:r>
      <w:r w:rsidRPr="00E44022">
        <w:rPr>
          <w:rFonts w:ascii="Arial" w:hAnsi="Arial" w:cs="Arial"/>
          <w:sz w:val="22"/>
          <w:szCs w:val="22"/>
        </w:rPr>
        <w:t xml:space="preserve">, </w:t>
      </w:r>
      <w:r w:rsidRPr="00E44022">
        <w:rPr>
          <w:rFonts w:ascii="Arial" w:hAnsi="Arial" w:cs="Arial"/>
          <w:i/>
          <w:iCs/>
          <w:sz w:val="22"/>
          <w:szCs w:val="22"/>
        </w:rPr>
        <w:t>Bulletin of the World Health Organization</w:t>
      </w:r>
      <w:r w:rsidRPr="00E44022">
        <w:rPr>
          <w:rFonts w:ascii="Arial" w:hAnsi="Arial" w:cs="Arial"/>
          <w:sz w:val="22"/>
          <w:szCs w:val="22"/>
        </w:rPr>
        <w:t xml:space="preserve">. Available at: https://pmc.ncbi.nlm.nih.gov/articles/PMC2560775/. </w:t>
      </w:r>
    </w:p>
    <w:p w14:paraId="6FE439F3" w14:textId="77777777" w:rsidR="005523D5" w:rsidRPr="00E44022" w:rsidRDefault="005523D5" w:rsidP="005523D5">
      <w:pPr>
        <w:rPr>
          <w:rFonts w:ascii="Arial" w:hAnsi="Arial" w:cs="Arial"/>
          <w:sz w:val="22"/>
          <w:szCs w:val="22"/>
        </w:rPr>
      </w:pPr>
      <w:r w:rsidRPr="00E44022">
        <w:rPr>
          <w:rFonts w:ascii="Arial" w:hAnsi="Arial" w:cs="Arial"/>
          <w:sz w:val="22"/>
          <w:szCs w:val="22"/>
        </w:rPr>
        <w:t xml:space="preserve">Godber, G. (1988) ‘Forty years of the NHS. origins and early development.’, </w:t>
      </w:r>
      <w:r w:rsidRPr="00E44022">
        <w:rPr>
          <w:rFonts w:ascii="Arial" w:hAnsi="Arial" w:cs="Arial"/>
          <w:i/>
          <w:iCs/>
          <w:sz w:val="22"/>
          <w:szCs w:val="22"/>
        </w:rPr>
        <w:t>BMJ</w:t>
      </w:r>
      <w:r w:rsidRPr="00E44022">
        <w:rPr>
          <w:rFonts w:ascii="Arial" w:hAnsi="Arial" w:cs="Arial"/>
          <w:sz w:val="22"/>
          <w:szCs w:val="22"/>
        </w:rPr>
        <w:t xml:space="preserve">, 297(6640), pp. 37–43. doi:10.1136/bmj.297.6640.37. </w:t>
      </w:r>
    </w:p>
    <w:p w14:paraId="21901152" w14:textId="77777777" w:rsidR="005523D5" w:rsidRPr="00E44022" w:rsidRDefault="005523D5" w:rsidP="005523D5">
      <w:pPr>
        <w:rPr>
          <w:rFonts w:ascii="Arial" w:hAnsi="Arial" w:cs="Arial"/>
          <w:sz w:val="22"/>
          <w:szCs w:val="22"/>
        </w:rPr>
      </w:pPr>
      <w:r w:rsidRPr="00E44022">
        <w:rPr>
          <w:rFonts w:ascii="Arial" w:hAnsi="Arial" w:cs="Arial"/>
          <w:sz w:val="22"/>
          <w:szCs w:val="22"/>
        </w:rPr>
        <w:t xml:space="preserve">Crisp, N. </w:t>
      </w:r>
      <w:r w:rsidRPr="00E44022">
        <w:rPr>
          <w:rFonts w:ascii="Arial" w:hAnsi="Arial" w:cs="Arial"/>
          <w:i/>
          <w:iCs/>
          <w:sz w:val="22"/>
          <w:szCs w:val="22"/>
        </w:rPr>
        <w:t>et al.</w:t>
      </w:r>
      <w:r w:rsidRPr="00E44022">
        <w:rPr>
          <w:rFonts w:ascii="Arial" w:hAnsi="Arial" w:cs="Arial"/>
          <w:sz w:val="22"/>
          <w:szCs w:val="22"/>
        </w:rPr>
        <w:t xml:space="preserve"> (2024) </w:t>
      </w:r>
      <w:r w:rsidRPr="00E44022">
        <w:rPr>
          <w:rFonts w:ascii="Arial" w:hAnsi="Arial" w:cs="Arial"/>
          <w:i/>
          <w:iCs/>
          <w:sz w:val="22"/>
          <w:szCs w:val="22"/>
        </w:rPr>
        <w:t>The NHS founding principles are still appropriate today and provide a strong foundation for the future</w:t>
      </w:r>
      <w:r w:rsidRPr="00E44022">
        <w:rPr>
          <w:rFonts w:ascii="Arial" w:hAnsi="Arial" w:cs="Arial"/>
          <w:sz w:val="22"/>
          <w:szCs w:val="22"/>
        </w:rPr>
        <w:t xml:space="preserve">, </w:t>
      </w:r>
      <w:r w:rsidRPr="00E44022">
        <w:rPr>
          <w:rFonts w:ascii="Arial" w:hAnsi="Arial" w:cs="Arial"/>
          <w:i/>
          <w:iCs/>
          <w:sz w:val="22"/>
          <w:szCs w:val="22"/>
        </w:rPr>
        <w:t>The BMJ</w:t>
      </w:r>
      <w:r w:rsidRPr="00E44022">
        <w:rPr>
          <w:rFonts w:ascii="Arial" w:hAnsi="Arial" w:cs="Arial"/>
          <w:sz w:val="22"/>
          <w:szCs w:val="22"/>
        </w:rPr>
        <w:t>. Available at: https://www.bmj.com/content/384/bmj-2023-078903.</w:t>
      </w:r>
    </w:p>
    <w:p w14:paraId="2EF53BF3" w14:textId="77777777" w:rsidR="005523D5" w:rsidRPr="00E44022" w:rsidRDefault="005523D5" w:rsidP="005523D5">
      <w:pPr>
        <w:rPr>
          <w:rFonts w:ascii="Arial" w:hAnsi="Arial" w:cs="Arial"/>
          <w:sz w:val="22"/>
          <w:szCs w:val="22"/>
        </w:rPr>
      </w:pPr>
      <w:r w:rsidRPr="00E44022">
        <w:rPr>
          <w:rFonts w:ascii="Arial" w:hAnsi="Arial" w:cs="Arial"/>
          <w:i/>
          <w:iCs/>
          <w:sz w:val="22"/>
          <w:szCs w:val="22"/>
        </w:rPr>
        <w:t xml:space="preserve"> Structure of NHS</w:t>
      </w:r>
      <w:r w:rsidRPr="00E44022">
        <w:rPr>
          <w:rFonts w:ascii="Arial" w:hAnsi="Arial" w:cs="Arial"/>
          <w:sz w:val="22"/>
          <w:szCs w:val="22"/>
        </w:rPr>
        <w:t xml:space="preserve"> (2022) </w:t>
      </w:r>
      <w:r w:rsidRPr="00E44022">
        <w:rPr>
          <w:rFonts w:ascii="Arial" w:hAnsi="Arial" w:cs="Arial"/>
          <w:i/>
          <w:iCs/>
          <w:sz w:val="22"/>
          <w:szCs w:val="22"/>
        </w:rPr>
        <w:t>NHS choices</w:t>
      </w:r>
      <w:r w:rsidRPr="00E44022">
        <w:rPr>
          <w:rFonts w:ascii="Arial" w:hAnsi="Arial" w:cs="Arial"/>
          <w:sz w:val="22"/>
          <w:szCs w:val="22"/>
        </w:rPr>
        <w:t>. Available at: https://www.england.nhs.uk/long-read/structure-of-the-nhs/.</w:t>
      </w:r>
    </w:p>
    <w:p w14:paraId="1109A5DB" w14:textId="77777777" w:rsidR="005523D5" w:rsidRPr="00E44022" w:rsidRDefault="005523D5" w:rsidP="005523D5">
      <w:pPr>
        <w:rPr>
          <w:rFonts w:ascii="Arial" w:hAnsi="Arial" w:cs="Arial"/>
          <w:sz w:val="22"/>
          <w:szCs w:val="22"/>
        </w:rPr>
      </w:pPr>
      <w:r w:rsidRPr="00E44022">
        <w:rPr>
          <w:rFonts w:ascii="Arial" w:hAnsi="Arial" w:cs="Arial"/>
          <w:sz w:val="22"/>
          <w:szCs w:val="22"/>
        </w:rPr>
        <w:t xml:space="preserve">Sadler, M. and Lester, S. (2008) ‘NHS Direct — what challenges has it faced and how have they been overcome?’, </w:t>
      </w:r>
      <w:r w:rsidRPr="00E44022">
        <w:rPr>
          <w:rFonts w:ascii="Arial" w:hAnsi="Arial" w:cs="Arial"/>
          <w:i/>
          <w:iCs/>
          <w:sz w:val="22"/>
          <w:szCs w:val="22"/>
        </w:rPr>
        <w:t>Journal of Communication in Healthcare</w:t>
      </w:r>
      <w:r w:rsidRPr="00E44022">
        <w:rPr>
          <w:rFonts w:ascii="Arial" w:hAnsi="Arial" w:cs="Arial"/>
          <w:sz w:val="22"/>
          <w:szCs w:val="22"/>
        </w:rPr>
        <w:t xml:space="preserve">, 1(1), pp. 99–109. doi:10.1179/cih.2008.1.1.99. </w:t>
      </w:r>
    </w:p>
    <w:p w14:paraId="3A2C8E76" w14:textId="77777777" w:rsidR="005523D5" w:rsidRPr="00E44022" w:rsidRDefault="005523D5" w:rsidP="005523D5">
      <w:pPr>
        <w:rPr>
          <w:rFonts w:ascii="Arial" w:hAnsi="Arial" w:cs="Arial"/>
          <w:sz w:val="22"/>
          <w:szCs w:val="22"/>
        </w:rPr>
      </w:pPr>
      <w:r w:rsidRPr="00E44022">
        <w:rPr>
          <w:rFonts w:ascii="Arial" w:hAnsi="Arial" w:cs="Arial"/>
          <w:sz w:val="22"/>
          <w:szCs w:val="22"/>
        </w:rPr>
        <w:t xml:space="preserve">HM Government. </w:t>
      </w:r>
      <w:r w:rsidRPr="00E44022">
        <w:rPr>
          <w:rFonts w:ascii="Arial" w:hAnsi="Arial" w:cs="Arial"/>
          <w:i/>
          <w:iCs/>
          <w:sz w:val="22"/>
          <w:szCs w:val="22"/>
        </w:rPr>
        <w:t>The Government’s Mandate to NHS England for 2016-17</w:t>
      </w:r>
      <w:r w:rsidRPr="00E44022">
        <w:rPr>
          <w:rFonts w:ascii="Arial" w:hAnsi="Arial" w:cs="Arial"/>
          <w:sz w:val="22"/>
          <w:szCs w:val="22"/>
        </w:rPr>
        <w:t>. 2015.</w:t>
      </w:r>
    </w:p>
    <w:p w14:paraId="5A621EC8" w14:textId="77777777" w:rsidR="005523D5" w:rsidRPr="00E44022" w:rsidRDefault="005523D5" w:rsidP="005523D5">
      <w:pPr>
        <w:rPr>
          <w:rFonts w:ascii="Arial" w:hAnsi="Arial" w:cs="Arial"/>
          <w:sz w:val="22"/>
          <w:szCs w:val="22"/>
        </w:rPr>
      </w:pPr>
    </w:p>
    <w:p w14:paraId="0143B74D" w14:textId="77777777" w:rsidR="005523D5" w:rsidRPr="00E44022" w:rsidRDefault="005523D5" w:rsidP="005523D5">
      <w:pPr>
        <w:rPr>
          <w:sz w:val="22"/>
          <w:szCs w:val="22"/>
        </w:rPr>
      </w:pPr>
    </w:p>
    <w:p w14:paraId="120830E7" w14:textId="77777777" w:rsidR="00FC3A0E" w:rsidRPr="00E44022" w:rsidRDefault="00FC3A0E" w:rsidP="65EA2A3B">
      <w:pPr>
        <w:rPr>
          <w:rFonts w:ascii="Arial" w:eastAsia="Arial" w:hAnsi="Arial" w:cs="Arial"/>
          <w:color w:val="000000" w:themeColor="text1"/>
          <w:sz w:val="22"/>
          <w:szCs w:val="22"/>
        </w:rPr>
      </w:pPr>
    </w:p>
    <w:p w14:paraId="5E5787A5" w14:textId="43F1E6B1" w:rsidR="00C364D4" w:rsidRPr="00E44022" w:rsidRDefault="00C364D4">
      <w:pPr>
        <w:rPr>
          <w:sz w:val="22"/>
          <w:szCs w:val="22"/>
        </w:rPr>
      </w:pPr>
    </w:p>
    <w:sectPr w:rsidR="00C364D4" w:rsidRPr="00E440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89D3"/>
    <w:multiLevelType w:val="hybridMultilevel"/>
    <w:tmpl w:val="B240CB86"/>
    <w:lvl w:ilvl="0" w:tplc="581EE4C6">
      <w:start w:val="1"/>
      <w:numFmt w:val="bullet"/>
      <w:lvlText w:val=""/>
      <w:lvlJc w:val="left"/>
      <w:pPr>
        <w:ind w:left="720" w:hanging="360"/>
      </w:pPr>
      <w:rPr>
        <w:rFonts w:ascii="Symbol" w:hAnsi="Symbol" w:hint="default"/>
      </w:rPr>
    </w:lvl>
    <w:lvl w:ilvl="1" w:tplc="106AF7E0">
      <w:start w:val="1"/>
      <w:numFmt w:val="bullet"/>
      <w:lvlText w:val="o"/>
      <w:lvlJc w:val="left"/>
      <w:pPr>
        <w:ind w:left="1440" w:hanging="360"/>
      </w:pPr>
      <w:rPr>
        <w:rFonts w:ascii="Courier New" w:hAnsi="Courier New" w:hint="default"/>
      </w:rPr>
    </w:lvl>
    <w:lvl w:ilvl="2" w:tplc="EA6E34E8">
      <w:start w:val="1"/>
      <w:numFmt w:val="bullet"/>
      <w:lvlText w:val=""/>
      <w:lvlJc w:val="left"/>
      <w:pPr>
        <w:ind w:left="2160" w:hanging="360"/>
      </w:pPr>
      <w:rPr>
        <w:rFonts w:ascii="Wingdings" w:hAnsi="Wingdings" w:hint="default"/>
      </w:rPr>
    </w:lvl>
    <w:lvl w:ilvl="3" w:tplc="F146B93A">
      <w:start w:val="1"/>
      <w:numFmt w:val="bullet"/>
      <w:lvlText w:val=""/>
      <w:lvlJc w:val="left"/>
      <w:pPr>
        <w:ind w:left="2880" w:hanging="360"/>
      </w:pPr>
      <w:rPr>
        <w:rFonts w:ascii="Symbol" w:hAnsi="Symbol" w:hint="default"/>
      </w:rPr>
    </w:lvl>
    <w:lvl w:ilvl="4" w:tplc="8AB82C26">
      <w:start w:val="1"/>
      <w:numFmt w:val="bullet"/>
      <w:lvlText w:val="o"/>
      <w:lvlJc w:val="left"/>
      <w:pPr>
        <w:ind w:left="3600" w:hanging="360"/>
      </w:pPr>
      <w:rPr>
        <w:rFonts w:ascii="Courier New" w:hAnsi="Courier New" w:hint="default"/>
      </w:rPr>
    </w:lvl>
    <w:lvl w:ilvl="5" w:tplc="223A4EE6">
      <w:start w:val="1"/>
      <w:numFmt w:val="bullet"/>
      <w:lvlText w:val=""/>
      <w:lvlJc w:val="left"/>
      <w:pPr>
        <w:ind w:left="4320" w:hanging="360"/>
      </w:pPr>
      <w:rPr>
        <w:rFonts w:ascii="Wingdings" w:hAnsi="Wingdings" w:hint="default"/>
      </w:rPr>
    </w:lvl>
    <w:lvl w:ilvl="6" w:tplc="669259FE">
      <w:start w:val="1"/>
      <w:numFmt w:val="bullet"/>
      <w:lvlText w:val=""/>
      <w:lvlJc w:val="left"/>
      <w:pPr>
        <w:ind w:left="5040" w:hanging="360"/>
      </w:pPr>
      <w:rPr>
        <w:rFonts w:ascii="Symbol" w:hAnsi="Symbol" w:hint="default"/>
      </w:rPr>
    </w:lvl>
    <w:lvl w:ilvl="7" w:tplc="C930ADA8">
      <w:start w:val="1"/>
      <w:numFmt w:val="bullet"/>
      <w:lvlText w:val="o"/>
      <w:lvlJc w:val="left"/>
      <w:pPr>
        <w:ind w:left="5760" w:hanging="360"/>
      </w:pPr>
      <w:rPr>
        <w:rFonts w:ascii="Courier New" w:hAnsi="Courier New" w:hint="default"/>
      </w:rPr>
    </w:lvl>
    <w:lvl w:ilvl="8" w:tplc="BB96E872">
      <w:start w:val="1"/>
      <w:numFmt w:val="bullet"/>
      <w:lvlText w:val=""/>
      <w:lvlJc w:val="left"/>
      <w:pPr>
        <w:ind w:left="6480" w:hanging="360"/>
      </w:pPr>
      <w:rPr>
        <w:rFonts w:ascii="Wingdings" w:hAnsi="Wingdings" w:hint="default"/>
      </w:rPr>
    </w:lvl>
  </w:abstractNum>
  <w:abstractNum w:abstractNumId="1" w15:restartNumberingAfterBreak="0">
    <w:nsid w:val="4172B8B7"/>
    <w:multiLevelType w:val="hybridMultilevel"/>
    <w:tmpl w:val="86E47F9E"/>
    <w:lvl w:ilvl="0" w:tplc="38568364">
      <w:start w:val="1"/>
      <w:numFmt w:val="decimal"/>
      <w:lvlText w:val="%1."/>
      <w:lvlJc w:val="left"/>
      <w:pPr>
        <w:ind w:left="720" w:hanging="360"/>
      </w:pPr>
    </w:lvl>
    <w:lvl w:ilvl="1" w:tplc="26143B54">
      <w:start w:val="1"/>
      <w:numFmt w:val="lowerLetter"/>
      <w:lvlText w:val="%2."/>
      <w:lvlJc w:val="left"/>
      <w:pPr>
        <w:ind w:left="1440" w:hanging="360"/>
      </w:pPr>
    </w:lvl>
    <w:lvl w:ilvl="2" w:tplc="6D84F206">
      <w:start w:val="1"/>
      <w:numFmt w:val="lowerRoman"/>
      <w:lvlText w:val="%3."/>
      <w:lvlJc w:val="right"/>
      <w:pPr>
        <w:ind w:left="2160" w:hanging="180"/>
      </w:pPr>
    </w:lvl>
    <w:lvl w:ilvl="3" w:tplc="66E4A4A2">
      <w:start w:val="1"/>
      <w:numFmt w:val="decimal"/>
      <w:lvlText w:val="%4."/>
      <w:lvlJc w:val="left"/>
      <w:pPr>
        <w:ind w:left="2880" w:hanging="360"/>
      </w:pPr>
    </w:lvl>
    <w:lvl w:ilvl="4" w:tplc="6700D5AC">
      <w:start w:val="1"/>
      <w:numFmt w:val="lowerLetter"/>
      <w:lvlText w:val="%5."/>
      <w:lvlJc w:val="left"/>
      <w:pPr>
        <w:ind w:left="3600" w:hanging="360"/>
      </w:pPr>
    </w:lvl>
    <w:lvl w:ilvl="5" w:tplc="CC44DB10">
      <w:start w:val="1"/>
      <w:numFmt w:val="lowerRoman"/>
      <w:lvlText w:val="%6."/>
      <w:lvlJc w:val="right"/>
      <w:pPr>
        <w:ind w:left="4320" w:hanging="180"/>
      </w:pPr>
    </w:lvl>
    <w:lvl w:ilvl="6" w:tplc="90B26C9E">
      <w:start w:val="1"/>
      <w:numFmt w:val="decimal"/>
      <w:lvlText w:val="%7."/>
      <w:lvlJc w:val="left"/>
      <w:pPr>
        <w:ind w:left="5040" w:hanging="360"/>
      </w:pPr>
    </w:lvl>
    <w:lvl w:ilvl="7" w:tplc="52E6C166">
      <w:start w:val="1"/>
      <w:numFmt w:val="lowerLetter"/>
      <w:lvlText w:val="%8."/>
      <w:lvlJc w:val="left"/>
      <w:pPr>
        <w:ind w:left="5760" w:hanging="360"/>
      </w:pPr>
    </w:lvl>
    <w:lvl w:ilvl="8" w:tplc="D62250A4">
      <w:start w:val="1"/>
      <w:numFmt w:val="lowerRoman"/>
      <w:lvlText w:val="%9."/>
      <w:lvlJc w:val="right"/>
      <w:pPr>
        <w:ind w:left="6480" w:hanging="180"/>
      </w:pPr>
    </w:lvl>
  </w:abstractNum>
  <w:num w:numId="1" w16cid:durableId="1998806344">
    <w:abstractNumId w:val="0"/>
  </w:num>
  <w:num w:numId="2" w16cid:durableId="388306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11D305"/>
    <w:rsid w:val="00000FAA"/>
    <w:rsid w:val="000118EB"/>
    <w:rsid w:val="00026B7A"/>
    <w:rsid w:val="00035629"/>
    <w:rsid w:val="00067AAE"/>
    <w:rsid w:val="00074A1E"/>
    <w:rsid w:val="000A17EF"/>
    <w:rsid w:val="001010D3"/>
    <w:rsid w:val="0017343C"/>
    <w:rsid w:val="001B5B7E"/>
    <w:rsid w:val="00204195"/>
    <w:rsid w:val="002068D6"/>
    <w:rsid w:val="002470AA"/>
    <w:rsid w:val="002A4E35"/>
    <w:rsid w:val="003003E8"/>
    <w:rsid w:val="003B341C"/>
    <w:rsid w:val="003C708E"/>
    <w:rsid w:val="00404A3B"/>
    <w:rsid w:val="005523D5"/>
    <w:rsid w:val="005A148B"/>
    <w:rsid w:val="005B70AE"/>
    <w:rsid w:val="005D2A2B"/>
    <w:rsid w:val="005D43BE"/>
    <w:rsid w:val="00612DD6"/>
    <w:rsid w:val="0062058D"/>
    <w:rsid w:val="006B6AC1"/>
    <w:rsid w:val="00703AA4"/>
    <w:rsid w:val="007278E1"/>
    <w:rsid w:val="00776DD2"/>
    <w:rsid w:val="00900F58"/>
    <w:rsid w:val="009123C8"/>
    <w:rsid w:val="009812F4"/>
    <w:rsid w:val="00994620"/>
    <w:rsid w:val="00A1023A"/>
    <w:rsid w:val="00A745E9"/>
    <w:rsid w:val="00AC7564"/>
    <w:rsid w:val="00B51C67"/>
    <w:rsid w:val="00C364D4"/>
    <w:rsid w:val="00C63BF6"/>
    <w:rsid w:val="00C77F38"/>
    <w:rsid w:val="00C97B48"/>
    <w:rsid w:val="00CD5BF6"/>
    <w:rsid w:val="00CF5CCB"/>
    <w:rsid w:val="00D140AE"/>
    <w:rsid w:val="00D66BF7"/>
    <w:rsid w:val="00D7600A"/>
    <w:rsid w:val="00DF11CD"/>
    <w:rsid w:val="00E028F0"/>
    <w:rsid w:val="00E1387E"/>
    <w:rsid w:val="00E44022"/>
    <w:rsid w:val="00E62480"/>
    <w:rsid w:val="00E65A0C"/>
    <w:rsid w:val="00EB05AB"/>
    <w:rsid w:val="00EB7753"/>
    <w:rsid w:val="00F215A1"/>
    <w:rsid w:val="00F916D6"/>
    <w:rsid w:val="00FC3A0E"/>
    <w:rsid w:val="00FC5FD1"/>
    <w:rsid w:val="0764E2B0"/>
    <w:rsid w:val="17B72B67"/>
    <w:rsid w:val="1B170F85"/>
    <w:rsid w:val="255332EE"/>
    <w:rsid w:val="2A11D305"/>
    <w:rsid w:val="2E38D69E"/>
    <w:rsid w:val="30A2163C"/>
    <w:rsid w:val="3259586C"/>
    <w:rsid w:val="3DA83DD7"/>
    <w:rsid w:val="3F80E31C"/>
    <w:rsid w:val="42439F9B"/>
    <w:rsid w:val="48B08DB0"/>
    <w:rsid w:val="4C671398"/>
    <w:rsid w:val="564EAF44"/>
    <w:rsid w:val="58741E1A"/>
    <w:rsid w:val="5EE6298E"/>
    <w:rsid w:val="6551EBC7"/>
    <w:rsid w:val="65EA2A3B"/>
    <w:rsid w:val="66257FAE"/>
    <w:rsid w:val="6CB0C8E7"/>
    <w:rsid w:val="6EC8FCB4"/>
    <w:rsid w:val="6F1864A5"/>
    <w:rsid w:val="79418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1D305"/>
  <w15:chartTrackingRefBased/>
  <w15:docId w15:val="{2C852475-A468-45C4-ADEA-D91DF102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5EA2A3B"/>
    <w:pPr>
      <w:ind w:left="720"/>
      <w:contextualSpacing/>
    </w:pPr>
  </w:style>
  <w:style w:type="character" w:styleId="Hyperlink">
    <w:name w:val="Hyperlink"/>
    <w:basedOn w:val="DefaultParagraphFont"/>
    <w:uiPriority w:val="99"/>
    <w:unhideWhenUsed/>
    <w:rsid w:val="65EA2A3B"/>
    <w:rPr>
      <w:color w:val="467886"/>
      <w:u w:val="single"/>
    </w:rPr>
  </w:style>
  <w:style w:type="paragraph" w:styleId="NoSpacing">
    <w:name w:val="No Spacing"/>
    <w:link w:val="NoSpacingChar"/>
    <w:uiPriority w:val="1"/>
    <w:qFormat/>
    <w:rsid w:val="00994620"/>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994620"/>
    <w:rPr>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ce12aec1b087ee89be59ed188362a234">
  <xsd:schema xmlns:xsd="http://www.w3.org/2001/XMLSchema" xmlns:xs="http://www.w3.org/2001/XMLSchema" xmlns:p="http://schemas.microsoft.com/office/2006/metadata/properties" xmlns:ns3="f799553d-1ac0-48da-9ae3-fe400ced9c3b" targetNamespace="http://schemas.microsoft.com/office/2006/metadata/properties" ma:root="true" ma:fieldsID="17faf949cb3366d6d683e95408fdcac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D06A46F-64BE-4136-A7FF-50E5B5F2F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D88B78-7541-455A-B65A-F4D429527EFF}">
  <ds:schemaRefs>
    <ds:schemaRef ds:uri="http://schemas.microsoft.com/sharepoint/v3/contenttype/forms"/>
  </ds:schemaRefs>
</ds:datastoreItem>
</file>

<file path=customXml/itemProps3.xml><?xml version="1.0" encoding="utf-8"?>
<ds:datastoreItem xmlns:ds="http://schemas.openxmlformats.org/officeDocument/2006/customXml" ds:itemID="{50B15BF4-8E45-4A2C-80E8-864D8DD375CE}">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Pages>
  <Words>723</Words>
  <Characters>4123</Characters>
  <Application>Microsoft Office Word</Application>
  <DocSecurity>0</DocSecurity>
  <Lines>34</Lines>
  <Paragraphs>9</Paragraphs>
  <ScaleCrop>false</ScaleCrop>
  <Company/>
  <LinksUpToDate>false</LinksUpToDate>
  <CharactersWithSpaces>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Neema Njonjo (2434651)</dc:creator>
  <cp:keywords/>
  <dc:description/>
  <cp:lastModifiedBy>lizneems99@gmail.com</cp:lastModifiedBy>
  <cp:revision>33</cp:revision>
  <dcterms:created xsi:type="dcterms:W3CDTF">2025-10-17T21:51:00Z</dcterms:created>
  <dcterms:modified xsi:type="dcterms:W3CDTF">2025-10-17T23:07:00Z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